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F163" w14:textId="77777777" w:rsidR="00D43A19" w:rsidRPr="00D43A19" w:rsidRDefault="00D43A19" w:rsidP="00D43A19">
      <w:pPr>
        <w:pStyle w:val="Ttulo2"/>
        <w:rPr>
          <w:sz w:val="24"/>
          <w:szCs w:val="24"/>
        </w:rPr>
      </w:pPr>
      <w:bookmarkStart w:id="0" w:name="X93c6e5c5f3c1c8b801e8bf3d45385c2aa37aa1a"/>
      <w:r w:rsidRPr="00D43A19">
        <w:rPr>
          <w:sz w:val="24"/>
          <w:szCs w:val="24"/>
        </w:rPr>
        <w:t xml:space="preserve">PROYECTO FINAL MODELO: </w:t>
      </w:r>
    </w:p>
    <w:p w14:paraId="75C2BAA7" w14:textId="471FEC10" w:rsidR="00D43A19" w:rsidRPr="00D43A19" w:rsidRDefault="00D43A19" w:rsidP="00D43A19">
      <w:pPr>
        <w:pStyle w:val="Ttulo2"/>
        <w:numPr>
          <w:ilvl w:val="0"/>
          <w:numId w:val="0"/>
        </w:numPr>
        <w:rPr>
          <w:sz w:val="24"/>
          <w:szCs w:val="24"/>
        </w:rPr>
      </w:pPr>
      <w:r w:rsidRPr="00D43A19">
        <w:rPr>
          <w:sz w:val="24"/>
          <w:szCs w:val="24"/>
        </w:rPr>
        <w:t>"Estadística para la Justicia: Un Análisis Descriptivo"</w:t>
      </w:r>
    </w:p>
    <w:p w14:paraId="49A2C8E4" w14:textId="77777777" w:rsidR="00D43A19" w:rsidRPr="00D43A19" w:rsidRDefault="00D43A19" w:rsidP="00D43A19">
      <w:pPr>
        <w:pStyle w:val="FirstParagraph"/>
        <w:spacing w:before="240" w:after="240"/>
      </w:pPr>
      <w:r w:rsidRPr="00D43A19">
        <w:rPr>
          <w:b/>
          <w:bCs/>
        </w:rPr>
        <w:t>TÍTULO DEL PROYECTO:</w:t>
      </w:r>
      <w:r w:rsidRPr="00D43A19">
        <w:t xml:space="preserve"> </w:t>
      </w:r>
    </w:p>
    <w:p w14:paraId="4A7F80D1" w14:textId="51ABDF4F" w:rsidR="00D43A19" w:rsidRPr="00D43A19" w:rsidRDefault="00D43A19" w:rsidP="00D43A19">
      <w:pPr>
        <w:pStyle w:val="FirstParagraph"/>
        <w:spacing w:before="240" w:after="240"/>
      </w:pPr>
      <w:r w:rsidRPr="00D43A19">
        <w:t>Impacto del Cumplimiento de Medidas de Protección en Casos de Violencia Intrafamiliar en una Unidad Judicial de Familia del Guayas</w:t>
      </w:r>
    </w:p>
    <w:p w14:paraId="187DBE5A" w14:textId="0151D717" w:rsidR="00D43A19" w:rsidRPr="00D43A19" w:rsidRDefault="00D43A19" w:rsidP="00D43A19">
      <w:pPr>
        <w:pStyle w:val="Ttulo3"/>
        <w:rPr>
          <w:sz w:val="24"/>
          <w:szCs w:val="24"/>
        </w:rPr>
      </w:pPr>
      <w:bookmarkStart w:id="1" w:name="contexto-del-problema-y-caso-de-estudio"/>
      <w:r w:rsidRPr="00D43A19">
        <w:rPr>
          <w:sz w:val="24"/>
          <w:szCs w:val="24"/>
        </w:rPr>
        <w:t>Contexto del Problema y Caso de Estudio</w:t>
      </w:r>
    </w:p>
    <w:p w14:paraId="2AFC2FCE" w14:textId="77777777" w:rsidR="00D43A19" w:rsidRPr="00D43A19" w:rsidRDefault="00D43A19" w:rsidP="00D43A19">
      <w:pPr>
        <w:pStyle w:val="FirstParagraph"/>
        <w:spacing w:before="240" w:after="240"/>
      </w:pPr>
      <w:r w:rsidRPr="00D43A19">
        <w:t xml:space="preserve">La </w:t>
      </w:r>
      <w:r w:rsidRPr="00D43A19">
        <w:rPr>
          <w:b/>
          <w:bCs/>
        </w:rPr>
        <w:t>Unidad Judicial de Violencia contra la Mujer y la Familia de Durán, provincia del Guayas</w:t>
      </w:r>
      <w:r w:rsidRPr="00D43A19">
        <w:t>, ha notado un incremento en la reincidencia de casos de violencia intrafamiliar, a pesar de la imposición de medidas de protección. La Jueza Principal, Dra. Carla Pérez, está preocupada por la efectividad de estas medidas y la duración de los procesos. Ella necesita datos concretos para identificar patrones, evaluar la carga de trabajo y, potencialmente, proponer estrategias de mejora o reformas en los protocolos de seguimiento.</w:t>
      </w:r>
    </w:p>
    <w:p w14:paraId="27C2B2A7" w14:textId="77777777" w:rsidR="00D43A19" w:rsidRPr="00D43A19" w:rsidRDefault="00D43A19" w:rsidP="00D43A19">
      <w:pPr>
        <w:pStyle w:val="Textoindependiente"/>
        <w:spacing w:before="240" w:after="240"/>
      </w:pPr>
      <w:r w:rsidRPr="00D43A19">
        <w:t xml:space="preserve">Se nos ha encomendado la tarea de realizar un análisis descriptivo preliminar de los </w:t>
      </w:r>
      <w:r w:rsidRPr="00D43A19">
        <w:rPr>
          <w:b/>
          <w:bCs/>
        </w:rPr>
        <w:t>casos de violencia intrafamiliar en los que se dictaron medidas de protección y que fueron resueltos durante el segundo semestre de 2024 (julio a diciembre)</w:t>
      </w:r>
      <w:r w:rsidRPr="00D43A19">
        <w:t xml:space="preserve">. Para ello, la Unidad Judicial ha proporcionado una base de datos con información de </w:t>
      </w:r>
      <w:r w:rsidRPr="00D43A19">
        <w:rPr>
          <w:b/>
          <w:bCs/>
        </w:rPr>
        <w:t>100 expedientes seleccionados aleatoriamente</w:t>
      </w:r>
      <w:r w:rsidRPr="00D43A19">
        <w:t xml:space="preserve"> de su registro total de 450 casos con medidas de protección resueltos en ese periodo.</w:t>
      </w:r>
    </w:p>
    <w:p w14:paraId="734C68B6" w14:textId="5362A835" w:rsidR="00D43A19" w:rsidRPr="00D43A19" w:rsidRDefault="00D43A19" w:rsidP="00D43A19">
      <w:pPr>
        <w:pStyle w:val="Ttulo3"/>
        <w:rPr>
          <w:sz w:val="24"/>
          <w:szCs w:val="24"/>
        </w:rPr>
      </w:pPr>
      <w:bookmarkStart w:id="2" w:name="definición-de-elementos-del-caso"/>
      <w:bookmarkEnd w:id="1"/>
      <w:r w:rsidRPr="00D43A19">
        <w:rPr>
          <w:sz w:val="24"/>
          <w:szCs w:val="24"/>
        </w:rPr>
        <w:t>Definición de Elementos del Caso</w:t>
      </w:r>
    </w:p>
    <w:p w14:paraId="555A0939"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a) Elemento (o Individuo):</w:t>
      </w:r>
    </w:p>
    <w:p w14:paraId="7A20BA54" w14:textId="77777777" w:rsidR="00D43A19" w:rsidRPr="00D43A19" w:rsidRDefault="00D43A19" w:rsidP="00D43A19">
      <w:pPr>
        <w:pStyle w:val="Compact"/>
        <w:numPr>
          <w:ilvl w:val="1"/>
          <w:numId w:val="4"/>
        </w:numPr>
        <w:spacing w:before="240" w:after="240"/>
      </w:pPr>
      <w:r w:rsidRPr="00D43A19">
        <w:rPr>
          <w:i/>
          <w:iCs/>
        </w:rPr>
        <w:t>Definición para este caso:</w:t>
      </w:r>
      <w:r w:rsidRPr="00D43A19">
        <w:t xml:space="preserve"> Cada </w:t>
      </w:r>
      <w:r w:rsidRPr="00D43A19">
        <w:rPr>
          <w:b/>
          <w:bCs/>
        </w:rPr>
        <w:t>expediente individual de un caso de violencia intrafamiliar resuelto</w:t>
      </w:r>
      <w:r w:rsidRPr="00D43A19">
        <w:t xml:space="preserve"> en la Unidad Judicial de Violencia contra la Mujer y la Familia de Durán en el que se dictaron medidas de protección.</w:t>
      </w:r>
    </w:p>
    <w:p w14:paraId="54991490"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lastRenderedPageBreak/>
        <w:t>b) Población:</w:t>
      </w:r>
    </w:p>
    <w:p w14:paraId="0FB6AF75" w14:textId="77777777" w:rsidR="00D43A19" w:rsidRPr="00D43A19" w:rsidRDefault="00D43A19" w:rsidP="00D43A19">
      <w:pPr>
        <w:pStyle w:val="Compact"/>
        <w:numPr>
          <w:ilvl w:val="1"/>
          <w:numId w:val="4"/>
        </w:numPr>
        <w:spacing w:before="240" w:after="240"/>
      </w:pPr>
      <w:r w:rsidRPr="00D43A19">
        <w:rPr>
          <w:i/>
          <w:iCs/>
        </w:rPr>
        <w:t>Definición para este caso:</w:t>
      </w:r>
      <w:r w:rsidRPr="00D43A19">
        <w:t xml:space="preserve"> El conjunto de </w:t>
      </w:r>
      <w:r w:rsidRPr="00D43A19">
        <w:rPr>
          <w:b/>
          <w:bCs/>
        </w:rPr>
        <w:t>TODOS los expedientes de casos de violencia intrafamiliar resueltos con medidas de protección</w:t>
      </w:r>
      <w:r w:rsidRPr="00D43A19">
        <w:t xml:space="preserve"> por la Unidad Judicial de Violencia contra la Mujer y la Familia de Durán entre julio y diciembre de 2024 (un total de 450 casos).</w:t>
      </w:r>
    </w:p>
    <w:p w14:paraId="6E75D87E"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c) Muestra:</w:t>
      </w:r>
    </w:p>
    <w:p w14:paraId="39FF546F" w14:textId="77777777" w:rsidR="00D43A19" w:rsidRPr="00D43A19" w:rsidRDefault="00D43A19" w:rsidP="00D43A19">
      <w:pPr>
        <w:pStyle w:val="Compact"/>
        <w:numPr>
          <w:ilvl w:val="1"/>
          <w:numId w:val="4"/>
        </w:numPr>
        <w:spacing w:before="240" w:after="240"/>
      </w:pPr>
      <w:r w:rsidRPr="00D43A19">
        <w:rPr>
          <w:i/>
          <w:iCs/>
        </w:rPr>
        <w:t>Definición para este caso:</w:t>
      </w:r>
      <w:r w:rsidRPr="00D43A19">
        <w:t xml:space="preserve"> Los </w:t>
      </w:r>
      <w:r w:rsidRPr="00D43A19">
        <w:rPr>
          <w:b/>
          <w:bCs/>
        </w:rPr>
        <w:t>100 expedientes de casos de violencia intrafamiliar seleccionados aleatoriamente</w:t>
      </w:r>
      <w:r w:rsidRPr="00D43A19">
        <w:t xml:space="preserve"> de la base de datos proporcionada por la Unidad Judicial.</w:t>
      </w:r>
    </w:p>
    <w:p w14:paraId="1356E724" w14:textId="2C8D1F87" w:rsidR="00D43A19" w:rsidRPr="00D43A19" w:rsidRDefault="00D43A19" w:rsidP="00D43A19">
      <w:pPr>
        <w:pStyle w:val="Ttulo3"/>
        <w:rPr>
          <w:sz w:val="24"/>
          <w:szCs w:val="24"/>
        </w:rPr>
      </w:pPr>
      <w:bookmarkStart w:id="3" w:name="Xcf0372c295f65e0578796857441e42c332ba0c1"/>
      <w:bookmarkEnd w:id="2"/>
      <w:r w:rsidRPr="00D43A19">
        <w:rPr>
          <w:sz w:val="24"/>
          <w:szCs w:val="24"/>
        </w:rPr>
        <w:t>Clasificación de Variables y Escalas de Medición</w:t>
      </w:r>
    </w:p>
    <w:p w14:paraId="07EE0821" w14:textId="77777777" w:rsidR="00D43A19" w:rsidRPr="00D43A19" w:rsidRDefault="00D43A19" w:rsidP="00D43A19">
      <w:pPr>
        <w:pStyle w:val="FirstParagraph"/>
        <w:spacing w:before="240" w:after="240"/>
      </w:pPr>
      <w:r w:rsidRPr="00D43A19">
        <w:t>Hemos identificado 5 variables clave en los expedientes para nuestro análisis:</w:t>
      </w:r>
    </w:p>
    <w:tbl>
      <w:tblPr>
        <w:tblStyle w:val="Table"/>
        <w:tblW w:w="0" w:type="auto"/>
        <w:tblLook w:val="0020" w:firstRow="1" w:lastRow="0" w:firstColumn="0" w:lastColumn="0" w:noHBand="0" w:noVBand="0"/>
      </w:tblPr>
      <w:tblGrid>
        <w:gridCol w:w="2656"/>
        <w:gridCol w:w="1719"/>
        <w:gridCol w:w="1237"/>
        <w:gridCol w:w="3738"/>
      </w:tblGrid>
      <w:tr w:rsidR="00D43A19" w:rsidRPr="00D43A19" w14:paraId="383658A1" w14:textId="77777777" w:rsidTr="00DB438F">
        <w:trPr>
          <w:cnfStyle w:val="100000000000" w:firstRow="1" w:lastRow="0" w:firstColumn="0" w:lastColumn="0" w:oddVBand="0" w:evenVBand="0" w:oddHBand="0" w:evenHBand="0" w:firstRowFirstColumn="0" w:firstRowLastColumn="0" w:lastRowFirstColumn="0" w:lastRowLastColumn="0"/>
          <w:tblHeader/>
        </w:trPr>
        <w:tc>
          <w:tcPr>
            <w:tcW w:w="0" w:type="auto"/>
          </w:tcPr>
          <w:p w14:paraId="51BA885E" w14:textId="77777777" w:rsidR="00D43A19" w:rsidRPr="00D43A19" w:rsidRDefault="00D43A19" w:rsidP="00DB438F">
            <w:pPr>
              <w:pStyle w:val="Compact"/>
              <w:spacing w:before="240" w:after="240"/>
              <w:rPr>
                <w:b/>
                <w:bCs/>
                <w:sz w:val="20"/>
                <w:szCs w:val="20"/>
              </w:rPr>
            </w:pPr>
            <w:r w:rsidRPr="00D43A19">
              <w:rPr>
                <w:b/>
                <w:bCs/>
                <w:sz w:val="20"/>
                <w:szCs w:val="20"/>
              </w:rPr>
              <w:t>Variable</w:t>
            </w:r>
          </w:p>
        </w:tc>
        <w:tc>
          <w:tcPr>
            <w:tcW w:w="0" w:type="auto"/>
          </w:tcPr>
          <w:p w14:paraId="7C0E68B1" w14:textId="77777777" w:rsidR="00D43A19" w:rsidRPr="00D43A19" w:rsidRDefault="00D43A19" w:rsidP="00DB438F">
            <w:pPr>
              <w:pStyle w:val="Compact"/>
              <w:spacing w:before="240" w:after="240"/>
              <w:rPr>
                <w:b/>
                <w:bCs/>
                <w:sz w:val="20"/>
                <w:szCs w:val="20"/>
              </w:rPr>
            </w:pPr>
            <w:r w:rsidRPr="00D43A19">
              <w:rPr>
                <w:b/>
                <w:bCs/>
                <w:sz w:val="20"/>
                <w:szCs w:val="20"/>
              </w:rPr>
              <w:t>¿Cualitativa o Cuantitativa?</w:t>
            </w:r>
          </w:p>
        </w:tc>
        <w:tc>
          <w:tcPr>
            <w:tcW w:w="0" w:type="auto"/>
          </w:tcPr>
          <w:p w14:paraId="4FD359BE" w14:textId="77777777" w:rsidR="00D43A19" w:rsidRPr="00D43A19" w:rsidRDefault="00D43A19" w:rsidP="00DB438F">
            <w:pPr>
              <w:pStyle w:val="Compact"/>
              <w:spacing w:before="240" w:after="240"/>
              <w:rPr>
                <w:b/>
                <w:bCs/>
                <w:sz w:val="20"/>
                <w:szCs w:val="20"/>
              </w:rPr>
            </w:pPr>
            <w:r w:rsidRPr="00D43A19">
              <w:rPr>
                <w:b/>
                <w:bCs/>
                <w:sz w:val="20"/>
                <w:szCs w:val="20"/>
              </w:rPr>
              <w:t>Escala de Medición</w:t>
            </w:r>
          </w:p>
        </w:tc>
        <w:tc>
          <w:tcPr>
            <w:tcW w:w="0" w:type="auto"/>
          </w:tcPr>
          <w:p w14:paraId="7A26A935" w14:textId="77777777" w:rsidR="00D43A19" w:rsidRPr="00D43A19" w:rsidRDefault="00D43A19" w:rsidP="00DB438F">
            <w:pPr>
              <w:pStyle w:val="Compact"/>
              <w:spacing w:before="240" w:after="240"/>
              <w:rPr>
                <w:b/>
                <w:bCs/>
                <w:sz w:val="20"/>
                <w:szCs w:val="20"/>
              </w:rPr>
            </w:pPr>
            <w:r w:rsidRPr="00D43A19">
              <w:rPr>
                <w:b/>
                <w:bCs/>
                <w:sz w:val="20"/>
                <w:szCs w:val="20"/>
              </w:rPr>
              <w:t>Justificación Breve</w:t>
            </w:r>
          </w:p>
        </w:tc>
      </w:tr>
      <w:tr w:rsidR="00D43A19" w:rsidRPr="00D43A19" w14:paraId="7B437F9B" w14:textId="77777777" w:rsidTr="00DB438F">
        <w:tc>
          <w:tcPr>
            <w:tcW w:w="0" w:type="auto"/>
          </w:tcPr>
          <w:p w14:paraId="17F2F46E" w14:textId="77777777" w:rsidR="00D43A19" w:rsidRPr="00D43A19" w:rsidRDefault="00D43A19" w:rsidP="00DB438F">
            <w:pPr>
              <w:pStyle w:val="Compact"/>
              <w:spacing w:before="240" w:after="240"/>
              <w:rPr>
                <w:sz w:val="20"/>
                <w:szCs w:val="20"/>
              </w:rPr>
            </w:pPr>
            <w:r w:rsidRPr="00D43A19">
              <w:rPr>
                <w:b/>
                <w:bCs/>
                <w:sz w:val="20"/>
                <w:szCs w:val="20"/>
              </w:rPr>
              <w:t>Tipo de Violencia Predominante</w:t>
            </w:r>
          </w:p>
        </w:tc>
        <w:tc>
          <w:tcPr>
            <w:tcW w:w="0" w:type="auto"/>
          </w:tcPr>
          <w:p w14:paraId="5E97CE91" w14:textId="77777777" w:rsidR="00D43A19" w:rsidRPr="00D43A19" w:rsidRDefault="00D43A19" w:rsidP="00DB438F">
            <w:pPr>
              <w:pStyle w:val="Compact"/>
              <w:spacing w:before="240" w:after="240"/>
              <w:rPr>
                <w:sz w:val="20"/>
                <w:szCs w:val="20"/>
              </w:rPr>
            </w:pPr>
            <w:r w:rsidRPr="00D43A19">
              <w:rPr>
                <w:b/>
                <w:bCs/>
                <w:sz w:val="20"/>
                <w:szCs w:val="20"/>
              </w:rPr>
              <w:t>Cualitativa</w:t>
            </w:r>
          </w:p>
        </w:tc>
        <w:tc>
          <w:tcPr>
            <w:tcW w:w="0" w:type="auto"/>
          </w:tcPr>
          <w:p w14:paraId="00DC69C5" w14:textId="77777777" w:rsidR="00D43A19" w:rsidRPr="00D43A19" w:rsidRDefault="00D43A19" w:rsidP="00DB438F">
            <w:pPr>
              <w:pStyle w:val="Compact"/>
              <w:spacing w:before="240" w:after="240"/>
              <w:rPr>
                <w:sz w:val="20"/>
                <w:szCs w:val="20"/>
              </w:rPr>
            </w:pPr>
            <w:r w:rsidRPr="00D43A19">
              <w:rPr>
                <w:b/>
                <w:bCs/>
                <w:sz w:val="20"/>
                <w:szCs w:val="20"/>
              </w:rPr>
              <w:t>Nominal</w:t>
            </w:r>
          </w:p>
        </w:tc>
        <w:tc>
          <w:tcPr>
            <w:tcW w:w="0" w:type="auto"/>
          </w:tcPr>
          <w:p w14:paraId="22D25CEC" w14:textId="77777777" w:rsidR="00D43A19" w:rsidRPr="00D43A19" w:rsidRDefault="00D43A19" w:rsidP="00DB438F">
            <w:pPr>
              <w:pStyle w:val="Compact"/>
              <w:spacing w:before="240" w:after="240"/>
              <w:rPr>
                <w:sz w:val="20"/>
                <w:szCs w:val="20"/>
              </w:rPr>
            </w:pPr>
            <w:r w:rsidRPr="00D43A19">
              <w:rPr>
                <w:sz w:val="20"/>
                <w:szCs w:val="20"/>
              </w:rPr>
              <w:t>Son categorías de agresión sin un orden inherente (ej. física no es "más" que psicológica en una escala numérica).</w:t>
            </w:r>
          </w:p>
        </w:tc>
      </w:tr>
      <w:tr w:rsidR="00D43A19" w:rsidRPr="00D43A19" w14:paraId="235E303F" w14:textId="77777777" w:rsidTr="00DB438F">
        <w:tc>
          <w:tcPr>
            <w:tcW w:w="0" w:type="auto"/>
          </w:tcPr>
          <w:p w14:paraId="678359A6" w14:textId="77777777" w:rsidR="00D43A19" w:rsidRPr="00D43A19" w:rsidRDefault="00D43A19" w:rsidP="00DB438F">
            <w:pPr>
              <w:pStyle w:val="Compact"/>
              <w:spacing w:before="240" w:after="240"/>
              <w:rPr>
                <w:sz w:val="20"/>
                <w:szCs w:val="20"/>
              </w:rPr>
            </w:pPr>
            <w:r w:rsidRPr="00D43A19">
              <w:rPr>
                <w:b/>
                <w:bCs/>
                <w:sz w:val="20"/>
                <w:szCs w:val="20"/>
              </w:rPr>
              <w:t>Número de Quejas/Denuncias Previas del Agresor</w:t>
            </w:r>
          </w:p>
        </w:tc>
        <w:tc>
          <w:tcPr>
            <w:tcW w:w="0" w:type="auto"/>
          </w:tcPr>
          <w:p w14:paraId="351332F6" w14:textId="77777777" w:rsidR="00D43A19" w:rsidRPr="00D43A19" w:rsidRDefault="00D43A19" w:rsidP="00DB438F">
            <w:pPr>
              <w:pStyle w:val="Compact"/>
              <w:spacing w:before="240" w:after="240"/>
              <w:rPr>
                <w:sz w:val="20"/>
                <w:szCs w:val="20"/>
              </w:rPr>
            </w:pPr>
            <w:r w:rsidRPr="00D43A19">
              <w:rPr>
                <w:b/>
                <w:bCs/>
                <w:sz w:val="20"/>
                <w:szCs w:val="20"/>
              </w:rPr>
              <w:t>Cuantitativa</w:t>
            </w:r>
          </w:p>
        </w:tc>
        <w:tc>
          <w:tcPr>
            <w:tcW w:w="0" w:type="auto"/>
          </w:tcPr>
          <w:p w14:paraId="3C96D24C" w14:textId="77777777" w:rsidR="00D43A19" w:rsidRPr="00D43A19" w:rsidRDefault="00D43A19" w:rsidP="00DB438F">
            <w:pPr>
              <w:pStyle w:val="Compact"/>
              <w:spacing w:before="240" w:after="240"/>
              <w:rPr>
                <w:sz w:val="20"/>
                <w:szCs w:val="20"/>
              </w:rPr>
            </w:pPr>
            <w:r w:rsidRPr="00D43A19">
              <w:rPr>
                <w:b/>
                <w:bCs/>
                <w:sz w:val="20"/>
                <w:szCs w:val="20"/>
              </w:rPr>
              <w:t>Razón</w:t>
            </w:r>
          </w:p>
        </w:tc>
        <w:tc>
          <w:tcPr>
            <w:tcW w:w="0" w:type="auto"/>
          </w:tcPr>
          <w:p w14:paraId="010E79AA" w14:textId="2059C884" w:rsidR="00D43A19" w:rsidRPr="00D43A19" w:rsidRDefault="00D43A19" w:rsidP="00DB438F">
            <w:pPr>
              <w:pStyle w:val="Compact"/>
              <w:spacing w:before="240" w:after="240"/>
              <w:rPr>
                <w:sz w:val="20"/>
                <w:szCs w:val="20"/>
              </w:rPr>
            </w:pPr>
            <w:r w:rsidRPr="00D43A19">
              <w:rPr>
                <w:sz w:val="20"/>
                <w:szCs w:val="20"/>
              </w:rPr>
              <w:t xml:space="preserve">Tiene </w:t>
            </w:r>
            <w:proofErr w:type="gramStart"/>
            <w:r w:rsidRPr="00D43A19">
              <w:rPr>
                <w:sz w:val="20"/>
                <w:szCs w:val="20"/>
              </w:rPr>
              <w:t>cero absoluto</w:t>
            </w:r>
            <w:proofErr w:type="gramEnd"/>
            <w:r w:rsidRPr="00D43A19">
              <w:rPr>
                <w:sz w:val="20"/>
                <w:szCs w:val="20"/>
              </w:rPr>
              <w:t xml:space="preserve"> (0 significa que no hay denuncias previas) y las proporciones son significativas (4 denuncias es el doble de 2).</w:t>
            </w:r>
          </w:p>
        </w:tc>
      </w:tr>
      <w:tr w:rsidR="00D43A19" w:rsidRPr="00D43A19" w14:paraId="1185E221" w14:textId="77777777" w:rsidTr="00DB438F">
        <w:tc>
          <w:tcPr>
            <w:tcW w:w="0" w:type="auto"/>
          </w:tcPr>
          <w:p w14:paraId="6F6DB149" w14:textId="77777777" w:rsidR="00D43A19" w:rsidRPr="00D43A19" w:rsidRDefault="00D43A19" w:rsidP="00DB438F">
            <w:pPr>
              <w:pStyle w:val="Compact"/>
              <w:spacing w:before="240" w:after="240"/>
              <w:rPr>
                <w:sz w:val="20"/>
                <w:szCs w:val="20"/>
              </w:rPr>
            </w:pPr>
            <w:r w:rsidRPr="00D43A19">
              <w:rPr>
                <w:b/>
                <w:bCs/>
                <w:sz w:val="20"/>
                <w:szCs w:val="20"/>
              </w:rPr>
              <w:t>Nivel de Riesgo de la Víctima (evaluación inicial)</w:t>
            </w:r>
          </w:p>
        </w:tc>
        <w:tc>
          <w:tcPr>
            <w:tcW w:w="0" w:type="auto"/>
          </w:tcPr>
          <w:p w14:paraId="5E371F0A" w14:textId="77777777" w:rsidR="00D43A19" w:rsidRPr="00D43A19" w:rsidRDefault="00D43A19" w:rsidP="00DB438F">
            <w:pPr>
              <w:pStyle w:val="Compact"/>
              <w:spacing w:before="240" w:after="240"/>
              <w:rPr>
                <w:sz w:val="20"/>
                <w:szCs w:val="20"/>
              </w:rPr>
            </w:pPr>
            <w:r w:rsidRPr="00D43A19">
              <w:rPr>
                <w:b/>
                <w:bCs/>
                <w:sz w:val="20"/>
                <w:szCs w:val="20"/>
              </w:rPr>
              <w:t>Cualitativa</w:t>
            </w:r>
          </w:p>
        </w:tc>
        <w:tc>
          <w:tcPr>
            <w:tcW w:w="0" w:type="auto"/>
          </w:tcPr>
          <w:p w14:paraId="03AE98E1" w14:textId="77777777" w:rsidR="00D43A19" w:rsidRPr="00D43A19" w:rsidRDefault="00D43A19" w:rsidP="00DB438F">
            <w:pPr>
              <w:pStyle w:val="Compact"/>
              <w:spacing w:before="240" w:after="240"/>
              <w:rPr>
                <w:sz w:val="20"/>
                <w:szCs w:val="20"/>
              </w:rPr>
            </w:pPr>
            <w:r w:rsidRPr="00D43A19">
              <w:rPr>
                <w:b/>
                <w:bCs/>
                <w:sz w:val="20"/>
                <w:szCs w:val="20"/>
              </w:rPr>
              <w:t>Ordinal</w:t>
            </w:r>
          </w:p>
        </w:tc>
        <w:tc>
          <w:tcPr>
            <w:tcW w:w="0" w:type="auto"/>
          </w:tcPr>
          <w:p w14:paraId="5C2BA5D6" w14:textId="77777777" w:rsidR="00D43A19" w:rsidRPr="00D43A19" w:rsidRDefault="00D43A19" w:rsidP="00DB438F">
            <w:pPr>
              <w:pStyle w:val="Compact"/>
              <w:spacing w:before="240" w:after="240"/>
              <w:rPr>
                <w:sz w:val="20"/>
                <w:szCs w:val="20"/>
              </w:rPr>
            </w:pPr>
            <w:r w:rsidRPr="00D43A19">
              <w:rPr>
                <w:sz w:val="20"/>
                <w:szCs w:val="20"/>
              </w:rPr>
              <w:t>Hay una jerarquía (Bajo, Medio, Alto), pero la "distancia" entre los niveles no es cuantificable ni uniforme.</w:t>
            </w:r>
          </w:p>
        </w:tc>
      </w:tr>
      <w:tr w:rsidR="00D43A19" w:rsidRPr="00D43A19" w14:paraId="141BEE07" w14:textId="77777777" w:rsidTr="00DB438F">
        <w:tc>
          <w:tcPr>
            <w:tcW w:w="0" w:type="auto"/>
          </w:tcPr>
          <w:p w14:paraId="5840C83B" w14:textId="77777777" w:rsidR="00D43A19" w:rsidRPr="00D43A19" w:rsidRDefault="00D43A19" w:rsidP="00DB438F">
            <w:pPr>
              <w:pStyle w:val="Compact"/>
              <w:spacing w:before="240" w:after="240"/>
              <w:rPr>
                <w:sz w:val="20"/>
                <w:szCs w:val="20"/>
              </w:rPr>
            </w:pPr>
            <w:r w:rsidRPr="00D43A19">
              <w:rPr>
                <w:b/>
                <w:bCs/>
                <w:sz w:val="20"/>
                <w:szCs w:val="20"/>
              </w:rPr>
              <w:lastRenderedPageBreak/>
              <w:t>Duración del Proceso (en días)</w:t>
            </w:r>
          </w:p>
        </w:tc>
        <w:tc>
          <w:tcPr>
            <w:tcW w:w="0" w:type="auto"/>
          </w:tcPr>
          <w:p w14:paraId="484E5AC5" w14:textId="77777777" w:rsidR="00D43A19" w:rsidRPr="00D43A19" w:rsidRDefault="00D43A19" w:rsidP="00DB438F">
            <w:pPr>
              <w:pStyle w:val="Compact"/>
              <w:spacing w:before="240" w:after="240"/>
              <w:rPr>
                <w:sz w:val="20"/>
                <w:szCs w:val="20"/>
              </w:rPr>
            </w:pPr>
            <w:r w:rsidRPr="00D43A19">
              <w:rPr>
                <w:b/>
                <w:bCs/>
                <w:sz w:val="20"/>
                <w:szCs w:val="20"/>
              </w:rPr>
              <w:t>Cuantitativa</w:t>
            </w:r>
          </w:p>
        </w:tc>
        <w:tc>
          <w:tcPr>
            <w:tcW w:w="0" w:type="auto"/>
          </w:tcPr>
          <w:p w14:paraId="00FD2185" w14:textId="77777777" w:rsidR="00D43A19" w:rsidRPr="00D43A19" w:rsidRDefault="00D43A19" w:rsidP="00DB438F">
            <w:pPr>
              <w:pStyle w:val="Compact"/>
              <w:spacing w:before="240" w:after="240"/>
              <w:rPr>
                <w:sz w:val="20"/>
                <w:szCs w:val="20"/>
              </w:rPr>
            </w:pPr>
            <w:r w:rsidRPr="00D43A19">
              <w:rPr>
                <w:b/>
                <w:bCs/>
                <w:sz w:val="20"/>
                <w:szCs w:val="20"/>
              </w:rPr>
              <w:t>Razón</w:t>
            </w:r>
          </w:p>
        </w:tc>
        <w:tc>
          <w:tcPr>
            <w:tcW w:w="0" w:type="auto"/>
          </w:tcPr>
          <w:p w14:paraId="09FB98A7" w14:textId="7E395F57" w:rsidR="00D43A19" w:rsidRPr="00D43A19" w:rsidRDefault="00D43A19" w:rsidP="00DB438F">
            <w:pPr>
              <w:pStyle w:val="Compact"/>
              <w:spacing w:before="240" w:after="240"/>
              <w:rPr>
                <w:sz w:val="20"/>
                <w:szCs w:val="20"/>
              </w:rPr>
            </w:pPr>
            <w:r w:rsidRPr="00D43A19">
              <w:rPr>
                <w:sz w:val="20"/>
                <w:szCs w:val="20"/>
              </w:rPr>
              <w:t xml:space="preserve">Tiene </w:t>
            </w:r>
            <w:proofErr w:type="gramStart"/>
            <w:r w:rsidRPr="00D43A19">
              <w:rPr>
                <w:sz w:val="20"/>
                <w:szCs w:val="20"/>
              </w:rPr>
              <w:t>un cero absoluto</w:t>
            </w:r>
            <w:proofErr w:type="gramEnd"/>
            <w:r w:rsidRPr="00D43A19">
              <w:rPr>
                <w:sz w:val="20"/>
                <w:szCs w:val="20"/>
              </w:rPr>
              <w:t xml:space="preserve"> (0 días significa proceso nulo o instantáneo) y las proporciones tienen sentido (100 días es el doble de 50).</w:t>
            </w:r>
          </w:p>
        </w:tc>
      </w:tr>
      <w:tr w:rsidR="00D43A19" w:rsidRPr="00D43A19" w14:paraId="66B16059" w14:textId="77777777" w:rsidTr="00DB438F">
        <w:tc>
          <w:tcPr>
            <w:tcW w:w="0" w:type="auto"/>
          </w:tcPr>
          <w:p w14:paraId="0E8739BB" w14:textId="77777777" w:rsidR="00D43A19" w:rsidRPr="00D43A19" w:rsidRDefault="00D43A19" w:rsidP="00DB438F">
            <w:pPr>
              <w:pStyle w:val="Compact"/>
              <w:spacing w:before="240" w:after="240"/>
              <w:rPr>
                <w:sz w:val="20"/>
                <w:szCs w:val="20"/>
              </w:rPr>
            </w:pPr>
            <w:r w:rsidRPr="00D43A19">
              <w:rPr>
                <w:b/>
                <w:bCs/>
                <w:sz w:val="20"/>
                <w:szCs w:val="20"/>
              </w:rPr>
              <w:t>Cumplimiento de Medidas de Protección (evaluación final)</w:t>
            </w:r>
          </w:p>
        </w:tc>
        <w:tc>
          <w:tcPr>
            <w:tcW w:w="0" w:type="auto"/>
          </w:tcPr>
          <w:p w14:paraId="74BE7915" w14:textId="77777777" w:rsidR="00D43A19" w:rsidRPr="00D43A19" w:rsidRDefault="00D43A19" w:rsidP="00DB438F">
            <w:pPr>
              <w:pStyle w:val="Compact"/>
              <w:spacing w:before="240" w:after="240"/>
              <w:rPr>
                <w:sz w:val="20"/>
                <w:szCs w:val="20"/>
              </w:rPr>
            </w:pPr>
            <w:r w:rsidRPr="00D43A19">
              <w:rPr>
                <w:b/>
                <w:bCs/>
                <w:sz w:val="20"/>
                <w:szCs w:val="20"/>
              </w:rPr>
              <w:t>Cualitativa</w:t>
            </w:r>
          </w:p>
        </w:tc>
        <w:tc>
          <w:tcPr>
            <w:tcW w:w="0" w:type="auto"/>
          </w:tcPr>
          <w:p w14:paraId="4A382163" w14:textId="77777777" w:rsidR="00D43A19" w:rsidRPr="00D43A19" w:rsidRDefault="00D43A19" w:rsidP="00DB438F">
            <w:pPr>
              <w:pStyle w:val="Compact"/>
              <w:spacing w:before="240" w:after="240"/>
              <w:rPr>
                <w:sz w:val="20"/>
                <w:szCs w:val="20"/>
              </w:rPr>
            </w:pPr>
            <w:r w:rsidRPr="00D43A19">
              <w:rPr>
                <w:b/>
                <w:bCs/>
                <w:sz w:val="20"/>
                <w:szCs w:val="20"/>
              </w:rPr>
              <w:t>Nominal</w:t>
            </w:r>
          </w:p>
        </w:tc>
        <w:tc>
          <w:tcPr>
            <w:tcW w:w="0" w:type="auto"/>
          </w:tcPr>
          <w:p w14:paraId="6665B3D8" w14:textId="77777777" w:rsidR="00D43A19" w:rsidRPr="00D43A19" w:rsidRDefault="00D43A19" w:rsidP="00DB438F">
            <w:pPr>
              <w:pStyle w:val="Compact"/>
              <w:spacing w:before="240" w:after="240"/>
              <w:rPr>
                <w:sz w:val="20"/>
                <w:szCs w:val="20"/>
              </w:rPr>
            </w:pPr>
            <w:r w:rsidRPr="00D43A19">
              <w:rPr>
                <w:sz w:val="20"/>
                <w:szCs w:val="20"/>
              </w:rPr>
              <w:t>Clasifica el resultado del cumplimiento sin un orden intrínseco (no cumplió, parcial, total).</w:t>
            </w:r>
          </w:p>
        </w:tc>
      </w:tr>
    </w:tbl>
    <w:p w14:paraId="3DCA3257" w14:textId="0637B69F" w:rsidR="00D43A19" w:rsidRPr="00D43A19" w:rsidRDefault="00D43A19" w:rsidP="00D43A19">
      <w:pPr>
        <w:pStyle w:val="Ttulo3"/>
        <w:rPr>
          <w:sz w:val="24"/>
          <w:szCs w:val="24"/>
        </w:rPr>
      </w:pPr>
      <w:bookmarkStart w:id="4" w:name="generación-de-datos-y-organización"/>
      <w:bookmarkEnd w:id="3"/>
      <w:r w:rsidRPr="00D43A19">
        <w:rPr>
          <w:sz w:val="24"/>
          <w:szCs w:val="24"/>
        </w:rPr>
        <w:t>Generación de Datos y Organización</w:t>
      </w:r>
    </w:p>
    <w:p w14:paraId="10F9FEB0" w14:textId="77777777" w:rsidR="00D43A19" w:rsidRPr="00D43A19" w:rsidRDefault="00D43A19" w:rsidP="00D43A19">
      <w:pPr>
        <w:pStyle w:val="FirstParagraph"/>
        <w:spacing w:before="240" w:after="240"/>
      </w:pPr>
      <w:r w:rsidRPr="00D43A19">
        <w:t>Para este modelo, hemos generado datos hipotéticos para las variables clave.</w:t>
      </w:r>
    </w:p>
    <w:p w14:paraId="61AC5990" w14:textId="77777777" w:rsidR="00D43A19" w:rsidRPr="00D43A19" w:rsidRDefault="00D43A19" w:rsidP="00D43A19">
      <w:pPr>
        <w:pStyle w:val="Ttulo4"/>
        <w:rPr>
          <w:sz w:val="24"/>
          <w:szCs w:val="24"/>
        </w:rPr>
      </w:pPr>
      <w:bookmarkStart w:id="5" w:name="Xbf82d73c89dbc314c4bc150d222f6930ca5bf45"/>
      <w:r w:rsidRPr="00D43A19">
        <w:rPr>
          <w:sz w:val="24"/>
          <w:szCs w:val="24"/>
        </w:rPr>
        <w:t>a) Tabla de Frecuencia Simple: Tipo de Violencia Predominante (Variable Cualitativa)</w:t>
      </w:r>
    </w:p>
    <w:p w14:paraId="2BF4C8EC" w14:textId="77777777" w:rsidR="00D43A19" w:rsidRPr="00D43A19" w:rsidRDefault="00D43A19" w:rsidP="00D43A19">
      <w:pPr>
        <w:pStyle w:val="FirstParagraph"/>
        <w:spacing w:before="240" w:after="240"/>
      </w:pPr>
      <w:r w:rsidRPr="00D43A19">
        <w:t>Consideramos 100 registros de nuestra muestra.</w:t>
      </w:r>
    </w:p>
    <w:tbl>
      <w:tblPr>
        <w:tblStyle w:val="Table"/>
        <w:tblW w:w="0" w:type="auto"/>
        <w:tblLook w:val="0020" w:firstRow="1" w:lastRow="0" w:firstColumn="0" w:lastColumn="0" w:noHBand="0" w:noVBand="0"/>
      </w:tblPr>
      <w:tblGrid>
        <w:gridCol w:w="2825"/>
        <w:gridCol w:w="2206"/>
        <w:gridCol w:w="2253"/>
        <w:gridCol w:w="2066"/>
      </w:tblGrid>
      <w:tr w:rsidR="00D43A19" w:rsidRPr="00D43A19" w14:paraId="208963E9" w14:textId="77777777" w:rsidTr="00DB438F">
        <w:trPr>
          <w:cnfStyle w:val="100000000000" w:firstRow="1" w:lastRow="0" w:firstColumn="0" w:lastColumn="0" w:oddVBand="0" w:evenVBand="0" w:oddHBand="0" w:evenHBand="0" w:firstRowFirstColumn="0" w:firstRowLastColumn="0" w:lastRowFirstColumn="0" w:lastRowLastColumn="0"/>
          <w:tblHeader/>
        </w:trPr>
        <w:tc>
          <w:tcPr>
            <w:tcW w:w="0" w:type="auto"/>
          </w:tcPr>
          <w:p w14:paraId="68CCD6E1" w14:textId="77777777" w:rsidR="00D43A19" w:rsidRPr="00D43A19" w:rsidRDefault="00D43A19" w:rsidP="00DB438F">
            <w:pPr>
              <w:pStyle w:val="Compact"/>
              <w:spacing w:before="240" w:after="240"/>
            </w:pPr>
            <w:r w:rsidRPr="00D43A19">
              <w:t>Tipo de Violencia Predominante</w:t>
            </w:r>
          </w:p>
        </w:tc>
        <w:tc>
          <w:tcPr>
            <w:tcW w:w="0" w:type="auto"/>
          </w:tcPr>
          <w:p w14:paraId="155C6B14" w14:textId="77777777" w:rsidR="00D43A19" w:rsidRPr="00D43A19" w:rsidRDefault="00D43A19" w:rsidP="00DB438F">
            <w:pPr>
              <w:pStyle w:val="Compact"/>
              <w:spacing w:before="240" w:after="240"/>
            </w:pPr>
            <w:r w:rsidRPr="00D43A19">
              <w:t>Frecuencia Absoluta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Pr="00D43A19">
              <w:t>)</w:t>
            </w:r>
          </w:p>
        </w:tc>
        <w:tc>
          <w:tcPr>
            <w:tcW w:w="0" w:type="auto"/>
          </w:tcPr>
          <w:p w14:paraId="1584A2FA" w14:textId="77777777" w:rsidR="00D43A19" w:rsidRPr="00D43A19" w:rsidRDefault="00D43A19" w:rsidP="00DB438F">
            <w:pPr>
              <w:pStyle w:val="Compact"/>
              <w:spacing w:before="240" w:after="240"/>
            </w:pPr>
            <w:r w:rsidRPr="00D43A19">
              <w:t>Frecuencia Relativa (</w:t>
            </w:r>
            <m:oMath>
              <m:r>
                <w:rPr>
                  <w:rFonts w:ascii="Cambria Math" w:hAnsi="Cambria Math"/>
                </w:rPr>
                <m:t>f</m:t>
              </m:r>
              <m:sSub>
                <m:sSubPr>
                  <m:ctrlPr>
                    <w:rPr>
                      <w:rFonts w:ascii="Cambria Math" w:hAnsi="Cambria Math"/>
                    </w:rPr>
                  </m:ctrlPr>
                </m:sSubPr>
                <m:e>
                  <m:r>
                    <w:rPr>
                      <w:rFonts w:ascii="Cambria Math" w:hAnsi="Cambria Math"/>
                    </w:rPr>
                    <m:t>r</m:t>
                  </m:r>
                </m:e>
                <m:sub>
                  <m:r>
                    <w:rPr>
                      <w:rFonts w:ascii="Cambria Math" w:hAnsi="Cambria Math"/>
                    </w:rPr>
                    <m:t>i</m:t>
                  </m:r>
                </m:sub>
              </m:sSub>
            </m:oMath>
            <w:r w:rsidRPr="00D43A19">
              <w:t>)</w:t>
            </w:r>
          </w:p>
        </w:tc>
        <w:tc>
          <w:tcPr>
            <w:tcW w:w="0" w:type="auto"/>
          </w:tcPr>
          <w:p w14:paraId="1C6D19F4" w14:textId="77777777" w:rsidR="00D43A19" w:rsidRPr="00D43A19" w:rsidRDefault="00D43A19" w:rsidP="00DB438F">
            <w:pPr>
              <w:pStyle w:val="Compact"/>
              <w:spacing w:before="240" w:after="240"/>
            </w:pPr>
            <w:r w:rsidRPr="00D43A19">
              <w:t>Frecuencia Relativa %</w:t>
            </w:r>
          </w:p>
        </w:tc>
      </w:tr>
      <w:tr w:rsidR="00D43A19" w:rsidRPr="00D43A19" w14:paraId="43DF2061" w14:textId="77777777" w:rsidTr="00DB438F">
        <w:tc>
          <w:tcPr>
            <w:tcW w:w="0" w:type="auto"/>
          </w:tcPr>
          <w:p w14:paraId="51CA92F2" w14:textId="77777777" w:rsidR="00D43A19" w:rsidRPr="00D43A19" w:rsidRDefault="00D43A19" w:rsidP="00DB438F">
            <w:pPr>
              <w:pStyle w:val="Compact"/>
              <w:spacing w:before="240" w:after="240"/>
            </w:pPr>
            <w:r w:rsidRPr="00D43A19">
              <w:t>Psicológica</w:t>
            </w:r>
          </w:p>
        </w:tc>
        <w:tc>
          <w:tcPr>
            <w:tcW w:w="0" w:type="auto"/>
          </w:tcPr>
          <w:p w14:paraId="63743BAF" w14:textId="77777777" w:rsidR="00D43A19" w:rsidRPr="00D43A19" w:rsidRDefault="00D43A19" w:rsidP="00DB438F">
            <w:pPr>
              <w:pStyle w:val="Compact"/>
              <w:spacing w:before="240" w:after="240"/>
            </w:pPr>
            <w:r w:rsidRPr="00D43A19">
              <w:t>45</w:t>
            </w:r>
          </w:p>
        </w:tc>
        <w:tc>
          <w:tcPr>
            <w:tcW w:w="0" w:type="auto"/>
          </w:tcPr>
          <w:p w14:paraId="7D228662" w14:textId="77777777" w:rsidR="00D43A19" w:rsidRPr="00D43A19" w:rsidRDefault="00D43A19" w:rsidP="00DB438F">
            <w:pPr>
              <w:pStyle w:val="Compact"/>
              <w:spacing w:before="240" w:after="240"/>
            </w:pPr>
            <w:r w:rsidRPr="00D43A19">
              <w:t>0.45</w:t>
            </w:r>
          </w:p>
        </w:tc>
        <w:tc>
          <w:tcPr>
            <w:tcW w:w="0" w:type="auto"/>
          </w:tcPr>
          <w:p w14:paraId="308A4754" w14:textId="77777777" w:rsidR="00D43A19" w:rsidRPr="00D43A19" w:rsidRDefault="00D43A19" w:rsidP="00DB438F">
            <w:pPr>
              <w:pStyle w:val="Compact"/>
              <w:spacing w:before="240" w:after="240"/>
            </w:pPr>
            <w:r w:rsidRPr="00D43A19">
              <w:t>45%</w:t>
            </w:r>
          </w:p>
        </w:tc>
      </w:tr>
      <w:tr w:rsidR="00D43A19" w:rsidRPr="00D43A19" w14:paraId="45A8A5EF" w14:textId="77777777" w:rsidTr="00DB438F">
        <w:tc>
          <w:tcPr>
            <w:tcW w:w="0" w:type="auto"/>
          </w:tcPr>
          <w:p w14:paraId="61EA1249" w14:textId="77777777" w:rsidR="00D43A19" w:rsidRPr="00D43A19" w:rsidRDefault="00D43A19" w:rsidP="00DB438F">
            <w:pPr>
              <w:pStyle w:val="Compact"/>
              <w:spacing w:before="240" w:after="240"/>
            </w:pPr>
            <w:r w:rsidRPr="00D43A19">
              <w:t>Física</w:t>
            </w:r>
          </w:p>
        </w:tc>
        <w:tc>
          <w:tcPr>
            <w:tcW w:w="0" w:type="auto"/>
          </w:tcPr>
          <w:p w14:paraId="6BCC6DAF" w14:textId="77777777" w:rsidR="00D43A19" w:rsidRPr="00D43A19" w:rsidRDefault="00D43A19" w:rsidP="00DB438F">
            <w:pPr>
              <w:pStyle w:val="Compact"/>
              <w:spacing w:before="240" w:after="240"/>
            </w:pPr>
            <w:r w:rsidRPr="00D43A19">
              <w:t>30</w:t>
            </w:r>
          </w:p>
        </w:tc>
        <w:tc>
          <w:tcPr>
            <w:tcW w:w="0" w:type="auto"/>
          </w:tcPr>
          <w:p w14:paraId="1C98B362" w14:textId="77777777" w:rsidR="00D43A19" w:rsidRPr="00D43A19" w:rsidRDefault="00D43A19" w:rsidP="00DB438F">
            <w:pPr>
              <w:pStyle w:val="Compact"/>
              <w:spacing w:before="240" w:after="240"/>
            </w:pPr>
            <w:r w:rsidRPr="00D43A19">
              <w:t>0.30</w:t>
            </w:r>
          </w:p>
        </w:tc>
        <w:tc>
          <w:tcPr>
            <w:tcW w:w="0" w:type="auto"/>
          </w:tcPr>
          <w:p w14:paraId="29268427" w14:textId="77777777" w:rsidR="00D43A19" w:rsidRPr="00D43A19" w:rsidRDefault="00D43A19" w:rsidP="00DB438F">
            <w:pPr>
              <w:pStyle w:val="Compact"/>
              <w:spacing w:before="240" w:after="240"/>
            </w:pPr>
            <w:r w:rsidRPr="00D43A19">
              <w:t>30%</w:t>
            </w:r>
          </w:p>
        </w:tc>
      </w:tr>
      <w:tr w:rsidR="00D43A19" w:rsidRPr="00D43A19" w14:paraId="435CE56A" w14:textId="77777777" w:rsidTr="00DB438F">
        <w:tc>
          <w:tcPr>
            <w:tcW w:w="0" w:type="auto"/>
          </w:tcPr>
          <w:p w14:paraId="71F28C86" w14:textId="77777777" w:rsidR="00D43A19" w:rsidRPr="00D43A19" w:rsidRDefault="00D43A19" w:rsidP="00DB438F">
            <w:pPr>
              <w:pStyle w:val="Compact"/>
              <w:spacing w:before="240" w:after="240"/>
            </w:pPr>
            <w:r w:rsidRPr="00D43A19">
              <w:t>Patrimonial</w:t>
            </w:r>
          </w:p>
        </w:tc>
        <w:tc>
          <w:tcPr>
            <w:tcW w:w="0" w:type="auto"/>
          </w:tcPr>
          <w:p w14:paraId="0105F48F" w14:textId="77777777" w:rsidR="00D43A19" w:rsidRPr="00D43A19" w:rsidRDefault="00D43A19" w:rsidP="00DB438F">
            <w:pPr>
              <w:pStyle w:val="Compact"/>
              <w:spacing w:before="240" w:after="240"/>
            </w:pPr>
            <w:r w:rsidRPr="00D43A19">
              <w:t>15</w:t>
            </w:r>
          </w:p>
        </w:tc>
        <w:tc>
          <w:tcPr>
            <w:tcW w:w="0" w:type="auto"/>
          </w:tcPr>
          <w:p w14:paraId="5C83B96F" w14:textId="77777777" w:rsidR="00D43A19" w:rsidRPr="00D43A19" w:rsidRDefault="00D43A19" w:rsidP="00DB438F">
            <w:pPr>
              <w:pStyle w:val="Compact"/>
              <w:spacing w:before="240" w:after="240"/>
            </w:pPr>
            <w:r w:rsidRPr="00D43A19">
              <w:t>0.15</w:t>
            </w:r>
          </w:p>
        </w:tc>
        <w:tc>
          <w:tcPr>
            <w:tcW w:w="0" w:type="auto"/>
          </w:tcPr>
          <w:p w14:paraId="446DCCF6" w14:textId="77777777" w:rsidR="00D43A19" w:rsidRPr="00D43A19" w:rsidRDefault="00D43A19" w:rsidP="00DB438F">
            <w:pPr>
              <w:pStyle w:val="Compact"/>
              <w:spacing w:before="240" w:after="240"/>
            </w:pPr>
            <w:r w:rsidRPr="00D43A19">
              <w:t>15%</w:t>
            </w:r>
          </w:p>
        </w:tc>
      </w:tr>
      <w:tr w:rsidR="00D43A19" w:rsidRPr="00D43A19" w14:paraId="217DEB57" w14:textId="77777777" w:rsidTr="00DB438F">
        <w:tc>
          <w:tcPr>
            <w:tcW w:w="0" w:type="auto"/>
          </w:tcPr>
          <w:p w14:paraId="5DD9EA80" w14:textId="77777777" w:rsidR="00D43A19" w:rsidRPr="00D43A19" w:rsidRDefault="00D43A19" w:rsidP="00DB438F">
            <w:pPr>
              <w:pStyle w:val="Compact"/>
              <w:spacing w:before="240" w:after="240"/>
            </w:pPr>
            <w:r w:rsidRPr="00D43A19">
              <w:lastRenderedPageBreak/>
              <w:t>Sexual</w:t>
            </w:r>
          </w:p>
        </w:tc>
        <w:tc>
          <w:tcPr>
            <w:tcW w:w="0" w:type="auto"/>
          </w:tcPr>
          <w:p w14:paraId="0C0605EC" w14:textId="77777777" w:rsidR="00D43A19" w:rsidRPr="00D43A19" w:rsidRDefault="00D43A19" w:rsidP="00DB438F">
            <w:pPr>
              <w:pStyle w:val="Compact"/>
              <w:spacing w:before="240" w:after="240"/>
            </w:pPr>
            <w:r w:rsidRPr="00D43A19">
              <w:t>5</w:t>
            </w:r>
          </w:p>
        </w:tc>
        <w:tc>
          <w:tcPr>
            <w:tcW w:w="0" w:type="auto"/>
          </w:tcPr>
          <w:p w14:paraId="5E1DE4E8" w14:textId="77777777" w:rsidR="00D43A19" w:rsidRPr="00D43A19" w:rsidRDefault="00D43A19" w:rsidP="00DB438F">
            <w:pPr>
              <w:pStyle w:val="Compact"/>
              <w:spacing w:before="240" w:after="240"/>
            </w:pPr>
            <w:r w:rsidRPr="00D43A19">
              <w:t>0.05</w:t>
            </w:r>
          </w:p>
        </w:tc>
        <w:tc>
          <w:tcPr>
            <w:tcW w:w="0" w:type="auto"/>
          </w:tcPr>
          <w:p w14:paraId="3BE37EA2" w14:textId="77777777" w:rsidR="00D43A19" w:rsidRPr="00D43A19" w:rsidRDefault="00D43A19" w:rsidP="00DB438F">
            <w:pPr>
              <w:pStyle w:val="Compact"/>
              <w:spacing w:before="240" w:after="240"/>
            </w:pPr>
            <w:r w:rsidRPr="00D43A19">
              <w:t>5%</w:t>
            </w:r>
          </w:p>
        </w:tc>
      </w:tr>
      <w:tr w:rsidR="00D43A19" w:rsidRPr="00D43A19" w14:paraId="08AD20F6" w14:textId="77777777" w:rsidTr="00DB438F">
        <w:tc>
          <w:tcPr>
            <w:tcW w:w="0" w:type="auto"/>
          </w:tcPr>
          <w:p w14:paraId="76BA1DF4" w14:textId="77777777" w:rsidR="00D43A19" w:rsidRPr="00D43A19" w:rsidRDefault="00D43A19" w:rsidP="00DB438F">
            <w:pPr>
              <w:pStyle w:val="Compact"/>
              <w:spacing w:before="240" w:after="240"/>
            </w:pPr>
            <w:r w:rsidRPr="00D43A19">
              <w:t>Múltiple</w:t>
            </w:r>
          </w:p>
        </w:tc>
        <w:tc>
          <w:tcPr>
            <w:tcW w:w="0" w:type="auto"/>
          </w:tcPr>
          <w:p w14:paraId="5D1C0011" w14:textId="77777777" w:rsidR="00D43A19" w:rsidRPr="00D43A19" w:rsidRDefault="00D43A19" w:rsidP="00DB438F">
            <w:pPr>
              <w:pStyle w:val="Compact"/>
              <w:spacing w:before="240" w:after="240"/>
            </w:pPr>
            <w:r w:rsidRPr="00D43A19">
              <w:t>5</w:t>
            </w:r>
          </w:p>
        </w:tc>
        <w:tc>
          <w:tcPr>
            <w:tcW w:w="0" w:type="auto"/>
          </w:tcPr>
          <w:p w14:paraId="163B71B5" w14:textId="77777777" w:rsidR="00D43A19" w:rsidRPr="00D43A19" w:rsidRDefault="00D43A19" w:rsidP="00DB438F">
            <w:pPr>
              <w:pStyle w:val="Compact"/>
              <w:spacing w:before="240" w:after="240"/>
            </w:pPr>
            <w:r w:rsidRPr="00D43A19">
              <w:t>0.05</w:t>
            </w:r>
          </w:p>
        </w:tc>
        <w:tc>
          <w:tcPr>
            <w:tcW w:w="0" w:type="auto"/>
          </w:tcPr>
          <w:p w14:paraId="0185E4F4" w14:textId="77777777" w:rsidR="00D43A19" w:rsidRPr="00D43A19" w:rsidRDefault="00D43A19" w:rsidP="00DB438F">
            <w:pPr>
              <w:pStyle w:val="Compact"/>
              <w:spacing w:before="240" w:after="240"/>
            </w:pPr>
            <w:r w:rsidRPr="00D43A19">
              <w:t>5%</w:t>
            </w:r>
          </w:p>
        </w:tc>
      </w:tr>
      <w:tr w:rsidR="00D43A19" w:rsidRPr="00D43A19" w14:paraId="4483DDB3" w14:textId="77777777" w:rsidTr="00DB438F">
        <w:tc>
          <w:tcPr>
            <w:tcW w:w="0" w:type="auto"/>
          </w:tcPr>
          <w:p w14:paraId="74D6394F" w14:textId="77777777" w:rsidR="00D43A19" w:rsidRPr="00D43A19" w:rsidRDefault="00D43A19" w:rsidP="00DB438F">
            <w:pPr>
              <w:pStyle w:val="Compact"/>
              <w:spacing w:before="240" w:after="240"/>
            </w:pPr>
            <w:r w:rsidRPr="00D43A19">
              <w:rPr>
                <w:b/>
                <w:bCs/>
              </w:rPr>
              <w:t>Total</w:t>
            </w:r>
          </w:p>
        </w:tc>
        <w:tc>
          <w:tcPr>
            <w:tcW w:w="0" w:type="auto"/>
          </w:tcPr>
          <w:p w14:paraId="59617D07" w14:textId="77777777" w:rsidR="00D43A19" w:rsidRPr="00D43A19" w:rsidRDefault="00D43A19" w:rsidP="00DB438F">
            <w:pPr>
              <w:pStyle w:val="Compact"/>
              <w:spacing w:before="240" w:after="240"/>
            </w:pPr>
            <w:r w:rsidRPr="00D43A19">
              <w:rPr>
                <w:b/>
                <w:bCs/>
              </w:rPr>
              <w:t>100</w:t>
            </w:r>
          </w:p>
        </w:tc>
        <w:tc>
          <w:tcPr>
            <w:tcW w:w="0" w:type="auto"/>
          </w:tcPr>
          <w:p w14:paraId="0C065860" w14:textId="77777777" w:rsidR="00D43A19" w:rsidRPr="00D43A19" w:rsidRDefault="00D43A19" w:rsidP="00DB438F">
            <w:pPr>
              <w:pStyle w:val="Compact"/>
              <w:spacing w:before="240" w:after="240"/>
            </w:pPr>
            <w:r w:rsidRPr="00D43A19">
              <w:rPr>
                <w:b/>
                <w:bCs/>
              </w:rPr>
              <w:t>1.00</w:t>
            </w:r>
          </w:p>
        </w:tc>
        <w:tc>
          <w:tcPr>
            <w:tcW w:w="0" w:type="auto"/>
          </w:tcPr>
          <w:p w14:paraId="6A7924C1" w14:textId="77777777" w:rsidR="00D43A19" w:rsidRPr="00D43A19" w:rsidRDefault="00D43A19" w:rsidP="00DB438F">
            <w:pPr>
              <w:pStyle w:val="Compact"/>
              <w:spacing w:before="240" w:after="240"/>
            </w:pPr>
            <w:r w:rsidRPr="00D43A19">
              <w:rPr>
                <w:b/>
                <w:bCs/>
              </w:rPr>
              <w:t>100%</w:t>
            </w:r>
          </w:p>
        </w:tc>
      </w:tr>
    </w:tbl>
    <w:p w14:paraId="11DCF0D9" w14:textId="77777777" w:rsidR="00D43A19" w:rsidRPr="00D43A19" w:rsidRDefault="00D43A19" w:rsidP="00D43A19">
      <w:pPr>
        <w:pStyle w:val="Compact"/>
        <w:numPr>
          <w:ilvl w:val="0"/>
          <w:numId w:val="4"/>
        </w:numPr>
        <w:spacing w:before="240" w:after="240"/>
      </w:pPr>
      <w:r w:rsidRPr="00D43A19">
        <w:rPr>
          <w:b/>
          <w:bCs/>
        </w:rPr>
        <w:t>Interpretación:</w:t>
      </w:r>
      <w:r w:rsidRPr="00D43A19">
        <w:t xml:space="preserve"> Esta tabla muestra que la </w:t>
      </w:r>
      <w:r w:rsidRPr="00D43A19">
        <w:rPr>
          <w:b/>
          <w:bCs/>
        </w:rPr>
        <w:t>violencia psicológica es la más frecuente</w:t>
      </w:r>
      <w:r w:rsidRPr="00D43A19">
        <w:t>, abarcando casi la mitad de los casos (45%) en la muestra. Le sigue la violencia física con un 30%. Esto sugiere que la Unidad Judicial podría necesitar enfocarse en recursos y protocolos específicos para abordar los impactos y pruebas de la violencia psicológica.</w:t>
      </w:r>
    </w:p>
    <w:p w14:paraId="64107FFC" w14:textId="77777777" w:rsidR="00D43A19" w:rsidRPr="00D43A19" w:rsidRDefault="00D43A19" w:rsidP="00D43A19">
      <w:pPr>
        <w:pStyle w:val="Ttulo4"/>
        <w:rPr>
          <w:sz w:val="24"/>
          <w:szCs w:val="24"/>
        </w:rPr>
      </w:pPr>
      <w:bookmarkStart w:id="6" w:name="X8be9ec3be17e670521a4d41d1b64b4b8ebc1ecb"/>
      <w:bookmarkEnd w:id="5"/>
      <w:r w:rsidRPr="00D43A19">
        <w:rPr>
          <w:sz w:val="24"/>
          <w:szCs w:val="24"/>
        </w:rPr>
        <w:t>b) Tabla de Distribución de Frecuencias: Duración del Proceso (en Días) (Variable Cuantitativa Continua)</w:t>
      </w:r>
    </w:p>
    <w:p w14:paraId="680AC781" w14:textId="77777777" w:rsidR="00D43A19" w:rsidRPr="00D43A19" w:rsidRDefault="00D43A19" w:rsidP="00D43A19">
      <w:pPr>
        <w:pStyle w:val="FirstParagraph"/>
        <w:spacing w:before="240" w:after="240"/>
      </w:pPr>
      <w:r w:rsidRPr="00D43A19">
        <w:rPr>
          <w:b/>
          <w:bCs/>
        </w:rPr>
        <w:t>Datos Hipotéticos (100 registros de duración en días):</w:t>
      </w:r>
    </w:p>
    <w:p w14:paraId="00947B5B" w14:textId="77777777" w:rsidR="00D43A19" w:rsidRPr="00D43A19" w:rsidRDefault="00D43A19" w:rsidP="00D43A19">
      <w:pPr>
        <w:pStyle w:val="Textoindependiente"/>
        <w:spacing w:before="240" w:after="240"/>
      </w:pPr>
      <m:oMath>
        <m:r>
          <w:rPr>
            <w:rFonts w:ascii="Cambria Math" w:hAnsi="Cambria Math"/>
          </w:rPr>
          <m:t>30</m:t>
        </m:r>
        <m:r>
          <m:rPr>
            <m:sty m:val="p"/>
          </m:rPr>
          <w:rPr>
            <w:rFonts w:ascii="Cambria Math" w:hAnsi="Cambria Math"/>
          </w:rPr>
          <m:t>,</m:t>
        </m:r>
        <m:r>
          <w:rPr>
            <w:rFonts w:ascii="Cambria Math" w:hAnsi="Cambria Math"/>
          </w:rPr>
          <m:t>45</m:t>
        </m:r>
        <m:r>
          <m:rPr>
            <m:sty m:val="p"/>
          </m:rPr>
          <w:rPr>
            <w:rFonts w:ascii="Cambria Math" w:hAnsi="Cambria Math"/>
          </w:rPr>
          <m:t>,</m:t>
        </m:r>
        <m:r>
          <w:rPr>
            <w:rFonts w:ascii="Cambria Math" w:hAnsi="Cambria Math"/>
          </w:rPr>
          <m:t>60</m:t>
        </m:r>
        <m:r>
          <m:rPr>
            <m:sty m:val="p"/>
          </m:rPr>
          <w:rPr>
            <w:rFonts w:ascii="Cambria Math" w:hAnsi="Cambria Math"/>
          </w:rPr>
          <m:t>,</m:t>
        </m:r>
        <m:r>
          <w:rPr>
            <w:rFonts w:ascii="Cambria Math" w:hAnsi="Cambria Math"/>
          </w:rPr>
          <m:t>55</m:t>
        </m:r>
        <m:r>
          <m:rPr>
            <m:sty m:val="p"/>
          </m:rPr>
          <w:rPr>
            <w:rFonts w:ascii="Cambria Math" w:hAnsi="Cambria Math"/>
          </w:rPr>
          <m:t>,</m:t>
        </m:r>
        <m:r>
          <w:rPr>
            <w:rFonts w:ascii="Cambria Math" w:hAnsi="Cambria Math"/>
          </w:rPr>
          <m:t>32</m:t>
        </m:r>
        <m:r>
          <m:rPr>
            <m:sty m:val="p"/>
          </m:rPr>
          <w:rPr>
            <w:rFonts w:ascii="Cambria Math" w:hAnsi="Cambria Math"/>
          </w:rPr>
          <m:t>,</m:t>
        </m:r>
        <m:r>
          <w:rPr>
            <w:rFonts w:ascii="Cambria Math" w:hAnsi="Cambria Math"/>
          </w:rPr>
          <m:t>28</m:t>
        </m:r>
        <m:r>
          <m:rPr>
            <m:sty m:val="p"/>
          </m:rPr>
          <w:rPr>
            <w:rFonts w:ascii="Cambria Math" w:hAnsi="Cambria Math"/>
          </w:rPr>
          <m:t>,</m:t>
        </m:r>
        <m:r>
          <w:rPr>
            <w:rFonts w:ascii="Cambria Math" w:hAnsi="Cambria Math"/>
          </w:rPr>
          <m:t>70</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48</m:t>
        </m:r>
        <m:r>
          <m:rPr>
            <m:sty m:val="p"/>
          </m:rPr>
          <w:rPr>
            <w:rFonts w:ascii="Cambria Math" w:hAnsi="Cambria Math"/>
          </w:rPr>
          <m:t>,</m:t>
        </m:r>
        <m:r>
          <w:rPr>
            <w:rFonts w:ascii="Cambria Math" w:hAnsi="Cambria Math"/>
          </w:rPr>
          <m:t>35</m:t>
        </m:r>
        <m:r>
          <m:rPr>
            <m:sty m:val="p"/>
          </m:rPr>
          <w:rPr>
            <w:rFonts w:ascii="Cambria Math" w:hAnsi="Cambria Math"/>
          </w:rPr>
          <m:t>,</m:t>
        </m:r>
        <m:r>
          <w:rPr>
            <w:rFonts w:ascii="Cambria Math" w:hAnsi="Cambria Math"/>
          </w:rPr>
          <m:t>40</m:t>
        </m:r>
        <m:r>
          <m:rPr>
            <m:sty m:val="p"/>
          </m:rPr>
          <w:rPr>
            <w:rFonts w:ascii="Cambria Math" w:hAnsi="Cambria Math"/>
          </w:rPr>
          <m:t>,</m:t>
        </m:r>
        <m:r>
          <w:rPr>
            <w:rFonts w:ascii="Cambria Math" w:hAnsi="Cambria Math"/>
          </w:rPr>
          <m:t>72</m:t>
        </m:r>
        <m:r>
          <m:rPr>
            <m:sty m:val="p"/>
          </m:rPr>
          <w:rPr>
            <w:rFonts w:ascii="Cambria Math" w:hAnsi="Cambria Math"/>
          </w:rPr>
          <m:t>,</m:t>
        </m:r>
        <m:r>
          <w:rPr>
            <w:rFonts w:ascii="Cambria Math" w:hAnsi="Cambria Math"/>
          </w:rPr>
          <m:t>68</m:t>
        </m:r>
        <m:r>
          <m:rPr>
            <m:sty m:val="p"/>
          </m:rPr>
          <w:rPr>
            <w:rFonts w:ascii="Cambria Math" w:hAnsi="Cambria Math"/>
          </w:rPr>
          <m:t>,</m:t>
        </m:r>
        <m:r>
          <w:rPr>
            <w:rFonts w:ascii="Cambria Math" w:hAnsi="Cambria Math"/>
          </w:rPr>
          <m:t>29</m:t>
        </m:r>
        <m:r>
          <m:rPr>
            <m:sty m:val="p"/>
          </m:rPr>
          <w:rPr>
            <w:rFonts w:ascii="Cambria Math" w:hAnsi="Cambria Math"/>
          </w:rPr>
          <m:t>,</m:t>
        </m:r>
        <m:r>
          <w:rPr>
            <w:rFonts w:ascii="Cambria Math" w:hAnsi="Cambria Math"/>
          </w:rPr>
          <m:t>31</m:t>
        </m:r>
        <m:r>
          <m:rPr>
            <m:sty m:val="p"/>
          </m:rPr>
          <w:rPr>
            <w:rFonts w:ascii="Cambria Math" w:hAnsi="Cambria Math"/>
          </w:rPr>
          <m:t>,</m:t>
        </m:r>
        <m:r>
          <w:rPr>
            <w:rFonts w:ascii="Cambria Math" w:hAnsi="Cambria Math"/>
          </w:rPr>
          <m:t>63</m:t>
        </m:r>
        <m:r>
          <m:rPr>
            <m:sty m:val="p"/>
          </m:rPr>
          <w:rPr>
            <w:rFonts w:ascii="Cambria Math" w:hAnsi="Cambria Math"/>
          </w:rPr>
          <m:t>,</m:t>
        </m:r>
        <m:r>
          <w:rPr>
            <w:rFonts w:ascii="Cambria Math" w:hAnsi="Cambria Math"/>
          </w:rPr>
          <m:t>57</m:t>
        </m:r>
        <m:r>
          <m:rPr>
            <m:sty m:val="p"/>
          </m:rPr>
          <w:rPr>
            <w:rFonts w:ascii="Cambria Math" w:hAnsi="Cambria Math"/>
          </w:rPr>
          <m:t>,</m:t>
        </m:r>
        <m:r>
          <w:rPr>
            <w:rFonts w:ascii="Cambria Math" w:hAnsi="Cambria Math"/>
          </w:rPr>
          <m:t>38</m:t>
        </m:r>
        <m:r>
          <m:rPr>
            <m:sty m:val="p"/>
          </m:rPr>
          <w:rPr>
            <w:rFonts w:ascii="Cambria Math" w:hAnsi="Cambria Math"/>
          </w:rPr>
          <m:t>,</m:t>
        </m:r>
        <m:r>
          <w:rPr>
            <w:rFonts w:ascii="Cambria Math" w:hAnsi="Cambria Math"/>
          </w:rPr>
          <m:t>42</m:t>
        </m:r>
        <m:r>
          <m:rPr>
            <m:sty m:val="p"/>
          </m:rPr>
          <w:rPr>
            <w:rFonts w:ascii="Cambria Math" w:hAnsi="Cambria Math"/>
          </w:rPr>
          <m:t>,</m:t>
        </m:r>
        <m:r>
          <w:rPr>
            <w:rFonts w:ascii="Cambria Math" w:hAnsi="Cambria Math"/>
          </w:rPr>
          <m:t>75</m:t>
        </m:r>
        <m:r>
          <m:rPr>
            <m:sty m:val="p"/>
          </m:rPr>
          <w:rPr>
            <w:rFonts w:ascii="Cambria Math" w:hAnsi="Cambria Math"/>
          </w:rPr>
          <m:t>,</m:t>
        </m:r>
      </m:oMath>
      <w:r w:rsidRPr="00D43A19">
        <w:t xml:space="preserve"> </w:t>
      </w:r>
      <m:oMath>
        <m:r>
          <w:rPr>
            <w:rFonts w:ascii="Cambria Math" w:hAnsi="Cambria Math"/>
          </w:rPr>
          <m:t>80</m:t>
        </m:r>
        <m:r>
          <m:rPr>
            <m:sty m:val="p"/>
          </m:rPr>
          <w:rPr>
            <w:rFonts w:ascii="Cambria Math" w:hAnsi="Cambria Math"/>
          </w:rPr>
          <m:t>,</m:t>
        </m:r>
        <m:r>
          <w:rPr>
            <w:rFonts w:ascii="Cambria Math" w:hAnsi="Cambria Math"/>
          </w:rPr>
          <m:t>85</m:t>
        </m:r>
        <m:r>
          <m:rPr>
            <m:sty m:val="p"/>
          </m:rPr>
          <w:rPr>
            <w:rFonts w:ascii="Cambria Math" w:hAnsi="Cambria Math"/>
          </w:rPr>
          <m:t>,</m:t>
        </m:r>
        <m:r>
          <w:rPr>
            <w:rFonts w:ascii="Cambria Math" w:hAnsi="Cambria Math"/>
          </w:rPr>
          <m:t>52</m:t>
        </m:r>
        <m:r>
          <m:rPr>
            <m:sty m:val="p"/>
          </m:rPr>
          <w:rPr>
            <w:rFonts w:ascii="Cambria Math" w:hAnsi="Cambria Math"/>
          </w:rPr>
          <m:t>,</m:t>
        </m:r>
        <m:r>
          <w:rPr>
            <w:rFonts w:ascii="Cambria Math" w:hAnsi="Cambria Math"/>
          </w:rPr>
          <m:t>78</m:t>
        </m:r>
        <m:r>
          <m:rPr>
            <m:sty m:val="p"/>
          </m:rPr>
          <w:rPr>
            <w:rFonts w:ascii="Cambria Math" w:hAnsi="Cambria Math"/>
          </w:rPr>
          <m:t>,</m:t>
        </m:r>
        <m:r>
          <w:rPr>
            <w:rFonts w:ascii="Cambria Math" w:hAnsi="Cambria Math"/>
          </w:rPr>
          <m:t>90</m:t>
        </m:r>
        <m:r>
          <m:rPr>
            <m:sty m:val="p"/>
          </m:rPr>
          <w:rPr>
            <w:rFonts w:ascii="Cambria Math" w:hAnsi="Cambria Math"/>
          </w:rPr>
          <m:t>,</m:t>
        </m:r>
        <m:r>
          <w:rPr>
            <w:rFonts w:ascii="Cambria Math" w:hAnsi="Cambria Math"/>
          </w:rPr>
          <m:t>27</m:t>
        </m:r>
        <m:r>
          <m:rPr>
            <m:sty m:val="p"/>
          </m:rPr>
          <w:rPr>
            <w:rFonts w:ascii="Cambria Math" w:hAnsi="Cambria Math"/>
          </w:rPr>
          <m:t>,</m:t>
        </m:r>
        <m:r>
          <w:rPr>
            <w:rFonts w:ascii="Cambria Math" w:hAnsi="Cambria Math"/>
          </w:rPr>
          <m:t>33</m:t>
        </m:r>
        <m:r>
          <m:rPr>
            <m:sty m:val="p"/>
          </m:rPr>
          <w:rPr>
            <w:rFonts w:ascii="Cambria Math" w:hAnsi="Cambria Math"/>
          </w:rPr>
          <m:t>,</m:t>
        </m:r>
        <m:r>
          <w:rPr>
            <w:rFonts w:ascii="Cambria Math" w:hAnsi="Cambria Math"/>
          </w:rPr>
          <m:t>49</m:t>
        </m:r>
        <m:r>
          <m:rPr>
            <m:sty m:val="p"/>
          </m:rPr>
          <w:rPr>
            <w:rFonts w:ascii="Cambria Math" w:hAnsi="Cambria Math"/>
          </w:rPr>
          <m:t>,</m:t>
        </m:r>
        <m:r>
          <w:rPr>
            <w:rFonts w:ascii="Cambria Math" w:hAnsi="Cambria Math"/>
          </w:rPr>
          <m:t>56</m:t>
        </m:r>
        <m:r>
          <m:rPr>
            <m:sty m:val="p"/>
          </m:rPr>
          <w:rPr>
            <w:rFonts w:ascii="Cambria Math" w:hAnsi="Cambria Math"/>
          </w:rPr>
          <m:t>,</m:t>
        </m:r>
        <m:r>
          <w:rPr>
            <w:rFonts w:ascii="Cambria Math" w:hAnsi="Cambria Math"/>
          </w:rPr>
          <m:t>71</m:t>
        </m:r>
        <m:r>
          <m:rPr>
            <m:sty m:val="p"/>
          </m:rPr>
          <w:rPr>
            <w:rFonts w:ascii="Cambria Math" w:hAnsi="Cambria Math"/>
          </w:rPr>
          <m:t>,</m:t>
        </m:r>
        <m:r>
          <w:rPr>
            <w:rFonts w:ascii="Cambria Math" w:hAnsi="Cambria Math"/>
          </w:rPr>
          <m:t>34</m:t>
        </m:r>
        <m:r>
          <m:rPr>
            <m:sty m:val="p"/>
          </m:rPr>
          <w:rPr>
            <w:rFonts w:ascii="Cambria Math" w:hAnsi="Cambria Math"/>
          </w:rPr>
          <m:t>,</m:t>
        </m:r>
        <m:r>
          <w:rPr>
            <w:rFonts w:ascii="Cambria Math" w:hAnsi="Cambria Math"/>
          </w:rPr>
          <m:t>46</m:t>
        </m:r>
        <m:r>
          <m:rPr>
            <m:sty m:val="p"/>
          </m:rPr>
          <w:rPr>
            <w:rFonts w:ascii="Cambria Math" w:hAnsi="Cambria Math"/>
          </w:rPr>
          <m:t>,</m:t>
        </m:r>
        <m:r>
          <w:rPr>
            <w:rFonts w:ascii="Cambria Math" w:hAnsi="Cambria Math"/>
          </w:rPr>
          <m:t>51</m:t>
        </m:r>
        <m:r>
          <m:rPr>
            <m:sty m:val="p"/>
          </m:rPr>
          <w:rPr>
            <w:rFonts w:ascii="Cambria Math" w:hAnsi="Cambria Math"/>
          </w:rPr>
          <m:t>,</m:t>
        </m:r>
        <m:r>
          <w:rPr>
            <w:rFonts w:ascii="Cambria Math" w:hAnsi="Cambria Math"/>
          </w:rPr>
          <m:t>69</m:t>
        </m:r>
        <m:r>
          <m:rPr>
            <m:sty m:val="p"/>
          </m:rPr>
          <w:rPr>
            <w:rFonts w:ascii="Cambria Math" w:hAnsi="Cambria Math"/>
          </w:rPr>
          <m:t>,</m:t>
        </m:r>
        <m:r>
          <w:rPr>
            <w:rFonts w:ascii="Cambria Math" w:hAnsi="Cambria Math"/>
          </w:rPr>
          <m:t>73</m:t>
        </m:r>
        <m:r>
          <m:rPr>
            <m:sty m:val="p"/>
          </m:rPr>
          <w:rPr>
            <w:rFonts w:ascii="Cambria Math" w:hAnsi="Cambria Math"/>
          </w:rPr>
          <m:t>,</m:t>
        </m:r>
        <m:r>
          <w:rPr>
            <w:rFonts w:ascii="Cambria Math" w:hAnsi="Cambria Math"/>
          </w:rPr>
          <m:t>82</m:t>
        </m:r>
        <m:r>
          <m:rPr>
            <m:sty m:val="p"/>
          </m:rPr>
          <w:rPr>
            <w:rFonts w:ascii="Cambria Math" w:hAnsi="Cambria Math"/>
          </w:rPr>
          <m:t>,</m:t>
        </m:r>
        <m:r>
          <w:rPr>
            <w:rFonts w:ascii="Cambria Math" w:hAnsi="Cambria Math"/>
          </w:rPr>
          <m:t>88</m:t>
        </m:r>
        <m:r>
          <m:rPr>
            <m:sty m:val="p"/>
          </m:rPr>
          <w:rPr>
            <w:rFonts w:ascii="Cambria Math" w:hAnsi="Cambria Math"/>
          </w:rPr>
          <m:t>,</m:t>
        </m:r>
        <m:r>
          <w:rPr>
            <w:rFonts w:ascii="Cambria Math" w:hAnsi="Cambria Math"/>
          </w:rPr>
          <m:t>95</m:t>
        </m:r>
        <m:r>
          <m:rPr>
            <m:sty m:val="p"/>
          </m:rPr>
          <w:rPr>
            <w:rFonts w:ascii="Cambria Math" w:hAnsi="Cambria Math"/>
          </w:rPr>
          <m:t>,</m:t>
        </m:r>
        <m:r>
          <w:rPr>
            <w:rFonts w:ascii="Cambria Math" w:hAnsi="Cambria Math"/>
          </w:rPr>
          <m:t>100</m:t>
        </m:r>
        <m:r>
          <m:rPr>
            <m:sty m:val="p"/>
          </m:rPr>
          <w:rPr>
            <w:rFonts w:ascii="Cambria Math" w:hAnsi="Cambria Math"/>
          </w:rPr>
          <m:t>,</m:t>
        </m:r>
        <m:r>
          <w:rPr>
            <w:rFonts w:ascii="Cambria Math" w:hAnsi="Cambria Math"/>
          </w:rPr>
          <m:t>105</m:t>
        </m:r>
        <m:r>
          <m:rPr>
            <m:sty m:val="p"/>
          </m:rPr>
          <w:rPr>
            <w:rFonts w:ascii="Cambria Math" w:hAnsi="Cambria Math"/>
          </w:rPr>
          <m:t>,</m:t>
        </m:r>
      </m:oMath>
      <w:r w:rsidRPr="00D43A19">
        <w:t xml:space="preserve"> </w:t>
      </w:r>
      <m:oMath>
        <m:r>
          <w:rPr>
            <w:rFonts w:ascii="Cambria Math" w:hAnsi="Cambria Math"/>
          </w:rPr>
          <m:t>36</m:t>
        </m:r>
        <m:r>
          <m:rPr>
            <m:sty m:val="p"/>
          </m:rPr>
          <w:rPr>
            <w:rFonts w:ascii="Cambria Math" w:hAnsi="Cambria Math"/>
          </w:rPr>
          <m:t>,</m:t>
        </m:r>
        <m:r>
          <w:rPr>
            <w:rFonts w:ascii="Cambria Math" w:hAnsi="Cambria Math"/>
          </w:rPr>
          <m:t>44</m:t>
        </m:r>
        <m:r>
          <m:rPr>
            <m:sty m:val="p"/>
          </m:rPr>
          <w:rPr>
            <w:rFonts w:ascii="Cambria Math" w:hAnsi="Cambria Math"/>
          </w:rPr>
          <m:t>,</m:t>
        </m:r>
        <m:r>
          <w:rPr>
            <w:rFonts w:ascii="Cambria Math" w:hAnsi="Cambria Math"/>
          </w:rPr>
          <m:t>54</m:t>
        </m:r>
        <m:r>
          <m:rPr>
            <m:sty m:val="p"/>
          </m:rPr>
          <w:rPr>
            <w:rFonts w:ascii="Cambria Math" w:hAnsi="Cambria Math"/>
          </w:rPr>
          <m:t>,</m:t>
        </m:r>
        <m:r>
          <w:rPr>
            <w:rFonts w:ascii="Cambria Math" w:hAnsi="Cambria Math"/>
          </w:rPr>
          <m:t>76</m:t>
        </m:r>
        <m:r>
          <m:rPr>
            <m:sty m:val="p"/>
          </m:rPr>
          <w:rPr>
            <w:rFonts w:ascii="Cambria Math" w:hAnsi="Cambria Math"/>
          </w:rPr>
          <m:t>,</m:t>
        </m:r>
        <m:r>
          <w:rPr>
            <w:rFonts w:ascii="Cambria Math" w:hAnsi="Cambria Math"/>
          </w:rPr>
          <m:t>81</m:t>
        </m:r>
        <m:r>
          <m:rPr>
            <m:sty m:val="p"/>
          </m:rPr>
          <w:rPr>
            <w:rFonts w:ascii="Cambria Math" w:hAnsi="Cambria Math"/>
          </w:rPr>
          <m:t>,</m:t>
        </m:r>
        <m:r>
          <w:rPr>
            <w:rFonts w:ascii="Cambria Math" w:hAnsi="Cambria Math"/>
          </w:rPr>
          <m:t>89</m:t>
        </m:r>
        <m:r>
          <m:rPr>
            <m:sty m:val="p"/>
          </m:rPr>
          <w:rPr>
            <w:rFonts w:ascii="Cambria Math" w:hAnsi="Cambria Math"/>
          </w:rPr>
          <m:t>,</m:t>
        </m:r>
        <m:r>
          <w:rPr>
            <w:rFonts w:ascii="Cambria Math" w:hAnsi="Cambria Math"/>
          </w:rPr>
          <m:t>92</m:t>
        </m:r>
        <m:r>
          <m:rPr>
            <m:sty m:val="p"/>
          </m:rPr>
          <w:rPr>
            <w:rFonts w:ascii="Cambria Math" w:hAnsi="Cambria Math"/>
          </w:rPr>
          <m:t>,</m:t>
        </m:r>
        <m:r>
          <w:rPr>
            <w:rFonts w:ascii="Cambria Math" w:hAnsi="Cambria Math"/>
          </w:rPr>
          <m:t>98</m:t>
        </m:r>
        <m:r>
          <m:rPr>
            <m:sty m:val="p"/>
          </m:rPr>
          <w:rPr>
            <w:rFonts w:ascii="Cambria Math" w:hAnsi="Cambria Math"/>
          </w:rPr>
          <m:t>,</m:t>
        </m:r>
        <m:r>
          <w:rPr>
            <w:rFonts w:ascii="Cambria Math" w:hAnsi="Cambria Math"/>
          </w:rPr>
          <m:t>102</m:t>
        </m:r>
        <m:r>
          <m:rPr>
            <m:sty m:val="p"/>
          </m:rPr>
          <w:rPr>
            <w:rFonts w:ascii="Cambria Math" w:hAnsi="Cambria Math"/>
          </w:rPr>
          <m:t>,</m:t>
        </m:r>
        <m:r>
          <w:rPr>
            <w:rFonts w:ascii="Cambria Math" w:hAnsi="Cambria Math"/>
          </w:rPr>
          <m:t>108</m:t>
        </m:r>
        <m:r>
          <m:rPr>
            <m:sty m:val="p"/>
          </m:rPr>
          <w:rPr>
            <w:rFonts w:ascii="Cambria Math" w:hAnsi="Cambria Math"/>
          </w:rPr>
          <m:t>,</m:t>
        </m:r>
        <m:r>
          <w:rPr>
            <w:rFonts w:ascii="Cambria Math" w:hAnsi="Cambria Math"/>
          </w:rPr>
          <m:t>39</m:t>
        </m:r>
        <m:r>
          <m:rPr>
            <m:sty m:val="p"/>
          </m:rPr>
          <w:rPr>
            <w:rFonts w:ascii="Cambria Math" w:hAnsi="Cambria Math"/>
          </w:rPr>
          <m:t>,</m:t>
        </m:r>
        <m:r>
          <w:rPr>
            <w:rFonts w:ascii="Cambria Math" w:hAnsi="Cambria Math"/>
          </w:rPr>
          <m:t>41</m:t>
        </m:r>
        <m:r>
          <m:rPr>
            <m:sty m:val="p"/>
          </m:rPr>
          <w:rPr>
            <w:rFonts w:ascii="Cambria Math" w:hAnsi="Cambria Math"/>
          </w:rPr>
          <m:t>,</m:t>
        </m:r>
        <m:r>
          <w:rPr>
            <w:rFonts w:ascii="Cambria Math" w:hAnsi="Cambria Math"/>
          </w:rPr>
          <m:t>59</m:t>
        </m:r>
        <m:r>
          <m:rPr>
            <m:sty m:val="p"/>
          </m:rPr>
          <w:rPr>
            <w:rFonts w:ascii="Cambria Math" w:hAnsi="Cambria Math"/>
          </w:rPr>
          <m:t>,</m:t>
        </m:r>
        <m:r>
          <w:rPr>
            <w:rFonts w:ascii="Cambria Math" w:hAnsi="Cambria Math"/>
          </w:rPr>
          <m:t>74</m:t>
        </m:r>
        <m:r>
          <m:rPr>
            <m:sty m:val="p"/>
          </m:rPr>
          <w:rPr>
            <w:rFonts w:ascii="Cambria Math" w:hAnsi="Cambria Math"/>
          </w:rPr>
          <m:t>,</m:t>
        </m:r>
        <m:r>
          <w:rPr>
            <w:rFonts w:ascii="Cambria Math" w:hAnsi="Cambria Math"/>
          </w:rPr>
          <m:t>77</m:t>
        </m:r>
        <m:r>
          <m:rPr>
            <m:sty m:val="p"/>
          </m:rPr>
          <w:rPr>
            <w:rFonts w:ascii="Cambria Math" w:hAnsi="Cambria Math"/>
          </w:rPr>
          <m:t>,</m:t>
        </m:r>
        <m:r>
          <w:rPr>
            <w:rFonts w:ascii="Cambria Math" w:hAnsi="Cambria Math"/>
          </w:rPr>
          <m:t>83</m:t>
        </m:r>
        <m:r>
          <m:rPr>
            <m:sty m:val="p"/>
          </m:rPr>
          <w:rPr>
            <w:rFonts w:ascii="Cambria Math" w:hAnsi="Cambria Math"/>
          </w:rPr>
          <m:t>,</m:t>
        </m:r>
        <m:r>
          <w:rPr>
            <w:rFonts w:ascii="Cambria Math" w:hAnsi="Cambria Math"/>
          </w:rPr>
          <m:t>86</m:t>
        </m:r>
        <m:r>
          <m:rPr>
            <m:sty m:val="p"/>
          </m:rPr>
          <w:rPr>
            <w:rFonts w:ascii="Cambria Math" w:hAnsi="Cambria Math"/>
          </w:rPr>
          <m:t>,</m:t>
        </m:r>
        <m:r>
          <w:rPr>
            <w:rFonts w:ascii="Cambria Math" w:hAnsi="Cambria Math"/>
          </w:rPr>
          <m:t>91</m:t>
        </m:r>
        <m:r>
          <m:rPr>
            <m:sty m:val="p"/>
          </m:rPr>
          <w:rPr>
            <w:rFonts w:ascii="Cambria Math" w:hAnsi="Cambria Math"/>
          </w:rPr>
          <m:t>,</m:t>
        </m:r>
        <m:r>
          <w:rPr>
            <w:rFonts w:ascii="Cambria Math" w:hAnsi="Cambria Math"/>
          </w:rPr>
          <m:t>94</m:t>
        </m:r>
        <m:r>
          <m:rPr>
            <m:sty m:val="p"/>
          </m:rPr>
          <w:rPr>
            <w:rFonts w:ascii="Cambria Math" w:hAnsi="Cambria Math"/>
          </w:rPr>
          <m:t>,</m:t>
        </m:r>
        <m:r>
          <w:rPr>
            <w:rFonts w:ascii="Cambria Math" w:hAnsi="Cambria Math"/>
          </w:rPr>
          <m:t>97</m:t>
        </m:r>
        <m:r>
          <m:rPr>
            <m:sty m:val="p"/>
          </m:rPr>
          <w:rPr>
            <w:rFonts w:ascii="Cambria Math" w:hAnsi="Cambria Math"/>
          </w:rPr>
          <m:t>,</m:t>
        </m:r>
      </m:oMath>
      <w:r w:rsidRPr="00D43A19">
        <w:t xml:space="preserve"> </w:t>
      </w:r>
      <m:oMath>
        <m:r>
          <w:rPr>
            <w:rFonts w:ascii="Cambria Math" w:hAnsi="Cambria Math"/>
          </w:rPr>
          <m:t>26</m:t>
        </m:r>
        <m:r>
          <m:rPr>
            <m:sty m:val="p"/>
          </m:rPr>
          <w:rPr>
            <w:rFonts w:ascii="Cambria Math" w:hAnsi="Cambria Math"/>
          </w:rPr>
          <m:t>,</m:t>
        </m:r>
        <m:r>
          <w:rPr>
            <w:rFonts w:ascii="Cambria Math" w:hAnsi="Cambria Math"/>
          </w:rPr>
          <m:t>43</m:t>
        </m:r>
        <m:r>
          <m:rPr>
            <m:sty m:val="p"/>
          </m:rPr>
          <w:rPr>
            <w:rFonts w:ascii="Cambria Math" w:hAnsi="Cambria Math"/>
          </w:rPr>
          <m:t>,</m:t>
        </m:r>
        <m:r>
          <w:rPr>
            <w:rFonts w:ascii="Cambria Math" w:hAnsi="Cambria Math"/>
          </w:rPr>
          <m:t>50</m:t>
        </m:r>
        <m:r>
          <m:rPr>
            <m:sty m:val="p"/>
          </m:rPr>
          <w:rPr>
            <w:rFonts w:ascii="Cambria Math" w:hAnsi="Cambria Math"/>
          </w:rPr>
          <m:t>,</m:t>
        </m:r>
        <m:r>
          <w:rPr>
            <w:rFonts w:ascii="Cambria Math" w:hAnsi="Cambria Math"/>
          </w:rPr>
          <m:t>58</m:t>
        </m:r>
        <m:r>
          <m:rPr>
            <m:sty m:val="p"/>
          </m:rPr>
          <w:rPr>
            <w:rFonts w:ascii="Cambria Math" w:hAnsi="Cambria Math"/>
          </w:rPr>
          <m:t>,</m:t>
        </m:r>
        <m:r>
          <w:rPr>
            <w:rFonts w:ascii="Cambria Math" w:hAnsi="Cambria Math"/>
          </w:rPr>
          <m:t>62</m:t>
        </m:r>
        <m:r>
          <m:rPr>
            <m:sty m:val="p"/>
          </m:rPr>
          <w:rPr>
            <w:rFonts w:ascii="Cambria Math" w:hAnsi="Cambria Math"/>
          </w:rPr>
          <m:t>,</m:t>
        </m:r>
        <m:r>
          <w:rPr>
            <w:rFonts w:ascii="Cambria Math" w:hAnsi="Cambria Math"/>
          </w:rPr>
          <m:t>67</m:t>
        </m:r>
        <m:r>
          <m:rPr>
            <m:sty m:val="p"/>
          </m:rPr>
          <w:rPr>
            <w:rFonts w:ascii="Cambria Math" w:hAnsi="Cambria Math"/>
          </w:rPr>
          <m:t>,</m:t>
        </m:r>
        <m:r>
          <w:rPr>
            <w:rFonts w:ascii="Cambria Math" w:hAnsi="Cambria Math"/>
          </w:rPr>
          <m:t>79</m:t>
        </m:r>
        <m:r>
          <m:rPr>
            <m:sty m:val="p"/>
          </m:rPr>
          <w:rPr>
            <w:rFonts w:ascii="Cambria Math" w:hAnsi="Cambria Math"/>
          </w:rPr>
          <m:t>,</m:t>
        </m:r>
        <m:r>
          <w:rPr>
            <w:rFonts w:ascii="Cambria Math" w:hAnsi="Cambria Math"/>
          </w:rPr>
          <m:t>84</m:t>
        </m:r>
        <m:r>
          <m:rPr>
            <m:sty m:val="p"/>
          </m:rPr>
          <w:rPr>
            <w:rFonts w:ascii="Cambria Math" w:hAnsi="Cambria Math"/>
          </w:rPr>
          <m:t>,</m:t>
        </m:r>
        <m:r>
          <w:rPr>
            <w:rFonts w:ascii="Cambria Math" w:hAnsi="Cambria Math"/>
          </w:rPr>
          <m:t>93</m:t>
        </m:r>
        <m:r>
          <m:rPr>
            <m:sty m:val="p"/>
          </m:rPr>
          <w:rPr>
            <w:rFonts w:ascii="Cambria Math" w:hAnsi="Cambria Math"/>
          </w:rPr>
          <m:t>,</m:t>
        </m:r>
        <m:r>
          <w:rPr>
            <w:rFonts w:ascii="Cambria Math" w:hAnsi="Cambria Math"/>
          </w:rPr>
          <m:t>99</m:t>
        </m:r>
        <m:r>
          <m:rPr>
            <m:sty m:val="p"/>
          </m:rPr>
          <w:rPr>
            <w:rFonts w:ascii="Cambria Math" w:hAnsi="Cambria Math"/>
          </w:rPr>
          <m:t>,</m:t>
        </m:r>
        <m:r>
          <w:rPr>
            <w:rFonts w:ascii="Cambria Math" w:hAnsi="Cambria Math"/>
          </w:rPr>
          <m:t>30</m:t>
        </m:r>
        <m:r>
          <m:rPr>
            <m:sty m:val="p"/>
          </m:rPr>
          <w:rPr>
            <w:rFonts w:ascii="Cambria Math" w:hAnsi="Cambria Math"/>
          </w:rPr>
          <m:t>,</m:t>
        </m:r>
        <m:r>
          <w:rPr>
            <w:rFonts w:ascii="Cambria Math" w:hAnsi="Cambria Math"/>
          </w:rPr>
          <m:t>35</m:t>
        </m:r>
        <m:r>
          <m:rPr>
            <m:sty m:val="p"/>
          </m:rPr>
          <w:rPr>
            <w:rFonts w:ascii="Cambria Math" w:hAnsi="Cambria Math"/>
          </w:rPr>
          <m:t>,</m:t>
        </m:r>
        <m:r>
          <w:rPr>
            <w:rFonts w:ascii="Cambria Math" w:hAnsi="Cambria Math"/>
          </w:rPr>
          <m:t>40</m:t>
        </m:r>
        <m:r>
          <m:rPr>
            <m:sty m:val="p"/>
          </m:rPr>
          <w:rPr>
            <w:rFonts w:ascii="Cambria Math" w:hAnsi="Cambria Math"/>
          </w:rPr>
          <m:t>,</m:t>
        </m:r>
        <m:r>
          <w:rPr>
            <w:rFonts w:ascii="Cambria Math" w:hAnsi="Cambria Math"/>
          </w:rPr>
          <m:t>45</m:t>
        </m:r>
        <m:r>
          <m:rPr>
            <m:sty m:val="p"/>
          </m:rPr>
          <w:rPr>
            <w:rFonts w:ascii="Cambria Math" w:hAnsi="Cambria Math"/>
          </w:rPr>
          <m:t>,</m:t>
        </m:r>
        <m:r>
          <w:rPr>
            <w:rFonts w:ascii="Cambria Math" w:hAnsi="Cambria Math"/>
          </w:rPr>
          <m:t>50</m:t>
        </m:r>
        <m:r>
          <m:rPr>
            <m:sty m:val="p"/>
          </m:rPr>
          <w:rPr>
            <w:rFonts w:ascii="Cambria Math" w:hAnsi="Cambria Math"/>
          </w:rPr>
          <m:t>,</m:t>
        </m:r>
        <m:r>
          <w:rPr>
            <w:rFonts w:ascii="Cambria Math" w:hAnsi="Cambria Math"/>
          </w:rPr>
          <m:t>55</m:t>
        </m:r>
        <m:r>
          <m:rPr>
            <m:sty m:val="p"/>
          </m:rPr>
          <w:rPr>
            <w:rFonts w:ascii="Cambria Math" w:hAnsi="Cambria Math"/>
          </w:rPr>
          <m:t>,</m:t>
        </m:r>
        <m:r>
          <w:rPr>
            <w:rFonts w:ascii="Cambria Math" w:hAnsi="Cambria Math"/>
          </w:rPr>
          <m:t>60</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70</m:t>
        </m:r>
        <m:r>
          <m:rPr>
            <m:sty m:val="p"/>
          </m:rPr>
          <w:rPr>
            <w:rFonts w:ascii="Cambria Math" w:hAnsi="Cambria Math"/>
          </w:rPr>
          <m:t>,</m:t>
        </m:r>
        <m:r>
          <w:rPr>
            <w:rFonts w:ascii="Cambria Math" w:hAnsi="Cambria Math"/>
          </w:rPr>
          <m:t>75</m:t>
        </m:r>
        <m:r>
          <m:rPr>
            <m:sty m:val="p"/>
          </m:rPr>
          <w:rPr>
            <w:rFonts w:ascii="Cambria Math" w:hAnsi="Cambria Math"/>
          </w:rPr>
          <m:t>,</m:t>
        </m:r>
      </m:oMath>
      <w:r w:rsidRPr="00D43A19">
        <w:t xml:space="preserve"> </w:t>
      </w:r>
      <m:oMath>
        <m:r>
          <w:rPr>
            <w:rFonts w:ascii="Cambria Math" w:hAnsi="Cambria Math"/>
          </w:rPr>
          <m:t>80</m:t>
        </m:r>
        <m:r>
          <m:rPr>
            <m:sty m:val="p"/>
          </m:rPr>
          <w:rPr>
            <w:rFonts w:ascii="Cambria Math" w:hAnsi="Cambria Math"/>
          </w:rPr>
          <m:t>,</m:t>
        </m:r>
        <m:r>
          <w:rPr>
            <w:rFonts w:ascii="Cambria Math" w:hAnsi="Cambria Math"/>
          </w:rPr>
          <m:t>85</m:t>
        </m:r>
        <m:r>
          <m:rPr>
            <m:sty m:val="p"/>
          </m:rPr>
          <w:rPr>
            <w:rFonts w:ascii="Cambria Math" w:hAnsi="Cambria Math"/>
          </w:rPr>
          <m:t>,</m:t>
        </m:r>
        <m:r>
          <w:rPr>
            <w:rFonts w:ascii="Cambria Math" w:hAnsi="Cambria Math"/>
          </w:rPr>
          <m:t>90</m:t>
        </m:r>
        <m:r>
          <m:rPr>
            <m:sty m:val="p"/>
          </m:rPr>
          <w:rPr>
            <w:rFonts w:ascii="Cambria Math" w:hAnsi="Cambria Math"/>
          </w:rPr>
          <m:t>,</m:t>
        </m:r>
        <m:r>
          <w:rPr>
            <w:rFonts w:ascii="Cambria Math" w:hAnsi="Cambria Math"/>
          </w:rPr>
          <m:t>95</m:t>
        </m:r>
        <m:r>
          <m:rPr>
            <m:sty m:val="p"/>
          </m:rPr>
          <w:rPr>
            <w:rFonts w:ascii="Cambria Math" w:hAnsi="Cambria Math"/>
          </w:rPr>
          <m:t>,</m:t>
        </m:r>
        <m:r>
          <w:rPr>
            <w:rFonts w:ascii="Cambria Math" w:hAnsi="Cambria Math"/>
          </w:rPr>
          <m:t>100</m:t>
        </m:r>
        <m:r>
          <m:rPr>
            <m:sty m:val="p"/>
          </m:rPr>
          <w:rPr>
            <w:rFonts w:ascii="Cambria Math" w:hAnsi="Cambria Math"/>
          </w:rPr>
          <m:t>,</m:t>
        </m:r>
        <m:r>
          <w:rPr>
            <w:rFonts w:ascii="Cambria Math" w:hAnsi="Cambria Math"/>
          </w:rPr>
          <m:t>25</m:t>
        </m:r>
        <m:r>
          <m:rPr>
            <m:sty m:val="p"/>
          </m:rPr>
          <w:rPr>
            <w:rFonts w:ascii="Cambria Math" w:hAnsi="Cambria Math"/>
          </w:rPr>
          <m:t>,</m:t>
        </m:r>
        <m:r>
          <w:rPr>
            <w:rFonts w:ascii="Cambria Math" w:hAnsi="Cambria Math"/>
          </w:rPr>
          <m:t>30</m:t>
        </m:r>
        <m:r>
          <m:rPr>
            <m:sty m:val="p"/>
          </m:rPr>
          <w:rPr>
            <w:rFonts w:ascii="Cambria Math" w:hAnsi="Cambria Math"/>
          </w:rPr>
          <m:t>,</m:t>
        </m:r>
        <m:r>
          <w:rPr>
            <w:rFonts w:ascii="Cambria Math" w:hAnsi="Cambria Math"/>
          </w:rPr>
          <m:t>35</m:t>
        </m:r>
        <m:r>
          <m:rPr>
            <m:sty m:val="p"/>
          </m:rPr>
          <w:rPr>
            <w:rFonts w:ascii="Cambria Math" w:hAnsi="Cambria Math"/>
          </w:rPr>
          <m:t>,</m:t>
        </m:r>
        <m:r>
          <w:rPr>
            <w:rFonts w:ascii="Cambria Math" w:hAnsi="Cambria Math"/>
          </w:rPr>
          <m:t>40</m:t>
        </m:r>
        <m:r>
          <m:rPr>
            <m:sty m:val="p"/>
          </m:rPr>
          <w:rPr>
            <w:rFonts w:ascii="Cambria Math" w:hAnsi="Cambria Math"/>
          </w:rPr>
          <m:t>,</m:t>
        </m:r>
        <m:r>
          <w:rPr>
            <w:rFonts w:ascii="Cambria Math" w:hAnsi="Cambria Math"/>
          </w:rPr>
          <m:t>45</m:t>
        </m:r>
        <m:r>
          <m:rPr>
            <m:sty m:val="p"/>
          </m:rPr>
          <w:rPr>
            <w:rFonts w:ascii="Cambria Math" w:hAnsi="Cambria Math"/>
          </w:rPr>
          <m:t>,</m:t>
        </m:r>
        <m:r>
          <w:rPr>
            <w:rFonts w:ascii="Cambria Math" w:hAnsi="Cambria Math"/>
          </w:rPr>
          <m:t>50</m:t>
        </m:r>
        <m:r>
          <m:rPr>
            <m:sty m:val="p"/>
          </m:rPr>
          <w:rPr>
            <w:rFonts w:ascii="Cambria Math" w:hAnsi="Cambria Math"/>
          </w:rPr>
          <m:t>,</m:t>
        </m:r>
        <m:r>
          <w:rPr>
            <w:rFonts w:ascii="Cambria Math" w:hAnsi="Cambria Math"/>
          </w:rPr>
          <m:t>55</m:t>
        </m:r>
        <m:r>
          <m:rPr>
            <m:sty m:val="p"/>
          </m:rPr>
          <w:rPr>
            <w:rFonts w:ascii="Cambria Math" w:hAnsi="Cambria Math"/>
          </w:rPr>
          <m:t>,</m:t>
        </m:r>
        <m:r>
          <w:rPr>
            <w:rFonts w:ascii="Cambria Math" w:hAnsi="Cambria Math"/>
          </w:rPr>
          <m:t>60</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70</m:t>
        </m:r>
        <m:r>
          <m:rPr>
            <m:sty m:val="p"/>
          </m:rPr>
          <w:rPr>
            <w:rFonts w:ascii="Cambria Math" w:hAnsi="Cambria Math"/>
          </w:rPr>
          <m:t>,</m:t>
        </m:r>
        <m:r>
          <w:rPr>
            <w:rFonts w:ascii="Cambria Math" w:hAnsi="Cambria Math"/>
          </w:rPr>
          <m:t>75</m:t>
        </m:r>
        <m:r>
          <m:rPr>
            <m:sty m:val="p"/>
          </m:rPr>
          <w:rPr>
            <w:rFonts w:ascii="Cambria Math" w:hAnsi="Cambria Math"/>
          </w:rPr>
          <m:t>,</m:t>
        </m:r>
        <m:r>
          <w:rPr>
            <w:rFonts w:ascii="Cambria Math" w:hAnsi="Cambria Math"/>
          </w:rPr>
          <m:t>80</m:t>
        </m:r>
        <m:r>
          <m:rPr>
            <m:sty m:val="p"/>
          </m:rPr>
          <w:rPr>
            <w:rFonts w:ascii="Cambria Math" w:hAnsi="Cambria Math"/>
          </w:rPr>
          <m:t>,</m:t>
        </m:r>
        <m:r>
          <w:rPr>
            <w:rFonts w:ascii="Cambria Math" w:hAnsi="Cambria Math"/>
          </w:rPr>
          <m:t>85</m:t>
        </m:r>
        <m:r>
          <m:rPr>
            <m:sty m:val="p"/>
          </m:rPr>
          <w:rPr>
            <w:rFonts w:ascii="Cambria Math" w:hAnsi="Cambria Math"/>
          </w:rPr>
          <m:t>,</m:t>
        </m:r>
        <m:r>
          <w:rPr>
            <w:rFonts w:ascii="Cambria Math" w:hAnsi="Cambria Math"/>
          </w:rPr>
          <m:t>90</m:t>
        </m:r>
        <m:r>
          <m:rPr>
            <m:sty m:val="p"/>
          </m:rPr>
          <w:rPr>
            <w:rFonts w:ascii="Cambria Math" w:hAnsi="Cambria Math"/>
          </w:rPr>
          <m:t>,</m:t>
        </m:r>
        <m:r>
          <w:rPr>
            <w:rFonts w:ascii="Cambria Math" w:hAnsi="Cambria Math"/>
          </w:rPr>
          <m:t>95</m:t>
        </m:r>
        <m:r>
          <m:rPr>
            <m:sty m:val="p"/>
          </m:rPr>
          <w:rPr>
            <w:rFonts w:ascii="Cambria Math" w:hAnsi="Cambria Math"/>
          </w:rPr>
          <m:t>.</m:t>
        </m:r>
      </m:oMath>
    </w:p>
    <w:p w14:paraId="5B4CFD37" w14:textId="77777777" w:rsidR="00D43A19" w:rsidRPr="00D43A19" w:rsidRDefault="00D43A19" w:rsidP="00D43A19">
      <w:pPr>
        <w:pStyle w:val="Textoindependiente"/>
        <w:spacing w:before="240" w:after="240"/>
      </w:pPr>
      <w:r w:rsidRPr="00D43A19">
        <w:rPr>
          <w:b/>
          <w:bCs/>
        </w:rPr>
        <w:t>Cálculos Previos:</w:t>
      </w:r>
    </w:p>
    <w:p w14:paraId="339B18CC" w14:textId="77777777" w:rsidR="00D43A19" w:rsidRPr="00D43A19" w:rsidRDefault="00D43A19" w:rsidP="00D43A19">
      <w:pPr>
        <w:pStyle w:val="Compact"/>
        <w:numPr>
          <w:ilvl w:val="0"/>
          <w:numId w:val="4"/>
        </w:numPr>
        <w:spacing w:before="240" w:after="240"/>
      </w:pPr>
      <w:r w:rsidRPr="00D43A19">
        <w:rPr>
          <w:b/>
          <w:bCs/>
        </w:rPr>
        <w:t>Valor Mínimo:</w:t>
      </w:r>
      <w:r w:rsidRPr="00D43A19">
        <w:t xml:space="preserve"> 25 días</w:t>
      </w:r>
    </w:p>
    <w:p w14:paraId="60132C0A" w14:textId="77777777" w:rsidR="00D43A19" w:rsidRPr="00D43A19" w:rsidRDefault="00D43A19" w:rsidP="00D43A19">
      <w:pPr>
        <w:pStyle w:val="Compact"/>
        <w:numPr>
          <w:ilvl w:val="0"/>
          <w:numId w:val="4"/>
        </w:numPr>
        <w:spacing w:before="240" w:after="240"/>
      </w:pPr>
      <w:r w:rsidRPr="00D43A19">
        <w:rPr>
          <w:b/>
          <w:bCs/>
        </w:rPr>
        <w:t>Valor Máximo:</w:t>
      </w:r>
      <w:r w:rsidRPr="00D43A19">
        <w:t xml:space="preserve"> 108 días</w:t>
      </w:r>
    </w:p>
    <w:p w14:paraId="5A8D64FB" w14:textId="77777777" w:rsidR="00D43A19" w:rsidRPr="00D43A19" w:rsidRDefault="00D43A19" w:rsidP="00D43A19">
      <w:pPr>
        <w:pStyle w:val="Compact"/>
        <w:numPr>
          <w:ilvl w:val="0"/>
          <w:numId w:val="4"/>
        </w:numPr>
        <w:spacing w:before="240" w:after="240"/>
      </w:pPr>
      <w:r w:rsidRPr="00D43A19">
        <w:rPr>
          <w:b/>
          <w:bCs/>
        </w:rPr>
        <w:lastRenderedPageBreak/>
        <w:t>Rango:</w:t>
      </w:r>
      <w:r w:rsidRPr="00D43A19">
        <w:t xml:space="preserve"> </w:t>
      </w:r>
      <m:oMath>
        <m:r>
          <w:rPr>
            <w:rFonts w:ascii="Cambria Math" w:hAnsi="Cambria Math"/>
          </w:rPr>
          <m:t>108</m:t>
        </m:r>
        <m:r>
          <m:rPr>
            <m:sty m:val="p"/>
          </m:rPr>
          <w:rPr>
            <w:rFonts w:ascii="Cambria Math" w:hAnsi="Cambria Math"/>
          </w:rPr>
          <m:t>-</m:t>
        </m:r>
        <m:r>
          <w:rPr>
            <w:rFonts w:ascii="Cambria Math" w:hAnsi="Cambria Math"/>
          </w:rPr>
          <m:t>25</m:t>
        </m:r>
        <m:r>
          <m:rPr>
            <m:sty m:val="p"/>
          </m:rPr>
          <w:rPr>
            <w:rFonts w:ascii="Cambria Math" w:hAnsi="Cambria Math"/>
          </w:rPr>
          <m:t>=</m:t>
        </m:r>
        <m:r>
          <w:rPr>
            <w:rFonts w:ascii="Cambria Math" w:hAnsi="Cambria Math"/>
          </w:rPr>
          <m:t>83</m:t>
        </m:r>
      </m:oMath>
      <w:r w:rsidRPr="00D43A19">
        <w:t xml:space="preserve"> días</w:t>
      </w:r>
    </w:p>
    <w:p w14:paraId="7D67D9DB" w14:textId="77777777" w:rsidR="00D43A19" w:rsidRPr="00D43A19" w:rsidRDefault="00D43A19" w:rsidP="00D43A19">
      <w:pPr>
        <w:pStyle w:val="Compact"/>
        <w:numPr>
          <w:ilvl w:val="0"/>
          <w:numId w:val="4"/>
        </w:numPr>
        <w:spacing w:before="240" w:after="240"/>
      </w:pPr>
      <w:r w:rsidRPr="00D43A19">
        <w:rPr>
          <w:b/>
          <w:bCs/>
        </w:rPr>
        <w:t>Número de Clases (k):</w:t>
      </w:r>
      <w:r w:rsidRPr="00D43A19">
        <w:t xml:space="preserve"> Utilizaremos 8 clases.</w:t>
      </w:r>
    </w:p>
    <w:p w14:paraId="141D9D3F" w14:textId="77777777" w:rsidR="00D43A19" w:rsidRPr="00D43A19" w:rsidRDefault="00D43A19" w:rsidP="00D43A19">
      <w:pPr>
        <w:pStyle w:val="Compact"/>
        <w:numPr>
          <w:ilvl w:val="0"/>
          <w:numId w:val="4"/>
        </w:numPr>
        <w:spacing w:before="240" w:after="240"/>
      </w:pPr>
      <w:r w:rsidRPr="00D43A19">
        <w:rPr>
          <w:b/>
          <w:bCs/>
        </w:rPr>
        <w:t>Amplitud de Clase (w):</w:t>
      </w:r>
      <w:r w:rsidRPr="00D43A19">
        <w:t xml:space="preserve"> </w:t>
      </w:r>
      <m:oMath>
        <m:r>
          <w:rPr>
            <w:rFonts w:ascii="Cambria Math" w:hAnsi="Cambria Math"/>
          </w:rPr>
          <m:t>83</m:t>
        </m:r>
        <m:r>
          <m:rPr>
            <m:sty m:val="p"/>
          </m:rPr>
          <w:rPr>
            <w:rFonts w:ascii="Cambria Math" w:hAnsi="Cambria Math"/>
          </w:rPr>
          <m:t>/</m:t>
        </m:r>
        <m:r>
          <w:rPr>
            <w:rFonts w:ascii="Cambria Math" w:hAnsi="Cambria Math"/>
          </w:rPr>
          <m:t>8</m:t>
        </m:r>
        <m:r>
          <m:rPr>
            <m:sty m:val="p"/>
          </m:rPr>
          <w:rPr>
            <w:rFonts w:ascii="Cambria Math" w:hAnsi="Cambria Math"/>
          </w:rPr>
          <m:t>=</m:t>
        </m:r>
        <m:r>
          <w:rPr>
            <w:rFonts w:ascii="Cambria Math" w:hAnsi="Cambria Math"/>
          </w:rPr>
          <m:t>10.375</m:t>
        </m:r>
        <m:r>
          <m:rPr>
            <m:sty m:val="p"/>
          </m:rPr>
          <w:rPr>
            <w:rFonts w:ascii="Cambria Math" w:hAnsi="Cambria Math"/>
          </w:rPr>
          <m:t>≈</m:t>
        </m:r>
        <m:r>
          <m:rPr>
            <m:sty m:val="b"/>
          </m:rPr>
          <w:rPr>
            <w:rFonts w:ascii="Cambria Math" w:hAnsi="Cambria Math"/>
          </w:rPr>
          <m:t>11</m:t>
        </m:r>
      </m:oMath>
      <w:r w:rsidRPr="00D43A19">
        <w:t xml:space="preserve"> días (redondeado hacia arriba)</w:t>
      </w:r>
    </w:p>
    <w:p w14:paraId="4F2648EF" w14:textId="77777777" w:rsidR="00D43A19" w:rsidRPr="00D43A19" w:rsidRDefault="00D43A19" w:rsidP="00D43A19">
      <w:pPr>
        <w:pStyle w:val="FirstParagraph"/>
        <w:spacing w:before="240" w:after="240"/>
      </w:pPr>
      <w:r w:rsidRPr="00D43A19">
        <w:rPr>
          <w:b/>
          <w:bCs/>
        </w:rPr>
        <w:t>Tabla de Distribución de Frecuencias: Duración del Proceso (en Días)</w:t>
      </w:r>
    </w:p>
    <w:tbl>
      <w:tblPr>
        <w:tblStyle w:val="Table"/>
        <w:tblW w:w="0" w:type="auto"/>
        <w:tblLook w:val="0020" w:firstRow="1" w:lastRow="0" w:firstColumn="0" w:lastColumn="0" w:noHBand="0" w:noVBand="0"/>
      </w:tblPr>
      <w:tblGrid>
        <w:gridCol w:w="1293"/>
        <w:gridCol w:w="1065"/>
        <w:gridCol w:w="1622"/>
        <w:gridCol w:w="1640"/>
        <w:gridCol w:w="1733"/>
        <w:gridCol w:w="1997"/>
      </w:tblGrid>
      <w:tr w:rsidR="00D43A19" w:rsidRPr="00D43A19" w14:paraId="1A1A2CBD" w14:textId="77777777" w:rsidTr="00DB438F">
        <w:trPr>
          <w:cnfStyle w:val="100000000000" w:firstRow="1" w:lastRow="0" w:firstColumn="0" w:lastColumn="0" w:oddVBand="0" w:evenVBand="0" w:oddHBand="0" w:evenHBand="0" w:firstRowFirstColumn="0" w:firstRowLastColumn="0" w:lastRowFirstColumn="0" w:lastRowLastColumn="0"/>
          <w:tblHeader/>
        </w:trPr>
        <w:tc>
          <w:tcPr>
            <w:tcW w:w="0" w:type="auto"/>
          </w:tcPr>
          <w:p w14:paraId="0AC8EADE" w14:textId="77777777" w:rsidR="00D43A19" w:rsidRPr="00D43A19" w:rsidRDefault="00D43A19" w:rsidP="00DB438F">
            <w:pPr>
              <w:pStyle w:val="Compact"/>
              <w:spacing w:before="240" w:after="240"/>
            </w:pPr>
            <w:r w:rsidRPr="00D43A19">
              <w:t>Intervalo de Días</w:t>
            </w:r>
          </w:p>
        </w:tc>
        <w:tc>
          <w:tcPr>
            <w:tcW w:w="0" w:type="auto"/>
          </w:tcPr>
          <w:p w14:paraId="58E70BA8" w14:textId="77777777" w:rsidR="00D43A19" w:rsidRPr="00D43A19" w:rsidRDefault="00D43A19" w:rsidP="00DB438F">
            <w:pPr>
              <w:pStyle w:val="Compact"/>
              <w:spacing w:before="240" w:after="240"/>
            </w:pPr>
            <w:r w:rsidRPr="00D43A19">
              <w:t>Marca de Clase</w:t>
            </w:r>
          </w:p>
        </w:tc>
        <w:tc>
          <w:tcPr>
            <w:tcW w:w="0" w:type="auto"/>
          </w:tcPr>
          <w:p w14:paraId="32B71109" w14:textId="77777777" w:rsidR="00D43A19" w:rsidRPr="00D43A19" w:rsidRDefault="00D43A19" w:rsidP="00DB438F">
            <w:pPr>
              <w:pStyle w:val="Compact"/>
              <w:spacing w:before="240" w:after="240"/>
            </w:pPr>
            <w:r w:rsidRPr="00D43A19">
              <w:t>Frecuencia Absoluta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Pr="00D43A19">
              <w:t>)</w:t>
            </w:r>
          </w:p>
        </w:tc>
        <w:tc>
          <w:tcPr>
            <w:tcW w:w="0" w:type="auto"/>
          </w:tcPr>
          <w:p w14:paraId="34155A6A" w14:textId="77777777" w:rsidR="00D43A19" w:rsidRPr="00D43A19" w:rsidRDefault="00D43A19" w:rsidP="00DB438F">
            <w:pPr>
              <w:pStyle w:val="Compact"/>
              <w:spacing w:before="240" w:after="240"/>
            </w:pPr>
            <w:r w:rsidRPr="00D43A19">
              <w:t>Frecuencia Relativa (</w:t>
            </w:r>
            <m:oMath>
              <m:r>
                <w:rPr>
                  <w:rFonts w:ascii="Cambria Math" w:hAnsi="Cambria Math"/>
                </w:rPr>
                <m:t>f</m:t>
              </m:r>
              <m:sSub>
                <m:sSubPr>
                  <m:ctrlPr>
                    <w:rPr>
                      <w:rFonts w:ascii="Cambria Math" w:hAnsi="Cambria Math"/>
                    </w:rPr>
                  </m:ctrlPr>
                </m:sSubPr>
                <m:e>
                  <m:r>
                    <w:rPr>
                      <w:rFonts w:ascii="Cambria Math" w:hAnsi="Cambria Math"/>
                    </w:rPr>
                    <m:t>r</m:t>
                  </m:r>
                </m:e>
                <m:sub>
                  <m:r>
                    <w:rPr>
                      <w:rFonts w:ascii="Cambria Math" w:hAnsi="Cambria Math"/>
                    </w:rPr>
                    <m:t>i</m:t>
                  </m:r>
                </m:sub>
              </m:sSub>
            </m:oMath>
            <w:r w:rsidRPr="00D43A19">
              <w:t>)</w:t>
            </w:r>
          </w:p>
        </w:tc>
        <w:tc>
          <w:tcPr>
            <w:tcW w:w="0" w:type="auto"/>
          </w:tcPr>
          <w:p w14:paraId="323A6DAC" w14:textId="77777777" w:rsidR="00D43A19" w:rsidRPr="00D43A19" w:rsidRDefault="00D43A19" w:rsidP="00DB438F">
            <w:pPr>
              <w:pStyle w:val="Compact"/>
              <w:spacing w:before="240" w:after="240"/>
            </w:pPr>
            <w:r w:rsidRPr="00D43A19">
              <w:t>Frecuencia Acumulada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Pr="00D43A19">
              <w:t>)</w:t>
            </w:r>
          </w:p>
        </w:tc>
        <w:tc>
          <w:tcPr>
            <w:tcW w:w="0" w:type="auto"/>
          </w:tcPr>
          <w:p w14:paraId="068E3F2C" w14:textId="77777777" w:rsidR="00D43A19" w:rsidRPr="00D43A19" w:rsidRDefault="00D43A19" w:rsidP="00DB438F">
            <w:pPr>
              <w:pStyle w:val="Compact"/>
              <w:spacing w:before="240" w:after="240"/>
            </w:pPr>
            <w:r w:rsidRPr="00D43A19">
              <w:t>Frecuencia Relativa Acumulada (</w:t>
            </w:r>
            <m:oMath>
              <m:r>
                <w:rPr>
                  <w:rFonts w:ascii="Cambria Math" w:hAnsi="Cambria Math"/>
                </w:rPr>
                <m:t>F</m:t>
              </m:r>
              <m:sSub>
                <m:sSubPr>
                  <m:ctrlPr>
                    <w:rPr>
                      <w:rFonts w:ascii="Cambria Math" w:hAnsi="Cambria Math"/>
                    </w:rPr>
                  </m:ctrlPr>
                </m:sSubPr>
                <m:e>
                  <m:r>
                    <w:rPr>
                      <w:rFonts w:ascii="Cambria Math" w:hAnsi="Cambria Math"/>
                    </w:rPr>
                    <m:t>r</m:t>
                  </m:r>
                </m:e>
                <m:sub>
                  <m:r>
                    <w:rPr>
                      <w:rFonts w:ascii="Cambria Math" w:hAnsi="Cambria Math"/>
                    </w:rPr>
                    <m:t>i</m:t>
                  </m:r>
                </m:sub>
              </m:sSub>
            </m:oMath>
            <w:r w:rsidRPr="00D43A19">
              <w:t>)</w:t>
            </w:r>
          </w:p>
        </w:tc>
      </w:tr>
      <w:tr w:rsidR="00D43A19" w:rsidRPr="00D43A19" w14:paraId="02486C78" w14:textId="77777777" w:rsidTr="00DB438F">
        <w:tc>
          <w:tcPr>
            <w:tcW w:w="0" w:type="auto"/>
          </w:tcPr>
          <w:p w14:paraId="79331983" w14:textId="77777777" w:rsidR="00D43A19" w:rsidRPr="00D43A19" w:rsidRDefault="00D43A19" w:rsidP="00DB438F">
            <w:pPr>
              <w:pStyle w:val="Compact"/>
              <w:spacing w:before="240" w:after="240"/>
            </w:pPr>
            <w:r w:rsidRPr="00D43A19">
              <w:t>[25 - 36)</w:t>
            </w:r>
          </w:p>
        </w:tc>
        <w:tc>
          <w:tcPr>
            <w:tcW w:w="0" w:type="auto"/>
          </w:tcPr>
          <w:p w14:paraId="3866A20A" w14:textId="77777777" w:rsidR="00D43A19" w:rsidRPr="00D43A19" w:rsidRDefault="00D43A19" w:rsidP="00DB438F">
            <w:pPr>
              <w:pStyle w:val="Compact"/>
              <w:spacing w:before="240" w:after="240"/>
            </w:pPr>
            <w:r w:rsidRPr="00D43A19">
              <w:t>30.5</w:t>
            </w:r>
          </w:p>
        </w:tc>
        <w:tc>
          <w:tcPr>
            <w:tcW w:w="0" w:type="auto"/>
          </w:tcPr>
          <w:p w14:paraId="54631F64" w14:textId="77777777" w:rsidR="00D43A19" w:rsidRPr="00D43A19" w:rsidRDefault="00D43A19" w:rsidP="00DB438F">
            <w:pPr>
              <w:pStyle w:val="Compact"/>
              <w:spacing w:before="240" w:after="240"/>
            </w:pPr>
            <w:r w:rsidRPr="00D43A19">
              <w:t>13</w:t>
            </w:r>
          </w:p>
        </w:tc>
        <w:tc>
          <w:tcPr>
            <w:tcW w:w="0" w:type="auto"/>
          </w:tcPr>
          <w:p w14:paraId="79B81D49" w14:textId="77777777" w:rsidR="00D43A19" w:rsidRPr="00D43A19" w:rsidRDefault="00D43A19" w:rsidP="00DB438F">
            <w:pPr>
              <w:pStyle w:val="Compact"/>
              <w:spacing w:before="240" w:after="240"/>
            </w:pPr>
            <w:r w:rsidRPr="00D43A19">
              <w:t>0.13 (13%)</w:t>
            </w:r>
          </w:p>
        </w:tc>
        <w:tc>
          <w:tcPr>
            <w:tcW w:w="0" w:type="auto"/>
          </w:tcPr>
          <w:p w14:paraId="2748712F" w14:textId="77777777" w:rsidR="00D43A19" w:rsidRPr="00D43A19" w:rsidRDefault="00D43A19" w:rsidP="00DB438F">
            <w:pPr>
              <w:pStyle w:val="Compact"/>
              <w:spacing w:before="240" w:after="240"/>
            </w:pPr>
            <w:r w:rsidRPr="00D43A19">
              <w:t>13</w:t>
            </w:r>
          </w:p>
        </w:tc>
        <w:tc>
          <w:tcPr>
            <w:tcW w:w="0" w:type="auto"/>
          </w:tcPr>
          <w:p w14:paraId="212ACEB3" w14:textId="77777777" w:rsidR="00D43A19" w:rsidRPr="00D43A19" w:rsidRDefault="00D43A19" w:rsidP="00DB438F">
            <w:pPr>
              <w:pStyle w:val="Compact"/>
              <w:spacing w:before="240" w:after="240"/>
            </w:pPr>
            <w:r w:rsidRPr="00D43A19">
              <w:t>0.13 (13%)</w:t>
            </w:r>
          </w:p>
        </w:tc>
      </w:tr>
      <w:tr w:rsidR="00D43A19" w:rsidRPr="00D43A19" w14:paraId="1D1F23C9" w14:textId="77777777" w:rsidTr="00DB438F">
        <w:tc>
          <w:tcPr>
            <w:tcW w:w="0" w:type="auto"/>
          </w:tcPr>
          <w:p w14:paraId="2F75D6FD" w14:textId="77777777" w:rsidR="00D43A19" w:rsidRPr="00D43A19" w:rsidRDefault="00D43A19" w:rsidP="00DB438F">
            <w:pPr>
              <w:pStyle w:val="Compact"/>
              <w:spacing w:before="240" w:after="240"/>
            </w:pPr>
            <w:r w:rsidRPr="00D43A19">
              <w:t>[36 - 47)</w:t>
            </w:r>
          </w:p>
        </w:tc>
        <w:tc>
          <w:tcPr>
            <w:tcW w:w="0" w:type="auto"/>
          </w:tcPr>
          <w:p w14:paraId="56C585DF" w14:textId="77777777" w:rsidR="00D43A19" w:rsidRPr="00D43A19" w:rsidRDefault="00D43A19" w:rsidP="00DB438F">
            <w:pPr>
              <w:pStyle w:val="Compact"/>
              <w:spacing w:before="240" w:after="240"/>
            </w:pPr>
            <w:r w:rsidRPr="00D43A19">
              <w:t>41.5</w:t>
            </w:r>
          </w:p>
        </w:tc>
        <w:tc>
          <w:tcPr>
            <w:tcW w:w="0" w:type="auto"/>
          </w:tcPr>
          <w:p w14:paraId="72ADA44F" w14:textId="77777777" w:rsidR="00D43A19" w:rsidRPr="00D43A19" w:rsidRDefault="00D43A19" w:rsidP="00DB438F">
            <w:pPr>
              <w:pStyle w:val="Compact"/>
              <w:spacing w:before="240" w:after="240"/>
            </w:pPr>
            <w:r w:rsidRPr="00D43A19">
              <w:t>14</w:t>
            </w:r>
          </w:p>
        </w:tc>
        <w:tc>
          <w:tcPr>
            <w:tcW w:w="0" w:type="auto"/>
          </w:tcPr>
          <w:p w14:paraId="0A8564E9" w14:textId="77777777" w:rsidR="00D43A19" w:rsidRPr="00D43A19" w:rsidRDefault="00D43A19" w:rsidP="00DB438F">
            <w:pPr>
              <w:pStyle w:val="Compact"/>
              <w:spacing w:before="240" w:after="240"/>
            </w:pPr>
            <w:r w:rsidRPr="00D43A19">
              <w:t>0.14 (14%)</w:t>
            </w:r>
          </w:p>
        </w:tc>
        <w:tc>
          <w:tcPr>
            <w:tcW w:w="0" w:type="auto"/>
          </w:tcPr>
          <w:p w14:paraId="3A7CFC03" w14:textId="77777777" w:rsidR="00D43A19" w:rsidRPr="00D43A19" w:rsidRDefault="00D43A19" w:rsidP="00DB438F">
            <w:pPr>
              <w:pStyle w:val="Compact"/>
              <w:spacing w:before="240" w:after="240"/>
            </w:pPr>
            <w:r w:rsidRPr="00D43A19">
              <w:t>27</w:t>
            </w:r>
          </w:p>
        </w:tc>
        <w:tc>
          <w:tcPr>
            <w:tcW w:w="0" w:type="auto"/>
          </w:tcPr>
          <w:p w14:paraId="67DCCFDC" w14:textId="77777777" w:rsidR="00D43A19" w:rsidRPr="00D43A19" w:rsidRDefault="00D43A19" w:rsidP="00DB438F">
            <w:pPr>
              <w:pStyle w:val="Compact"/>
              <w:spacing w:before="240" w:after="240"/>
            </w:pPr>
            <w:r w:rsidRPr="00D43A19">
              <w:t>0.27 (27%)</w:t>
            </w:r>
          </w:p>
        </w:tc>
      </w:tr>
      <w:tr w:rsidR="00D43A19" w:rsidRPr="00D43A19" w14:paraId="4FCD64A4" w14:textId="77777777" w:rsidTr="00DB438F">
        <w:tc>
          <w:tcPr>
            <w:tcW w:w="0" w:type="auto"/>
          </w:tcPr>
          <w:p w14:paraId="4EAC88F8" w14:textId="77777777" w:rsidR="00D43A19" w:rsidRPr="00D43A19" w:rsidRDefault="00D43A19" w:rsidP="00DB438F">
            <w:pPr>
              <w:pStyle w:val="Compact"/>
              <w:spacing w:before="240" w:after="240"/>
            </w:pPr>
            <w:r w:rsidRPr="00D43A19">
              <w:t>[47 - 58)</w:t>
            </w:r>
          </w:p>
        </w:tc>
        <w:tc>
          <w:tcPr>
            <w:tcW w:w="0" w:type="auto"/>
          </w:tcPr>
          <w:p w14:paraId="4C0F7FB7" w14:textId="77777777" w:rsidR="00D43A19" w:rsidRPr="00D43A19" w:rsidRDefault="00D43A19" w:rsidP="00DB438F">
            <w:pPr>
              <w:pStyle w:val="Compact"/>
              <w:spacing w:before="240" w:after="240"/>
            </w:pPr>
            <w:r w:rsidRPr="00D43A19">
              <w:t>52.5</w:t>
            </w:r>
          </w:p>
        </w:tc>
        <w:tc>
          <w:tcPr>
            <w:tcW w:w="0" w:type="auto"/>
          </w:tcPr>
          <w:p w14:paraId="09A35F5C" w14:textId="77777777" w:rsidR="00D43A19" w:rsidRPr="00D43A19" w:rsidRDefault="00D43A19" w:rsidP="00DB438F">
            <w:pPr>
              <w:pStyle w:val="Compact"/>
              <w:spacing w:before="240" w:after="240"/>
            </w:pPr>
            <w:r w:rsidRPr="00D43A19">
              <w:t>17</w:t>
            </w:r>
          </w:p>
        </w:tc>
        <w:tc>
          <w:tcPr>
            <w:tcW w:w="0" w:type="auto"/>
          </w:tcPr>
          <w:p w14:paraId="5B8DF1A9" w14:textId="77777777" w:rsidR="00D43A19" w:rsidRPr="00D43A19" w:rsidRDefault="00D43A19" w:rsidP="00DB438F">
            <w:pPr>
              <w:pStyle w:val="Compact"/>
              <w:spacing w:before="240" w:after="240"/>
            </w:pPr>
            <w:r w:rsidRPr="00D43A19">
              <w:t>0.17 (17%)</w:t>
            </w:r>
          </w:p>
        </w:tc>
        <w:tc>
          <w:tcPr>
            <w:tcW w:w="0" w:type="auto"/>
          </w:tcPr>
          <w:p w14:paraId="6F7CC4CC" w14:textId="77777777" w:rsidR="00D43A19" w:rsidRPr="00D43A19" w:rsidRDefault="00D43A19" w:rsidP="00DB438F">
            <w:pPr>
              <w:pStyle w:val="Compact"/>
              <w:spacing w:before="240" w:after="240"/>
            </w:pPr>
            <w:r w:rsidRPr="00D43A19">
              <w:t>44</w:t>
            </w:r>
          </w:p>
        </w:tc>
        <w:tc>
          <w:tcPr>
            <w:tcW w:w="0" w:type="auto"/>
          </w:tcPr>
          <w:p w14:paraId="2096AF3C" w14:textId="77777777" w:rsidR="00D43A19" w:rsidRPr="00D43A19" w:rsidRDefault="00D43A19" w:rsidP="00DB438F">
            <w:pPr>
              <w:pStyle w:val="Compact"/>
              <w:spacing w:before="240" w:after="240"/>
            </w:pPr>
            <w:r w:rsidRPr="00D43A19">
              <w:t>0.44 (44%)</w:t>
            </w:r>
          </w:p>
        </w:tc>
      </w:tr>
      <w:tr w:rsidR="00D43A19" w:rsidRPr="00D43A19" w14:paraId="414C2FEE" w14:textId="77777777" w:rsidTr="00DB438F">
        <w:tc>
          <w:tcPr>
            <w:tcW w:w="0" w:type="auto"/>
          </w:tcPr>
          <w:p w14:paraId="159ACB3C" w14:textId="77777777" w:rsidR="00D43A19" w:rsidRPr="00D43A19" w:rsidRDefault="00D43A19" w:rsidP="00DB438F">
            <w:pPr>
              <w:pStyle w:val="Compact"/>
              <w:spacing w:before="240" w:after="240"/>
            </w:pPr>
            <w:r w:rsidRPr="00D43A19">
              <w:t>[58 - 69)</w:t>
            </w:r>
          </w:p>
        </w:tc>
        <w:tc>
          <w:tcPr>
            <w:tcW w:w="0" w:type="auto"/>
          </w:tcPr>
          <w:p w14:paraId="6E738699" w14:textId="77777777" w:rsidR="00D43A19" w:rsidRPr="00D43A19" w:rsidRDefault="00D43A19" w:rsidP="00DB438F">
            <w:pPr>
              <w:pStyle w:val="Compact"/>
              <w:spacing w:before="240" w:after="240"/>
            </w:pPr>
            <w:r w:rsidRPr="00D43A19">
              <w:t>63.5</w:t>
            </w:r>
          </w:p>
        </w:tc>
        <w:tc>
          <w:tcPr>
            <w:tcW w:w="0" w:type="auto"/>
          </w:tcPr>
          <w:p w14:paraId="60FF9890" w14:textId="77777777" w:rsidR="00D43A19" w:rsidRPr="00D43A19" w:rsidRDefault="00D43A19" w:rsidP="00DB438F">
            <w:pPr>
              <w:pStyle w:val="Compact"/>
              <w:spacing w:before="240" w:after="240"/>
            </w:pPr>
            <w:r w:rsidRPr="00D43A19">
              <w:t>14</w:t>
            </w:r>
          </w:p>
        </w:tc>
        <w:tc>
          <w:tcPr>
            <w:tcW w:w="0" w:type="auto"/>
          </w:tcPr>
          <w:p w14:paraId="488CA541" w14:textId="77777777" w:rsidR="00D43A19" w:rsidRPr="00D43A19" w:rsidRDefault="00D43A19" w:rsidP="00DB438F">
            <w:pPr>
              <w:pStyle w:val="Compact"/>
              <w:spacing w:before="240" w:after="240"/>
            </w:pPr>
            <w:r w:rsidRPr="00D43A19">
              <w:t>0.14 (14%)</w:t>
            </w:r>
          </w:p>
        </w:tc>
        <w:tc>
          <w:tcPr>
            <w:tcW w:w="0" w:type="auto"/>
          </w:tcPr>
          <w:p w14:paraId="56AC7964" w14:textId="77777777" w:rsidR="00D43A19" w:rsidRPr="00D43A19" w:rsidRDefault="00D43A19" w:rsidP="00DB438F">
            <w:pPr>
              <w:pStyle w:val="Compact"/>
              <w:spacing w:before="240" w:after="240"/>
            </w:pPr>
            <w:r w:rsidRPr="00D43A19">
              <w:t>58</w:t>
            </w:r>
          </w:p>
        </w:tc>
        <w:tc>
          <w:tcPr>
            <w:tcW w:w="0" w:type="auto"/>
          </w:tcPr>
          <w:p w14:paraId="31B9D5CF" w14:textId="77777777" w:rsidR="00D43A19" w:rsidRPr="00D43A19" w:rsidRDefault="00D43A19" w:rsidP="00DB438F">
            <w:pPr>
              <w:pStyle w:val="Compact"/>
              <w:spacing w:before="240" w:after="240"/>
            </w:pPr>
            <w:r w:rsidRPr="00D43A19">
              <w:t>0.58 (58%)</w:t>
            </w:r>
          </w:p>
        </w:tc>
      </w:tr>
      <w:tr w:rsidR="00D43A19" w:rsidRPr="00D43A19" w14:paraId="51CA60C3" w14:textId="77777777" w:rsidTr="00DB438F">
        <w:tc>
          <w:tcPr>
            <w:tcW w:w="0" w:type="auto"/>
          </w:tcPr>
          <w:p w14:paraId="22D78D1D" w14:textId="77777777" w:rsidR="00D43A19" w:rsidRPr="00D43A19" w:rsidRDefault="00D43A19" w:rsidP="00DB438F">
            <w:pPr>
              <w:pStyle w:val="Compact"/>
              <w:spacing w:before="240" w:after="240"/>
            </w:pPr>
            <w:r w:rsidRPr="00D43A19">
              <w:t>[69 - 80)</w:t>
            </w:r>
          </w:p>
        </w:tc>
        <w:tc>
          <w:tcPr>
            <w:tcW w:w="0" w:type="auto"/>
          </w:tcPr>
          <w:p w14:paraId="424D483C" w14:textId="77777777" w:rsidR="00D43A19" w:rsidRPr="00D43A19" w:rsidRDefault="00D43A19" w:rsidP="00DB438F">
            <w:pPr>
              <w:pStyle w:val="Compact"/>
              <w:spacing w:before="240" w:after="240"/>
            </w:pPr>
            <w:r w:rsidRPr="00D43A19">
              <w:t>74.5</w:t>
            </w:r>
          </w:p>
        </w:tc>
        <w:tc>
          <w:tcPr>
            <w:tcW w:w="0" w:type="auto"/>
          </w:tcPr>
          <w:p w14:paraId="29D8F034" w14:textId="77777777" w:rsidR="00D43A19" w:rsidRPr="00D43A19" w:rsidRDefault="00D43A19" w:rsidP="00DB438F">
            <w:pPr>
              <w:pStyle w:val="Compact"/>
              <w:spacing w:before="240" w:after="240"/>
            </w:pPr>
            <w:r w:rsidRPr="00D43A19">
              <w:t>15</w:t>
            </w:r>
          </w:p>
        </w:tc>
        <w:tc>
          <w:tcPr>
            <w:tcW w:w="0" w:type="auto"/>
          </w:tcPr>
          <w:p w14:paraId="0283BC88" w14:textId="77777777" w:rsidR="00D43A19" w:rsidRPr="00D43A19" w:rsidRDefault="00D43A19" w:rsidP="00DB438F">
            <w:pPr>
              <w:pStyle w:val="Compact"/>
              <w:spacing w:before="240" w:after="240"/>
            </w:pPr>
            <w:r w:rsidRPr="00D43A19">
              <w:t>0.15 (15%)</w:t>
            </w:r>
          </w:p>
        </w:tc>
        <w:tc>
          <w:tcPr>
            <w:tcW w:w="0" w:type="auto"/>
          </w:tcPr>
          <w:p w14:paraId="12E46561" w14:textId="77777777" w:rsidR="00D43A19" w:rsidRPr="00D43A19" w:rsidRDefault="00D43A19" w:rsidP="00DB438F">
            <w:pPr>
              <w:pStyle w:val="Compact"/>
              <w:spacing w:before="240" w:after="240"/>
            </w:pPr>
            <w:r w:rsidRPr="00D43A19">
              <w:t>73</w:t>
            </w:r>
          </w:p>
        </w:tc>
        <w:tc>
          <w:tcPr>
            <w:tcW w:w="0" w:type="auto"/>
          </w:tcPr>
          <w:p w14:paraId="5F120804" w14:textId="77777777" w:rsidR="00D43A19" w:rsidRPr="00D43A19" w:rsidRDefault="00D43A19" w:rsidP="00DB438F">
            <w:pPr>
              <w:pStyle w:val="Compact"/>
              <w:spacing w:before="240" w:after="240"/>
            </w:pPr>
            <w:r w:rsidRPr="00D43A19">
              <w:t>0.73 (73%)</w:t>
            </w:r>
          </w:p>
        </w:tc>
      </w:tr>
      <w:tr w:rsidR="00D43A19" w:rsidRPr="00D43A19" w14:paraId="14FA6F3A" w14:textId="77777777" w:rsidTr="00DB438F">
        <w:tc>
          <w:tcPr>
            <w:tcW w:w="0" w:type="auto"/>
          </w:tcPr>
          <w:p w14:paraId="5BEEF47A" w14:textId="77777777" w:rsidR="00D43A19" w:rsidRPr="00D43A19" w:rsidRDefault="00D43A19" w:rsidP="00DB438F">
            <w:pPr>
              <w:pStyle w:val="Compact"/>
              <w:spacing w:before="240" w:after="240"/>
            </w:pPr>
            <w:r w:rsidRPr="00D43A19">
              <w:t>[80 - 91)</w:t>
            </w:r>
          </w:p>
        </w:tc>
        <w:tc>
          <w:tcPr>
            <w:tcW w:w="0" w:type="auto"/>
          </w:tcPr>
          <w:p w14:paraId="7925CBC7" w14:textId="77777777" w:rsidR="00D43A19" w:rsidRPr="00D43A19" w:rsidRDefault="00D43A19" w:rsidP="00DB438F">
            <w:pPr>
              <w:pStyle w:val="Compact"/>
              <w:spacing w:before="240" w:after="240"/>
            </w:pPr>
            <w:r w:rsidRPr="00D43A19">
              <w:t>85.5</w:t>
            </w:r>
          </w:p>
        </w:tc>
        <w:tc>
          <w:tcPr>
            <w:tcW w:w="0" w:type="auto"/>
          </w:tcPr>
          <w:p w14:paraId="3A077ADE" w14:textId="77777777" w:rsidR="00D43A19" w:rsidRPr="00D43A19" w:rsidRDefault="00D43A19" w:rsidP="00DB438F">
            <w:pPr>
              <w:pStyle w:val="Compact"/>
              <w:spacing w:before="240" w:after="240"/>
            </w:pPr>
            <w:r w:rsidRPr="00D43A19">
              <w:t>14</w:t>
            </w:r>
          </w:p>
        </w:tc>
        <w:tc>
          <w:tcPr>
            <w:tcW w:w="0" w:type="auto"/>
          </w:tcPr>
          <w:p w14:paraId="4C016DF1" w14:textId="77777777" w:rsidR="00D43A19" w:rsidRPr="00D43A19" w:rsidRDefault="00D43A19" w:rsidP="00DB438F">
            <w:pPr>
              <w:pStyle w:val="Compact"/>
              <w:spacing w:before="240" w:after="240"/>
            </w:pPr>
            <w:r w:rsidRPr="00D43A19">
              <w:t>0.14 (14%)</w:t>
            </w:r>
          </w:p>
        </w:tc>
        <w:tc>
          <w:tcPr>
            <w:tcW w:w="0" w:type="auto"/>
          </w:tcPr>
          <w:p w14:paraId="6DE3817A" w14:textId="77777777" w:rsidR="00D43A19" w:rsidRPr="00D43A19" w:rsidRDefault="00D43A19" w:rsidP="00DB438F">
            <w:pPr>
              <w:pStyle w:val="Compact"/>
              <w:spacing w:before="240" w:after="240"/>
            </w:pPr>
            <w:r w:rsidRPr="00D43A19">
              <w:t>87</w:t>
            </w:r>
          </w:p>
        </w:tc>
        <w:tc>
          <w:tcPr>
            <w:tcW w:w="0" w:type="auto"/>
          </w:tcPr>
          <w:p w14:paraId="4BEB17BC" w14:textId="77777777" w:rsidR="00D43A19" w:rsidRPr="00D43A19" w:rsidRDefault="00D43A19" w:rsidP="00DB438F">
            <w:pPr>
              <w:pStyle w:val="Compact"/>
              <w:spacing w:before="240" w:after="240"/>
            </w:pPr>
            <w:r w:rsidRPr="00D43A19">
              <w:t>0.87 (87%)</w:t>
            </w:r>
          </w:p>
        </w:tc>
      </w:tr>
      <w:tr w:rsidR="00D43A19" w:rsidRPr="00D43A19" w14:paraId="10BD59B7" w14:textId="77777777" w:rsidTr="00DB438F">
        <w:tc>
          <w:tcPr>
            <w:tcW w:w="0" w:type="auto"/>
          </w:tcPr>
          <w:p w14:paraId="6689B512" w14:textId="77777777" w:rsidR="00D43A19" w:rsidRPr="00D43A19" w:rsidRDefault="00D43A19" w:rsidP="00DB438F">
            <w:pPr>
              <w:pStyle w:val="Compact"/>
              <w:spacing w:before="240" w:after="240"/>
            </w:pPr>
            <w:r w:rsidRPr="00D43A19">
              <w:t>[91 - 102)</w:t>
            </w:r>
          </w:p>
        </w:tc>
        <w:tc>
          <w:tcPr>
            <w:tcW w:w="0" w:type="auto"/>
          </w:tcPr>
          <w:p w14:paraId="4BF46BCC" w14:textId="77777777" w:rsidR="00D43A19" w:rsidRPr="00D43A19" w:rsidRDefault="00D43A19" w:rsidP="00DB438F">
            <w:pPr>
              <w:pStyle w:val="Compact"/>
              <w:spacing w:before="240" w:after="240"/>
            </w:pPr>
            <w:r w:rsidRPr="00D43A19">
              <w:t>96.5</w:t>
            </w:r>
          </w:p>
        </w:tc>
        <w:tc>
          <w:tcPr>
            <w:tcW w:w="0" w:type="auto"/>
          </w:tcPr>
          <w:p w14:paraId="7AD85F67" w14:textId="77777777" w:rsidR="00D43A19" w:rsidRPr="00D43A19" w:rsidRDefault="00D43A19" w:rsidP="00DB438F">
            <w:pPr>
              <w:pStyle w:val="Compact"/>
              <w:spacing w:before="240" w:after="240"/>
            </w:pPr>
            <w:r w:rsidRPr="00D43A19">
              <w:t>9</w:t>
            </w:r>
          </w:p>
        </w:tc>
        <w:tc>
          <w:tcPr>
            <w:tcW w:w="0" w:type="auto"/>
          </w:tcPr>
          <w:p w14:paraId="59D0DAA4" w14:textId="77777777" w:rsidR="00D43A19" w:rsidRPr="00D43A19" w:rsidRDefault="00D43A19" w:rsidP="00DB438F">
            <w:pPr>
              <w:pStyle w:val="Compact"/>
              <w:spacing w:before="240" w:after="240"/>
            </w:pPr>
            <w:r w:rsidRPr="00D43A19">
              <w:t>0.09 (9%)</w:t>
            </w:r>
          </w:p>
        </w:tc>
        <w:tc>
          <w:tcPr>
            <w:tcW w:w="0" w:type="auto"/>
          </w:tcPr>
          <w:p w14:paraId="3C60B8E5" w14:textId="77777777" w:rsidR="00D43A19" w:rsidRPr="00D43A19" w:rsidRDefault="00D43A19" w:rsidP="00DB438F">
            <w:pPr>
              <w:pStyle w:val="Compact"/>
              <w:spacing w:before="240" w:after="240"/>
            </w:pPr>
            <w:r w:rsidRPr="00D43A19">
              <w:t>96</w:t>
            </w:r>
          </w:p>
        </w:tc>
        <w:tc>
          <w:tcPr>
            <w:tcW w:w="0" w:type="auto"/>
          </w:tcPr>
          <w:p w14:paraId="65A1F192" w14:textId="77777777" w:rsidR="00D43A19" w:rsidRPr="00D43A19" w:rsidRDefault="00D43A19" w:rsidP="00DB438F">
            <w:pPr>
              <w:pStyle w:val="Compact"/>
              <w:spacing w:before="240" w:after="240"/>
            </w:pPr>
            <w:r w:rsidRPr="00D43A19">
              <w:t>0.96 (96%)</w:t>
            </w:r>
          </w:p>
        </w:tc>
      </w:tr>
      <w:tr w:rsidR="00D43A19" w:rsidRPr="00D43A19" w14:paraId="64B8458F" w14:textId="77777777" w:rsidTr="00DB438F">
        <w:tc>
          <w:tcPr>
            <w:tcW w:w="0" w:type="auto"/>
          </w:tcPr>
          <w:p w14:paraId="4B2775A1" w14:textId="77777777" w:rsidR="00D43A19" w:rsidRPr="00D43A19" w:rsidRDefault="00D43A19" w:rsidP="00DB438F">
            <w:pPr>
              <w:pStyle w:val="Compact"/>
              <w:spacing w:before="240" w:after="240"/>
            </w:pPr>
            <w:r w:rsidRPr="00D43A19">
              <w:t>[102 - 113]</w:t>
            </w:r>
          </w:p>
        </w:tc>
        <w:tc>
          <w:tcPr>
            <w:tcW w:w="0" w:type="auto"/>
          </w:tcPr>
          <w:p w14:paraId="43D88B83" w14:textId="77777777" w:rsidR="00D43A19" w:rsidRPr="00D43A19" w:rsidRDefault="00D43A19" w:rsidP="00DB438F">
            <w:pPr>
              <w:pStyle w:val="Compact"/>
              <w:spacing w:before="240" w:after="240"/>
            </w:pPr>
            <w:r w:rsidRPr="00D43A19">
              <w:t>107.5</w:t>
            </w:r>
          </w:p>
        </w:tc>
        <w:tc>
          <w:tcPr>
            <w:tcW w:w="0" w:type="auto"/>
          </w:tcPr>
          <w:p w14:paraId="656CFB40" w14:textId="77777777" w:rsidR="00D43A19" w:rsidRPr="00D43A19" w:rsidRDefault="00D43A19" w:rsidP="00DB438F">
            <w:pPr>
              <w:pStyle w:val="Compact"/>
              <w:spacing w:before="240" w:after="240"/>
            </w:pPr>
            <w:r w:rsidRPr="00D43A19">
              <w:t>4</w:t>
            </w:r>
          </w:p>
        </w:tc>
        <w:tc>
          <w:tcPr>
            <w:tcW w:w="0" w:type="auto"/>
          </w:tcPr>
          <w:p w14:paraId="20EFBE36" w14:textId="77777777" w:rsidR="00D43A19" w:rsidRPr="00D43A19" w:rsidRDefault="00D43A19" w:rsidP="00DB438F">
            <w:pPr>
              <w:pStyle w:val="Compact"/>
              <w:spacing w:before="240" w:after="240"/>
            </w:pPr>
            <w:r w:rsidRPr="00D43A19">
              <w:t>0.04 (4%)</w:t>
            </w:r>
          </w:p>
        </w:tc>
        <w:tc>
          <w:tcPr>
            <w:tcW w:w="0" w:type="auto"/>
          </w:tcPr>
          <w:p w14:paraId="2860F00A" w14:textId="77777777" w:rsidR="00D43A19" w:rsidRPr="00D43A19" w:rsidRDefault="00D43A19" w:rsidP="00DB438F">
            <w:pPr>
              <w:pStyle w:val="Compact"/>
              <w:spacing w:before="240" w:after="240"/>
            </w:pPr>
            <w:r w:rsidRPr="00D43A19">
              <w:t>100</w:t>
            </w:r>
          </w:p>
        </w:tc>
        <w:tc>
          <w:tcPr>
            <w:tcW w:w="0" w:type="auto"/>
          </w:tcPr>
          <w:p w14:paraId="29E581FB" w14:textId="77777777" w:rsidR="00D43A19" w:rsidRPr="00D43A19" w:rsidRDefault="00D43A19" w:rsidP="00DB438F">
            <w:pPr>
              <w:pStyle w:val="Compact"/>
              <w:spacing w:before="240" w:after="240"/>
            </w:pPr>
            <w:r w:rsidRPr="00D43A19">
              <w:t>1.00 (100%)</w:t>
            </w:r>
          </w:p>
        </w:tc>
      </w:tr>
      <w:tr w:rsidR="00D43A19" w:rsidRPr="00D43A19" w14:paraId="612B8DBD" w14:textId="77777777" w:rsidTr="00DB438F">
        <w:tc>
          <w:tcPr>
            <w:tcW w:w="0" w:type="auto"/>
          </w:tcPr>
          <w:p w14:paraId="0C5174D1" w14:textId="77777777" w:rsidR="00D43A19" w:rsidRPr="00D43A19" w:rsidRDefault="00D43A19" w:rsidP="00DB438F">
            <w:pPr>
              <w:pStyle w:val="Compact"/>
              <w:spacing w:before="240" w:after="240"/>
            </w:pPr>
            <w:r w:rsidRPr="00D43A19">
              <w:rPr>
                <w:b/>
                <w:bCs/>
              </w:rPr>
              <w:lastRenderedPageBreak/>
              <w:t>Total</w:t>
            </w:r>
          </w:p>
        </w:tc>
        <w:tc>
          <w:tcPr>
            <w:tcW w:w="0" w:type="auto"/>
          </w:tcPr>
          <w:p w14:paraId="2BFB1EB0" w14:textId="77777777" w:rsidR="00D43A19" w:rsidRPr="00D43A19" w:rsidRDefault="00D43A19" w:rsidP="00DB438F">
            <w:pPr>
              <w:pStyle w:val="Compact"/>
              <w:spacing w:before="240" w:after="240"/>
            </w:pPr>
          </w:p>
        </w:tc>
        <w:tc>
          <w:tcPr>
            <w:tcW w:w="0" w:type="auto"/>
          </w:tcPr>
          <w:p w14:paraId="5BD51895" w14:textId="77777777" w:rsidR="00D43A19" w:rsidRPr="00D43A19" w:rsidRDefault="00D43A19" w:rsidP="00DB438F">
            <w:pPr>
              <w:pStyle w:val="Compact"/>
              <w:spacing w:before="240" w:after="240"/>
            </w:pPr>
            <w:r w:rsidRPr="00D43A19">
              <w:rPr>
                <w:b/>
                <w:bCs/>
              </w:rPr>
              <w:t>N=100</w:t>
            </w:r>
          </w:p>
        </w:tc>
        <w:tc>
          <w:tcPr>
            <w:tcW w:w="0" w:type="auto"/>
          </w:tcPr>
          <w:p w14:paraId="191CF362" w14:textId="77777777" w:rsidR="00D43A19" w:rsidRPr="00D43A19" w:rsidRDefault="00D43A19" w:rsidP="00DB438F">
            <w:pPr>
              <w:pStyle w:val="Compact"/>
              <w:spacing w:before="240" w:after="240"/>
            </w:pPr>
            <w:r w:rsidRPr="00D43A19">
              <w:rPr>
                <w:b/>
                <w:bCs/>
              </w:rPr>
              <w:t>1.00 (100%)</w:t>
            </w:r>
          </w:p>
        </w:tc>
        <w:tc>
          <w:tcPr>
            <w:tcW w:w="0" w:type="auto"/>
          </w:tcPr>
          <w:p w14:paraId="06B1B59F" w14:textId="77777777" w:rsidR="00D43A19" w:rsidRPr="00D43A19" w:rsidRDefault="00D43A19" w:rsidP="00DB438F">
            <w:pPr>
              <w:pStyle w:val="Compact"/>
              <w:spacing w:before="240" w:after="240"/>
            </w:pPr>
          </w:p>
        </w:tc>
        <w:tc>
          <w:tcPr>
            <w:tcW w:w="0" w:type="auto"/>
          </w:tcPr>
          <w:p w14:paraId="6A913F05" w14:textId="77777777" w:rsidR="00D43A19" w:rsidRPr="00D43A19" w:rsidRDefault="00D43A19" w:rsidP="00DB438F">
            <w:pPr>
              <w:pStyle w:val="Compact"/>
              <w:spacing w:before="240" w:after="240"/>
            </w:pPr>
          </w:p>
        </w:tc>
      </w:tr>
    </w:tbl>
    <w:p w14:paraId="5EE96D37" w14:textId="77777777" w:rsidR="00D43A19" w:rsidRPr="00D43A19" w:rsidRDefault="00D43A19" w:rsidP="00D43A19">
      <w:pPr>
        <w:pStyle w:val="Compact"/>
        <w:numPr>
          <w:ilvl w:val="0"/>
          <w:numId w:val="4"/>
        </w:numPr>
        <w:spacing w:before="240" w:after="240"/>
      </w:pPr>
      <w:r w:rsidRPr="00D43A19">
        <w:rPr>
          <w:b/>
          <w:bCs/>
        </w:rPr>
        <w:t>Interpretación:</w:t>
      </w:r>
      <w:r w:rsidRPr="00D43A19">
        <w:t xml:space="preserve"> La tabla revela que la mayoría de los procesos de violencia intrafamiliar, un </w:t>
      </w:r>
      <w:r w:rsidRPr="00D43A19">
        <w:rPr>
          <w:b/>
          <w:bCs/>
        </w:rPr>
        <w:t>44% (frecuencia acumulada), se resuelven en 58 días o menos</w:t>
      </w:r>
      <w:r w:rsidRPr="00D43A19">
        <w:t xml:space="preserve">. Hay una concentración de casos en el rango de </w:t>
      </w:r>
      <w:r w:rsidRPr="00D43A19">
        <w:rPr>
          <w:b/>
          <w:bCs/>
        </w:rPr>
        <w:t>47 a 58 días (17%)</w:t>
      </w:r>
      <w:r w:rsidRPr="00D43A19">
        <w:t xml:space="preserve">. Sin embargo, es notable que un </w:t>
      </w:r>
      <w:r w:rsidRPr="00D43A19">
        <w:rPr>
          <w:b/>
          <w:bCs/>
        </w:rPr>
        <w:t>13% de los casos (9% + 4%) se extienden por más de 91 días</w:t>
      </w:r>
      <w:r w:rsidRPr="00D43A19">
        <w:t>, lo que podría indicar la presencia de cuellos de botella o complejidades en esos procesos.</w:t>
      </w:r>
    </w:p>
    <w:p w14:paraId="3C0FC3DA" w14:textId="349CE49D" w:rsidR="00D43A19" w:rsidRPr="00D43A19" w:rsidRDefault="00D43A19" w:rsidP="00D43A19">
      <w:pPr>
        <w:pStyle w:val="Ttulo3"/>
        <w:rPr>
          <w:sz w:val="24"/>
          <w:szCs w:val="24"/>
        </w:rPr>
      </w:pPr>
      <w:bookmarkStart w:id="7" w:name="Xc3f2cf20c3189392190957aafbfa2c4bde13983"/>
      <w:bookmarkEnd w:id="4"/>
      <w:bookmarkEnd w:id="6"/>
      <w:r w:rsidRPr="00D43A19">
        <w:rPr>
          <w:sz w:val="24"/>
          <w:szCs w:val="24"/>
        </w:rPr>
        <w:t>Cálculo y Análisis de Medidas Descriptivas</w:t>
      </w:r>
    </w:p>
    <w:p w14:paraId="43D9591D" w14:textId="77777777" w:rsidR="00D43A19" w:rsidRPr="00D43A19" w:rsidRDefault="00D43A19" w:rsidP="00D43A19">
      <w:pPr>
        <w:pStyle w:val="FirstParagraph"/>
        <w:spacing w:before="240" w:after="240"/>
      </w:pPr>
      <w:r w:rsidRPr="00D43A19">
        <w:t xml:space="preserve">Para la variable </w:t>
      </w:r>
      <w:r w:rsidRPr="00D43A19">
        <w:rPr>
          <w:b/>
          <w:bCs/>
        </w:rPr>
        <w:t>"Duración del Proceso (en Días)"</w:t>
      </w:r>
      <w:r w:rsidRPr="00D43A19">
        <w:t>, calculamos las siguientes medidas:</w:t>
      </w:r>
    </w:p>
    <w:p w14:paraId="043C7BFD"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a) Medidas de Tendencia Central:</w:t>
      </w:r>
    </w:p>
    <w:p w14:paraId="1F6D5335"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Media (</w:t>
      </w:r>
      <m:oMath>
        <m:acc>
          <m:accPr>
            <m:chr m:val="‾"/>
            <m:ctrlPr>
              <w:rPr>
                <w:rFonts w:ascii="Cambria Math" w:hAnsi="Cambria Math" w:cs="Times New Roman"/>
                <w:lang w:val="es-EC"/>
              </w:rPr>
            </m:ctrlPr>
          </m:accPr>
          <m:e>
            <m:r>
              <w:rPr>
                <w:rFonts w:ascii="Cambria Math" w:hAnsi="Cambria Math" w:cs="Times New Roman"/>
                <w:lang w:val="es-EC"/>
              </w:rPr>
              <m:t>x</m:t>
            </m:r>
          </m:e>
        </m:acc>
      </m:oMath>
      <w:r w:rsidRPr="00D43A19">
        <w:rPr>
          <w:rFonts w:ascii="Times New Roman" w:hAnsi="Times New Roman" w:cs="Times New Roman"/>
          <w:b/>
          <w:bCs/>
          <w:lang w:val="es-EC"/>
        </w:rPr>
        <w:t>):</w:t>
      </w:r>
    </w:p>
    <w:p w14:paraId="401DD7DE" w14:textId="77777777" w:rsidR="00D43A19" w:rsidRPr="00D43A19" w:rsidRDefault="00D43A19" w:rsidP="00D43A19">
      <w:pPr>
        <w:pStyle w:val="Compact"/>
        <w:numPr>
          <w:ilvl w:val="2"/>
          <w:numId w:val="4"/>
        </w:numPr>
        <w:spacing w:before="240" w:after="240"/>
      </w:pPr>
      <w:r w:rsidRPr="00D43A19">
        <w:t>(Sumar todos los 100 datos y dividir por 100).</w:t>
      </w:r>
    </w:p>
    <w:p w14:paraId="53EF41A7" w14:textId="77777777" w:rsidR="00D43A19" w:rsidRPr="00D43A19" w:rsidRDefault="00D43A19" w:rsidP="00D43A19">
      <w:pPr>
        <w:pStyle w:val="Compact"/>
        <w:numPr>
          <w:ilvl w:val="2"/>
          <w:numId w:val="4"/>
        </w:numPr>
        <w:spacing w:before="240" w:after="240"/>
      </w:pPr>
      <w:r w:rsidRPr="00D43A19">
        <w:t xml:space="preserve">Cálculo: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6545</m:t>
        </m:r>
      </m:oMath>
    </w:p>
    <w:p w14:paraId="1CB693FD" w14:textId="77777777" w:rsidR="00D43A19" w:rsidRPr="00D43A19" w:rsidRDefault="00D43A19" w:rsidP="00D43A19">
      <w:pPr>
        <w:pStyle w:val="Compact"/>
        <w:numPr>
          <w:ilvl w:val="2"/>
          <w:numId w:val="4"/>
        </w:numPr>
        <w:spacing w:before="240" w:after="240"/>
      </w:pPr>
      <m:oMath>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6545</m:t>
        </m:r>
        <m:r>
          <m:rPr>
            <m:sty m:val="p"/>
          </m:rPr>
          <w:rPr>
            <w:rFonts w:ascii="Cambria Math" w:hAnsi="Cambria Math"/>
          </w:rPr>
          <m:t>/</m:t>
        </m:r>
        <m:r>
          <w:rPr>
            <w:rFonts w:ascii="Cambria Math" w:hAnsi="Cambria Math"/>
          </w:rPr>
          <m:t>100</m:t>
        </m:r>
        <m:r>
          <m:rPr>
            <m:sty m:val="p"/>
          </m:rPr>
          <w:rPr>
            <w:rFonts w:ascii="Cambria Math" w:hAnsi="Cambria Math"/>
          </w:rPr>
          <m:t>=</m:t>
        </m:r>
        <m:r>
          <m:rPr>
            <m:sty m:val="b"/>
          </m:rPr>
          <w:rPr>
            <w:rFonts w:ascii="Cambria Math" w:hAnsi="Cambria Math"/>
          </w:rPr>
          <m:t>65.45</m:t>
        </m:r>
      </m:oMath>
      <w:r w:rsidRPr="00D43A19">
        <w:t xml:space="preserve"> días.</w:t>
      </w:r>
    </w:p>
    <w:p w14:paraId="23580F1A" w14:textId="77777777" w:rsidR="00D43A19" w:rsidRPr="00D43A19" w:rsidRDefault="00D43A19" w:rsidP="00D43A19">
      <w:pPr>
        <w:pStyle w:val="Compact"/>
        <w:numPr>
          <w:ilvl w:val="2"/>
          <w:numId w:val="4"/>
        </w:numPr>
        <w:spacing w:before="240" w:after="240"/>
      </w:pPr>
      <w:r w:rsidRPr="00D43A19">
        <w:rPr>
          <w:b/>
          <w:bCs/>
        </w:rPr>
        <w:t>Interpretación:</w:t>
      </w:r>
      <w:r w:rsidRPr="00D43A19">
        <w:t xml:space="preserve"> En promedio, un proceso de violencia intrafamiliar con medidas de protección en esta Unidad Judicial dura aproximadamente 65.45 días (alrededor de 2 meses y 5 días).</w:t>
      </w:r>
    </w:p>
    <w:p w14:paraId="04482926"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Mediana (Me):</w:t>
      </w:r>
    </w:p>
    <w:p w14:paraId="5F5F3BF8" w14:textId="77777777" w:rsidR="00D43A19" w:rsidRPr="00D43A19" w:rsidRDefault="00D43A19" w:rsidP="00D43A19">
      <w:pPr>
        <w:pStyle w:val="Compact"/>
        <w:numPr>
          <w:ilvl w:val="2"/>
          <w:numId w:val="4"/>
        </w:numPr>
        <w:spacing w:before="240" w:after="240"/>
      </w:pPr>
      <w:r w:rsidRPr="00D43A19">
        <w:lastRenderedPageBreak/>
        <w:t>(Ordenamos los 100 datos y encontramos el valor central. Como N es par, es el promedio de los valores en las posiciones 50 y 51).</w:t>
      </w:r>
    </w:p>
    <w:p w14:paraId="638C7687" w14:textId="77777777" w:rsidR="00D43A19" w:rsidRPr="00D43A19" w:rsidRDefault="00D43A19" w:rsidP="00D43A19">
      <w:pPr>
        <w:pStyle w:val="Compact"/>
        <w:numPr>
          <w:ilvl w:val="2"/>
          <w:numId w:val="4"/>
        </w:numPr>
        <w:spacing w:before="240" w:after="240"/>
      </w:pPr>
      <w:r w:rsidRPr="00D43A19">
        <w:t xml:space="preserve">Datos ordenados: ... </w:t>
      </w:r>
      <m:oMath>
        <m:r>
          <w:rPr>
            <w:rFonts w:ascii="Cambria Math" w:hAnsi="Cambria Math"/>
          </w:rPr>
          <m:t>63</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67</m:t>
        </m:r>
        <m:r>
          <m:rPr>
            <m:sty m:val="p"/>
          </m:rPr>
          <w:rPr>
            <w:rFonts w:ascii="Cambria Math" w:hAnsi="Cambria Math"/>
          </w:rPr>
          <m:t>,</m:t>
        </m:r>
        <m:r>
          <w:rPr>
            <w:rFonts w:ascii="Cambria Math" w:hAnsi="Cambria Math"/>
          </w:rPr>
          <m:t>68</m:t>
        </m:r>
        <m:r>
          <m:rPr>
            <m:sty m:val="p"/>
          </m:rPr>
          <w:rPr>
            <w:rFonts w:ascii="Cambria Math" w:hAnsi="Cambria Math"/>
          </w:rPr>
          <m:t>,</m:t>
        </m:r>
        <m:r>
          <w:rPr>
            <w:rFonts w:ascii="Cambria Math" w:hAnsi="Cambria Math"/>
          </w:rPr>
          <m:t>69</m:t>
        </m:r>
        <m:r>
          <m:rPr>
            <m:sty m:val="p"/>
          </m:rPr>
          <w:rPr>
            <w:rFonts w:ascii="Cambria Math" w:hAnsi="Cambria Math"/>
          </w:rPr>
          <m:t>,</m:t>
        </m:r>
        <m:r>
          <w:rPr>
            <w:rFonts w:ascii="Cambria Math" w:hAnsi="Cambria Math"/>
          </w:rPr>
          <m:t>70</m:t>
        </m:r>
        <m:r>
          <m:rPr>
            <m:sty m:val="p"/>
          </m:rPr>
          <w:rPr>
            <w:rFonts w:ascii="Cambria Math" w:hAnsi="Cambria Math"/>
          </w:rPr>
          <m:t>,</m:t>
        </m:r>
        <m:r>
          <w:rPr>
            <w:rFonts w:ascii="Cambria Math" w:hAnsi="Cambria Math"/>
          </w:rPr>
          <m:t>70</m:t>
        </m:r>
        <m:r>
          <m:rPr>
            <m:sty m:val="p"/>
          </m:rPr>
          <w:rPr>
            <w:rFonts w:ascii="Cambria Math" w:hAnsi="Cambria Math"/>
          </w:rPr>
          <m:t>,...</m:t>
        </m:r>
      </m:oMath>
    </w:p>
    <w:p w14:paraId="1EAC064A" w14:textId="77777777" w:rsidR="00D43A19" w:rsidRPr="00D43A19" w:rsidRDefault="00D43A19" w:rsidP="00D43A19">
      <w:pPr>
        <w:pStyle w:val="Compact"/>
        <w:numPr>
          <w:ilvl w:val="2"/>
          <w:numId w:val="4"/>
        </w:numPr>
        <w:spacing w:before="240" w:after="240"/>
      </w:pPr>
      <w:r w:rsidRPr="00D43A19">
        <w:t>Posiciones 50 y 51: Los valores son 65 y 65.</w:t>
      </w:r>
    </w:p>
    <w:p w14:paraId="487A1847" w14:textId="77777777" w:rsidR="00D43A19" w:rsidRPr="00D43A19" w:rsidRDefault="00D43A19" w:rsidP="00D43A19">
      <w:pPr>
        <w:pStyle w:val="Compact"/>
        <w:numPr>
          <w:ilvl w:val="2"/>
          <w:numId w:val="4"/>
        </w:numPr>
        <w:spacing w:before="240" w:after="240"/>
      </w:pPr>
      <m:oMath>
        <m:r>
          <w:rPr>
            <w:rFonts w:ascii="Cambria Math" w:hAnsi="Cambria Math"/>
          </w:rPr>
          <m:t>Me</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65</m:t>
        </m:r>
        <m:r>
          <m:rPr>
            <m:sty m:val="p"/>
          </m:rPr>
          <w:rPr>
            <w:rFonts w:ascii="Cambria Math" w:hAnsi="Cambria Math"/>
          </w:rPr>
          <m:t>)/</m:t>
        </m:r>
        <m:r>
          <w:rPr>
            <w:rFonts w:ascii="Cambria Math" w:hAnsi="Cambria Math"/>
          </w:rPr>
          <m:t>2</m:t>
        </m:r>
        <m:r>
          <m:rPr>
            <m:sty m:val="p"/>
          </m:rPr>
          <w:rPr>
            <w:rFonts w:ascii="Cambria Math" w:hAnsi="Cambria Math"/>
          </w:rPr>
          <m:t>=</m:t>
        </m:r>
        <m:r>
          <m:rPr>
            <m:sty m:val="b"/>
          </m:rPr>
          <w:rPr>
            <w:rFonts w:ascii="Cambria Math" w:hAnsi="Cambria Math"/>
          </w:rPr>
          <m:t>65</m:t>
        </m:r>
      </m:oMath>
      <w:r w:rsidRPr="00D43A19">
        <w:t xml:space="preserve"> días.</w:t>
      </w:r>
    </w:p>
    <w:p w14:paraId="0F023C01" w14:textId="77777777" w:rsidR="00D43A19" w:rsidRPr="00D43A19" w:rsidRDefault="00D43A19" w:rsidP="00D43A19">
      <w:pPr>
        <w:pStyle w:val="Compact"/>
        <w:numPr>
          <w:ilvl w:val="2"/>
          <w:numId w:val="4"/>
        </w:numPr>
        <w:spacing w:before="240" w:after="240"/>
      </w:pPr>
      <w:r w:rsidRPr="00D43A19">
        <w:rPr>
          <w:b/>
          <w:bCs/>
        </w:rPr>
        <w:t>Interpretación:</w:t>
      </w:r>
      <w:r w:rsidRPr="00D43A19">
        <w:t xml:space="preserve"> El 50% de los procesos se resuelven en 65 días o menos, y el otro 50% toma más de 65 días. La mediana es muy cercana a la media, lo que sugiere una distribución relativamente simétrica sin valores extremos que distorsionen mucho el promedio.</w:t>
      </w:r>
    </w:p>
    <w:p w14:paraId="63C4AE87"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Moda (Mo):</w:t>
      </w:r>
    </w:p>
    <w:p w14:paraId="0B686BC7" w14:textId="77777777" w:rsidR="00D43A19" w:rsidRPr="00D43A19" w:rsidRDefault="00D43A19" w:rsidP="00D43A19">
      <w:pPr>
        <w:pStyle w:val="Compact"/>
        <w:numPr>
          <w:ilvl w:val="2"/>
          <w:numId w:val="4"/>
        </w:numPr>
        <w:spacing w:before="240" w:after="240"/>
      </w:pPr>
      <w:r w:rsidRPr="00D43A19">
        <w:t>(El valor o intervalo que más se repite).</w:t>
      </w:r>
    </w:p>
    <w:p w14:paraId="3FFB7900" w14:textId="77777777" w:rsidR="00D43A19" w:rsidRPr="00D43A19" w:rsidRDefault="00D43A19" w:rsidP="00D43A19">
      <w:pPr>
        <w:pStyle w:val="Compact"/>
        <w:numPr>
          <w:ilvl w:val="2"/>
          <w:numId w:val="4"/>
        </w:numPr>
        <w:spacing w:before="240" w:after="240"/>
      </w:pPr>
      <w:r w:rsidRPr="00D43A19">
        <w:t>Al revisar los datos originales, varios valores se repiten. Los valores 60, 65, 70, 75, 80, 85, 90, 95 se repiten 3 veces cada uno. Si nos basamos en la tabla de distribución de frecuencias, el intervalo con mayor frecuencia absoluta es [47 - 58) con 17 casos.</w:t>
      </w:r>
    </w:p>
    <w:p w14:paraId="2D5DC852" w14:textId="77777777" w:rsidR="00D43A19" w:rsidRPr="00D43A19" w:rsidRDefault="00D43A19" w:rsidP="00D43A19">
      <w:pPr>
        <w:pStyle w:val="Compact"/>
        <w:numPr>
          <w:ilvl w:val="2"/>
          <w:numId w:val="4"/>
        </w:numPr>
        <w:spacing w:before="240" w:after="240"/>
      </w:pPr>
      <w:r w:rsidRPr="00D43A19">
        <w:rPr>
          <w:b/>
          <w:bCs/>
        </w:rPr>
        <w:t xml:space="preserve">Mo </w:t>
      </w:r>
      <m:oMath>
        <m:r>
          <m:rPr>
            <m:sty m:val="p"/>
          </m:rPr>
          <w:rPr>
            <w:rFonts w:ascii="Cambria Math" w:hAnsi="Cambria Math"/>
          </w:rPr>
          <m:t>≈</m:t>
        </m:r>
      </m:oMath>
      <w:r w:rsidRPr="00D43A19">
        <w:rPr>
          <w:b/>
          <w:bCs/>
        </w:rPr>
        <w:t xml:space="preserve"> 52.5 días (Marca de Clase del intervalo modal).</w:t>
      </w:r>
    </w:p>
    <w:p w14:paraId="01DACB08" w14:textId="77777777" w:rsidR="00D43A19" w:rsidRPr="00D43A19" w:rsidRDefault="00D43A19" w:rsidP="00D43A19">
      <w:pPr>
        <w:pStyle w:val="Compact"/>
        <w:numPr>
          <w:ilvl w:val="2"/>
          <w:numId w:val="4"/>
        </w:numPr>
        <w:spacing w:before="240" w:after="240"/>
      </w:pPr>
      <w:r w:rsidRPr="00D43A19">
        <w:rPr>
          <w:b/>
          <w:bCs/>
        </w:rPr>
        <w:t>Interpretación:</w:t>
      </w:r>
      <w:r w:rsidRPr="00D43A19">
        <w:t xml:space="preserve"> El tiempo de duración más frecuente (o el rango de tiempo con mayor densidad de casos) para un proceso se sitúa alrededor de los 52.5 días.</w:t>
      </w:r>
    </w:p>
    <w:p w14:paraId="41ABB232"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b) Medidas de Dispersión:</w:t>
      </w:r>
    </w:p>
    <w:p w14:paraId="72DFFC29"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Rango (R):</w:t>
      </w:r>
    </w:p>
    <w:p w14:paraId="15D99321" w14:textId="77777777" w:rsidR="00D43A19" w:rsidRPr="00D43A19" w:rsidRDefault="00D43A19" w:rsidP="00D43A19">
      <w:pPr>
        <w:pStyle w:val="Compact"/>
        <w:numPr>
          <w:ilvl w:val="2"/>
          <w:numId w:val="4"/>
        </w:numPr>
        <w:spacing w:before="240" w:after="240"/>
      </w:pPr>
      <w:r w:rsidRPr="00D43A19">
        <w:t xml:space="preserve">Máximo - Mínimo = </w:t>
      </w:r>
      <m:oMath>
        <m:r>
          <w:rPr>
            <w:rFonts w:ascii="Cambria Math" w:hAnsi="Cambria Math"/>
          </w:rPr>
          <m:t>108</m:t>
        </m:r>
        <m:r>
          <m:rPr>
            <m:sty m:val="p"/>
          </m:rPr>
          <w:rPr>
            <w:rFonts w:ascii="Cambria Math" w:hAnsi="Cambria Math"/>
          </w:rPr>
          <m:t>-</m:t>
        </m:r>
        <m:r>
          <w:rPr>
            <w:rFonts w:ascii="Cambria Math" w:hAnsi="Cambria Math"/>
          </w:rPr>
          <m:t>25</m:t>
        </m:r>
        <m:r>
          <m:rPr>
            <m:sty m:val="p"/>
          </m:rPr>
          <w:rPr>
            <w:rFonts w:ascii="Cambria Math" w:hAnsi="Cambria Math"/>
          </w:rPr>
          <m:t>=</m:t>
        </m:r>
        <m:r>
          <m:rPr>
            <m:sty m:val="b"/>
          </m:rPr>
          <w:rPr>
            <w:rFonts w:ascii="Cambria Math" w:hAnsi="Cambria Math"/>
          </w:rPr>
          <m:t>83</m:t>
        </m:r>
      </m:oMath>
      <w:r w:rsidRPr="00D43A19">
        <w:t xml:space="preserve"> días.</w:t>
      </w:r>
    </w:p>
    <w:p w14:paraId="56EE118F" w14:textId="77777777" w:rsidR="00D43A19" w:rsidRPr="00D43A19" w:rsidRDefault="00D43A19" w:rsidP="00D43A19">
      <w:pPr>
        <w:pStyle w:val="Compact"/>
        <w:numPr>
          <w:ilvl w:val="2"/>
          <w:numId w:val="4"/>
        </w:numPr>
        <w:spacing w:before="240" w:after="240"/>
      </w:pPr>
      <w:r w:rsidRPr="00D43A19">
        <w:rPr>
          <w:b/>
          <w:bCs/>
        </w:rPr>
        <w:lastRenderedPageBreak/>
        <w:t>Interpretación:</w:t>
      </w:r>
      <w:r w:rsidRPr="00D43A19">
        <w:t xml:space="preserve"> Existe una amplia variabilidad en la duración de los procesos, abarcando desde los 25 días hasta los 108 días.</w:t>
      </w:r>
    </w:p>
    <w:p w14:paraId="06247A1D"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Varianza (</w:t>
      </w:r>
      <m:oMath>
        <m:sSup>
          <m:sSupPr>
            <m:ctrlPr>
              <w:rPr>
                <w:rFonts w:ascii="Cambria Math" w:hAnsi="Cambria Math" w:cs="Times New Roman"/>
                <w:lang w:val="es-EC"/>
              </w:rPr>
            </m:ctrlPr>
          </m:sSupPr>
          <m:e>
            <m:r>
              <w:rPr>
                <w:rFonts w:ascii="Cambria Math" w:hAnsi="Cambria Math" w:cs="Times New Roman"/>
                <w:lang w:val="es-EC"/>
              </w:rPr>
              <m:t>s</m:t>
            </m:r>
          </m:e>
          <m:sup>
            <m:r>
              <w:rPr>
                <w:rFonts w:ascii="Cambria Math" w:hAnsi="Cambria Math" w:cs="Times New Roman"/>
                <w:lang w:val="es-EC"/>
              </w:rPr>
              <m:t>2</m:t>
            </m:r>
          </m:sup>
        </m:sSup>
      </m:oMath>
      <w:r w:rsidRPr="00D43A19">
        <w:rPr>
          <w:rFonts w:ascii="Times New Roman" w:hAnsi="Times New Roman" w:cs="Times New Roman"/>
          <w:b/>
          <w:bCs/>
          <w:lang w:val="es-EC"/>
        </w:rPr>
        <w:t>):</w:t>
      </w:r>
    </w:p>
    <w:p w14:paraId="406D51DF" w14:textId="77777777" w:rsidR="00D43A19" w:rsidRPr="00D43A19" w:rsidRDefault="00D43A19" w:rsidP="00D43A19">
      <w:pPr>
        <w:pStyle w:val="Compact"/>
        <w:numPr>
          <w:ilvl w:val="2"/>
          <w:numId w:val="4"/>
        </w:numPr>
        <w:spacing w:before="240" w:after="240"/>
      </w:pPr>
      <w:r w:rsidRPr="00D43A19">
        <w:t>(Cálculo complejo, requiere el promedio de las diferencias al cuadrado de cada dato respecto a la media).</w:t>
      </w:r>
    </w:p>
    <w:p w14:paraId="3CEABFB7" w14:textId="77777777" w:rsidR="00D43A19" w:rsidRPr="00D43A19" w:rsidRDefault="00D43A19" w:rsidP="00D43A19">
      <w:pPr>
        <w:pStyle w:val="Compact"/>
        <w:numPr>
          <w:ilvl w:val="2"/>
          <w:numId w:val="4"/>
        </w:numPr>
        <w:spacing w:before="240" w:after="240"/>
      </w:pPr>
      <m:oMath>
        <m:sSup>
          <m:sSupPr>
            <m:ctrlPr>
              <w:rPr>
                <w:rFonts w:ascii="Cambria Math" w:hAnsi="Cambria Math"/>
              </w:rPr>
            </m:ctrlPr>
          </m:sSupPr>
          <m:e>
            <m:r>
              <w:rPr>
                <w:rFonts w:ascii="Cambria Math" w:hAnsi="Cambria Math"/>
              </w:rPr>
              <m:t>s</m:t>
            </m:r>
          </m:e>
          <m:sup>
            <m:r>
              <w:rPr>
                <w:rFonts w:ascii="Cambria Math" w:hAnsi="Cambria Math"/>
              </w:rPr>
              <m:t>2</m:t>
            </m:r>
          </m:sup>
        </m:sSup>
        <m:r>
          <m:rPr>
            <m:sty m:val="p"/>
          </m:rPr>
          <w:rPr>
            <w:rFonts w:ascii="Cambria Math" w:hAnsi="Cambria Math"/>
          </w:rPr>
          <m:t>≈</m:t>
        </m:r>
        <m:r>
          <m:rPr>
            <m:sty m:val="b"/>
          </m:rPr>
          <w:rPr>
            <w:rFonts w:ascii="Cambria Math" w:hAnsi="Cambria Math"/>
          </w:rPr>
          <m:t>462.24</m:t>
        </m:r>
      </m:oMath>
      <w:r w:rsidRPr="00D43A19">
        <w:t xml:space="preserve"> días</w:t>
      </w:r>
      <m:oMath>
        <m:sSup>
          <m:sSupPr>
            <m:ctrlPr>
              <w:rPr>
                <w:rFonts w:ascii="Cambria Math" w:hAnsi="Cambria Math"/>
              </w:rPr>
            </m:ctrlPr>
          </m:sSupPr>
          <m:e>
            <m:r>
              <w:rPr>
                <w:rFonts w:ascii="Cambria Math" w:hAnsi="Cambria Math"/>
              </w:rPr>
              <m:t>​</m:t>
            </m:r>
          </m:e>
          <m:sup>
            <m:r>
              <w:rPr>
                <w:rFonts w:ascii="Cambria Math" w:hAnsi="Cambria Math"/>
              </w:rPr>
              <m:t>2</m:t>
            </m:r>
          </m:sup>
        </m:sSup>
      </m:oMath>
      <w:r w:rsidRPr="00D43A19">
        <w:t>.</w:t>
      </w:r>
    </w:p>
    <w:p w14:paraId="14C991F2" w14:textId="77777777" w:rsidR="00D43A19" w:rsidRPr="00D43A19" w:rsidRDefault="00D43A19" w:rsidP="00D43A19">
      <w:pPr>
        <w:pStyle w:val="Compact"/>
        <w:numPr>
          <w:ilvl w:val="2"/>
          <w:numId w:val="4"/>
        </w:numPr>
        <w:spacing w:before="240" w:after="240"/>
      </w:pPr>
      <w:r w:rsidRPr="00D43A19">
        <w:rPr>
          <w:b/>
          <w:bCs/>
        </w:rPr>
        <w:t>Interpretación:</w:t>
      </w:r>
      <w:r w:rsidRPr="00D43A19">
        <w:t xml:space="preserve"> La varianza nos da una medida de la dispersión promedio al cuadrado, pero no es directamente interpretable en las unidades originales.</w:t>
      </w:r>
    </w:p>
    <w:p w14:paraId="13F0A8D0" w14:textId="77777777" w:rsidR="00D43A19" w:rsidRPr="00D43A19" w:rsidRDefault="00D43A19" w:rsidP="00D43A19">
      <w:pPr>
        <w:numPr>
          <w:ilvl w:val="1"/>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Desviación Estándar (s):</w:t>
      </w:r>
    </w:p>
    <w:p w14:paraId="1288FA5F" w14:textId="77777777" w:rsidR="00D43A19" w:rsidRPr="00D43A19" w:rsidRDefault="00D43A19" w:rsidP="00D43A19">
      <w:pPr>
        <w:pStyle w:val="Compact"/>
        <w:numPr>
          <w:ilvl w:val="2"/>
          <w:numId w:val="4"/>
        </w:numPr>
        <w:spacing w:before="240" w:after="240"/>
      </w:pPr>
      <m:oMath>
        <m:r>
          <w:rPr>
            <w:rFonts w:ascii="Cambria Math" w:hAnsi="Cambria Math"/>
          </w:rPr>
          <m:t>s</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s</m:t>
                </m:r>
              </m:e>
              <m:sup>
                <m: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r>
              <w:rPr>
                <w:rFonts w:ascii="Cambria Math" w:hAnsi="Cambria Math"/>
              </w:rPr>
              <m:t>462.24</m:t>
            </m:r>
          </m:e>
        </m:rad>
        <m:r>
          <m:rPr>
            <m:sty m:val="p"/>
          </m:rPr>
          <w:rPr>
            <w:rFonts w:ascii="Cambria Math" w:hAnsi="Cambria Math"/>
          </w:rPr>
          <m:t>≈</m:t>
        </m:r>
        <m:r>
          <m:rPr>
            <m:sty m:val="b"/>
          </m:rPr>
          <w:rPr>
            <w:rFonts w:ascii="Cambria Math" w:hAnsi="Cambria Math"/>
          </w:rPr>
          <m:t>21.50</m:t>
        </m:r>
      </m:oMath>
      <w:r w:rsidRPr="00D43A19">
        <w:t xml:space="preserve"> días.</w:t>
      </w:r>
    </w:p>
    <w:p w14:paraId="2BF9DAF1" w14:textId="77777777" w:rsidR="00D43A19" w:rsidRPr="00D43A19" w:rsidRDefault="00D43A19" w:rsidP="00D43A19">
      <w:pPr>
        <w:pStyle w:val="Compact"/>
        <w:numPr>
          <w:ilvl w:val="2"/>
          <w:numId w:val="4"/>
        </w:numPr>
        <w:spacing w:before="240" w:after="240"/>
      </w:pPr>
      <w:r w:rsidRPr="00D43A19">
        <w:rPr>
          <w:b/>
          <w:bCs/>
        </w:rPr>
        <w:t>Interpretación:</w:t>
      </w:r>
      <w:r w:rsidRPr="00D43A19">
        <w:t xml:space="preserve"> En promedio, la duración de los procesos se desvía en aproximadamente 21.50 días de la media (65.45 días). Una desviación estándar de 21.50 días, en relación con una media de 65.45 días, indica una variabilidad considerable en la duración de los procesos. Esto sugiere que, si bien hay un promedio, los casos individuales pueden variar sustancialmente.</w:t>
      </w:r>
    </w:p>
    <w:p w14:paraId="2B510D85"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c) Moda para Variable Cualitativa: Tipo de Violencia Predominante</w:t>
      </w:r>
    </w:p>
    <w:p w14:paraId="5F80631C" w14:textId="77777777" w:rsidR="00D43A19" w:rsidRPr="00D43A19" w:rsidRDefault="00D43A19" w:rsidP="00D43A19">
      <w:pPr>
        <w:pStyle w:val="Compact"/>
        <w:numPr>
          <w:ilvl w:val="1"/>
          <w:numId w:val="4"/>
        </w:numPr>
        <w:spacing w:before="240" w:after="240"/>
      </w:pPr>
      <w:r w:rsidRPr="00D43A19">
        <w:t>De la tabla de frecuencia (sección 4a), la categoría con la mayor frecuencia es "Psicológica" (45 casos).</w:t>
      </w:r>
    </w:p>
    <w:p w14:paraId="5B670110" w14:textId="77777777" w:rsidR="00D43A19" w:rsidRPr="00D43A19" w:rsidRDefault="00D43A19" w:rsidP="00D43A19">
      <w:pPr>
        <w:pStyle w:val="Compact"/>
        <w:numPr>
          <w:ilvl w:val="1"/>
          <w:numId w:val="4"/>
        </w:numPr>
        <w:spacing w:before="240" w:after="240"/>
      </w:pPr>
      <w:r w:rsidRPr="00D43A19">
        <w:rPr>
          <w:b/>
          <w:bCs/>
        </w:rPr>
        <w:t>Moda:</w:t>
      </w:r>
      <w:r w:rsidRPr="00D43A19">
        <w:t xml:space="preserve"> </w:t>
      </w:r>
      <w:r w:rsidRPr="00D43A19">
        <w:rPr>
          <w:b/>
          <w:bCs/>
        </w:rPr>
        <w:t>Psicológica</w:t>
      </w:r>
      <w:r w:rsidRPr="00D43A19">
        <w:t>.</w:t>
      </w:r>
    </w:p>
    <w:p w14:paraId="19A09F20" w14:textId="77777777" w:rsidR="00D43A19" w:rsidRPr="00D43A19" w:rsidRDefault="00D43A19" w:rsidP="00D43A19">
      <w:pPr>
        <w:pStyle w:val="Compact"/>
        <w:numPr>
          <w:ilvl w:val="1"/>
          <w:numId w:val="4"/>
        </w:numPr>
        <w:spacing w:before="240" w:after="240"/>
      </w:pPr>
      <w:r w:rsidRPr="00D43A19">
        <w:rPr>
          <w:b/>
          <w:bCs/>
        </w:rPr>
        <w:lastRenderedPageBreak/>
        <w:t>Interpretación:</w:t>
      </w:r>
      <w:r w:rsidRPr="00D43A19">
        <w:t xml:space="preserve"> La violencia psicológica es el tipo de agresión más comúnmente registrado en los casos de violencia intrafamiliar resueltos con medidas de protección en esta unidad judicial.</w:t>
      </w:r>
    </w:p>
    <w:p w14:paraId="42056012" w14:textId="336A18CA" w:rsidR="00D43A19" w:rsidRPr="00D43A19" w:rsidRDefault="00D43A19" w:rsidP="00D43A19">
      <w:pPr>
        <w:pStyle w:val="Ttulo3"/>
        <w:rPr>
          <w:sz w:val="24"/>
          <w:szCs w:val="24"/>
        </w:rPr>
      </w:pPr>
      <w:bookmarkStart w:id="8" w:name="conclusiones-y-recomendaciones"/>
      <w:bookmarkEnd w:id="7"/>
      <w:r w:rsidRPr="00D43A19">
        <w:rPr>
          <w:sz w:val="24"/>
          <w:szCs w:val="24"/>
        </w:rPr>
        <w:t>Conclusiones y Recomendaciones</w:t>
      </w:r>
    </w:p>
    <w:p w14:paraId="63437D63" w14:textId="77777777" w:rsidR="00D43A19" w:rsidRPr="00D43A19" w:rsidRDefault="00D43A19" w:rsidP="00D43A19">
      <w:pPr>
        <w:pStyle w:val="FirstParagraph"/>
        <w:spacing w:before="240" w:after="240"/>
      </w:pPr>
      <w:r w:rsidRPr="00D43A19">
        <w:t>Basándonos en este análisis estadístico descriptivo, podemos extraer varias conclusiones y proponer recomendaciones para la Unidad Judicial de Violencia contra la Mujer y la Familia de Durán:</w:t>
      </w:r>
    </w:p>
    <w:p w14:paraId="2F2E198E"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Conclusiones:</w:t>
      </w:r>
    </w:p>
    <w:p w14:paraId="16972738" w14:textId="77777777" w:rsidR="00D43A19" w:rsidRPr="00D43A19" w:rsidRDefault="00D43A19" w:rsidP="00D43A19">
      <w:pPr>
        <w:pStyle w:val="Compact"/>
        <w:numPr>
          <w:ilvl w:val="1"/>
          <w:numId w:val="4"/>
        </w:numPr>
        <w:spacing w:before="240" w:after="240"/>
      </w:pPr>
      <w:r w:rsidRPr="00D43A19">
        <w:t xml:space="preserve">La </w:t>
      </w:r>
      <w:r w:rsidRPr="00D43A19">
        <w:rPr>
          <w:b/>
          <w:bCs/>
        </w:rPr>
        <w:t>violencia psicológica</w:t>
      </w:r>
      <w:r w:rsidRPr="00D43A19">
        <w:t xml:space="preserve"> es el tipo de agresión más prevalente en los casos con medidas de protección, superando a la violencia física.</w:t>
      </w:r>
    </w:p>
    <w:p w14:paraId="3FC83F86" w14:textId="77777777" w:rsidR="00D43A19" w:rsidRPr="00D43A19" w:rsidRDefault="00D43A19" w:rsidP="00D43A19">
      <w:pPr>
        <w:pStyle w:val="Compact"/>
        <w:numPr>
          <w:ilvl w:val="1"/>
          <w:numId w:val="4"/>
        </w:numPr>
        <w:spacing w:before="240" w:after="240"/>
      </w:pPr>
      <w:r w:rsidRPr="00D43A19">
        <w:t xml:space="preserve">La </w:t>
      </w:r>
      <w:r w:rsidRPr="00D43A19">
        <w:rPr>
          <w:b/>
          <w:bCs/>
        </w:rPr>
        <w:t>duración promedio</w:t>
      </w:r>
      <w:r w:rsidRPr="00D43A19">
        <w:t xml:space="preserve"> de los procesos es de aproximadamente </w:t>
      </w:r>
      <w:r w:rsidRPr="00D43A19">
        <w:rPr>
          <w:b/>
          <w:bCs/>
        </w:rPr>
        <w:t>65 días</w:t>
      </w:r>
      <w:r w:rsidRPr="00D43A19">
        <w:t xml:space="preserve">, pero existe una </w:t>
      </w:r>
      <w:r w:rsidRPr="00D43A19">
        <w:rPr>
          <w:b/>
          <w:bCs/>
        </w:rPr>
        <w:t>variabilidad significativa</w:t>
      </w:r>
      <w:r w:rsidRPr="00D43A19">
        <w:t xml:space="preserve"> (desviación estándar de 21.5 días), lo que implica que, aunque la mitad de los casos se resuelven en 65 días o menos, hay un porcentaje considerable de procesos que se extienden por mucho más tiempo, llegando hasta los 108 días.</w:t>
      </w:r>
    </w:p>
    <w:p w14:paraId="0039C9A8" w14:textId="77777777" w:rsidR="00D43A19" w:rsidRPr="00D43A19" w:rsidRDefault="00D43A19" w:rsidP="00D43A19">
      <w:pPr>
        <w:pStyle w:val="Compact"/>
        <w:numPr>
          <w:ilvl w:val="1"/>
          <w:numId w:val="4"/>
        </w:numPr>
        <w:spacing w:before="240" w:after="240"/>
      </w:pPr>
      <w:r w:rsidRPr="00D43A19">
        <w:t xml:space="preserve">La </w:t>
      </w:r>
      <w:r w:rsidRPr="00D43A19">
        <w:rPr>
          <w:b/>
          <w:bCs/>
        </w:rPr>
        <w:t>moda</w:t>
      </w:r>
      <w:r w:rsidRPr="00D43A19">
        <w:t xml:space="preserve"> para la duración del proceso indica que hay un grupo importante de casos que se resuelven alrededor de los 52 días, lo que podría representar la duración "ideal" para casos estándar.</w:t>
      </w:r>
    </w:p>
    <w:p w14:paraId="43F9DA91" w14:textId="77777777" w:rsidR="00D43A19" w:rsidRPr="00D43A19" w:rsidRDefault="00D43A19" w:rsidP="00D43A19">
      <w:pPr>
        <w:numPr>
          <w:ilvl w:val="0"/>
          <w:numId w:val="4"/>
        </w:numPr>
        <w:spacing w:before="240" w:after="240" w:line="360" w:lineRule="auto"/>
        <w:jc w:val="both"/>
        <w:rPr>
          <w:rFonts w:ascii="Times New Roman" w:hAnsi="Times New Roman" w:cs="Times New Roman"/>
          <w:lang w:val="es-EC"/>
        </w:rPr>
      </w:pPr>
      <w:r w:rsidRPr="00D43A19">
        <w:rPr>
          <w:rFonts w:ascii="Times New Roman" w:hAnsi="Times New Roman" w:cs="Times New Roman"/>
          <w:b/>
          <w:bCs/>
          <w:lang w:val="es-EC"/>
        </w:rPr>
        <w:t>Recomendaciones:</w:t>
      </w:r>
    </w:p>
    <w:p w14:paraId="6342D0C8" w14:textId="77777777" w:rsidR="00D43A19" w:rsidRPr="00D43A19" w:rsidRDefault="00D43A19" w:rsidP="00D43A19">
      <w:pPr>
        <w:pStyle w:val="Compact"/>
        <w:numPr>
          <w:ilvl w:val="1"/>
          <w:numId w:val="4"/>
        </w:numPr>
        <w:spacing w:before="240" w:after="240"/>
      </w:pPr>
      <w:r w:rsidRPr="00D43A19">
        <w:rPr>
          <w:b/>
          <w:bCs/>
        </w:rPr>
        <w:t>Capacitación Específica:</w:t>
      </w:r>
      <w:r w:rsidRPr="00D43A19">
        <w:t xml:space="preserve"> Dada la alta prevalencia de violencia psicológica, se recomienda implementar capacitaciones especializadas para el personal judicial (jueces, secretarios, equipos psicosociales) en la identificación, manejo y valoración de pruebas en este tipo de casos.</w:t>
      </w:r>
    </w:p>
    <w:p w14:paraId="1550644C" w14:textId="77777777" w:rsidR="00D43A19" w:rsidRPr="00D43A19" w:rsidRDefault="00D43A19" w:rsidP="00D43A19">
      <w:pPr>
        <w:pStyle w:val="Compact"/>
        <w:numPr>
          <w:ilvl w:val="1"/>
          <w:numId w:val="4"/>
        </w:numPr>
        <w:spacing w:before="240" w:after="240"/>
      </w:pPr>
      <w:r w:rsidRPr="00D43A19">
        <w:rPr>
          <w:b/>
          <w:bCs/>
        </w:rPr>
        <w:t>Optimización de Procesos con Larga Duración:</w:t>
      </w:r>
      <w:r w:rsidRPr="00D43A19">
        <w:t xml:space="preserve"> Se sugiere realizar un estudio cualitativo o un análisis más profundo de los casos cuya duración excede los 90 </w:t>
      </w:r>
      <w:r w:rsidRPr="00D43A19">
        <w:lastRenderedPageBreak/>
        <w:t>días para identificar cuellos de botella específicos (ej. retrasos en peritajes, citaciones, inasistencias) y desarrollar protocolos para agilizar estos procesos.</w:t>
      </w:r>
    </w:p>
    <w:p w14:paraId="482470B4" w14:textId="77777777" w:rsidR="00D43A19" w:rsidRPr="00D43A19" w:rsidRDefault="00D43A19" w:rsidP="00D43A19">
      <w:pPr>
        <w:pStyle w:val="Compact"/>
        <w:numPr>
          <w:ilvl w:val="1"/>
          <w:numId w:val="4"/>
        </w:numPr>
        <w:spacing w:before="240" w:after="240"/>
      </w:pPr>
      <w:r w:rsidRPr="00D43A19">
        <w:rPr>
          <w:b/>
          <w:bCs/>
        </w:rPr>
        <w:t>Recursos y Apoyo Psicosocial:</w:t>
      </w:r>
      <w:r w:rsidRPr="00D43A19">
        <w:t xml:space="preserve"> Fortalecer o ampliar los servicios de apoyo psicológico y psicosocial para las víctimas, especialmente en casos de violencia psicológica, puede ser crucial para su bienestar y para el éxito de las medidas de protección.</w:t>
      </w:r>
    </w:p>
    <w:bookmarkEnd w:id="0"/>
    <w:bookmarkEnd w:id="8"/>
    <w:p w14:paraId="60DF0E93" w14:textId="77777777" w:rsidR="00460204" w:rsidRPr="00D43A19" w:rsidRDefault="00460204" w:rsidP="00D43A19">
      <w:pPr>
        <w:rPr>
          <w:lang w:val="es-EC"/>
        </w:rPr>
      </w:pPr>
    </w:p>
    <w:sectPr w:rsidR="00460204" w:rsidRPr="00D43A19" w:rsidSect="000E3472">
      <w:headerReference w:type="default" r:id="rId7"/>
      <w:footerReference w:type="default" r:id="rId8"/>
      <w:pgSz w:w="12240" w:h="15840"/>
      <w:pgMar w:top="1440" w:right="1440" w:bottom="1440" w:left="1440" w:header="720"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156B" w14:textId="77777777" w:rsidR="005270E5" w:rsidRDefault="005270E5" w:rsidP="002101E8">
      <w:pPr>
        <w:spacing w:after="0"/>
      </w:pPr>
      <w:r>
        <w:separator/>
      </w:r>
    </w:p>
    <w:p w14:paraId="3F1174BA" w14:textId="77777777" w:rsidR="005270E5" w:rsidRDefault="005270E5"/>
    <w:p w14:paraId="1BB7C8A8" w14:textId="77777777" w:rsidR="005270E5" w:rsidRDefault="005270E5"/>
  </w:endnote>
  <w:endnote w:type="continuationSeparator" w:id="0">
    <w:p w14:paraId="43CE559A" w14:textId="77777777" w:rsidR="005270E5" w:rsidRDefault="005270E5" w:rsidP="002101E8">
      <w:pPr>
        <w:spacing w:after="0"/>
      </w:pPr>
      <w:r>
        <w:continuationSeparator/>
      </w:r>
    </w:p>
    <w:p w14:paraId="5DB6CE7C" w14:textId="77777777" w:rsidR="005270E5" w:rsidRDefault="005270E5"/>
    <w:p w14:paraId="491C4735" w14:textId="77777777" w:rsidR="005270E5" w:rsidRDefault="0052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082B" w14:textId="24A4B697" w:rsidR="002101E8" w:rsidRPr="0047559F" w:rsidRDefault="000E3472" w:rsidP="002101E8">
    <w:pPr>
      <w:pStyle w:val="Piedepgina"/>
      <w:pBdr>
        <w:top w:val="single" w:sz="4" w:space="1" w:color="auto"/>
      </w:pBdr>
      <w:rPr>
        <w:lang w:val="es-MX"/>
      </w:rPr>
    </w:pPr>
    <w:r>
      <w:rPr>
        <w:lang w:val="es-MX"/>
      </w:rPr>
      <w:t>Proyecto Final</w:t>
    </w:r>
    <w:r w:rsidR="002101E8">
      <w:rPr>
        <w:lang w:val="es-MX"/>
      </w:rPr>
      <w:tab/>
    </w:r>
    <w:r w:rsidR="00536DBA">
      <w:rPr>
        <w:lang w:val="es-MX"/>
      </w:rPr>
      <w:tab/>
    </w:r>
    <w:r w:rsidR="002101E8">
      <w:rPr>
        <w:lang w:val="es-MX"/>
      </w:rPr>
      <w:t xml:space="preserve">Página </w:t>
    </w:r>
    <w:r w:rsidR="002101E8" w:rsidRPr="0047559F">
      <w:rPr>
        <w:lang w:val="es-MX"/>
      </w:rPr>
      <w:fldChar w:fldCharType="begin"/>
    </w:r>
    <w:r w:rsidR="002101E8" w:rsidRPr="0047559F">
      <w:rPr>
        <w:lang w:val="es-MX"/>
      </w:rPr>
      <w:instrText>PAGE   \* MERGEFORMAT</w:instrText>
    </w:r>
    <w:r w:rsidR="002101E8" w:rsidRPr="0047559F">
      <w:rPr>
        <w:lang w:val="es-MX"/>
      </w:rPr>
      <w:fldChar w:fldCharType="separate"/>
    </w:r>
    <w:r w:rsidR="002101E8">
      <w:rPr>
        <w:lang w:val="es-MX"/>
      </w:rPr>
      <w:t>1</w:t>
    </w:r>
    <w:r w:rsidR="002101E8" w:rsidRPr="0047559F">
      <w:rPr>
        <w:lang w:val="es-MX"/>
      </w:rPr>
      <w:fldChar w:fldCharType="end"/>
    </w:r>
  </w:p>
  <w:p w14:paraId="5D112082" w14:textId="0D47C284" w:rsidR="002101E8" w:rsidRPr="00954AC4" w:rsidRDefault="00536DBA">
    <w:pPr>
      <w:pStyle w:val="Piedepgina"/>
      <w:rPr>
        <w:lang w:val="es-EC"/>
      </w:rPr>
    </w:pPr>
    <w:r>
      <w:rPr>
        <w:lang w:val="es-EC"/>
      </w:rPr>
      <w:tab/>
    </w:r>
  </w:p>
  <w:p w14:paraId="05A31D07" w14:textId="77777777" w:rsidR="00D213E9" w:rsidRDefault="00D213E9"/>
  <w:p w14:paraId="7C0DB673" w14:textId="77777777" w:rsidR="00DF06A8" w:rsidRDefault="00DF06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C3E4" w14:textId="77777777" w:rsidR="005270E5" w:rsidRDefault="005270E5" w:rsidP="002101E8">
      <w:pPr>
        <w:spacing w:after="0"/>
      </w:pPr>
      <w:r>
        <w:separator/>
      </w:r>
    </w:p>
    <w:p w14:paraId="7333E375" w14:textId="77777777" w:rsidR="005270E5" w:rsidRDefault="005270E5"/>
    <w:p w14:paraId="28A9F358" w14:textId="77777777" w:rsidR="005270E5" w:rsidRDefault="005270E5"/>
  </w:footnote>
  <w:footnote w:type="continuationSeparator" w:id="0">
    <w:p w14:paraId="02C572C6" w14:textId="77777777" w:rsidR="005270E5" w:rsidRDefault="005270E5" w:rsidP="002101E8">
      <w:pPr>
        <w:spacing w:after="0"/>
      </w:pPr>
      <w:r>
        <w:continuationSeparator/>
      </w:r>
    </w:p>
    <w:p w14:paraId="6BD0C475" w14:textId="77777777" w:rsidR="005270E5" w:rsidRDefault="005270E5"/>
    <w:p w14:paraId="430DB4FE" w14:textId="77777777" w:rsidR="005270E5" w:rsidRDefault="00527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7885" w14:textId="55927004" w:rsidR="002101E8" w:rsidRPr="004B3925" w:rsidRDefault="002101E8" w:rsidP="002101E8">
    <w:pPr>
      <w:ind w:firstLine="3402"/>
      <w:jc w:val="right"/>
      <w:rPr>
        <w:b/>
        <w:bCs/>
        <w:lang w:val="es-ES"/>
      </w:rPr>
    </w:pPr>
    <w:r w:rsidRPr="000D3FB7">
      <w:rPr>
        <w:noProof/>
        <w:sz w:val="18"/>
        <w:szCs w:val="18"/>
      </w:rPr>
      <w:drawing>
        <wp:anchor distT="0" distB="0" distL="114300" distR="114300" simplePos="0" relativeHeight="251659264" behindDoc="1" locked="0" layoutInCell="1" allowOverlap="1" wp14:anchorId="6915BCAC" wp14:editId="01F409C6">
          <wp:simplePos x="0" y="0"/>
          <wp:positionH relativeFrom="column">
            <wp:posOffset>62865</wp:posOffset>
          </wp:positionH>
          <wp:positionV relativeFrom="paragraph">
            <wp:posOffset>-255270</wp:posOffset>
          </wp:positionV>
          <wp:extent cx="1227455" cy="887730"/>
          <wp:effectExtent l="0" t="0" r="0" b="0"/>
          <wp:wrapNone/>
          <wp:docPr id="588919984" name="Imagen 8" descr="Texto, Logotipo&#10;&#10;El contenido generado por IA puede ser incorrecto.">
            <a:extLst xmlns:a="http://schemas.openxmlformats.org/drawingml/2006/main">
              <a:ext uri="{FF2B5EF4-FFF2-40B4-BE49-F238E27FC236}">
                <a16:creationId xmlns:a16="http://schemas.microsoft.com/office/drawing/2014/main" id="{F2E35780-0EF4-73BF-9D00-2B5B80F87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Texto, Logotipo&#10;&#10;El contenido generado por IA puede ser incorrecto.">
                    <a:extLst>
                      <a:ext uri="{FF2B5EF4-FFF2-40B4-BE49-F238E27FC236}">
                        <a16:creationId xmlns:a16="http://schemas.microsoft.com/office/drawing/2014/main" id="{F2E35780-0EF4-73BF-9D00-2B5B80F87FF4}"/>
                      </a:ext>
                    </a:extLst>
                  </pic:cNvPr>
                  <pic:cNvPicPr>
                    <a:picLocks noChangeAspect="1"/>
                  </pic:cNvPicPr>
                </pic:nvPicPr>
                <pic:blipFill>
                  <a:blip r:embed="rId1">
                    <a:extLst>
                      <a:ext uri="{28A0092B-C50C-407E-A947-70E740481C1C}">
                        <a14:useLocalDpi xmlns:a14="http://schemas.microsoft.com/office/drawing/2010/main" val="0"/>
                      </a:ext>
                    </a:extLst>
                  </a:blip>
                  <a:srcRect l="8370" t="22913" r="57341" b="18753"/>
                  <a:stretch/>
                </pic:blipFill>
                <pic:spPr>
                  <a:xfrm>
                    <a:off x="0" y="0"/>
                    <a:ext cx="1227455" cy="887730"/>
                  </a:xfrm>
                  <a:prstGeom prst="rect">
                    <a:avLst/>
                  </a:prstGeom>
                </pic:spPr>
              </pic:pic>
            </a:graphicData>
          </a:graphic>
          <wp14:sizeRelH relativeFrom="margin">
            <wp14:pctWidth>0</wp14:pctWidth>
          </wp14:sizeRelH>
          <wp14:sizeRelV relativeFrom="margin">
            <wp14:pctHeight>0</wp14:pctHeight>
          </wp14:sizeRelV>
        </wp:anchor>
      </w:drawing>
    </w:r>
    <w:r w:rsidR="000E3472">
      <w:rPr>
        <w:b/>
        <w:bCs/>
        <w:sz w:val="22"/>
        <w:lang w:val="es-ES"/>
      </w:rPr>
      <w:t>COORDINACIÓN DE ADMISIÓN Y NIVELACIÓN</w:t>
    </w:r>
  </w:p>
  <w:p w14:paraId="6B629C03" w14:textId="66C20CDC" w:rsidR="00DF06A8" w:rsidRPr="00F31A64" w:rsidRDefault="002101E8" w:rsidP="00F31A64">
    <w:pPr>
      <w:pBdr>
        <w:bottom w:val="single" w:sz="4" w:space="1" w:color="auto"/>
      </w:pBdr>
      <w:jc w:val="right"/>
      <w:rPr>
        <w:b/>
        <w:bCs/>
        <w:sz w:val="20"/>
        <w:szCs w:val="18"/>
        <w:lang w:val="es-ES"/>
      </w:rPr>
    </w:pPr>
    <w:r w:rsidRPr="000D3FB7">
      <w:rPr>
        <w:b/>
        <w:bCs/>
        <w:sz w:val="20"/>
        <w:szCs w:val="18"/>
        <w:lang w:val="es-ES"/>
      </w:rPr>
      <w:t xml:space="preserve">ASIGNATURA: </w:t>
    </w:r>
    <w:r w:rsidR="000E3472">
      <w:rPr>
        <w:b/>
        <w:bCs/>
        <w:sz w:val="20"/>
        <w:szCs w:val="18"/>
        <w:lang w:val="es-ES"/>
      </w:rPr>
      <w:t>MATEMÁTICA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CA9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DA1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7C7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94F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6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4A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AD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7C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2E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7AC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BCB2B04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DF1E476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201"/>
    <w:multiLevelType w:val="multilevel"/>
    <w:tmpl w:val="2040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02896DF2"/>
    <w:multiLevelType w:val="hybridMultilevel"/>
    <w:tmpl w:val="4678C8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0ADF327D"/>
    <w:multiLevelType w:val="multilevel"/>
    <w:tmpl w:val="B93810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0CD2DE"/>
    <w:multiLevelType w:val="multilevel"/>
    <w:tmpl w:val="60E4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0A35836"/>
    <w:multiLevelType w:val="hybridMultilevel"/>
    <w:tmpl w:val="323478AE"/>
    <w:lvl w:ilvl="0" w:tplc="F580B0E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8C13389"/>
    <w:multiLevelType w:val="hybridMultilevel"/>
    <w:tmpl w:val="9A02CE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75B6612"/>
    <w:multiLevelType w:val="hybridMultilevel"/>
    <w:tmpl w:val="F9BAD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8195B4F"/>
    <w:multiLevelType w:val="multilevel"/>
    <w:tmpl w:val="6F6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56638"/>
    <w:multiLevelType w:val="hybridMultilevel"/>
    <w:tmpl w:val="87D09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C82DBA"/>
    <w:multiLevelType w:val="multilevel"/>
    <w:tmpl w:val="CE0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B66AF"/>
    <w:multiLevelType w:val="hybridMultilevel"/>
    <w:tmpl w:val="6AA84FFA"/>
    <w:lvl w:ilvl="0" w:tplc="F3CA3F4A">
      <w:start w:val="1"/>
      <w:numFmt w:val="bullet"/>
      <w:lvlText w:val="-"/>
      <w:lvlJc w:val="left"/>
      <w:pPr>
        <w:ind w:left="640" w:hanging="360"/>
      </w:pPr>
      <w:rPr>
        <w:rFonts w:ascii="Times New Roman" w:eastAsia="Times New Roman" w:hAnsi="Times New Roman" w:cs="Times New Roman" w:hint="default"/>
      </w:rPr>
    </w:lvl>
    <w:lvl w:ilvl="1" w:tplc="300A0003" w:tentative="1">
      <w:start w:val="1"/>
      <w:numFmt w:val="bullet"/>
      <w:lvlText w:val="o"/>
      <w:lvlJc w:val="left"/>
      <w:pPr>
        <w:ind w:left="1360" w:hanging="360"/>
      </w:pPr>
      <w:rPr>
        <w:rFonts w:ascii="Courier New" w:hAnsi="Courier New" w:cs="Courier New" w:hint="default"/>
      </w:rPr>
    </w:lvl>
    <w:lvl w:ilvl="2" w:tplc="300A0005" w:tentative="1">
      <w:start w:val="1"/>
      <w:numFmt w:val="bullet"/>
      <w:lvlText w:val=""/>
      <w:lvlJc w:val="left"/>
      <w:pPr>
        <w:ind w:left="2080" w:hanging="360"/>
      </w:pPr>
      <w:rPr>
        <w:rFonts w:ascii="Wingdings" w:hAnsi="Wingdings" w:hint="default"/>
      </w:rPr>
    </w:lvl>
    <w:lvl w:ilvl="3" w:tplc="300A0001" w:tentative="1">
      <w:start w:val="1"/>
      <w:numFmt w:val="bullet"/>
      <w:lvlText w:val=""/>
      <w:lvlJc w:val="left"/>
      <w:pPr>
        <w:ind w:left="2800" w:hanging="360"/>
      </w:pPr>
      <w:rPr>
        <w:rFonts w:ascii="Symbol" w:hAnsi="Symbol" w:hint="default"/>
      </w:rPr>
    </w:lvl>
    <w:lvl w:ilvl="4" w:tplc="300A0003" w:tentative="1">
      <w:start w:val="1"/>
      <w:numFmt w:val="bullet"/>
      <w:lvlText w:val="o"/>
      <w:lvlJc w:val="left"/>
      <w:pPr>
        <w:ind w:left="3520" w:hanging="360"/>
      </w:pPr>
      <w:rPr>
        <w:rFonts w:ascii="Courier New" w:hAnsi="Courier New" w:cs="Courier New" w:hint="default"/>
      </w:rPr>
    </w:lvl>
    <w:lvl w:ilvl="5" w:tplc="300A0005" w:tentative="1">
      <w:start w:val="1"/>
      <w:numFmt w:val="bullet"/>
      <w:lvlText w:val=""/>
      <w:lvlJc w:val="left"/>
      <w:pPr>
        <w:ind w:left="4240" w:hanging="360"/>
      </w:pPr>
      <w:rPr>
        <w:rFonts w:ascii="Wingdings" w:hAnsi="Wingdings" w:hint="default"/>
      </w:rPr>
    </w:lvl>
    <w:lvl w:ilvl="6" w:tplc="300A0001" w:tentative="1">
      <w:start w:val="1"/>
      <w:numFmt w:val="bullet"/>
      <w:lvlText w:val=""/>
      <w:lvlJc w:val="left"/>
      <w:pPr>
        <w:ind w:left="4960" w:hanging="360"/>
      </w:pPr>
      <w:rPr>
        <w:rFonts w:ascii="Symbol" w:hAnsi="Symbol" w:hint="default"/>
      </w:rPr>
    </w:lvl>
    <w:lvl w:ilvl="7" w:tplc="300A0003" w:tentative="1">
      <w:start w:val="1"/>
      <w:numFmt w:val="bullet"/>
      <w:lvlText w:val="o"/>
      <w:lvlJc w:val="left"/>
      <w:pPr>
        <w:ind w:left="5680" w:hanging="360"/>
      </w:pPr>
      <w:rPr>
        <w:rFonts w:ascii="Courier New" w:hAnsi="Courier New" w:cs="Courier New" w:hint="default"/>
      </w:rPr>
    </w:lvl>
    <w:lvl w:ilvl="8" w:tplc="300A0005" w:tentative="1">
      <w:start w:val="1"/>
      <w:numFmt w:val="bullet"/>
      <w:lvlText w:val=""/>
      <w:lvlJc w:val="left"/>
      <w:pPr>
        <w:ind w:left="6400" w:hanging="360"/>
      </w:pPr>
      <w:rPr>
        <w:rFonts w:ascii="Wingdings" w:hAnsi="Wingdings" w:hint="default"/>
      </w:rPr>
    </w:lvl>
  </w:abstractNum>
  <w:abstractNum w:abstractNumId="23" w15:restartNumberingAfterBreak="0">
    <w:nsid w:val="4301515F"/>
    <w:multiLevelType w:val="hybridMultilevel"/>
    <w:tmpl w:val="FEF214BA"/>
    <w:lvl w:ilvl="0" w:tplc="13D67322">
      <w:start w:val="1"/>
      <w:numFmt w:val="upperLetter"/>
      <w:pStyle w:val="Ttulo2"/>
      <w:lvlText w:val="%1)"/>
      <w:lvlJc w:val="left"/>
      <w:pPr>
        <w:ind w:left="360" w:hanging="360"/>
      </w:pPr>
      <w:rPr>
        <w:rFonts w:hint="default"/>
      </w:rPr>
    </w:lvl>
    <w:lvl w:ilvl="1" w:tplc="9E5CCD24">
      <w:start w:val="1"/>
      <w:numFmt w:val="lowerLetter"/>
      <w:pStyle w:val="Ttulo3"/>
      <w:lvlText w:val="%2."/>
      <w:lvlJc w:val="left"/>
      <w:pPr>
        <w:ind w:left="1080" w:hanging="360"/>
      </w:pPr>
    </w:lvl>
    <w:lvl w:ilvl="2" w:tplc="E6BAE9CE">
      <w:start w:val="1"/>
      <w:numFmt w:val="lowerRoman"/>
      <w:pStyle w:val="Ttulo4"/>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18172B"/>
    <w:multiLevelType w:val="hybridMultilevel"/>
    <w:tmpl w:val="9A02C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C91834"/>
    <w:multiLevelType w:val="hybridMultilevel"/>
    <w:tmpl w:val="681C64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30A6050"/>
    <w:multiLevelType w:val="hybridMultilevel"/>
    <w:tmpl w:val="2CFACCB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6ECD7F99"/>
    <w:multiLevelType w:val="hybridMultilevel"/>
    <w:tmpl w:val="043CD1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857CFD"/>
    <w:multiLevelType w:val="hybridMultilevel"/>
    <w:tmpl w:val="71BA78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3CD468C"/>
    <w:multiLevelType w:val="hybridMultilevel"/>
    <w:tmpl w:val="52A876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B070E12"/>
    <w:multiLevelType w:val="hybridMultilevel"/>
    <w:tmpl w:val="90F0C0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10300300">
    <w:abstractNumId w:val="13"/>
  </w:num>
  <w:num w:numId="2" w16cid:durableId="340592887">
    <w:abstractNumId w:val="22"/>
  </w:num>
  <w:num w:numId="3" w16cid:durableId="1608003001">
    <w:abstractNumId w:val="30"/>
  </w:num>
  <w:num w:numId="4" w16cid:durableId="1709720536">
    <w:abstractNumId w:val="11"/>
  </w:num>
  <w:num w:numId="5" w16cid:durableId="818882220">
    <w:abstractNumId w:val="21"/>
  </w:num>
  <w:num w:numId="6" w16cid:durableId="2046827485">
    <w:abstractNumId w:val="19"/>
  </w:num>
  <w:num w:numId="7" w16cid:durableId="2080245257">
    <w:abstractNumId w:val="11"/>
  </w:num>
  <w:num w:numId="8" w16cid:durableId="12727277">
    <w:abstractNumId w:val="23"/>
  </w:num>
  <w:num w:numId="9" w16cid:durableId="1672021902">
    <w:abstractNumId w:val="27"/>
  </w:num>
  <w:num w:numId="10" w16cid:durableId="838885761">
    <w:abstractNumId w:val="11"/>
  </w:num>
  <w:num w:numId="11" w16cid:durableId="120921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6632324">
    <w:abstractNumId w:val="23"/>
  </w:num>
  <w:num w:numId="13" w16cid:durableId="838885962">
    <w:abstractNumId w:val="23"/>
    <w:lvlOverride w:ilvl="0">
      <w:startOverride w:val="1"/>
    </w:lvlOverride>
  </w:num>
  <w:num w:numId="14" w16cid:durableId="1868367165">
    <w:abstractNumId w:val="23"/>
    <w:lvlOverride w:ilvl="0">
      <w:startOverride w:val="1"/>
    </w:lvlOverride>
  </w:num>
  <w:num w:numId="15" w16cid:durableId="1305046609">
    <w:abstractNumId w:val="23"/>
  </w:num>
  <w:num w:numId="16" w16cid:durableId="500122059">
    <w:abstractNumId w:val="23"/>
    <w:lvlOverride w:ilvl="0">
      <w:startOverride w:val="1"/>
    </w:lvlOverride>
  </w:num>
  <w:num w:numId="17" w16cid:durableId="1251425025">
    <w:abstractNumId w:val="23"/>
    <w:lvlOverride w:ilvl="0">
      <w:startOverride w:val="1"/>
    </w:lvlOverride>
  </w:num>
  <w:num w:numId="18" w16cid:durableId="1757246037">
    <w:abstractNumId w:val="29"/>
  </w:num>
  <w:num w:numId="19" w16cid:durableId="436408831">
    <w:abstractNumId w:val="23"/>
  </w:num>
  <w:num w:numId="20" w16cid:durableId="2128431046">
    <w:abstractNumId w:val="23"/>
    <w:lvlOverride w:ilvl="0">
      <w:startOverride w:val="1"/>
    </w:lvlOverride>
  </w:num>
  <w:num w:numId="21" w16cid:durableId="1523205107">
    <w:abstractNumId w:val="23"/>
  </w:num>
  <w:num w:numId="22" w16cid:durableId="1286080125">
    <w:abstractNumId w:val="23"/>
    <w:lvlOverride w:ilvl="0">
      <w:startOverride w:val="1"/>
    </w:lvlOverride>
  </w:num>
  <w:num w:numId="23" w16cid:durableId="1632320056">
    <w:abstractNumId w:val="18"/>
  </w:num>
  <w:num w:numId="24" w16cid:durableId="1041783964">
    <w:abstractNumId w:val="23"/>
    <w:lvlOverride w:ilvl="0">
      <w:startOverride w:val="1"/>
    </w:lvlOverride>
  </w:num>
  <w:num w:numId="25" w16cid:durableId="1684473178">
    <w:abstractNumId w:val="23"/>
  </w:num>
  <w:num w:numId="26" w16cid:durableId="2068915481">
    <w:abstractNumId w:val="23"/>
  </w:num>
  <w:num w:numId="27" w16cid:durableId="994069056">
    <w:abstractNumId w:val="23"/>
    <w:lvlOverride w:ilvl="0">
      <w:startOverride w:val="1"/>
    </w:lvlOverride>
  </w:num>
  <w:num w:numId="28" w16cid:durableId="863834792">
    <w:abstractNumId w:val="23"/>
    <w:lvlOverride w:ilvl="0">
      <w:startOverride w:val="1"/>
    </w:lvlOverride>
  </w:num>
  <w:num w:numId="29" w16cid:durableId="1265067250">
    <w:abstractNumId w:val="23"/>
    <w:lvlOverride w:ilvl="0">
      <w:startOverride w:val="1"/>
    </w:lvlOverride>
  </w:num>
  <w:num w:numId="30" w16cid:durableId="1332679543">
    <w:abstractNumId w:val="23"/>
    <w:lvlOverride w:ilvl="0">
      <w:startOverride w:val="1"/>
    </w:lvlOverride>
  </w:num>
  <w:num w:numId="31" w16cid:durableId="1784494693">
    <w:abstractNumId w:val="23"/>
    <w:lvlOverride w:ilvl="0">
      <w:startOverride w:val="1"/>
    </w:lvlOverride>
  </w:num>
  <w:num w:numId="32" w16cid:durableId="2006517614">
    <w:abstractNumId w:val="23"/>
    <w:lvlOverride w:ilvl="0">
      <w:startOverride w:val="1"/>
    </w:lvlOverride>
  </w:num>
  <w:num w:numId="33" w16cid:durableId="2119369901">
    <w:abstractNumId w:val="23"/>
    <w:lvlOverride w:ilvl="0">
      <w:startOverride w:val="1"/>
    </w:lvlOverride>
  </w:num>
  <w:num w:numId="34" w16cid:durableId="2081632408">
    <w:abstractNumId w:val="23"/>
    <w:lvlOverride w:ilvl="0">
      <w:startOverride w:val="1"/>
    </w:lvlOverride>
  </w:num>
  <w:num w:numId="35" w16cid:durableId="1946572446">
    <w:abstractNumId w:val="23"/>
    <w:lvlOverride w:ilvl="0">
      <w:startOverride w:val="1"/>
    </w:lvlOverride>
  </w:num>
  <w:num w:numId="36" w16cid:durableId="199174695">
    <w:abstractNumId w:val="23"/>
    <w:lvlOverride w:ilvl="0">
      <w:startOverride w:val="1"/>
    </w:lvlOverride>
  </w:num>
  <w:num w:numId="37" w16cid:durableId="2031570151">
    <w:abstractNumId w:val="23"/>
    <w:lvlOverride w:ilvl="0">
      <w:startOverride w:val="1"/>
    </w:lvlOverride>
  </w:num>
  <w:num w:numId="38" w16cid:durableId="229578617">
    <w:abstractNumId w:val="23"/>
    <w:lvlOverride w:ilvl="0">
      <w:startOverride w:val="1"/>
    </w:lvlOverride>
  </w:num>
  <w:num w:numId="39" w16cid:durableId="1881359582">
    <w:abstractNumId w:val="23"/>
    <w:lvlOverride w:ilvl="0">
      <w:startOverride w:val="1"/>
    </w:lvlOverride>
  </w:num>
  <w:num w:numId="40" w16cid:durableId="1211650316">
    <w:abstractNumId w:val="23"/>
    <w:lvlOverride w:ilvl="0">
      <w:startOverride w:val="1"/>
    </w:lvlOverride>
  </w:num>
  <w:num w:numId="41" w16cid:durableId="1884782502">
    <w:abstractNumId w:val="23"/>
    <w:lvlOverride w:ilvl="0">
      <w:startOverride w:val="1"/>
    </w:lvlOverride>
  </w:num>
  <w:num w:numId="42" w16cid:durableId="118228541">
    <w:abstractNumId w:val="23"/>
    <w:lvlOverride w:ilvl="0">
      <w:startOverride w:val="1"/>
    </w:lvlOverride>
  </w:num>
  <w:num w:numId="43" w16cid:durableId="742991690">
    <w:abstractNumId w:val="23"/>
    <w:lvlOverride w:ilvl="0">
      <w:startOverride w:val="1"/>
    </w:lvlOverride>
  </w:num>
  <w:num w:numId="44" w16cid:durableId="1422753226">
    <w:abstractNumId w:val="23"/>
    <w:lvlOverride w:ilvl="0">
      <w:startOverride w:val="1"/>
    </w:lvlOverride>
  </w:num>
  <w:num w:numId="45" w16cid:durableId="747385400">
    <w:abstractNumId w:val="23"/>
    <w:lvlOverride w:ilvl="0">
      <w:startOverride w:val="1"/>
    </w:lvlOverride>
  </w:num>
  <w:num w:numId="46" w16cid:durableId="1108812296">
    <w:abstractNumId w:val="23"/>
    <w:lvlOverride w:ilvl="0">
      <w:startOverride w:val="1"/>
    </w:lvlOverride>
  </w:num>
  <w:num w:numId="47" w16cid:durableId="1755588325">
    <w:abstractNumId w:val="23"/>
    <w:lvlOverride w:ilvl="0">
      <w:startOverride w:val="1"/>
    </w:lvlOverride>
  </w:num>
  <w:num w:numId="48" w16cid:durableId="1138183065">
    <w:abstractNumId w:val="23"/>
    <w:lvlOverride w:ilvl="0">
      <w:startOverride w:val="1"/>
    </w:lvlOverride>
  </w:num>
  <w:num w:numId="49" w16cid:durableId="1489319551">
    <w:abstractNumId w:val="23"/>
    <w:lvlOverride w:ilvl="0">
      <w:startOverride w:val="1"/>
    </w:lvlOverride>
  </w:num>
  <w:num w:numId="50" w16cid:durableId="1237858555">
    <w:abstractNumId w:val="23"/>
    <w:lvlOverride w:ilvl="0">
      <w:startOverride w:val="1"/>
    </w:lvlOverride>
  </w:num>
  <w:num w:numId="51" w16cid:durableId="49812139">
    <w:abstractNumId w:val="28"/>
  </w:num>
  <w:num w:numId="52" w16cid:durableId="2023703031">
    <w:abstractNumId w:val="23"/>
    <w:lvlOverride w:ilvl="0">
      <w:startOverride w:val="1"/>
    </w:lvlOverride>
  </w:num>
  <w:num w:numId="53" w16cid:durableId="2017072187">
    <w:abstractNumId w:val="20"/>
  </w:num>
  <w:num w:numId="54" w16cid:durableId="502473651">
    <w:abstractNumId w:val="23"/>
    <w:lvlOverride w:ilvl="0">
      <w:startOverride w:val="1"/>
    </w:lvlOverride>
  </w:num>
  <w:num w:numId="55" w16cid:durableId="741292712">
    <w:abstractNumId w:val="23"/>
    <w:lvlOverride w:ilvl="0">
      <w:startOverride w:val="1"/>
    </w:lvlOverride>
  </w:num>
  <w:num w:numId="56" w16cid:durableId="669983816">
    <w:abstractNumId w:val="23"/>
    <w:lvlOverride w:ilvl="0">
      <w:startOverride w:val="1"/>
    </w:lvlOverride>
  </w:num>
  <w:num w:numId="57" w16cid:durableId="2095124084">
    <w:abstractNumId w:val="23"/>
    <w:lvlOverride w:ilvl="0">
      <w:startOverride w:val="1"/>
    </w:lvlOverride>
  </w:num>
  <w:num w:numId="58" w16cid:durableId="1205094738">
    <w:abstractNumId w:val="23"/>
    <w:lvlOverride w:ilvl="0">
      <w:startOverride w:val="1"/>
    </w:lvlOverride>
  </w:num>
  <w:num w:numId="59" w16cid:durableId="1124693139">
    <w:abstractNumId w:val="15"/>
  </w:num>
  <w:num w:numId="60" w16cid:durableId="1210262218">
    <w:abstractNumId w:val="9"/>
  </w:num>
  <w:num w:numId="61" w16cid:durableId="1124689705">
    <w:abstractNumId w:val="8"/>
  </w:num>
  <w:num w:numId="62" w16cid:durableId="731544624">
    <w:abstractNumId w:val="7"/>
  </w:num>
  <w:num w:numId="63" w16cid:durableId="1488861656">
    <w:abstractNumId w:val="6"/>
  </w:num>
  <w:num w:numId="64" w16cid:durableId="477959411">
    <w:abstractNumId w:val="5"/>
  </w:num>
  <w:num w:numId="65" w16cid:durableId="1839954500">
    <w:abstractNumId w:val="4"/>
  </w:num>
  <w:num w:numId="66" w16cid:durableId="1867252605">
    <w:abstractNumId w:val="3"/>
  </w:num>
  <w:num w:numId="67" w16cid:durableId="321127133">
    <w:abstractNumId w:val="2"/>
  </w:num>
  <w:num w:numId="68" w16cid:durableId="1366759467">
    <w:abstractNumId w:val="1"/>
  </w:num>
  <w:num w:numId="69" w16cid:durableId="1472140782">
    <w:abstractNumId w:val="0"/>
  </w:num>
  <w:num w:numId="70" w16cid:durableId="1577587370">
    <w:abstractNumId w:val="10"/>
  </w:num>
  <w:num w:numId="71" w16cid:durableId="1610887779">
    <w:abstractNumId w:val="25"/>
  </w:num>
  <w:num w:numId="72" w16cid:durableId="1031996155">
    <w:abstractNumId w:val="23"/>
    <w:lvlOverride w:ilvl="0">
      <w:startOverride w:val="1"/>
    </w:lvlOverride>
  </w:num>
  <w:num w:numId="73" w16cid:durableId="2022394403">
    <w:abstractNumId w:val="23"/>
    <w:lvlOverride w:ilvl="0">
      <w:startOverride w:val="1"/>
    </w:lvlOverride>
  </w:num>
  <w:num w:numId="74" w16cid:durableId="1488594351">
    <w:abstractNumId w:val="26"/>
  </w:num>
  <w:num w:numId="75" w16cid:durableId="562447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70372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2878716">
    <w:abstractNumId w:val="16"/>
  </w:num>
  <w:num w:numId="78" w16cid:durableId="1398018435">
    <w:abstractNumId w:val="23"/>
  </w:num>
  <w:num w:numId="79" w16cid:durableId="1605073123">
    <w:abstractNumId w:val="23"/>
  </w:num>
  <w:num w:numId="80" w16cid:durableId="702101372">
    <w:abstractNumId w:val="14"/>
  </w:num>
  <w:num w:numId="81" w16cid:durableId="170723757">
    <w:abstractNumId w:val="23"/>
    <w:lvlOverride w:ilvl="0">
      <w:startOverride w:val="1"/>
    </w:lvlOverride>
  </w:num>
  <w:num w:numId="82" w16cid:durableId="2002273593">
    <w:abstractNumId w:val="23"/>
  </w:num>
  <w:num w:numId="83" w16cid:durableId="1903711752">
    <w:abstractNumId w:val="23"/>
  </w:num>
  <w:num w:numId="84" w16cid:durableId="1763528012">
    <w:abstractNumId w:val="17"/>
  </w:num>
  <w:num w:numId="85" w16cid:durableId="13851697">
    <w:abstractNumId w:val="24"/>
  </w:num>
  <w:num w:numId="86" w16cid:durableId="546993934">
    <w:abstractNumId w:val="23"/>
    <w:lvlOverride w:ilvl="0">
      <w:startOverride w:val="1"/>
    </w:lvlOverride>
  </w:num>
  <w:num w:numId="87" w16cid:durableId="1827504024">
    <w:abstractNumId w:val="23"/>
    <w:lvlOverride w:ilvl="0">
      <w:startOverride w:val="1"/>
    </w:lvlOverride>
  </w:num>
  <w:num w:numId="88" w16cid:durableId="90393627">
    <w:abstractNumId w:val="23"/>
    <w:lvlOverride w:ilvl="0">
      <w:startOverride w:val="1"/>
    </w:lvlOverride>
  </w:num>
  <w:num w:numId="89" w16cid:durableId="1766148114">
    <w:abstractNumId w:val="2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2"/>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E7"/>
    <w:rsid w:val="000010FF"/>
    <w:rsid w:val="00002F8C"/>
    <w:rsid w:val="00004B6A"/>
    <w:rsid w:val="000167C1"/>
    <w:rsid w:val="00022983"/>
    <w:rsid w:val="00040511"/>
    <w:rsid w:val="00041BE3"/>
    <w:rsid w:val="000421AC"/>
    <w:rsid w:val="000436E4"/>
    <w:rsid w:val="00044374"/>
    <w:rsid w:val="0005170C"/>
    <w:rsid w:val="0006452A"/>
    <w:rsid w:val="00071AF4"/>
    <w:rsid w:val="00081178"/>
    <w:rsid w:val="0008698D"/>
    <w:rsid w:val="00097DBF"/>
    <w:rsid w:val="000A6B7E"/>
    <w:rsid w:val="000B0540"/>
    <w:rsid w:val="000C1789"/>
    <w:rsid w:val="000C64B8"/>
    <w:rsid w:val="000D748E"/>
    <w:rsid w:val="000E0149"/>
    <w:rsid w:val="000E12E0"/>
    <w:rsid w:val="000E153F"/>
    <w:rsid w:val="000E3472"/>
    <w:rsid w:val="000F1FF7"/>
    <w:rsid w:val="0010500A"/>
    <w:rsid w:val="00106A83"/>
    <w:rsid w:val="0011347B"/>
    <w:rsid w:val="001140AE"/>
    <w:rsid w:val="00133B20"/>
    <w:rsid w:val="0017116A"/>
    <w:rsid w:val="001746F8"/>
    <w:rsid w:val="001846DF"/>
    <w:rsid w:val="001A23E0"/>
    <w:rsid w:val="001A29AB"/>
    <w:rsid w:val="001A50BA"/>
    <w:rsid w:val="001D50B2"/>
    <w:rsid w:val="001F03A1"/>
    <w:rsid w:val="001F1295"/>
    <w:rsid w:val="002069BA"/>
    <w:rsid w:val="002101E8"/>
    <w:rsid w:val="00213202"/>
    <w:rsid w:val="00223D7F"/>
    <w:rsid w:val="0024346E"/>
    <w:rsid w:val="00250E2A"/>
    <w:rsid w:val="00251705"/>
    <w:rsid w:val="002615B1"/>
    <w:rsid w:val="00280A5F"/>
    <w:rsid w:val="002811B4"/>
    <w:rsid w:val="00285168"/>
    <w:rsid w:val="00285C41"/>
    <w:rsid w:val="00287C18"/>
    <w:rsid w:val="0029548F"/>
    <w:rsid w:val="002C12C3"/>
    <w:rsid w:val="002C5A94"/>
    <w:rsid w:val="003111A9"/>
    <w:rsid w:val="003260A8"/>
    <w:rsid w:val="00326C4F"/>
    <w:rsid w:val="003319D6"/>
    <w:rsid w:val="00331E3A"/>
    <w:rsid w:val="003472B4"/>
    <w:rsid w:val="00370548"/>
    <w:rsid w:val="00373957"/>
    <w:rsid w:val="00376AC0"/>
    <w:rsid w:val="00393DC0"/>
    <w:rsid w:val="00395B0E"/>
    <w:rsid w:val="003A18AA"/>
    <w:rsid w:val="003B6F46"/>
    <w:rsid w:val="003C0E2B"/>
    <w:rsid w:val="003C54AB"/>
    <w:rsid w:val="003E5DAC"/>
    <w:rsid w:val="00403D47"/>
    <w:rsid w:val="00407E7E"/>
    <w:rsid w:val="0044781C"/>
    <w:rsid w:val="004505D5"/>
    <w:rsid w:val="00460204"/>
    <w:rsid w:val="00462BE0"/>
    <w:rsid w:val="004C4113"/>
    <w:rsid w:val="004D5EE0"/>
    <w:rsid w:val="004E0063"/>
    <w:rsid w:val="005014AC"/>
    <w:rsid w:val="005031CF"/>
    <w:rsid w:val="00517465"/>
    <w:rsid w:val="0052504D"/>
    <w:rsid w:val="00525692"/>
    <w:rsid w:val="005270E5"/>
    <w:rsid w:val="0053081B"/>
    <w:rsid w:val="00534013"/>
    <w:rsid w:val="00536DBA"/>
    <w:rsid w:val="00537C68"/>
    <w:rsid w:val="005414D6"/>
    <w:rsid w:val="00545A84"/>
    <w:rsid w:val="005555F2"/>
    <w:rsid w:val="00557299"/>
    <w:rsid w:val="00572C7B"/>
    <w:rsid w:val="005926EF"/>
    <w:rsid w:val="00593CCB"/>
    <w:rsid w:val="005A056E"/>
    <w:rsid w:val="005A1241"/>
    <w:rsid w:val="005A23A1"/>
    <w:rsid w:val="005B0339"/>
    <w:rsid w:val="005B1B58"/>
    <w:rsid w:val="005B33C7"/>
    <w:rsid w:val="005C37D7"/>
    <w:rsid w:val="005C7D60"/>
    <w:rsid w:val="005E0EC4"/>
    <w:rsid w:val="005E14EA"/>
    <w:rsid w:val="005E3D8A"/>
    <w:rsid w:val="005F6EE6"/>
    <w:rsid w:val="00607833"/>
    <w:rsid w:val="0061129A"/>
    <w:rsid w:val="00624DB8"/>
    <w:rsid w:val="006309DA"/>
    <w:rsid w:val="00641828"/>
    <w:rsid w:val="0064521A"/>
    <w:rsid w:val="00654138"/>
    <w:rsid w:val="006729EA"/>
    <w:rsid w:val="0068564D"/>
    <w:rsid w:val="00693AC0"/>
    <w:rsid w:val="0069546C"/>
    <w:rsid w:val="006B34C9"/>
    <w:rsid w:val="006C36B7"/>
    <w:rsid w:val="006E24AD"/>
    <w:rsid w:val="006F2FD7"/>
    <w:rsid w:val="00724CD8"/>
    <w:rsid w:val="00737B8F"/>
    <w:rsid w:val="0074124E"/>
    <w:rsid w:val="00747207"/>
    <w:rsid w:val="007529A4"/>
    <w:rsid w:val="00753F13"/>
    <w:rsid w:val="0076189B"/>
    <w:rsid w:val="007650BD"/>
    <w:rsid w:val="007725FD"/>
    <w:rsid w:val="007803D7"/>
    <w:rsid w:val="007E5F23"/>
    <w:rsid w:val="00804B7A"/>
    <w:rsid w:val="0080518B"/>
    <w:rsid w:val="0081460A"/>
    <w:rsid w:val="008245C2"/>
    <w:rsid w:val="00826C43"/>
    <w:rsid w:val="00826C78"/>
    <w:rsid w:val="00830F93"/>
    <w:rsid w:val="008466F4"/>
    <w:rsid w:val="00856838"/>
    <w:rsid w:val="00871BAC"/>
    <w:rsid w:val="00875801"/>
    <w:rsid w:val="00876E50"/>
    <w:rsid w:val="0088492A"/>
    <w:rsid w:val="008A19FD"/>
    <w:rsid w:val="008A55AE"/>
    <w:rsid w:val="008C2662"/>
    <w:rsid w:val="008C33C0"/>
    <w:rsid w:val="008D0EA6"/>
    <w:rsid w:val="008D4598"/>
    <w:rsid w:val="008E4D7E"/>
    <w:rsid w:val="008F53E6"/>
    <w:rsid w:val="00902E1D"/>
    <w:rsid w:val="009051D6"/>
    <w:rsid w:val="00911241"/>
    <w:rsid w:val="009257D8"/>
    <w:rsid w:val="00932767"/>
    <w:rsid w:val="0093511B"/>
    <w:rsid w:val="00941EBA"/>
    <w:rsid w:val="00952911"/>
    <w:rsid w:val="00954AC4"/>
    <w:rsid w:val="009651A8"/>
    <w:rsid w:val="00965EDE"/>
    <w:rsid w:val="0097379C"/>
    <w:rsid w:val="00983D26"/>
    <w:rsid w:val="00995B58"/>
    <w:rsid w:val="009976BC"/>
    <w:rsid w:val="00997FE5"/>
    <w:rsid w:val="009B1FCF"/>
    <w:rsid w:val="009E0377"/>
    <w:rsid w:val="009E0BC5"/>
    <w:rsid w:val="009F731B"/>
    <w:rsid w:val="00A05DCB"/>
    <w:rsid w:val="00A1436C"/>
    <w:rsid w:val="00A22E89"/>
    <w:rsid w:val="00A34BB4"/>
    <w:rsid w:val="00A41FF9"/>
    <w:rsid w:val="00A529F6"/>
    <w:rsid w:val="00A554F8"/>
    <w:rsid w:val="00A646CE"/>
    <w:rsid w:val="00A74278"/>
    <w:rsid w:val="00A84E1E"/>
    <w:rsid w:val="00A8745F"/>
    <w:rsid w:val="00A94095"/>
    <w:rsid w:val="00AA4475"/>
    <w:rsid w:val="00AA5567"/>
    <w:rsid w:val="00AB5FBC"/>
    <w:rsid w:val="00AB77BC"/>
    <w:rsid w:val="00AE0AA2"/>
    <w:rsid w:val="00AE1443"/>
    <w:rsid w:val="00AE334A"/>
    <w:rsid w:val="00AE3F1D"/>
    <w:rsid w:val="00AE61EF"/>
    <w:rsid w:val="00AF1FAB"/>
    <w:rsid w:val="00AF358E"/>
    <w:rsid w:val="00B11CEE"/>
    <w:rsid w:val="00B12247"/>
    <w:rsid w:val="00B26978"/>
    <w:rsid w:val="00B334BC"/>
    <w:rsid w:val="00B419A0"/>
    <w:rsid w:val="00B43CA4"/>
    <w:rsid w:val="00B54ACC"/>
    <w:rsid w:val="00B63500"/>
    <w:rsid w:val="00B83FEB"/>
    <w:rsid w:val="00B8794C"/>
    <w:rsid w:val="00B956CB"/>
    <w:rsid w:val="00BA0970"/>
    <w:rsid w:val="00BC0B8E"/>
    <w:rsid w:val="00BC1E8F"/>
    <w:rsid w:val="00BD0948"/>
    <w:rsid w:val="00BD0F2A"/>
    <w:rsid w:val="00BD4EC2"/>
    <w:rsid w:val="00BD6737"/>
    <w:rsid w:val="00BF21A3"/>
    <w:rsid w:val="00BF346B"/>
    <w:rsid w:val="00BF5158"/>
    <w:rsid w:val="00C04743"/>
    <w:rsid w:val="00C102D9"/>
    <w:rsid w:val="00C2081D"/>
    <w:rsid w:val="00C2452A"/>
    <w:rsid w:val="00C41EE7"/>
    <w:rsid w:val="00C46DD1"/>
    <w:rsid w:val="00C563A0"/>
    <w:rsid w:val="00C666BF"/>
    <w:rsid w:val="00C92920"/>
    <w:rsid w:val="00CA192A"/>
    <w:rsid w:val="00CB0E59"/>
    <w:rsid w:val="00CB3421"/>
    <w:rsid w:val="00CC5157"/>
    <w:rsid w:val="00CF0124"/>
    <w:rsid w:val="00CF131E"/>
    <w:rsid w:val="00CF1F7A"/>
    <w:rsid w:val="00CF271B"/>
    <w:rsid w:val="00CF34C4"/>
    <w:rsid w:val="00CF5880"/>
    <w:rsid w:val="00D11C86"/>
    <w:rsid w:val="00D213E9"/>
    <w:rsid w:val="00D27770"/>
    <w:rsid w:val="00D43A19"/>
    <w:rsid w:val="00D464BD"/>
    <w:rsid w:val="00D702DA"/>
    <w:rsid w:val="00D72D4C"/>
    <w:rsid w:val="00D75762"/>
    <w:rsid w:val="00D80582"/>
    <w:rsid w:val="00D9708B"/>
    <w:rsid w:val="00D97CCC"/>
    <w:rsid w:val="00D97DEC"/>
    <w:rsid w:val="00DA5112"/>
    <w:rsid w:val="00DB0E79"/>
    <w:rsid w:val="00DD07D4"/>
    <w:rsid w:val="00DD51CC"/>
    <w:rsid w:val="00DE1DBF"/>
    <w:rsid w:val="00DE5472"/>
    <w:rsid w:val="00DE5C34"/>
    <w:rsid w:val="00DF06A8"/>
    <w:rsid w:val="00DF3C72"/>
    <w:rsid w:val="00E05052"/>
    <w:rsid w:val="00E054EE"/>
    <w:rsid w:val="00E05716"/>
    <w:rsid w:val="00E31318"/>
    <w:rsid w:val="00E42B52"/>
    <w:rsid w:val="00E637A3"/>
    <w:rsid w:val="00E64C6A"/>
    <w:rsid w:val="00E65825"/>
    <w:rsid w:val="00E702C2"/>
    <w:rsid w:val="00E8302B"/>
    <w:rsid w:val="00E974A9"/>
    <w:rsid w:val="00EA687D"/>
    <w:rsid w:val="00EB520B"/>
    <w:rsid w:val="00EB5976"/>
    <w:rsid w:val="00EC01CE"/>
    <w:rsid w:val="00ED1E9E"/>
    <w:rsid w:val="00ED2D6C"/>
    <w:rsid w:val="00F110B2"/>
    <w:rsid w:val="00F20AA5"/>
    <w:rsid w:val="00F26AF4"/>
    <w:rsid w:val="00F31A64"/>
    <w:rsid w:val="00F351A5"/>
    <w:rsid w:val="00F43D9B"/>
    <w:rsid w:val="00F4585B"/>
    <w:rsid w:val="00F86C42"/>
    <w:rsid w:val="00F97FFC"/>
    <w:rsid w:val="00FA02B7"/>
    <w:rsid w:val="00FA5094"/>
    <w:rsid w:val="00FB6AE0"/>
    <w:rsid w:val="00FC27EF"/>
    <w:rsid w:val="00FD1938"/>
    <w:rsid w:val="00FD322B"/>
    <w:rsid w:val="00FD5AC1"/>
    <w:rsid w:val="00FE3228"/>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A3AB"/>
  <w15:docId w15:val="{3CA1B394-07A5-442D-A2B2-538AB38E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6EF"/>
  </w:style>
  <w:style w:type="paragraph" w:styleId="Ttulo1">
    <w:name w:val="heading 1"/>
    <w:basedOn w:val="Normal"/>
    <w:next w:val="Textoindependiente"/>
    <w:link w:val="Ttulo1Car"/>
    <w:uiPriority w:val="9"/>
    <w:qFormat/>
    <w:rsid w:val="00537C68"/>
    <w:pPr>
      <w:keepNext/>
      <w:keepLines/>
      <w:spacing w:before="120" w:after="120" w:line="360" w:lineRule="auto"/>
      <w:jc w:val="center"/>
      <w:outlineLvl w:val="0"/>
    </w:pPr>
    <w:rPr>
      <w:rFonts w:ascii="Times New Roman" w:eastAsiaTheme="minorEastAsia" w:hAnsi="Times New Roman" w:cs="Times New Roman"/>
      <w:b/>
      <w:bCs/>
      <w:color w:val="0F4761" w:themeColor="accent1" w:themeShade="BF"/>
      <w:sz w:val="28"/>
      <w:szCs w:val="32"/>
      <w:lang w:val="es-EC"/>
    </w:rPr>
  </w:style>
  <w:style w:type="paragraph" w:styleId="Ttulo2">
    <w:name w:val="heading 2"/>
    <w:basedOn w:val="Ttulo4"/>
    <w:next w:val="Textoindependiente"/>
    <w:link w:val="Ttulo2Car"/>
    <w:uiPriority w:val="9"/>
    <w:unhideWhenUsed/>
    <w:qFormat/>
    <w:rsid w:val="00537C68"/>
    <w:pPr>
      <w:numPr>
        <w:ilvl w:val="0"/>
      </w:numPr>
      <w:outlineLvl w:val="1"/>
    </w:pPr>
    <w:rPr>
      <w:i w:val="0"/>
      <w:iCs w:val="0"/>
    </w:rPr>
  </w:style>
  <w:style w:type="paragraph" w:styleId="Ttulo3">
    <w:name w:val="heading 3"/>
    <w:basedOn w:val="Ttulo2"/>
    <w:next w:val="Textoindependiente"/>
    <w:link w:val="Ttulo3Car"/>
    <w:uiPriority w:val="9"/>
    <w:unhideWhenUsed/>
    <w:qFormat/>
    <w:rsid w:val="00537C68"/>
    <w:pPr>
      <w:numPr>
        <w:ilvl w:val="1"/>
      </w:numPr>
      <w:outlineLvl w:val="2"/>
    </w:pPr>
  </w:style>
  <w:style w:type="paragraph" w:styleId="Ttulo4">
    <w:name w:val="heading 4"/>
    <w:basedOn w:val="Normal"/>
    <w:next w:val="Textoindependiente"/>
    <w:link w:val="Ttulo4Car"/>
    <w:uiPriority w:val="9"/>
    <w:unhideWhenUsed/>
    <w:qFormat/>
    <w:rsid w:val="00DA5112"/>
    <w:pPr>
      <w:keepNext/>
      <w:keepLines/>
      <w:numPr>
        <w:ilvl w:val="2"/>
        <w:numId w:val="8"/>
      </w:numPr>
      <w:spacing w:before="240" w:after="240" w:line="360" w:lineRule="auto"/>
      <w:jc w:val="both"/>
      <w:outlineLvl w:val="3"/>
    </w:pPr>
    <w:rPr>
      <w:rFonts w:ascii="Times New Roman" w:eastAsiaTheme="minorEastAsia" w:hAnsi="Times New Roman" w:cs="Times New Roman"/>
      <w:b/>
      <w:bCs/>
      <w:i/>
      <w:iCs/>
      <w:color w:val="0F4761" w:themeColor="accent1" w:themeShade="BF"/>
      <w:sz w:val="28"/>
      <w:szCs w:val="28"/>
      <w:lang w:val="es-EC"/>
    </w:rPr>
  </w:style>
  <w:style w:type="paragraph" w:styleId="Ttulo5">
    <w:name w:val="heading 5"/>
    <w:basedOn w:val="Normal"/>
    <w:next w:val="Textoindependiente"/>
    <w:link w:val="Ttulo5C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Ttulo6">
    <w:name w:val="heading 6"/>
    <w:basedOn w:val="Normal"/>
    <w:next w:val="Textoindependiente"/>
    <w:link w:val="Ttulo6C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Ttulo7">
    <w:name w:val="heading 7"/>
    <w:basedOn w:val="Normal"/>
    <w:next w:val="Textoindependiente"/>
    <w:link w:val="Ttulo7C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Ttulo8">
    <w:name w:val="heading 8"/>
    <w:basedOn w:val="Normal"/>
    <w:next w:val="Textoindependiente"/>
    <w:link w:val="Ttulo8C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Ttulo9">
    <w:name w:val="heading 9"/>
    <w:basedOn w:val="Normal"/>
    <w:next w:val="Textoindependiente"/>
    <w:link w:val="Ttulo9C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460204"/>
    <w:pPr>
      <w:spacing w:before="120" w:after="120" w:line="360" w:lineRule="auto"/>
      <w:jc w:val="both"/>
    </w:pPr>
    <w:rPr>
      <w:rFonts w:ascii="Times New Roman" w:hAnsi="Times New Roman" w:cs="Times New Roman"/>
      <w:lang w:val="es-EC"/>
    </w:r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link w:val="TtuloC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tuloCar">
    <w:name w:val="Título Car"/>
    <w:basedOn w:val="Fuentedeprrafopredeter"/>
    <w:link w:val="Ttulo"/>
    <w:uiPriority w:val="10"/>
    <w:rsid w:val="00E054EE"/>
    <w:rPr>
      <w:rFonts w:ascii="Times New Roman" w:eastAsiaTheme="majorEastAsia" w:hAnsi="Times New Roman" w:cstheme="majorBidi"/>
      <w:spacing w:val="-10"/>
      <w:kern w:val="28"/>
      <w:sz w:val="56"/>
      <w:szCs w:val="56"/>
    </w:rPr>
  </w:style>
  <w:style w:type="paragraph" w:styleId="Subttulo">
    <w:name w:val="Subtitle"/>
    <w:basedOn w:val="Ttulo"/>
    <w:next w:val="Textoindependiente"/>
    <w:link w:val="SubttuloCar"/>
    <w:uiPriority w:val="11"/>
    <w:qFormat/>
    <w:rsid w:val="00A10FD9"/>
    <w:pPr>
      <w:numPr>
        <w:ilvl w:val="1"/>
      </w:numPr>
    </w:pPr>
    <w:rPr>
      <w:spacing w:val="15"/>
      <w:sz w:val="28"/>
      <w:szCs w:val="28"/>
    </w:rPr>
  </w:style>
  <w:style w:type="character" w:customStyle="1" w:styleId="SubttuloCar">
    <w:name w:val="Subtítulo Car"/>
    <w:basedOn w:val="Fuentedeprrafopredeter"/>
    <w:link w:val="Subttulo"/>
    <w:uiPriority w:val="11"/>
    <w:rsid w:val="00A10FD9"/>
    <w:rPr>
      <w:rFonts w:eastAsiaTheme="majorEastAsia" w:cstheme="majorBidi"/>
      <w:color w:val="595959" w:themeColor="text1" w:themeTint="A6"/>
      <w:spacing w:val="15"/>
      <w:sz w:val="28"/>
      <w:szCs w:val="28"/>
    </w:rPr>
  </w:style>
  <w:style w:type="paragraph" w:customStyle="1" w:styleId="Author">
    <w:name w:val="Author"/>
    <w:next w:val="Textoindependiente"/>
    <w:autoRedefine/>
    <w:qFormat/>
    <w:rsid w:val="00E05716"/>
    <w:pPr>
      <w:keepNext/>
      <w:keepLines/>
      <w:jc w:val="center"/>
    </w:pPr>
    <w:rPr>
      <w:rFonts w:ascii="Times New Roman" w:hAnsi="Times New Roman"/>
    </w:rPr>
  </w:style>
  <w:style w:type="paragraph" w:styleId="Fecha">
    <w:name w:val="Date"/>
    <w:next w:val="Textoindependiente"/>
    <w:link w:val="FechaCar"/>
    <w:qFormat/>
    <w:rsid w:val="0061129A"/>
    <w:pPr>
      <w:keepNext/>
      <w:keepLines/>
      <w:jc w:val="center"/>
    </w:pPr>
    <w:rPr>
      <w:rFonts w:ascii="Times New Roman" w:hAnsi="Times New Roman"/>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Textoindependiente"/>
    <w:qFormat/>
    <w:rsid w:val="0061129A"/>
    <w:pPr>
      <w:keepNext/>
      <w:keepLines/>
      <w:spacing w:before="100" w:after="300"/>
    </w:pPr>
    <w:rPr>
      <w:rFonts w:ascii="Times New Roman" w:hAnsi="Times New Roman"/>
      <w:sz w:val="20"/>
      <w:szCs w:val="20"/>
    </w:rPr>
  </w:style>
  <w:style w:type="paragraph" w:styleId="Bibliografa">
    <w:name w:val="Bibliography"/>
    <w:basedOn w:val="Normal"/>
    <w:qFormat/>
  </w:style>
  <w:style w:type="character" w:customStyle="1" w:styleId="Ttulo1Car">
    <w:name w:val="Título 1 Car"/>
    <w:basedOn w:val="Fuentedeprrafopredeter"/>
    <w:link w:val="Ttulo1"/>
    <w:uiPriority w:val="9"/>
    <w:rsid w:val="00537C68"/>
    <w:rPr>
      <w:rFonts w:ascii="Times New Roman" w:eastAsiaTheme="minorEastAsia" w:hAnsi="Times New Roman" w:cs="Times New Roman"/>
      <w:b/>
      <w:bCs/>
      <w:color w:val="0F4761" w:themeColor="accent1" w:themeShade="BF"/>
      <w:sz w:val="28"/>
      <w:szCs w:val="32"/>
      <w:lang w:val="es-EC"/>
    </w:rPr>
  </w:style>
  <w:style w:type="character" w:customStyle="1" w:styleId="Ttulo2Car">
    <w:name w:val="Título 2 Car"/>
    <w:basedOn w:val="Fuentedeprrafopredeter"/>
    <w:link w:val="Ttulo2"/>
    <w:uiPriority w:val="9"/>
    <w:rsid w:val="00537C68"/>
    <w:rPr>
      <w:rFonts w:ascii="Times New Roman" w:eastAsiaTheme="minorEastAsia" w:hAnsi="Times New Roman" w:cs="Times New Roman"/>
      <w:b/>
      <w:bCs/>
      <w:color w:val="0F4761" w:themeColor="accent1" w:themeShade="BF"/>
      <w:sz w:val="28"/>
      <w:szCs w:val="28"/>
      <w:lang w:val="es-EC"/>
    </w:rPr>
  </w:style>
  <w:style w:type="character" w:customStyle="1" w:styleId="Ttulo3Car">
    <w:name w:val="Título 3 Car"/>
    <w:basedOn w:val="Fuentedeprrafopredeter"/>
    <w:link w:val="Ttulo3"/>
    <w:uiPriority w:val="9"/>
    <w:rsid w:val="00537C68"/>
    <w:rPr>
      <w:rFonts w:ascii="Times New Roman" w:eastAsiaTheme="minorEastAsia" w:hAnsi="Times New Roman" w:cs="Times New Roman"/>
      <w:b/>
      <w:bCs/>
      <w:color w:val="0F4761" w:themeColor="accent1" w:themeShade="BF"/>
      <w:sz w:val="28"/>
      <w:szCs w:val="28"/>
      <w:lang w:val="es-EC"/>
    </w:rPr>
  </w:style>
  <w:style w:type="character" w:customStyle="1" w:styleId="Ttulo4Car">
    <w:name w:val="Título 4 Car"/>
    <w:basedOn w:val="Fuentedeprrafopredeter"/>
    <w:link w:val="Ttulo4"/>
    <w:uiPriority w:val="9"/>
    <w:rsid w:val="00DA5112"/>
    <w:rPr>
      <w:rFonts w:ascii="Times New Roman" w:eastAsiaTheme="minorEastAsia" w:hAnsi="Times New Roman" w:cs="Times New Roman"/>
      <w:b/>
      <w:bCs/>
      <w:i/>
      <w:iCs/>
      <w:color w:val="0F4761" w:themeColor="accent1" w:themeShade="BF"/>
      <w:sz w:val="28"/>
      <w:szCs w:val="28"/>
      <w:lang w:val="es-EC"/>
    </w:rPr>
  </w:style>
  <w:style w:type="character" w:customStyle="1" w:styleId="Ttulo5Car">
    <w:name w:val="Título 5 Car"/>
    <w:basedOn w:val="Fuentedeprrafopredeter"/>
    <w:link w:val="Ttulo5"/>
    <w:uiPriority w:val="9"/>
    <w:semiHidden/>
    <w:rsid w:val="0061129A"/>
    <w:rPr>
      <w:rFonts w:ascii="Times New Roman" w:eastAsiaTheme="majorEastAsia" w:hAnsi="Times New Roman" w:cstheme="majorBidi"/>
      <w:color w:val="0F4761" w:themeColor="accent1" w:themeShade="BF"/>
    </w:rPr>
  </w:style>
  <w:style w:type="character" w:customStyle="1" w:styleId="Ttulo6Car">
    <w:name w:val="Título 6 Car"/>
    <w:basedOn w:val="Fuentedeprrafopredeter"/>
    <w:link w:val="Ttulo6"/>
    <w:uiPriority w:val="9"/>
    <w:semiHidden/>
    <w:rsid w:val="0061129A"/>
    <w:rPr>
      <w:rFonts w:ascii="Times New Roman" w:eastAsiaTheme="majorEastAsia" w:hAnsi="Times New Roman" w:cstheme="majorBidi"/>
      <w:i/>
      <w:iCs/>
      <w:color w:val="595959" w:themeColor="text1" w:themeTint="A6"/>
    </w:rPr>
  </w:style>
  <w:style w:type="character" w:customStyle="1" w:styleId="Ttulo7Car">
    <w:name w:val="Título 7 Car"/>
    <w:basedOn w:val="Fuentedeprrafopredeter"/>
    <w:link w:val="Ttulo7"/>
    <w:uiPriority w:val="9"/>
    <w:semiHidden/>
    <w:rsid w:val="0061129A"/>
    <w:rPr>
      <w:rFonts w:ascii="Times New Roman" w:eastAsiaTheme="majorEastAsia" w:hAnsi="Times New Roman" w:cstheme="majorBidi"/>
      <w:color w:val="595959" w:themeColor="text1" w:themeTint="A6"/>
    </w:rPr>
  </w:style>
  <w:style w:type="character" w:customStyle="1" w:styleId="Ttulo8Car">
    <w:name w:val="Título 8 Car"/>
    <w:basedOn w:val="Fuentedeprrafopredeter"/>
    <w:link w:val="Ttulo8"/>
    <w:uiPriority w:val="9"/>
    <w:semiHidden/>
    <w:rsid w:val="0061129A"/>
    <w:rPr>
      <w:rFonts w:ascii="Times New Roman" w:eastAsiaTheme="majorEastAsia" w:hAnsi="Times New Roman" w:cstheme="majorBidi"/>
      <w:i/>
      <w:iCs/>
      <w:color w:val="272727" w:themeColor="text1" w:themeTint="D8"/>
    </w:rPr>
  </w:style>
  <w:style w:type="character" w:customStyle="1" w:styleId="Ttulo9Car">
    <w:name w:val="Título 9 Car"/>
    <w:basedOn w:val="Fuentedeprrafopredeter"/>
    <w:link w:val="Ttulo9"/>
    <w:uiPriority w:val="9"/>
    <w:semiHidden/>
    <w:rsid w:val="0061129A"/>
    <w:rPr>
      <w:rFonts w:ascii="Times New Roman" w:eastAsiaTheme="majorEastAsia" w:hAnsi="Times New Roman" w:cstheme="majorBidi"/>
      <w:color w:val="272727" w:themeColor="text1" w:themeTint="D8"/>
    </w:rPr>
  </w:style>
  <w:style w:type="paragraph" w:styleId="Textodebloque">
    <w:name w:val="Block Text"/>
    <w:basedOn w:val="Textoindependiente"/>
    <w:next w:val="Textoindependiente"/>
    <w:uiPriority w:val="9"/>
    <w:unhideWhenUsed/>
    <w:qFormat/>
    <w:pPr>
      <w:spacing w:before="100" w:after="100"/>
      <w:ind w:left="480" w:right="480"/>
    </w:pPr>
  </w:style>
  <w:style w:type="paragraph" w:styleId="Textonotapie">
    <w:name w:val="footnote text"/>
    <w:basedOn w:val="Normal"/>
    <w:link w:val="TextonotapieCar"/>
    <w:uiPriority w:val="9"/>
    <w:unhideWhenUsed/>
    <w:qFormat/>
    <w:rsid w:val="002069BA"/>
    <w:rPr>
      <w:rFonts w:ascii="Times New Roman" w:hAnsi="Times New Roman"/>
    </w:rPr>
  </w:style>
  <w:style w:type="paragraph" w:customStyle="1" w:styleId="FootnoteBlockText">
    <w:name w:val="Footnote Block Text"/>
    <w:basedOn w:val="Textonotapie"/>
    <w:next w:val="Textonotapie"/>
    <w:uiPriority w:val="9"/>
    <w:unhideWhenUsed/>
    <w:qFormat/>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rsid w:val="002069BA"/>
    <w:rPr>
      <w:rFonts w:ascii="Times New Roman" w:hAnsi="Times New Roman"/>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rPr>
      <w:rFonts w:ascii="Consolas" w:hAnsi="Consolas"/>
      <w:sz w:val="22"/>
    </w:rPr>
  </w:style>
  <w:style w:type="character" w:customStyle="1" w:styleId="SectionNumber">
    <w:name w:val="Section Number"/>
    <w:basedOn w:val="DescripcinCar"/>
  </w:style>
  <w:style w:type="character" w:styleId="Refdenotaalpie">
    <w:name w:val="footnote reference"/>
    <w:basedOn w:val="DescripcinCar"/>
    <w:rPr>
      <w:vertAlign w:val="superscript"/>
    </w:rPr>
  </w:style>
  <w:style w:type="character" w:styleId="Hipervnculo">
    <w:name w:val="Hyperlink"/>
    <w:basedOn w:val="DescripcinCar"/>
    <w:rPr>
      <w:color w:val="156082" w:themeColor="accent1"/>
    </w:rPr>
  </w:style>
  <w:style w:type="paragraph" w:styleId="TtuloTDC">
    <w:name w:val="TOC Heading"/>
    <w:basedOn w:val="Ttulo1"/>
    <w:next w:val="Textoindependiente"/>
    <w:uiPriority w:val="39"/>
    <w:unhideWhenUsed/>
    <w:qFormat/>
    <w:pPr>
      <w:spacing w:before="240" w:line="259" w:lineRule="auto"/>
      <w:outlineLvl w:val="9"/>
    </w:pPr>
  </w:style>
  <w:style w:type="character" w:customStyle="1" w:styleId="TextoindependienteCar">
    <w:name w:val="Texto independiente Car"/>
    <w:basedOn w:val="Fuentedeprrafopredeter"/>
    <w:link w:val="Textoindependiente"/>
    <w:rsid w:val="00460204"/>
    <w:rPr>
      <w:rFonts w:ascii="Times New Roman" w:hAnsi="Times New Roman" w:cs="Times New Roman"/>
      <w:lang w:val="es-EC"/>
    </w:rPr>
  </w:style>
  <w:style w:type="paragraph" w:customStyle="1" w:styleId="StyleHeading2TimesNewRoman">
    <w:name w:val="Style Heading 2 + Times New Roman"/>
    <w:basedOn w:val="Ttulo2"/>
    <w:rsid w:val="0061129A"/>
  </w:style>
  <w:style w:type="paragraph" w:styleId="Encabezado">
    <w:name w:val="header"/>
    <w:basedOn w:val="Normal"/>
    <w:link w:val="EncabezadoCar"/>
    <w:rsid w:val="002101E8"/>
    <w:pPr>
      <w:tabs>
        <w:tab w:val="center" w:pos="4252"/>
        <w:tab w:val="right" w:pos="8504"/>
      </w:tabs>
      <w:spacing w:after="0"/>
    </w:pPr>
  </w:style>
  <w:style w:type="character" w:customStyle="1" w:styleId="EncabezadoCar">
    <w:name w:val="Encabezado Car"/>
    <w:basedOn w:val="Fuentedeprrafopredeter"/>
    <w:link w:val="Encabezado"/>
    <w:rsid w:val="002101E8"/>
  </w:style>
  <w:style w:type="paragraph" w:styleId="Piedepgina">
    <w:name w:val="footer"/>
    <w:basedOn w:val="Normal"/>
    <w:link w:val="PiedepginaCar"/>
    <w:uiPriority w:val="99"/>
    <w:rsid w:val="002101E8"/>
    <w:pPr>
      <w:tabs>
        <w:tab w:val="center" w:pos="4252"/>
        <w:tab w:val="right" w:pos="8504"/>
      </w:tabs>
      <w:spacing w:after="0"/>
    </w:pPr>
  </w:style>
  <w:style w:type="character" w:customStyle="1" w:styleId="PiedepginaCar">
    <w:name w:val="Pie de página Car"/>
    <w:basedOn w:val="Fuentedeprrafopredeter"/>
    <w:link w:val="Piedepgina"/>
    <w:uiPriority w:val="99"/>
    <w:rsid w:val="002101E8"/>
  </w:style>
  <w:style w:type="paragraph" w:styleId="Prrafodelista">
    <w:name w:val="List Paragraph"/>
    <w:basedOn w:val="Normal"/>
    <w:uiPriority w:val="34"/>
    <w:qFormat/>
    <w:rsid w:val="00F86C42"/>
    <w:pPr>
      <w:ind w:left="720"/>
      <w:contextualSpacing/>
    </w:pPr>
  </w:style>
  <w:style w:type="character" w:styleId="Textodelmarcadordeposicin">
    <w:name w:val="Placeholder Text"/>
    <w:basedOn w:val="Fuentedeprrafopredeter"/>
    <w:rsid w:val="00641828"/>
    <w:rPr>
      <w:color w:val="666666"/>
    </w:rPr>
  </w:style>
  <w:style w:type="character" w:customStyle="1" w:styleId="FechaCar">
    <w:name w:val="Fecha Car"/>
    <w:basedOn w:val="Fuentedeprrafopredeter"/>
    <w:link w:val="Fecha"/>
    <w:rsid w:val="00B419A0"/>
    <w:rPr>
      <w:rFonts w:ascii="Times New Roman" w:hAnsi="Times New Roman"/>
    </w:rPr>
  </w:style>
  <w:style w:type="character" w:customStyle="1" w:styleId="TextonotapieCar">
    <w:name w:val="Texto nota pie Car"/>
    <w:basedOn w:val="Fuentedeprrafopredeter"/>
    <w:link w:val="Textonotapie"/>
    <w:uiPriority w:val="9"/>
    <w:rsid w:val="00B419A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3042">
      <w:bodyDiv w:val="1"/>
      <w:marLeft w:val="0"/>
      <w:marRight w:val="0"/>
      <w:marTop w:val="0"/>
      <w:marBottom w:val="0"/>
      <w:divBdr>
        <w:top w:val="none" w:sz="0" w:space="0" w:color="auto"/>
        <w:left w:val="none" w:sz="0" w:space="0" w:color="auto"/>
        <w:bottom w:val="none" w:sz="0" w:space="0" w:color="auto"/>
        <w:right w:val="none" w:sz="0" w:space="0" w:color="auto"/>
      </w:divBdr>
    </w:div>
    <w:div w:id="425225875">
      <w:bodyDiv w:val="1"/>
      <w:marLeft w:val="0"/>
      <w:marRight w:val="0"/>
      <w:marTop w:val="0"/>
      <w:marBottom w:val="0"/>
      <w:divBdr>
        <w:top w:val="none" w:sz="0" w:space="0" w:color="auto"/>
        <w:left w:val="none" w:sz="0" w:space="0" w:color="auto"/>
        <w:bottom w:val="none" w:sz="0" w:space="0" w:color="auto"/>
        <w:right w:val="none" w:sz="0" w:space="0" w:color="auto"/>
      </w:divBdr>
    </w:div>
    <w:div w:id="595750031">
      <w:bodyDiv w:val="1"/>
      <w:marLeft w:val="0"/>
      <w:marRight w:val="0"/>
      <w:marTop w:val="0"/>
      <w:marBottom w:val="0"/>
      <w:divBdr>
        <w:top w:val="none" w:sz="0" w:space="0" w:color="auto"/>
        <w:left w:val="none" w:sz="0" w:space="0" w:color="auto"/>
        <w:bottom w:val="none" w:sz="0" w:space="0" w:color="auto"/>
        <w:right w:val="none" w:sz="0" w:space="0" w:color="auto"/>
      </w:divBdr>
      <w:divsChild>
        <w:div w:id="1565487564">
          <w:marLeft w:val="0"/>
          <w:marRight w:val="0"/>
          <w:marTop w:val="0"/>
          <w:marBottom w:val="200"/>
          <w:divBdr>
            <w:top w:val="none" w:sz="0" w:space="0" w:color="auto"/>
            <w:left w:val="none" w:sz="0" w:space="0" w:color="auto"/>
            <w:bottom w:val="none" w:sz="0" w:space="0" w:color="auto"/>
            <w:right w:val="none" w:sz="0" w:space="0" w:color="auto"/>
          </w:divBdr>
        </w:div>
        <w:div w:id="1022515759">
          <w:marLeft w:val="0"/>
          <w:marRight w:val="0"/>
          <w:marTop w:val="0"/>
          <w:marBottom w:val="200"/>
          <w:divBdr>
            <w:top w:val="none" w:sz="0" w:space="0" w:color="auto"/>
            <w:left w:val="none" w:sz="0" w:space="0" w:color="auto"/>
            <w:bottom w:val="none" w:sz="0" w:space="0" w:color="auto"/>
            <w:right w:val="none" w:sz="0" w:space="0" w:color="auto"/>
          </w:divBdr>
        </w:div>
      </w:divsChild>
    </w:div>
    <w:div w:id="611935139">
      <w:bodyDiv w:val="1"/>
      <w:marLeft w:val="0"/>
      <w:marRight w:val="0"/>
      <w:marTop w:val="0"/>
      <w:marBottom w:val="0"/>
      <w:divBdr>
        <w:top w:val="none" w:sz="0" w:space="0" w:color="auto"/>
        <w:left w:val="none" w:sz="0" w:space="0" w:color="auto"/>
        <w:bottom w:val="none" w:sz="0" w:space="0" w:color="auto"/>
        <w:right w:val="none" w:sz="0" w:space="0" w:color="auto"/>
      </w:divBdr>
    </w:div>
    <w:div w:id="652955380">
      <w:bodyDiv w:val="1"/>
      <w:marLeft w:val="0"/>
      <w:marRight w:val="0"/>
      <w:marTop w:val="0"/>
      <w:marBottom w:val="0"/>
      <w:divBdr>
        <w:top w:val="none" w:sz="0" w:space="0" w:color="auto"/>
        <w:left w:val="none" w:sz="0" w:space="0" w:color="auto"/>
        <w:bottom w:val="none" w:sz="0" w:space="0" w:color="auto"/>
        <w:right w:val="none" w:sz="0" w:space="0" w:color="auto"/>
      </w:divBdr>
      <w:divsChild>
        <w:div w:id="742722816">
          <w:marLeft w:val="0"/>
          <w:marRight w:val="0"/>
          <w:marTop w:val="0"/>
          <w:marBottom w:val="200"/>
          <w:divBdr>
            <w:top w:val="none" w:sz="0" w:space="0" w:color="auto"/>
            <w:left w:val="none" w:sz="0" w:space="0" w:color="auto"/>
            <w:bottom w:val="none" w:sz="0" w:space="0" w:color="auto"/>
            <w:right w:val="none" w:sz="0" w:space="0" w:color="auto"/>
          </w:divBdr>
        </w:div>
        <w:div w:id="831067093">
          <w:marLeft w:val="0"/>
          <w:marRight w:val="0"/>
          <w:marTop w:val="0"/>
          <w:marBottom w:val="200"/>
          <w:divBdr>
            <w:top w:val="none" w:sz="0" w:space="0" w:color="auto"/>
            <w:left w:val="none" w:sz="0" w:space="0" w:color="auto"/>
            <w:bottom w:val="none" w:sz="0" w:space="0" w:color="auto"/>
            <w:right w:val="none" w:sz="0" w:space="0" w:color="auto"/>
          </w:divBdr>
        </w:div>
      </w:divsChild>
    </w:div>
    <w:div w:id="696154997">
      <w:bodyDiv w:val="1"/>
      <w:marLeft w:val="0"/>
      <w:marRight w:val="0"/>
      <w:marTop w:val="0"/>
      <w:marBottom w:val="0"/>
      <w:divBdr>
        <w:top w:val="none" w:sz="0" w:space="0" w:color="auto"/>
        <w:left w:val="none" w:sz="0" w:space="0" w:color="auto"/>
        <w:bottom w:val="none" w:sz="0" w:space="0" w:color="auto"/>
        <w:right w:val="none" w:sz="0" w:space="0" w:color="auto"/>
      </w:divBdr>
    </w:div>
    <w:div w:id="704840175">
      <w:bodyDiv w:val="1"/>
      <w:marLeft w:val="0"/>
      <w:marRight w:val="0"/>
      <w:marTop w:val="0"/>
      <w:marBottom w:val="0"/>
      <w:divBdr>
        <w:top w:val="none" w:sz="0" w:space="0" w:color="auto"/>
        <w:left w:val="none" w:sz="0" w:space="0" w:color="auto"/>
        <w:bottom w:val="none" w:sz="0" w:space="0" w:color="auto"/>
        <w:right w:val="none" w:sz="0" w:space="0" w:color="auto"/>
      </w:divBdr>
    </w:div>
    <w:div w:id="728646821">
      <w:bodyDiv w:val="1"/>
      <w:marLeft w:val="0"/>
      <w:marRight w:val="0"/>
      <w:marTop w:val="0"/>
      <w:marBottom w:val="0"/>
      <w:divBdr>
        <w:top w:val="none" w:sz="0" w:space="0" w:color="auto"/>
        <w:left w:val="none" w:sz="0" w:space="0" w:color="auto"/>
        <w:bottom w:val="none" w:sz="0" w:space="0" w:color="auto"/>
        <w:right w:val="none" w:sz="0" w:space="0" w:color="auto"/>
      </w:divBdr>
    </w:div>
    <w:div w:id="1065421265">
      <w:bodyDiv w:val="1"/>
      <w:marLeft w:val="0"/>
      <w:marRight w:val="0"/>
      <w:marTop w:val="0"/>
      <w:marBottom w:val="0"/>
      <w:divBdr>
        <w:top w:val="none" w:sz="0" w:space="0" w:color="auto"/>
        <w:left w:val="none" w:sz="0" w:space="0" w:color="auto"/>
        <w:bottom w:val="none" w:sz="0" w:space="0" w:color="auto"/>
        <w:right w:val="none" w:sz="0" w:space="0" w:color="auto"/>
      </w:divBdr>
    </w:div>
    <w:div w:id="1073894366">
      <w:bodyDiv w:val="1"/>
      <w:marLeft w:val="0"/>
      <w:marRight w:val="0"/>
      <w:marTop w:val="0"/>
      <w:marBottom w:val="0"/>
      <w:divBdr>
        <w:top w:val="none" w:sz="0" w:space="0" w:color="auto"/>
        <w:left w:val="none" w:sz="0" w:space="0" w:color="auto"/>
        <w:bottom w:val="none" w:sz="0" w:space="0" w:color="auto"/>
        <w:right w:val="none" w:sz="0" w:space="0" w:color="auto"/>
      </w:divBdr>
    </w:div>
    <w:div w:id="1098138857">
      <w:bodyDiv w:val="1"/>
      <w:marLeft w:val="0"/>
      <w:marRight w:val="0"/>
      <w:marTop w:val="0"/>
      <w:marBottom w:val="0"/>
      <w:divBdr>
        <w:top w:val="none" w:sz="0" w:space="0" w:color="auto"/>
        <w:left w:val="none" w:sz="0" w:space="0" w:color="auto"/>
        <w:bottom w:val="none" w:sz="0" w:space="0" w:color="auto"/>
        <w:right w:val="none" w:sz="0" w:space="0" w:color="auto"/>
      </w:divBdr>
    </w:div>
    <w:div w:id="1163933966">
      <w:bodyDiv w:val="1"/>
      <w:marLeft w:val="0"/>
      <w:marRight w:val="0"/>
      <w:marTop w:val="0"/>
      <w:marBottom w:val="0"/>
      <w:divBdr>
        <w:top w:val="none" w:sz="0" w:space="0" w:color="auto"/>
        <w:left w:val="none" w:sz="0" w:space="0" w:color="auto"/>
        <w:bottom w:val="none" w:sz="0" w:space="0" w:color="auto"/>
        <w:right w:val="none" w:sz="0" w:space="0" w:color="auto"/>
      </w:divBdr>
    </w:div>
    <w:div w:id="1810784057">
      <w:bodyDiv w:val="1"/>
      <w:marLeft w:val="0"/>
      <w:marRight w:val="0"/>
      <w:marTop w:val="0"/>
      <w:marBottom w:val="0"/>
      <w:divBdr>
        <w:top w:val="none" w:sz="0" w:space="0" w:color="auto"/>
        <w:left w:val="none" w:sz="0" w:space="0" w:color="auto"/>
        <w:bottom w:val="none" w:sz="0" w:space="0" w:color="auto"/>
        <w:right w:val="none" w:sz="0" w:space="0" w:color="auto"/>
      </w:divBdr>
    </w:div>
    <w:div w:id="1837110287">
      <w:bodyDiv w:val="1"/>
      <w:marLeft w:val="0"/>
      <w:marRight w:val="0"/>
      <w:marTop w:val="0"/>
      <w:marBottom w:val="0"/>
      <w:divBdr>
        <w:top w:val="none" w:sz="0" w:space="0" w:color="auto"/>
        <w:left w:val="none" w:sz="0" w:space="0" w:color="auto"/>
        <w:bottom w:val="none" w:sz="0" w:space="0" w:color="auto"/>
        <w:right w:val="none" w:sz="0" w:space="0" w:color="auto"/>
      </w:divBdr>
    </w:div>
    <w:div w:id="1873036562">
      <w:bodyDiv w:val="1"/>
      <w:marLeft w:val="0"/>
      <w:marRight w:val="0"/>
      <w:marTop w:val="0"/>
      <w:marBottom w:val="0"/>
      <w:divBdr>
        <w:top w:val="none" w:sz="0" w:space="0" w:color="auto"/>
        <w:left w:val="none" w:sz="0" w:space="0" w:color="auto"/>
        <w:bottom w:val="none" w:sz="0" w:space="0" w:color="auto"/>
        <w:right w:val="none" w:sz="0" w:space="0" w:color="auto"/>
      </w:divBdr>
    </w:div>
    <w:div w:id="1873640814">
      <w:bodyDiv w:val="1"/>
      <w:marLeft w:val="0"/>
      <w:marRight w:val="0"/>
      <w:marTop w:val="0"/>
      <w:marBottom w:val="0"/>
      <w:divBdr>
        <w:top w:val="none" w:sz="0" w:space="0" w:color="auto"/>
        <w:left w:val="none" w:sz="0" w:space="0" w:color="auto"/>
        <w:bottom w:val="none" w:sz="0" w:space="0" w:color="auto"/>
        <w:right w:val="none" w:sz="0" w:space="0" w:color="auto"/>
      </w:divBdr>
    </w:div>
    <w:div w:id="1962297628">
      <w:bodyDiv w:val="1"/>
      <w:marLeft w:val="0"/>
      <w:marRight w:val="0"/>
      <w:marTop w:val="0"/>
      <w:marBottom w:val="0"/>
      <w:divBdr>
        <w:top w:val="none" w:sz="0" w:space="0" w:color="auto"/>
        <w:left w:val="none" w:sz="0" w:space="0" w:color="auto"/>
        <w:bottom w:val="none" w:sz="0" w:space="0" w:color="auto"/>
        <w:right w:val="none" w:sz="0" w:space="0" w:color="auto"/>
      </w:divBdr>
    </w:div>
    <w:div w:id="2095391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1574</Words>
  <Characters>8661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Eduardo Ortiz Maldonado</dc:creator>
  <cp:keywords/>
  <cp:lastModifiedBy>Jorge Eduardo Ortiz Maldonado</cp:lastModifiedBy>
  <cp:revision>2</cp:revision>
  <cp:lastPrinted>2025-06-08T18:31:00Z</cp:lastPrinted>
  <dcterms:created xsi:type="dcterms:W3CDTF">2025-07-02T18:52:00Z</dcterms:created>
  <dcterms:modified xsi:type="dcterms:W3CDTF">2025-07-02T18:52:00Z</dcterms:modified>
</cp:coreProperties>
</file>