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C594" w14:textId="2118EC80" w:rsidR="00950372" w:rsidRDefault="00711A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A77">
        <w:rPr>
          <w:rFonts w:ascii="Times New Roman" w:hAnsi="Times New Roman" w:cs="Times New Roman"/>
          <w:b/>
          <w:bCs/>
          <w:sz w:val="28"/>
          <w:szCs w:val="28"/>
        </w:rPr>
        <w:t xml:space="preserve">Tabla de </w:t>
      </w:r>
      <w:r>
        <w:rPr>
          <w:rFonts w:ascii="Times New Roman" w:hAnsi="Times New Roman" w:cs="Times New Roman"/>
          <w:b/>
          <w:bCs/>
          <w:sz w:val="28"/>
          <w:szCs w:val="28"/>
        </w:rPr>
        <w:t>Diuréticos</w:t>
      </w:r>
    </w:p>
    <w:tbl>
      <w:tblPr>
        <w:tblW w:w="148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701"/>
        <w:gridCol w:w="1701"/>
        <w:gridCol w:w="1843"/>
        <w:gridCol w:w="2268"/>
        <w:gridCol w:w="2126"/>
      </w:tblGrid>
      <w:tr w:rsidR="003B04C6" w14:paraId="22E40959" w14:textId="77777777" w:rsidTr="003B04C6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14:paraId="7639BE5A" w14:textId="77777777" w:rsidR="003B04C6" w:rsidRDefault="003B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/ Ejemplos clave</w:t>
            </w:r>
          </w:p>
        </w:tc>
        <w:tc>
          <w:tcPr>
            <w:tcW w:w="1954" w:type="dxa"/>
            <w:vAlign w:val="center"/>
            <w:hideMark/>
          </w:tcPr>
          <w:p w14:paraId="2048726A" w14:textId="77777777" w:rsidR="003B04C6" w:rsidRDefault="003B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Mecanismo de acción (nivel farmacológico)</w:t>
            </w:r>
          </w:p>
        </w:tc>
        <w:tc>
          <w:tcPr>
            <w:tcW w:w="1813" w:type="dxa"/>
            <w:vAlign w:val="center"/>
            <w:hideMark/>
          </w:tcPr>
          <w:p w14:paraId="165A1FC2" w14:textId="77777777" w:rsidR="003B04C6" w:rsidRDefault="003B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Indicaciones clínicas frecuentes</w:t>
            </w:r>
          </w:p>
        </w:tc>
        <w:tc>
          <w:tcPr>
            <w:tcW w:w="1671" w:type="dxa"/>
            <w:vAlign w:val="center"/>
            <w:hideMark/>
          </w:tcPr>
          <w:p w14:paraId="1A810163" w14:textId="77777777" w:rsidR="003B04C6" w:rsidRDefault="003B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Efectos adversos relevantes</w:t>
            </w:r>
          </w:p>
        </w:tc>
        <w:tc>
          <w:tcPr>
            <w:tcW w:w="1671" w:type="dxa"/>
            <w:vAlign w:val="center"/>
            <w:hideMark/>
          </w:tcPr>
          <w:p w14:paraId="621EF75F" w14:textId="77777777" w:rsidR="003B04C6" w:rsidRDefault="003B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Interacciones de importancia</w:t>
            </w:r>
          </w:p>
        </w:tc>
        <w:tc>
          <w:tcPr>
            <w:tcW w:w="1813" w:type="dxa"/>
            <w:vAlign w:val="center"/>
            <w:hideMark/>
          </w:tcPr>
          <w:p w14:paraId="5904F17E" w14:textId="77777777" w:rsidR="003B04C6" w:rsidRDefault="003B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Administración correcta (vía / dosis orientativa*)</w:t>
            </w:r>
          </w:p>
        </w:tc>
        <w:tc>
          <w:tcPr>
            <w:tcW w:w="2238" w:type="dxa"/>
            <w:vAlign w:val="center"/>
            <w:hideMark/>
          </w:tcPr>
          <w:p w14:paraId="2DB163E3" w14:textId="77777777" w:rsidR="003B04C6" w:rsidRDefault="003B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Enseñanza al paciente y la familia</w:t>
            </w:r>
          </w:p>
        </w:tc>
        <w:tc>
          <w:tcPr>
            <w:tcW w:w="2081" w:type="dxa"/>
            <w:vAlign w:val="center"/>
            <w:hideMark/>
          </w:tcPr>
          <w:p w14:paraId="0951D1A3" w14:textId="77777777" w:rsidR="003B04C6" w:rsidRDefault="003B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Cuidados de enfermería</w:t>
            </w:r>
          </w:p>
        </w:tc>
      </w:tr>
      <w:tr w:rsidR="003B04C6" w14:paraId="326F326B" w14:textId="77777777" w:rsidTr="003B04C6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2147587A" w14:textId="581DFEAA" w:rsidR="003B04C6" w:rsidRDefault="003B04C6">
            <w:r>
              <w:rPr>
                <w:rStyle w:val="Textoennegrita"/>
              </w:rPr>
              <w:t>Diuréticos de asa</w:t>
            </w:r>
            <w:r>
              <w:t xml:space="preserve"> </w:t>
            </w:r>
            <w:r>
              <w:br/>
              <w:t xml:space="preserve">• Furosemida </w:t>
            </w:r>
          </w:p>
        </w:tc>
        <w:tc>
          <w:tcPr>
            <w:tcW w:w="1954" w:type="dxa"/>
            <w:vAlign w:val="center"/>
            <w:hideMark/>
          </w:tcPr>
          <w:p w14:paraId="4919FC30" w14:textId="77777777" w:rsidR="003B04C6" w:rsidRDefault="003B04C6">
            <w:r>
              <w:t xml:space="preserve">Inhiben el cotransportador </w:t>
            </w:r>
            <w:proofErr w:type="spellStart"/>
            <w:r>
              <w:t>Na</w:t>
            </w:r>
            <w:proofErr w:type="spellEnd"/>
            <w:r>
              <w:t xml:space="preserve">⁺-K⁺-2Cl⁻ en la rama ascendente gruesa de Henle → </w:t>
            </w:r>
            <w:proofErr w:type="spellStart"/>
            <w:r>
              <w:t>natriuresis</w:t>
            </w:r>
            <w:proofErr w:type="spellEnd"/>
            <w:r>
              <w:t xml:space="preserve"> y diuresis potentes, ↑ eliminación de Ca²⁺ y Mg²⁺.</w:t>
            </w:r>
          </w:p>
        </w:tc>
        <w:tc>
          <w:tcPr>
            <w:tcW w:w="1813" w:type="dxa"/>
            <w:vAlign w:val="center"/>
            <w:hideMark/>
          </w:tcPr>
          <w:p w14:paraId="04EC9C4D" w14:textId="77777777" w:rsidR="003B04C6" w:rsidRDefault="003B04C6">
            <w:r>
              <w:t xml:space="preserve">Edema por IC, síndrome nefrótico, </w:t>
            </w:r>
            <w:proofErr w:type="spellStart"/>
            <w:r>
              <w:t>insuf</w:t>
            </w:r>
            <w:proofErr w:type="spellEnd"/>
            <w:r>
              <w:t>. renal aguda/crónica, HTA resistente, edema agudo de pulmón, hipercalcemia</w:t>
            </w:r>
          </w:p>
        </w:tc>
        <w:tc>
          <w:tcPr>
            <w:tcW w:w="1671" w:type="dxa"/>
            <w:vAlign w:val="center"/>
            <w:hideMark/>
          </w:tcPr>
          <w:p w14:paraId="0434E7CE" w14:textId="77777777" w:rsidR="003B04C6" w:rsidRDefault="003B04C6">
            <w:proofErr w:type="spellStart"/>
            <w:r>
              <w:t>Hipokalemia</w:t>
            </w:r>
            <w:proofErr w:type="spellEnd"/>
            <w:r>
              <w:t>, hiponatremia, alcalosis metabólica, ototoxicidad (IV rápida), hipotensión ortostática, hiperuricemia, fotosensibilidad</w:t>
            </w:r>
          </w:p>
        </w:tc>
        <w:tc>
          <w:tcPr>
            <w:tcW w:w="1671" w:type="dxa"/>
            <w:vAlign w:val="center"/>
            <w:hideMark/>
          </w:tcPr>
          <w:p w14:paraId="7CAD754A" w14:textId="69B2BD14" w:rsidR="003B04C6" w:rsidRDefault="003B04C6">
            <w:r>
              <w:t xml:space="preserve">• Aumenta toxicidad de digoxina (↓K⁺) </w:t>
            </w:r>
            <w:r>
              <w:br/>
              <w:t>• ↑ riesgo de nefro-</w:t>
            </w:r>
            <w:proofErr w:type="spellStart"/>
            <w:r>
              <w:t>oto</w:t>
            </w:r>
            <w:proofErr w:type="spellEnd"/>
            <w:r>
              <w:t xml:space="preserve"> con aminoglucósidos </w:t>
            </w:r>
            <w:r>
              <w:br/>
              <w:t xml:space="preserve">• </w:t>
            </w:r>
            <w:proofErr w:type="spellStart"/>
            <w:r>
              <w:t>AINEs</w:t>
            </w:r>
            <w:proofErr w:type="spellEnd"/>
            <w:r>
              <w:t xml:space="preserve"> ↓ efecto diurético </w:t>
            </w:r>
            <w:r>
              <w:br/>
              <w:t>• Litio ↑ niveles</w:t>
            </w:r>
          </w:p>
        </w:tc>
        <w:tc>
          <w:tcPr>
            <w:tcW w:w="1813" w:type="dxa"/>
            <w:vAlign w:val="center"/>
            <w:hideMark/>
          </w:tcPr>
          <w:p w14:paraId="2579A593" w14:textId="77777777" w:rsidR="003B04C6" w:rsidRDefault="003B04C6">
            <w:r>
              <w:t xml:space="preserve">VO 20-40 mg furosemida c/8-12 h; IV bolo 20-80 mg lento (1-2 mg/min) </w:t>
            </w:r>
            <w:r>
              <w:br/>
              <w:t>Administrar temprano (antes de las 17 h) para evitar nicturia.</w:t>
            </w:r>
          </w:p>
        </w:tc>
        <w:tc>
          <w:tcPr>
            <w:tcW w:w="2238" w:type="dxa"/>
            <w:vAlign w:val="center"/>
            <w:hideMark/>
          </w:tcPr>
          <w:p w14:paraId="46D1BE76" w14:textId="6009AEFF" w:rsidR="003B04C6" w:rsidRDefault="003B04C6">
            <w:r>
              <w:t xml:space="preserve">• Explicar posible aumento de micción y zumbidos (ototoxicidad). </w:t>
            </w:r>
            <w:r>
              <w:br/>
              <w:t>• Fomentar dieta rica en K⁺ (frutas, verd</w:t>
            </w:r>
            <w:r>
              <w:t>uras</w:t>
            </w:r>
            <w:r>
              <w:t xml:space="preserve">) o prescribir suplementos según indicación. </w:t>
            </w:r>
            <w:r>
              <w:br/>
              <w:t>• Vigilar peso diario y reportar ↑ &gt; 1 kg/24 h.</w:t>
            </w:r>
          </w:p>
        </w:tc>
        <w:tc>
          <w:tcPr>
            <w:tcW w:w="2081" w:type="dxa"/>
            <w:vAlign w:val="center"/>
            <w:hideMark/>
          </w:tcPr>
          <w:p w14:paraId="77848856" w14:textId="77777777" w:rsidR="003B04C6" w:rsidRDefault="003B04C6">
            <w:r>
              <w:t xml:space="preserve">• Control de PA, FC, diuresis hora a hora en edema agudo. </w:t>
            </w:r>
            <w:r>
              <w:br/>
              <w:t xml:space="preserve">• Pesar al paciente cada día. </w:t>
            </w:r>
            <w:r>
              <w:br/>
              <w:t xml:space="preserve">• Vigilar </w:t>
            </w:r>
            <w:proofErr w:type="spellStart"/>
            <w:r>
              <w:t>Na</w:t>
            </w:r>
            <w:proofErr w:type="spellEnd"/>
            <w:r>
              <w:t xml:space="preserve">⁺, K⁺, creatinina, ácido úrico. </w:t>
            </w:r>
            <w:r>
              <w:br/>
              <w:t>• Perfundir IV lentamente; monitorizar audición en altas dosis.</w:t>
            </w:r>
          </w:p>
        </w:tc>
      </w:tr>
      <w:tr w:rsidR="003B04C6" w14:paraId="7581A916" w14:textId="77777777" w:rsidTr="003B04C6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6EEE115A" w14:textId="60970408" w:rsidR="003B04C6" w:rsidRDefault="003B04C6">
            <w:r>
              <w:rPr>
                <w:rStyle w:val="Textoennegrita"/>
              </w:rPr>
              <w:t>Tiazidas y tipo tiazida</w:t>
            </w:r>
            <w:r>
              <w:t xml:space="preserve"> </w:t>
            </w:r>
            <w:r>
              <w:br/>
              <w:t xml:space="preserve">• Hidroclorotiazida </w:t>
            </w:r>
            <w:r w:rsidR="00DE26C7">
              <w:t>(HCT)</w:t>
            </w:r>
            <w:r>
              <w:br/>
              <w:t xml:space="preserve">• Clortalidona </w:t>
            </w:r>
          </w:p>
        </w:tc>
        <w:tc>
          <w:tcPr>
            <w:tcW w:w="1954" w:type="dxa"/>
            <w:vAlign w:val="center"/>
            <w:hideMark/>
          </w:tcPr>
          <w:p w14:paraId="3E1CABC5" w14:textId="77777777" w:rsidR="003B04C6" w:rsidRDefault="003B04C6">
            <w:r>
              <w:t xml:space="preserve">Bloquean cotransportador </w:t>
            </w:r>
            <w:proofErr w:type="spellStart"/>
            <w:r>
              <w:t>Na</w:t>
            </w:r>
            <w:proofErr w:type="spellEnd"/>
            <w:r>
              <w:t xml:space="preserve">⁺-Cl⁻ en túbulo distal → </w:t>
            </w:r>
            <w:proofErr w:type="spellStart"/>
            <w:r>
              <w:t>natriuresis</w:t>
            </w:r>
            <w:proofErr w:type="spellEnd"/>
            <w:r>
              <w:t xml:space="preserve"> moderada, ↓ excreción Ca²⁺.</w:t>
            </w:r>
          </w:p>
        </w:tc>
        <w:tc>
          <w:tcPr>
            <w:tcW w:w="1813" w:type="dxa"/>
            <w:vAlign w:val="center"/>
            <w:hideMark/>
          </w:tcPr>
          <w:p w14:paraId="6CF68AFE" w14:textId="77777777" w:rsidR="003B04C6" w:rsidRDefault="003B04C6">
            <w:r>
              <w:t>HTA primera línea, edema leve-moderado, nefrolitiasis por hipercalciuria, diabetes insípida nefrogénica</w:t>
            </w:r>
          </w:p>
        </w:tc>
        <w:tc>
          <w:tcPr>
            <w:tcW w:w="1671" w:type="dxa"/>
            <w:vAlign w:val="center"/>
            <w:hideMark/>
          </w:tcPr>
          <w:p w14:paraId="493F17BA" w14:textId="77777777" w:rsidR="003B04C6" w:rsidRDefault="003B04C6">
            <w:proofErr w:type="spellStart"/>
            <w:r>
              <w:t>Hipokalemia</w:t>
            </w:r>
            <w:proofErr w:type="spellEnd"/>
            <w:r>
              <w:t>, hiponatremia, hiperglucemia, hiperuricemia (gota), fotosensibilidad, dislipidemia leve</w:t>
            </w:r>
          </w:p>
        </w:tc>
        <w:tc>
          <w:tcPr>
            <w:tcW w:w="1671" w:type="dxa"/>
            <w:vAlign w:val="center"/>
            <w:hideMark/>
          </w:tcPr>
          <w:p w14:paraId="147E1250" w14:textId="77777777" w:rsidR="003B04C6" w:rsidRDefault="003B04C6">
            <w:r>
              <w:t xml:space="preserve">• Potencian efectos de otros antihipertensivos. </w:t>
            </w:r>
            <w:r>
              <w:br/>
              <w:t xml:space="preserve">• AINE ↓ efecto antihipertensivo. </w:t>
            </w:r>
            <w:r>
              <w:br/>
              <w:t>• ↑ toxicidad de litio y digoxina.</w:t>
            </w:r>
          </w:p>
        </w:tc>
        <w:tc>
          <w:tcPr>
            <w:tcW w:w="1813" w:type="dxa"/>
            <w:vAlign w:val="center"/>
            <w:hideMark/>
          </w:tcPr>
          <w:p w14:paraId="43915570" w14:textId="77777777" w:rsidR="003B04C6" w:rsidRDefault="003B04C6">
            <w:r>
              <w:t>VO 12.5-25 mg / día (HCT) mañanas.</w:t>
            </w:r>
          </w:p>
        </w:tc>
        <w:tc>
          <w:tcPr>
            <w:tcW w:w="2238" w:type="dxa"/>
            <w:vAlign w:val="center"/>
            <w:hideMark/>
          </w:tcPr>
          <w:p w14:paraId="39878361" w14:textId="77777777" w:rsidR="003B04C6" w:rsidRDefault="003B04C6">
            <w:r>
              <w:t>• Tomar temprano; evitar luz solar directa (</w:t>
            </w:r>
            <w:proofErr w:type="spellStart"/>
            <w:r>
              <w:t>fotosens</w:t>
            </w:r>
            <w:proofErr w:type="spellEnd"/>
            <w:r>
              <w:t xml:space="preserve">.). </w:t>
            </w:r>
            <w:r>
              <w:br/>
              <w:t>• Dieta con K⁺; controlar glucosa si DM.</w:t>
            </w:r>
          </w:p>
        </w:tc>
        <w:tc>
          <w:tcPr>
            <w:tcW w:w="2081" w:type="dxa"/>
            <w:vAlign w:val="center"/>
            <w:hideMark/>
          </w:tcPr>
          <w:p w14:paraId="1EC7E3FA" w14:textId="5A82B827" w:rsidR="003B04C6" w:rsidRDefault="003B04C6">
            <w:r>
              <w:t>• Control PA, I/</w:t>
            </w:r>
            <w:r w:rsidR="00DE26C7">
              <w:t>E</w:t>
            </w:r>
            <w:r>
              <w:t xml:space="preserve">, electrólitos cada 1-3 d al inicio. </w:t>
            </w:r>
            <w:r>
              <w:br/>
              <w:t xml:space="preserve">• Vigilar signos de </w:t>
            </w:r>
            <w:proofErr w:type="spellStart"/>
            <w:r>
              <w:t>hipokalemia</w:t>
            </w:r>
            <w:proofErr w:type="spellEnd"/>
            <w:r>
              <w:t xml:space="preserve"> (calambres, arritmia).</w:t>
            </w:r>
          </w:p>
        </w:tc>
      </w:tr>
      <w:tr w:rsidR="003B04C6" w14:paraId="11AA27E4" w14:textId="77777777" w:rsidTr="003B04C6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0A40A4D6" w14:textId="77777777" w:rsidR="003B04C6" w:rsidRDefault="003B04C6">
            <w:r>
              <w:rPr>
                <w:rStyle w:val="Textoennegrita"/>
              </w:rPr>
              <w:t>Ahorradores de potasio</w:t>
            </w:r>
            <w:r>
              <w:t xml:space="preserve"> </w:t>
            </w:r>
            <w:r>
              <w:br/>
            </w:r>
            <w:r>
              <w:lastRenderedPageBreak/>
              <w:t xml:space="preserve">• Espironolactona </w:t>
            </w:r>
            <w:r>
              <w:br/>
              <w:t xml:space="preserve">• </w:t>
            </w:r>
            <w:proofErr w:type="spellStart"/>
            <w:r>
              <w:t>Eplerenona</w:t>
            </w:r>
            <w:proofErr w:type="spellEnd"/>
            <w:r>
              <w:t xml:space="preserve"> (</w:t>
            </w:r>
            <w:proofErr w:type="spellStart"/>
            <w:r>
              <w:t>antialdosterónicos</w:t>
            </w:r>
            <w:proofErr w:type="spellEnd"/>
            <w:r>
              <w:t xml:space="preserve">) </w:t>
            </w:r>
            <w:r>
              <w:br/>
              <w:t xml:space="preserve">• Amilorida, </w:t>
            </w:r>
            <w:proofErr w:type="spellStart"/>
            <w:r>
              <w:t>Triamtereno</w:t>
            </w:r>
            <w:proofErr w:type="spellEnd"/>
            <w:r>
              <w:t xml:space="preserve"> (</w:t>
            </w:r>
            <w:proofErr w:type="spellStart"/>
            <w:r>
              <w:t>bloq</w:t>
            </w:r>
            <w:proofErr w:type="spellEnd"/>
            <w:r>
              <w:t xml:space="preserve">. canales </w:t>
            </w:r>
            <w:proofErr w:type="spellStart"/>
            <w:r>
              <w:t>Na</w:t>
            </w:r>
            <w:proofErr w:type="spellEnd"/>
            <w:r>
              <w:t>⁺ distales)</w:t>
            </w:r>
          </w:p>
        </w:tc>
        <w:tc>
          <w:tcPr>
            <w:tcW w:w="1954" w:type="dxa"/>
            <w:vAlign w:val="center"/>
            <w:hideMark/>
          </w:tcPr>
          <w:p w14:paraId="6D005252" w14:textId="77777777" w:rsidR="003B04C6" w:rsidRDefault="003B04C6">
            <w:r>
              <w:lastRenderedPageBreak/>
              <w:t>Espironolactona/</w:t>
            </w:r>
            <w:proofErr w:type="spellStart"/>
            <w:r>
              <w:t>Eplerenona</w:t>
            </w:r>
            <w:proofErr w:type="spellEnd"/>
            <w:r>
              <w:t xml:space="preserve"> antagonizan </w:t>
            </w:r>
            <w:r>
              <w:lastRenderedPageBreak/>
              <w:t xml:space="preserve">receptores de aldosterona → ↓ retención de </w:t>
            </w:r>
            <w:proofErr w:type="spellStart"/>
            <w:r>
              <w:t>Na</w:t>
            </w:r>
            <w:proofErr w:type="spellEnd"/>
            <w:r>
              <w:t xml:space="preserve">⁺ y agua, ↓ excreción K⁺. </w:t>
            </w:r>
            <w:r>
              <w:br/>
              <w:t>Amilorida/</w:t>
            </w:r>
            <w:proofErr w:type="spellStart"/>
            <w:r>
              <w:t>Triamtereno</w:t>
            </w:r>
            <w:proofErr w:type="spellEnd"/>
            <w:r>
              <w:t xml:space="preserve"> bloquean canales </w:t>
            </w:r>
            <w:proofErr w:type="spellStart"/>
            <w:r>
              <w:t>ENaC</w:t>
            </w:r>
            <w:proofErr w:type="spellEnd"/>
            <w:r>
              <w:t xml:space="preserve"> corticales → efecto similar.</w:t>
            </w:r>
          </w:p>
        </w:tc>
        <w:tc>
          <w:tcPr>
            <w:tcW w:w="1813" w:type="dxa"/>
            <w:vAlign w:val="center"/>
            <w:hideMark/>
          </w:tcPr>
          <w:p w14:paraId="406316EA" w14:textId="77777777" w:rsidR="003B04C6" w:rsidRDefault="003B04C6">
            <w:r>
              <w:lastRenderedPageBreak/>
              <w:t xml:space="preserve">Cirrosis con ascitis, IC con fracción de </w:t>
            </w:r>
            <w:r>
              <w:lastRenderedPageBreak/>
              <w:t xml:space="preserve">eyección reducida, </w:t>
            </w:r>
            <w:proofErr w:type="gramStart"/>
            <w:r>
              <w:t>hiperaldosteronismo primario</w:t>
            </w:r>
            <w:proofErr w:type="gramEnd"/>
            <w:r>
              <w:t>, HTA resistente, síndrome nefrótico (&lt;adj.)</w:t>
            </w:r>
          </w:p>
        </w:tc>
        <w:tc>
          <w:tcPr>
            <w:tcW w:w="1671" w:type="dxa"/>
            <w:vAlign w:val="center"/>
            <w:hideMark/>
          </w:tcPr>
          <w:p w14:paraId="3472E40D" w14:textId="77777777" w:rsidR="003B04C6" w:rsidRDefault="003B04C6">
            <w:proofErr w:type="spellStart"/>
            <w:r>
              <w:rPr>
                <w:rStyle w:val="Textoennegrita"/>
              </w:rPr>
              <w:lastRenderedPageBreak/>
              <w:t>HiperK</w:t>
            </w:r>
            <w:proofErr w:type="spellEnd"/>
            <w:r>
              <w:t xml:space="preserve"> (grave), hiponatremia, </w:t>
            </w:r>
            <w:r>
              <w:lastRenderedPageBreak/>
              <w:t>ginecomastia (espironolactona), mastodinia, acidosis metabólica, exantema</w:t>
            </w:r>
          </w:p>
        </w:tc>
        <w:tc>
          <w:tcPr>
            <w:tcW w:w="1671" w:type="dxa"/>
            <w:vAlign w:val="center"/>
            <w:hideMark/>
          </w:tcPr>
          <w:p w14:paraId="36A3A6C8" w14:textId="77777777" w:rsidR="003B04C6" w:rsidRDefault="003B04C6">
            <w:r>
              <w:lastRenderedPageBreak/>
              <w:t xml:space="preserve">• </w:t>
            </w:r>
            <w:proofErr w:type="spellStart"/>
            <w:r>
              <w:t>IECAs</w:t>
            </w:r>
            <w:proofErr w:type="spellEnd"/>
            <w:r>
              <w:t xml:space="preserve">/ARA II, inhibidores </w:t>
            </w:r>
            <w:r>
              <w:lastRenderedPageBreak/>
              <w:t xml:space="preserve">renina – riesgo </w:t>
            </w:r>
            <w:proofErr w:type="spellStart"/>
            <w:r>
              <w:t>hiperK</w:t>
            </w:r>
            <w:proofErr w:type="spellEnd"/>
            <w:r>
              <w:t xml:space="preserve">. </w:t>
            </w:r>
            <w:r>
              <w:br/>
              <w:t>• AINE y β-</w:t>
            </w:r>
            <w:proofErr w:type="spellStart"/>
            <w:r>
              <w:t>bloq</w:t>
            </w:r>
            <w:proofErr w:type="spellEnd"/>
            <w:r>
              <w:t xml:space="preserve"> ↑ potasio. </w:t>
            </w:r>
            <w:r>
              <w:br/>
              <w:t xml:space="preserve">• Ciclosporina, </w:t>
            </w:r>
            <w:proofErr w:type="spellStart"/>
            <w:r>
              <w:t>tacrolimus</w:t>
            </w:r>
            <w:proofErr w:type="spellEnd"/>
            <w:r>
              <w:t xml:space="preserve"> ↑ </w:t>
            </w:r>
            <w:proofErr w:type="spellStart"/>
            <w:r>
              <w:t>hiperK</w:t>
            </w:r>
            <w:proofErr w:type="spellEnd"/>
            <w:r>
              <w:t>.</w:t>
            </w:r>
          </w:p>
        </w:tc>
        <w:tc>
          <w:tcPr>
            <w:tcW w:w="1813" w:type="dxa"/>
            <w:vAlign w:val="center"/>
            <w:hideMark/>
          </w:tcPr>
          <w:p w14:paraId="3F421B40" w14:textId="77777777" w:rsidR="003B04C6" w:rsidRDefault="003B04C6">
            <w:r>
              <w:lastRenderedPageBreak/>
              <w:t xml:space="preserve">VO 25-50 mg espironolactona </w:t>
            </w:r>
            <w:r>
              <w:lastRenderedPageBreak/>
              <w:t xml:space="preserve">una o dos veces/día con comida. </w:t>
            </w:r>
            <w:r>
              <w:br/>
              <w:t>Amilorida 5-10 mg / día.</w:t>
            </w:r>
          </w:p>
        </w:tc>
        <w:tc>
          <w:tcPr>
            <w:tcW w:w="2238" w:type="dxa"/>
            <w:vAlign w:val="center"/>
            <w:hideMark/>
          </w:tcPr>
          <w:p w14:paraId="661C42DC" w14:textId="77777777" w:rsidR="003B04C6" w:rsidRDefault="003B04C6">
            <w:r>
              <w:lastRenderedPageBreak/>
              <w:t xml:space="preserve">• Evitar sustitutos de sal con KCl; limitar </w:t>
            </w:r>
            <w:r>
              <w:lastRenderedPageBreak/>
              <w:t xml:space="preserve">alimentos muy ricos en K⁺. </w:t>
            </w:r>
            <w:r>
              <w:br/>
              <w:t>• Explicar posible sensibilidad mamaria.</w:t>
            </w:r>
          </w:p>
        </w:tc>
        <w:tc>
          <w:tcPr>
            <w:tcW w:w="2081" w:type="dxa"/>
            <w:vAlign w:val="center"/>
            <w:hideMark/>
          </w:tcPr>
          <w:p w14:paraId="653DDF3E" w14:textId="77777777" w:rsidR="003B04C6" w:rsidRDefault="003B04C6">
            <w:r>
              <w:lastRenderedPageBreak/>
              <w:t xml:space="preserve">• Monitorizar K⁺ y creatinina 3-7 d tras </w:t>
            </w:r>
            <w:r>
              <w:lastRenderedPageBreak/>
              <w:t xml:space="preserve">iniciar/cambiar dosis. </w:t>
            </w:r>
            <w:r>
              <w:br/>
              <w:t xml:space="preserve">• Controlar signos de </w:t>
            </w:r>
            <w:proofErr w:type="spellStart"/>
            <w:r>
              <w:t>hiperK</w:t>
            </w:r>
            <w:proofErr w:type="spellEnd"/>
            <w:r>
              <w:t xml:space="preserve"> (parestesias, debilidad).</w:t>
            </w:r>
          </w:p>
        </w:tc>
      </w:tr>
      <w:tr w:rsidR="003B04C6" w14:paraId="48A3F3C1" w14:textId="77777777" w:rsidTr="003B04C6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47C90B8D" w14:textId="77777777" w:rsidR="003B04C6" w:rsidRDefault="003B04C6">
            <w:r>
              <w:rPr>
                <w:rStyle w:val="Textoennegrita"/>
              </w:rPr>
              <w:lastRenderedPageBreak/>
              <w:t>Inhibidor de anhidrasa carbónica</w:t>
            </w:r>
            <w:r>
              <w:t xml:space="preserve"> </w:t>
            </w:r>
            <w:r>
              <w:br/>
              <w:t>• Acetazolamida</w:t>
            </w:r>
          </w:p>
        </w:tc>
        <w:tc>
          <w:tcPr>
            <w:tcW w:w="1954" w:type="dxa"/>
            <w:vAlign w:val="center"/>
            <w:hideMark/>
          </w:tcPr>
          <w:p w14:paraId="06CD0322" w14:textId="77777777" w:rsidR="003B04C6" w:rsidRDefault="003B04C6">
            <w:r>
              <w:t xml:space="preserve">Inhibe anhidrasa carbónica en túbulo proximal → ↓ reabsorción HCO₃⁻, </w:t>
            </w:r>
            <w:proofErr w:type="spellStart"/>
            <w:r>
              <w:t>Na</w:t>
            </w:r>
            <w:proofErr w:type="spellEnd"/>
            <w:r>
              <w:t>⁺ y agua; alcaliniza orina, acidifica plasma.</w:t>
            </w:r>
          </w:p>
        </w:tc>
        <w:tc>
          <w:tcPr>
            <w:tcW w:w="1813" w:type="dxa"/>
            <w:vAlign w:val="center"/>
            <w:hideMark/>
          </w:tcPr>
          <w:p w14:paraId="01FDD9D7" w14:textId="77777777" w:rsidR="003B04C6" w:rsidRDefault="003B04C6">
            <w:r>
              <w:t>Glaucoma, mal de montaña agudo, alcalosis metabólica, epilepsia adyuvante, edema resistente</w:t>
            </w:r>
          </w:p>
        </w:tc>
        <w:tc>
          <w:tcPr>
            <w:tcW w:w="1671" w:type="dxa"/>
            <w:vAlign w:val="center"/>
            <w:hideMark/>
          </w:tcPr>
          <w:p w14:paraId="029AC036" w14:textId="77777777" w:rsidR="003B04C6" w:rsidRDefault="003B04C6">
            <w:r>
              <w:t xml:space="preserve">Acidosis metabólica, parestesias, cálculo renal (↑pH orina), </w:t>
            </w:r>
            <w:proofErr w:type="spellStart"/>
            <w:r>
              <w:t>hipokalemia</w:t>
            </w:r>
            <w:proofErr w:type="spellEnd"/>
            <w:r>
              <w:t>, somnolencia</w:t>
            </w:r>
          </w:p>
        </w:tc>
        <w:tc>
          <w:tcPr>
            <w:tcW w:w="1671" w:type="dxa"/>
            <w:vAlign w:val="center"/>
            <w:hideMark/>
          </w:tcPr>
          <w:p w14:paraId="05CC8674" w14:textId="77777777" w:rsidR="003B04C6" w:rsidRDefault="003B04C6">
            <w:r>
              <w:t>↑ toxicidad con salicilatos, digoxina; ↓ excreción de fenitoína.</w:t>
            </w:r>
          </w:p>
        </w:tc>
        <w:tc>
          <w:tcPr>
            <w:tcW w:w="1813" w:type="dxa"/>
            <w:vAlign w:val="center"/>
            <w:hideMark/>
          </w:tcPr>
          <w:p w14:paraId="124EC869" w14:textId="77777777" w:rsidR="003B04C6" w:rsidRDefault="003B04C6">
            <w:r>
              <w:t>VO 250-500 mg 1-2 veces/día; IV 250 mg cada 4-6 h (glaucoma).</w:t>
            </w:r>
          </w:p>
        </w:tc>
        <w:tc>
          <w:tcPr>
            <w:tcW w:w="2238" w:type="dxa"/>
            <w:vAlign w:val="center"/>
            <w:hideMark/>
          </w:tcPr>
          <w:p w14:paraId="736B1FCC" w14:textId="77777777" w:rsidR="003B04C6" w:rsidRDefault="003B04C6">
            <w:r>
              <w:t>• Aconsejar ingesta hídrica adecuada; informar sobre hormigueo de extremidades como efecto leve.</w:t>
            </w:r>
          </w:p>
        </w:tc>
        <w:tc>
          <w:tcPr>
            <w:tcW w:w="2081" w:type="dxa"/>
            <w:vAlign w:val="center"/>
            <w:hideMark/>
          </w:tcPr>
          <w:p w14:paraId="6FAFDC51" w14:textId="77777777" w:rsidR="003B04C6" w:rsidRDefault="003B04C6">
            <w:r>
              <w:t xml:space="preserve">• Vigilar pH sanguíneo, electrólitos, estado neurológico. </w:t>
            </w:r>
            <w:r>
              <w:br/>
              <w:t>• Observar visión/tensión ocular si glaucoma.</w:t>
            </w:r>
          </w:p>
        </w:tc>
      </w:tr>
      <w:tr w:rsidR="003B04C6" w14:paraId="26B1272B" w14:textId="77777777" w:rsidTr="003B04C6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54CB1558" w14:textId="77777777" w:rsidR="003B04C6" w:rsidRDefault="003B04C6">
            <w:r>
              <w:rPr>
                <w:rStyle w:val="Textoennegrita"/>
              </w:rPr>
              <w:t>Osmótico</w:t>
            </w:r>
            <w:r>
              <w:t xml:space="preserve"> </w:t>
            </w:r>
            <w:r>
              <w:br/>
              <w:t>• Manitol (IV)</w:t>
            </w:r>
          </w:p>
        </w:tc>
        <w:tc>
          <w:tcPr>
            <w:tcW w:w="1954" w:type="dxa"/>
            <w:vAlign w:val="center"/>
            <w:hideMark/>
          </w:tcPr>
          <w:p w14:paraId="0DFEAFD5" w14:textId="77777777" w:rsidR="003B04C6" w:rsidRDefault="003B04C6">
            <w:r>
              <w:t xml:space="preserve">↑ osmolaridad plasmática y del filtrado → arrastra agua a intravascular </w:t>
            </w:r>
            <w:r>
              <w:lastRenderedPageBreak/>
              <w:t>y túbulo → diuresis pura.</w:t>
            </w:r>
          </w:p>
        </w:tc>
        <w:tc>
          <w:tcPr>
            <w:tcW w:w="1813" w:type="dxa"/>
            <w:vAlign w:val="center"/>
            <w:hideMark/>
          </w:tcPr>
          <w:p w14:paraId="7EAC3034" w14:textId="77777777" w:rsidR="003B04C6" w:rsidRDefault="003B04C6">
            <w:r>
              <w:lastRenderedPageBreak/>
              <w:t>Edema cerebral, ↑ PIO aguda, prevención IR aguda perioperatoria</w:t>
            </w:r>
          </w:p>
        </w:tc>
        <w:tc>
          <w:tcPr>
            <w:tcW w:w="1671" w:type="dxa"/>
            <w:vAlign w:val="center"/>
            <w:hideMark/>
          </w:tcPr>
          <w:p w14:paraId="2EC23314" w14:textId="77777777" w:rsidR="003B04C6" w:rsidRDefault="003B04C6">
            <w:r>
              <w:t xml:space="preserve">Hiponatremia (dilucional inicial), luego hipernatremia, </w:t>
            </w:r>
            <w:r>
              <w:lastRenderedPageBreak/>
              <w:t>edema pulmonar, ICC, cefalea</w:t>
            </w:r>
          </w:p>
        </w:tc>
        <w:tc>
          <w:tcPr>
            <w:tcW w:w="1671" w:type="dxa"/>
            <w:vAlign w:val="center"/>
            <w:hideMark/>
          </w:tcPr>
          <w:p w14:paraId="6B2E473A" w14:textId="77777777" w:rsidR="003B04C6" w:rsidRDefault="003B04C6">
            <w:r>
              <w:lastRenderedPageBreak/>
              <w:t xml:space="preserve">Contraindicado con </w:t>
            </w:r>
            <w:proofErr w:type="spellStart"/>
            <w:r>
              <w:t>IECAs</w:t>
            </w:r>
            <w:proofErr w:type="spellEnd"/>
            <w:r>
              <w:t xml:space="preserve"> + Li; potencia toxicidad de digoxina por </w:t>
            </w:r>
            <w:r>
              <w:lastRenderedPageBreak/>
              <w:t>cambios electrolíticos.</w:t>
            </w:r>
          </w:p>
        </w:tc>
        <w:tc>
          <w:tcPr>
            <w:tcW w:w="1813" w:type="dxa"/>
            <w:vAlign w:val="center"/>
            <w:hideMark/>
          </w:tcPr>
          <w:p w14:paraId="696F686A" w14:textId="77777777" w:rsidR="003B04C6" w:rsidRDefault="003B04C6">
            <w:r>
              <w:lastRenderedPageBreak/>
              <w:t xml:space="preserve">IV 0.25-1 g/kg en 20-30 min; filtrar (cristales) y calibrar diuresis ≥50 </w:t>
            </w:r>
            <w:proofErr w:type="spellStart"/>
            <w:r>
              <w:t>mL</w:t>
            </w:r>
            <w:proofErr w:type="spellEnd"/>
            <w:r>
              <w:t>/h.</w:t>
            </w:r>
          </w:p>
        </w:tc>
        <w:tc>
          <w:tcPr>
            <w:tcW w:w="2238" w:type="dxa"/>
            <w:vAlign w:val="center"/>
            <w:hideMark/>
          </w:tcPr>
          <w:p w14:paraId="72059D85" w14:textId="77777777" w:rsidR="003B04C6" w:rsidRDefault="003B04C6">
            <w:r>
              <w:t xml:space="preserve">• Explicar posible sensación de sed y micción abundante. </w:t>
            </w:r>
            <w:r>
              <w:br/>
              <w:t>• Reportar disnea o cefalea intensa.</w:t>
            </w:r>
          </w:p>
        </w:tc>
        <w:tc>
          <w:tcPr>
            <w:tcW w:w="2081" w:type="dxa"/>
            <w:vAlign w:val="center"/>
            <w:hideMark/>
          </w:tcPr>
          <w:p w14:paraId="5C78F08D" w14:textId="77777777" w:rsidR="003B04C6" w:rsidRDefault="003B04C6">
            <w:r>
              <w:t xml:space="preserve">• Monitorizar PVC, diuresis c/hora, </w:t>
            </w:r>
            <w:proofErr w:type="spellStart"/>
            <w:r>
              <w:t>Na</w:t>
            </w:r>
            <w:proofErr w:type="spellEnd"/>
            <w:r>
              <w:t xml:space="preserve">⁺, osmolaridad, PA. </w:t>
            </w:r>
            <w:r>
              <w:br/>
              <w:t>• Auscultar campos pulmonares (edema).</w:t>
            </w:r>
          </w:p>
        </w:tc>
      </w:tr>
    </w:tbl>
    <w:p w14:paraId="0E5CAA20" w14:textId="63DFA5BB" w:rsidR="003B04C6" w:rsidRDefault="003B04C6" w:rsidP="00DE26C7">
      <w:pPr>
        <w:pStyle w:val="NormalWeb"/>
      </w:pPr>
      <w:r>
        <w:t>* Dosis orientativas para adultos sin insuficiencia renal. Ajustar según función renal/hepática y guías locales.</w:t>
      </w:r>
      <w:r>
        <w:pict w14:anchorId="6C336B50">
          <v:rect id="_x0000_i1029" style="width:0;height:1.5pt" o:hralign="center" o:hrstd="t" o:hr="t" fillcolor="#a0a0a0" stroked="f"/>
        </w:pict>
      </w:r>
    </w:p>
    <w:p w14:paraId="13F74872" w14:textId="77777777" w:rsidR="003B04C6" w:rsidRDefault="003B04C6" w:rsidP="003B04C6">
      <w:pPr>
        <w:pStyle w:val="Ttulo4"/>
      </w:pPr>
      <w:r>
        <w:t>Claves prácticas de administración y vigilancia (comunes)</w:t>
      </w:r>
    </w:p>
    <w:p w14:paraId="10A30772" w14:textId="77777777" w:rsidR="003B04C6" w:rsidRDefault="003B04C6" w:rsidP="003B04C6">
      <w:pPr>
        <w:pStyle w:val="NormalWeb"/>
        <w:numPr>
          <w:ilvl w:val="0"/>
          <w:numId w:val="2"/>
        </w:numPr>
      </w:pPr>
      <w:r>
        <w:rPr>
          <w:rStyle w:val="Textoennegrita"/>
        </w:rPr>
        <w:t>Programar las dosis por la mañana</w:t>
      </w:r>
      <w:r>
        <w:t xml:space="preserve"> (y a primera hora de la tarde si es </w:t>
      </w:r>
      <w:proofErr w:type="spellStart"/>
      <w:r>
        <w:t>bid</w:t>
      </w:r>
      <w:proofErr w:type="spellEnd"/>
      <w:r>
        <w:t>) para minimizar la nicturia y el riesgo de caídas nocturnas.</w:t>
      </w:r>
    </w:p>
    <w:p w14:paraId="59616592" w14:textId="77777777" w:rsidR="003B04C6" w:rsidRDefault="003B04C6" w:rsidP="003B04C6">
      <w:pPr>
        <w:pStyle w:val="NormalWeb"/>
        <w:numPr>
          <w:ilvl w:val="0"/>
          <w:numId w:val="2"/>
        </w:numPr>
      </w:pPr>
      <w:r>
        <w:rPr>
          <w:rStyle w:val="Textoennegrita"/>
        </w:rPr>
        <w:t>Balance hídrico estricto</w:t>
      </w:r>
      <w:r>
        <w:t xml:space="preserve">: registrar ingesta y diuresis; notificar variaciones &gt; 500 </w:t>
      </w:r>
      <w:proofErr w:type="spellStart"/>
      <w:r>
        <w:t>mL</w:t>
      </w:r>
      <w:proofErr w:type="spellEnd"/>
      <w:r>
        <w:t xml:space="preserve"> / 24 h.</w:t>
      </w:r>
    </w:p>
    <w:p w14:paraId="088284FC" w14:textId="77777777" w:rsidR="003B04C6" w:rsidRDefault="003B04C6" w:rsidP="003B04C6">
      <w:pPr>
        <w:pStyle w:val="NormalWeb"/>
        <w:numPr>
          <w:ilvl w:val="0"/>
          <w:numId w:val="2"/>
        </w:numPr>
      </w:pPr>
      <w:r>
        <w:rPr>
          <w:rStyle w:val="Textoennegrita"/>
        </w:rPr>
        <w:t>Controles de laboratorio</w:t>
      </w:r>
      <w:r>
        <w:t xml:space="preserve"> iniciales y periódicos: </w:t>
      </w:r>
      <w:proofErr w:type="spellStart"/>
      <w:r>
        <w:t>Na</w:t>
      </w:r>
      <w:proofErr w:type="spellEnd"/>
      <w:r>
        <w:t>⁺, K⁺, Cl⁻, creatinina, urea, glucosa, ácido úrico.</w:t>
      </w:r>
    </w:p>
    <w:p w14:paraId="12345D17" w14:textId="77777777" w:rsidR="003B04C6" w:rsidRDefault="003B04C6" w:rsidP="003B04C6">
      <w:pPr>
        <w:pStyle w:val="NormalWeb"/>
        <w:numPr>
          <w:ilvl w:val="0"/>
          <w:numId w:val="2"/>
        </w:numPr>
      </w:pPr>
      <w:r>
        <w:rPr>
          <w:rStyle w:val="Textoennegrita"/>
        </w:rPr>
        <w:t>Evaluación clínica continua</w:t>
      </w:r>
      <w:r>
        <w:t>: peso diario, edema periférico, PA sentado/de pie (hipotensión ortostática), ruidos pulmonares, signos neurológicos.</w:t>
      </w:r>
    </w:p>
    <w:p w14:paraId="7DE3EEE7" w14:textId="77777777" w:rsidR="003B04C6" w:rsidRDefault="003B04C6" w:rsidP="003B04C6">
      <w:pPr>
        <w:pStyle w:val="NormalWeb"/>
        <w:numPr>
          <w:ilvl w:val="0"/>
          <w:numId w:val="2"/>
        </w:numPr>
      </w:pPr>
      <w:r>
        <w:rPr>
          <w:rStyle w:val="Textoennegrita"/>
        </w:rPr>
        <w:t>Prevención de desequilibrio electrolítico</w:t>
      </w:r>
      <w:r>
        <w:t xml:space="preserve">: suplementar K⁺ o indicar dieta según tipo de diurético; vigilar signos de hiper- o </w:t>
      </w:r>
      <w:proofErr w:type="spellStart"/>
      <w:r>
        <w:t>hipokalemia</w:t>
      </w:r>
      <w:proofErr w:type="spellEnd"/>
      <w:r>
        <w:t>.</w:t>
      </w:r>
    </w:p>
    <w:p w14:paraId="2C5112EC" w14:textId="77777777" w:rsidR="003B04C6" w:rsidRDefault="003B04C6" w:rsidP="003B04C6">
      <w:pPr>
        <w:pStyle w:val="NormalWeb"/>
        <w:numPr>
          <w:ilvl w:val="0"/>
          <w:numId w:val="2"/>
        </w:numPr>
      </w:pPr>
      <w:r>
        <w:rPr>
          <w:rStyle w:val="Textoennegrita"/>
        </w:rPr>
        <w:t>Farmacovigilancia de interacciones</w:t>
      </w:r>
      <w:r>
        <w:t xml:space="preserve">: revisar crónicamente medicación concomitante (AINE, </w:t>
      </w:r>
      <w:proofErr w:type="spellStart"/>
      <w:r>
        <w:t>IECAs</w:t>
      </w:r>
      <w:proofErr w:type="spellEnd"/>
      <w:r>
        <w:t>/ARA II, digoxina, litio, aminoglucósidos).</w:t>
      </w:r>
    </w:p>
    <w:p w14:paraId="37157DD6" w14:textId="0C7949E8" w:rsidR="003B04C6" w:rsidRDefault="003B04C6" w:rsidP="00A81A9D">
      <w:pPr>
        <w:pStyle w:val="NormalWeb"/>
        <w:numPr>
          <w:ilvl w:val="0"/>
          <w:numId w:val="2"/>
        </w:numPr>
      </w:pPr>
      <w:r>
        <w:rPr>
          <w:rStyle w:val="Textoennegrita"/>
        </w:rPr>
        <w:t>Educación al cuidador/familia</w:t>
      </w:r>
      <w:r>
        <w:t>: reconocer síntomas de alarma (palpitaciones, confusión, dolor articular, disminución drástica de diuresis) y acudir a control oportuno.</w:t>
      </w:r>
      <w:r>
        <w:pict w14:anchorId="0BA8DC1E">
          <v:rect id="_x0000_i1030" style="width:0;height:1.5pt" o:hralign="center" o:hrstd="t" o:hr="t" fillcolor="#a0a0a0" stroked="f"/>
        </w:pict>
      </w:r>
    </w:p>
    <w:p w14:paraId="4E893EDA" w14:textId="77777777" w:rsidR="003B04C6" w:rsidRDefault="003B04C6" w:rsidP="003B04C6">
      <w:pPr>
        <w:pStyle w:val="Ttulo5"/>
      </w:pPr>
      <w:r>
        <w:t>Mensaje de seguridad</w:t>
      </w:r>
    </w:p>
    <w:p w14:paraId="023D0F4F" w14:textId="77777777" w:rsidR="003B04C6" w:rsidRDefault="003B04C6" w:rsidP="003B04C6">
      <w:pPr>
        <w:pStyle w:val="NormalWeb"/>
        <w:numPr>
          <w:ilvl w:val="0"/>
          <w:numId w:val="3"/>
        </w:numPr>
      </w:pPr>
      <w:r>
        <w:t xml:space="preserve">Ante cualquier </w:t>
      </w:r>
      <w:r>
        <w:rPr>
          <w:rStyle w:val="Textoennegrita"/>
        </w:rPr>
        <w:t>cambio brusco en peso</w:t>
      </w:r>
      <w:r>
        <w:t>, disnea, calambres severos o disminución marcada de la diuresis, el paciente debe acudir de inmediato a evaluación.</w:t>
      </w:r>
    </w:p>
    <w:p w14:paraId="5EBBA381" w14:textId="4623AB87" w:rsidR="003B04C6" w:rsidRPr="00DE26C7" w:rsidRDefault="003B04C6" w:rsidP="00FB2752">
      <w:pPr>
        <w:pStyle w:val="NormalWeb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>
        <w:t>Verificar siempre las guías terapéuticas nacionales y el perfil renal-hepático antes de ajustar dosis.</w:t>
      </w:r>
    </w:p>
    <w:sectPr w:rsidR="003B04C6" w:rsidRPr="00DE26C7" w:rsidSect="00711A7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31D"/>
    <w:multiLevelType w:val="multilevel"/>
    <w:tmpl w:val="ECD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7130"/>
    <w:multiLevelType w:val="multilevel"/>
    <w:tmpl w:val="FFEC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220B8"/>
    <w:multiLevelType w:val="multilevel"/>
    <w:tmpl w:val="FB3E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77"/>
    <w:rsid w:val="003B04C6"/>
    <w:rsid w:val="00711A77"/>
    <w:rsid w:val="00950372"/>
    <w:rsid w:val="00D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3A01F"/>
  <w15:chartTrackingRefBased/>
  <w15:docId w15:val="{BF519116-FB2B-4126-BFD7-D9DA083D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11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04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4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11A7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711A77"/>
    <w:rPr>
      <w:b/>
      <w:bCs/>
    </w:rPr>
  </w:style>
  <w:style w:type="paragraph" w:styleId="NormalWeb">
    <w:name w:val="Normal (Web)"/>
    <w:basedOn w:val="Normal"/>
    <w:uiPriority w:val="99"/>
    <w:unhideWhenUsed/>
    <w:rsid w:val="0071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04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4C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770</Words>
  <Characters>5002</Characters>
  <Application>Microsoft Office Word</Application>
  <DocSecurity>0</DocSecurity>
  <Lines>312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Alexandra Valdiviezo Maygua</dc:creator>
  <cp:keywords/>
  <dc:description/>
  <cp:lastModifiedBy>Monica Alexandra Valdiviezo Maygua</cp:lastModifiedBy>
  <cp:revision>1</cp:revision>
  <dcterms:created xsi:type="dcterms:W3CDTF">2025-06-08T16:25:00Z</dcterms:created>
  <dcterms:modified xsi:type="dcterms:W3CDTF">2025-06-08T17:03:00Z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9db8f20f-5557-4163-9495-682a42b06706</vt:lpwstr>
  </property>
</Properties>
</file>