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DA3DB" w14:textId="77777777" w:rsidR="009D5913" w:rsidRPr="009D5913" w:rsidRDefault="009D5913" w:rsidP="008207B1">
      <w:pPr>
        <w:jc w:val="both"/>
        <w:rPr>
          <w:rFonts w:ascii="Times New Roman" w:hAnsi="Times New Roman" w:cs="Times New Roman"/>
          <w:sz w:val="18"/>
          <w:szCs w:val="18"/>
        </w:rPr>
      </w:pPr>
      <w:r w:rsidRPr="009D5913">
        <w:rPr>
          <w:rFonts w:ascii="Times New Roman" w:hAnsi="Times New Roman" w:cs="Times New Roman"/>
          <w:b/>
          <w:bCs/>
          <w:sz w:val="18"/>
          <w:szCs w:val="18"/>
        </w:rPr>
        <w:t>Análisis de la Política Ecuatoriana Actual en el Contexto del Nuevo Gobierno Reelecto (2024)</w:t>
      </w:r>
    </w:p>
    <w:p w14:paraId="0933B020" w14:textId="77777777" w:rsidR="009D5913" w:rsidRPr="009D5913" w:rsidRDefault="009D5913" w:rsidP="008207B1">
      <w:pPr>
        <w:jc w:val="both"/>
        <w:rPr>
          <w:rFonts w:ascii="Times New Roman" w:hAnsi="Times New Roman" w:cs="Times New Roman"/>
          <w:sz w:val="18"/>
          <w:szCs w:val="18"/>
        </w:rPr>
      </w:pPr>
      <w:r w:rsidRPr="009D5913">
        <w:rPr>
          <w:rFonts w:ascii="Times New Roman" w:hAnsi="Times New Roman" w:cs="Times New Roman"/>
          <w:sz w:val="18"/>
          <w:szCs w:val="18"/>
        </w:rPr>
        <w:t>La política ecuatoriana atraviesa una nueva etapa de consolidación institucional y redefinición de prioridades tras la reelección del presidente actual en el año 2024. El panorama político nacional está marcado por una combinación de expectativas ciudadanas, retos estructurales heredados y la necesidad de fortalecer el diálogo y la gobernabilidad en un contexto de polarización y crisis económica.</w:t>
      </w:r>
    </w:p>
    <w:p w14:paraId="1EF86B82" w14:textId="77777777" w:rsidR="009D5913" w:rsidRPr="009D5913" w:rsidRDefault="009D5913" w:rsidP="008207B1">
      <w:pPr>
        <w:jc w:val="both"/>
        <w:rPr>
          <w:rFonts w:ascii="Times New Roman" w:hAnsi="Times New Roman" w:cs="Times New Roman"/>
          <w:sz w:val="18"/>
          <w:szCs w:val="18"/>
        </w:rPr>
      </w:pPr>
      <w:r w:rsidRPr="009D5913">
        <w:rPr>
          <w:rFonts w:ascii="Times New Roman" w:hAnsi="Times New Roman" w:cs="Times New Roman"/>
          <w:sz w:val="18"/>
          <w:szCs w:val="18"/>
        </w:rPr>
        <w:t>El proceso electoral que dio paso a la continuidad presidencial fue altamente competitivo y reflejó una división social significativa. Sin embargo, el triunfo del mandatario fue interpretado por sus simpatizantes como una validación de las políticas aplicadas en el primer período, mientras que sus detractores mantienen posturas críticas respecto a temas como la seguridad, el empleo y la transparencia gubernamental.</w:t>
      </w:r>
    </w:p>
    <w:p w14:paraId="3B411BD4" w14:textId="77777777" w:rsidR="009D5913" w:rsidRPr="009D5913" w:rsidRDefault="009D5913" w:rsidP="008207B1">
      <w:pPr>
        <w:jc w:val="both"/>
        <w:rPr>
          <w:rFonts w:ascii="Times New Roman" w:hAnsi="Times New Roman" w:cs="Times New Roman"/>
          <w:sz w:val="18"/>
          <w:szCs w:val="18"/>
        </w:rPr>
      </w:pPr>
      <w:r w:rsidRPr="009D5913">
        <w:rPr>
          <w:rFonts w:ascii="Times New Roman" w:hAnsi="Times New Roman" w:cs="Times New Roman"/>
          <w:sz w:val="18"/>
          <w:szCs w:val="18"/>
        </w:rPr>
        <w:t>Uno de los ejes más relevantes de este nuevo ciclo político es el manejo de la seguridad ciudadana. En los últimos años, Ecuador ha experimentado un incremento en los niveles de violencia, especialmente vinculada al narcotráfico y el crimen organizado. La población ha demandado respuestas concretas, y el gobierno reelecto ha anunciado una serie de medidas, como el fortalecimiento de las fuerzas del orden, la depuración policial y la inversión en inteligencia militar. No obstante, los analistas coinciden en que una estrategia de seguridad efectiva también requiere abordar las causas estructurales, como la desigualdad, la exclusión social y la falta de oportunidades.</w:t>
      </w:r>
    </w:p>
    <w:p w14:paraId="4BD55BAF" w14:textId="77777777" w:rsidR="009D5913" w:rsidRPr="009D5913" w:rsidRDefault="009D5913" w:rsidP="008207B1">
      <w:pPr>
        <w:jc w:val="both"/>
        <w:rPr>
          <w:rFonts w:ascii="Times New Roman" w:hAnsi="Times New Roman" w:cs="Times New Roman"/>
          <w:sz w:val="18"/>
          <w:szCs w:val="18"/>
        </w:rPr>
      </w:pPr>
      <w:r w:rsidRPr="009D5913">
        <w:rPr>
          <w:rFonts w:ascii="Times New Roman" w:hAnsi="Times New Roman" w:cs="Times New Roman"/>
          <w:sz w:val="18"/>
          <w:szCs w:val="18"/>
        </w:rPr>
        <w:t>En el ámbito económico, el gobierno enfrenta un entorno desafiante. La deuda pública sigue siendo elevada, el desempleo estructural afecta a amplios sectores de la población, y el modelo productivo sigue dependiendo en gran parte de las exportaciones de materias primas. Si bien el gobierno ha promovido reformas para atraer inversión extranjera y fomentar el emprendimiento, la reactivación económica sigue siendo lenta. La confianza empresarial está condicionada por factores como la estabilidad política, la seguridad jurídica y la capacidad de ejecución del Estado.</w:t>
      </w:r>
    </w:p>
    <w:p w14:paraId="532B2BA1" w14:textId="77777777" w:rsidR="009D5913" w:rsidRPr="009D5913" w:rsidRDefault="009D5913" w:rsidP="008207B1">
      <w:pPr>
        <w:jc w:val="both"/>
        <w:rPr>
          <w:rFonts w:ascii="Times New Roman" w:hAnsi="Times New Roman" w:cs="Times New Roman"/>
          <w:sz w:val="18"/>
          <w:szCs w:val="18"/>
        </w:rPr>
      </w:pPr>
      <w:r w:rsidRPr="009D5913">
        <w:rPr>
          <w:rFonts w:ascii="Times New Roman" w:hAnsi="Times New Roman" w:cs="Times New Roman"/>
          <w:sz w:val="18"/>
          <w:szCs w:val="18"/>
        </w:rPr>
        <w:t>En este segundo período, la relación con los movimientos sociales y los sectores indígenas representa otro desafío clave. Durante el primer mandato, se registraron importantes movilizaciones sociales que evidenciaron la desconexión entre el gobierno y ciertos sectores populares. Si bien se han abierto mesas de diálogo, aún persiste desconfianza. El éxito del nuevo mandato dependerá en gran parte de la capacidad del Ejecutivo para generar consensos y atender demandas históricas vinculadas a la redistribución de la riqueza, los derechos territoriales y la inclusión social.</w:t>
      </w:r>
    </w:p>
    <w:p w14:paraId="3A359E46" w14:textId="77777777" w:rsidR="009D5913" w:rsidRPr="009D5913" w:rsidRDefault="009D5913" w:rsidP="008207B1">
      <w:pPr>
        <w:jc w:val="both"/>
        <w:rPr>
          <w:rFonts w:ascii="Times New Roman" w:hAnsi="Times New Roman" w:cs="Times New Roman"/>
          <w:sz w:val="18"/>
          <w:szCs w:val="18"/>
        </w:rPr>
      </w:pPr>
      <w:r w:rsidRPr="009D5913">
        <w:rPr>
          <w:rFonts w:ascii="Times New Roman" w:hAnsi="Times New Roman" w:cs="Times New Roman"/>
          <w:sz w:val="18"/>
          <w:szCs w:val="18"/>
        </w:rPr>
        <w:t>En el plano institucional, uno de los aspectos que genera mayor debate es la relación entre el Ejecutivo y la Asamblea Nacional. La fragmentación del Legislativo ha dificultado la aprobación de leyes clave. La gobernabilidad requiere de acuerdos políticos más amplios, lo cual supone una prueba de madurez para todas las fuerzas representadas. Si el Ejecutivo insiste en una postura centralista y autoritaria, podría agravar la crisis de representación. Por otro lado, si se promueve un verdadero diálogo, podría fortalecerse el sistema democrático.</w:t>
      </w:r>
    </w:p>
    <w:p w14:paraId="3605B4A7" w14:textId="77777777" w:rsidR="009D5913" w:rsidRPr="009D5913" w:rsidRDefault="009D5913" w:rsidP="008207B1">
      <w:pPr>
        <w:jc w:val="both"/>
        <w:rPr>
          <w:rFonts w:ascii="Times New Roman" w:hAnsi="Times New Roman" w:cs="Times New Roman"/>
          <w:sz w:val="18"/>
          <w:szCs w:val="18"/>
        </w:rPr>
      </w:pPr>
      <w:r w:rsidRPr="009D5913">
        <w:rPr>
          <w:rFonts w:ascii="Times New Roman" w:hAnsi="Times New Roman" w:cs="Times New Roman"/>
          <w:sz w:val="18"/>
          <w:szCs w:val="18"/>
        </w:rPr>
        <w:t>Otro punto neurálgico es la lucha contra la corrupción. El nuevo gobierno ha reafirmado su compromiso con la transparencia y el fortalecimiento institucional. Se han planteado reformas al sistema de contratación pública, mayor control a las entidades estatales y auditorías independientes. Sin embargo, la credibilidad de estos esfuerzos depende de su ejecución efectiva y del castigo a los casos de corrupción, incluso si involucran a miembros del oficialismo.</w:t>
      </w:r>
    </w:p>
    <w:p w14:paraId="13F0409D" w14:textId="77777777" w:rsidR="009D5913" w:rsidRPr="009D5913" w:rsidRDefault="009D5913" w:rsidP="008207B1">
      <w:pPr>
        <w:jc w:val="both"/>
        <w:rPr>
          <w:rFonts w:ascii="Times New Roman" w:hAnsi="Times New Roman" w:cs="Times New Roman"/>
          <w:sz w:val="18"/>
          <w:szCs w:val="18"/>
        </w:rPr>
      </w:pPr>
      <w:r w:rsidRPr="009D5913">
        <w:rPr>
          <w:rFonts w:ascii="Times New Roman" w:hAnsi="Times New Roman" w:cs="Times New Roman"/>
          <w:sz w:val="18"/>
          <w:szCs w:val="18"/>
        </w:rPr>
        <w:t>Desde una perspectiva internacional, el gobierno reelecto mantiene una posición pragmática. Ha reafirmado sus alianzas con organismos multilaterales y mantiene una apertura a tratados comerciales. No obstante, también ha debido enfrentar críticas respecto a su alineación con ciertos intereses geopolíticos y su posición frente a gobiernos vecinos. En este contexto, Ecuador debe consolidar una diplomacia soberana, que defienda los intereses nacionales sin caer en dependencias externas.</w:t>
      </w:r>
    </w:p>
    <w:p w14:paraId="02EB87A1" w14:textId="77777777" w:rsidR="009D5913" w:rsidRPr="009D5913" w:rsidRDefault="009D5913" w:rsidP="008207B1">
      <w:pPr>
        <w:jc w:val="both"/>
        <w:rPr>
          <w:rFonts w:ascii="Times New Roman" w:hAnsi="Times New Roman" w:cs="Times New Roman"/>
          <w:sz w:val="18"/>
          <w:szCs w:val="18"/>
        </w:rPr>
      </w:pPr>
      <w:r w:rsidRPr="009D5913">
        <w:rPr>
          <w:rFonts w:ascii="Times New Roman" w:hAnsi="Times New Roman" w:cs="Times New Roman"/>
          <w:sz w:val="18"/>
          <w:szCs w:val="18"/>
        </w:rPr>
        <w:t>En conclusión, la coyuntura política ecuatoriana está marcada por una encrucijada: o se avanza hacia una democracia más participativa y un modelo de desarrollo sostenible e inclusivo, o se corre el riesgo de ahondar las brechas sociales y la desconfianza institucional. El nuevo mandato representa una oportunidad histórica para rectificar errores, consolidar avances y demostrar que es posible gobernar con eficiencia y justicia social.</w:t>
      </w:r>
    </w:p>
    <w:p w14:paraId="20BECEA2" w14:textId="77777777" w:rsidR="009D5913" w:rsidRPr="009D5913" w:rsidRDefault="009D5913" w:rsidP="008207B1">
      <w:pPr>
        <w:jc w:val="both"/>
        <w:rPr>
          <w:rFonts w:ascii="Times New Roman" w:hAnsi="Times New Roman" w:cs="Times New Roman"/>
          <w:sz w:val="18"/>
          <w:szCs w:val="18"/>
        </w:rPr>
      </w:pPr>
      <w:r w:rsidRPr="009D5913">
        <w:rPr>
          <w:rFonts w:ascii="Times New Roman" w:hAnsi="Times New Roman" w:cs="Times New Roman"/>
          <w:sz w:val="18"/>
          <w:szCs w:val="18"/>
        </w:rPr>
        <w:t>El reto no es menor. Gobernar en un país con tensiones sociales, crisis económica y amenazas a la seguridad exige liderazgo, capacidad técnica y voluntad política. La ciudadanía está atenta y exige resultados concretos. Solo mediante el cumplimiento de sus compromisos, el respeto al Estado de derecho y la promoción del bienestar colectivo, el nuevo gobierno podrá construir un legado positivo y duradero.</w:t>
      </w:r>
    </w:p>
    <w:p w14:paraId="50C982DE" w14:textId="77777777" w:rsidR="008207B1" w:rsidRPr="008207B1" w:rsidRDefault="008207B1" w:rsidP="008207B1">
      <w:pPr>
        <w:jc w:val="both"/>
        <w:rPr>
          <w:rFonts w:ascii="Times New Roman" w:hAnsi="Times New Roman" w:cs="Times New Roman"/>
          <w:sz w:val="18"/>
          <w:szCs w:val="18"/>
        </w:rPr>
      </w:pPr>
      <w:r w:rsidRPr="008207B1">
        <w:rPr>
          <w:rFonts w:ascii="Times New Roman" w:hAnsi="Times New Roman" w:cs="Times New Roman"/>
          <w:b/>
          <w:bCs/>
          <w:sz w:val="18"/>
          <w:szCs w:val="18"/>
        </w:rPr>
        <w:t>Impacto de las Enfermedades Contagiosas y la Falta de Vacunación en la Salud de los Ecuatorianos</w:t>
      </w:r>
    </w:p>
    <w:p w14:paraId="5DAE4F7F" w14:textId="77777777" w:rsidR="008207B1" w:rsidRPr="008207B1" w:rsidRDefault="008207B1" w:rsidP="008207B1">
      <w:pPr>
        <w:jc w:val="both"/>
        <w:rPr>
          <w:rFonts w:ascii="Times New Roman" w:hAnsi="Times New Roman" w:cs="Times New Roman"/>
          <w:sz w:val="18"/>
          <w:szCs w:val="18"/>
        </w:rPr>
      </w:pPr>
      <w:r w:rsidRPr="008207B1">
        <w:rPr>
          <w:rFonts w:ascii="Times New Roman" w:hAnsi="Times New Roman" w:cs="Times New Roman"/>
          <w:sz w:val="18"/>
          <w:szCs w:val="18"/>
        </w:rPr>
        <w:t>Ecuador enfrenta actualmente una preocupante situación sanitaria debido al resurgimiento de enfermedades contagiosas prevenibles mediante vacunación. Entre ellas se destacan la fiebre amarilla, la tosferina y otras infecciones que, por años, habían sido controladas o incluso eliminadas gracias a los programas de inmunización. Sin embargo, la disminución de las coberturas vacunales en los últimos años ha dejado a miles de personas vulnerables, especialmente a los niños y poblaciones rurales, generando un grave impacto en la salud pública.</w:t>
      </w:r>
    </w:p>
    <w:p w14:paraId="032C949B" w14:textId="77777777" w:rsidR="008207B1" w:rsidRPr="008207B1" w:rsidRDefault="008207B1" w:rsidP="008207B1">
      <w:pPr>
        <w:jc w:val="both"/>
        <w:rPr>
          <w:rFonts w:ascii="Times New Roman" w:hAnsi="Times New Roman" w:cs="Times New Roman"/>
          <w:sz w:val="18"/>
          <w:szCs w:val="18"/>
        </w:rPr>
      </w:pPr>
      <w:r w:rsidRPr="008207B1">
        <w:rPr>
          <w:rFonts w:ascii="Times New Roman" w:hAnsi="Times New Roman" w:cs="Times New Roman"/>
          <w:sz w:val="18"/>
          <w:szCs w:val="18"/>
        </w:rPr>
        <w:lastRenderedPageBreak/>
        <w:t>La fiebre amarilla, una enfermedad viral transmitida por mosquitos infectados, ha reaparecido con brotes focalizados en ciertas provincias amazónicas. Esta enfermedad puede causar fiebre alta, hemorragias, daño hepático y la muerte. Su prevención es posible mediante una vacuna segura y eficaz, recomendada por la Organización Mundial de la Salud (OMS). En Ecuador, el Ministerio de Salud Pública ha confirmado casos en las provincias de Napo, Pastaza y Morona Santiago, lo que ha encendido las alarmas entre epidemiólogos y autoridades locales.</w:t>
      </w:r>
    </w:p>
    <w:p w14:paraId="604DAD23" w14:textId="77777777" w:rsidR="008207B1" w:rsidRPr="008207B1" w:rsidRDefault="008207B1" w:rsidP="008207B1">
      <w:pPr>
        <w:jc w:val="both"/>
        <w:rPr>
          <w:rFonts w:ascii="Times New Roman" w:hAnsi="Times New Roman" w:cs="Times New Roman"/>
          <w:sz w:val="18"/>
          <w:szCs w:val="18"/>
        </w:rPr>
      </w:pPr>
      <w:r w:rsidRPr="008207B1">
        <w:rPr>
          <w:rFonts w:ascii="Times New Roman" w:hAnsi="Times New Roman" w:cs="Times New Roman"/>
          <w:sz w:val="18"/>
          <w:szCs w:val="18"/>
        </w:rPr>
        <w:t xml:space="preserve">Por otro lado, la tosferina o </w:t>
      </w:r>
      <w:proofErr w:type="spellStart"/>
      <w:r w:rsidRPr="008207B1">
        <w:rPr>
          <w:rFonts w:ascii="Times New Roman" w:hAnsi="Times New Roman" w:cs="Times New Roman"/>
          <w:sz w:val="18"/>
          <w:szCs w:val="18"/>
        </w:rPr>
        <w:t>pertussis</w:t>
      </w:r>
      <w:proofErr w:type="spellEnd"/>
      <w:r w:rsidRPr="008207B1">
        <w:rPr>
          <w:rFonts w:ascii="Times New Roman" w:hAnsi="Times New Roman" w:cs="Times New Roman"/>
          <w:sz w:val="18"/>
          <w:szCs w:val="18"/>
        </w:rPr>
        <w:t>, una infección respiratoria altamente contagiosa, ha registrado un preocupante incremento, principalmente entre la población infantil. La tosferina se caracteriza por ataques intensos de tos que pueden dificultar la respiración, especialmente en bebés menores de un año. Si bien forma parte del esquema de vacunación infantil (vacuna pentavalente), la baja cobertura en zonas rurales y la falta de refuerzo en adolescentes y adultos han permitido su propagación. Según informes recientes del Instituto Nacional de Estadística y Censos (INEC), los casos de tosferina se han duplicado en comparación con el año anterior.</w:t>
      </w:r>
    </w:p>
    <w:p w14:paraId="1EF805B7" w14:textId="77777777" w:rsidR="008207B1" w:rsidRPr="008207B1" w:rsidRDefault="008207B1" w:rsidP="008207B1">
      <w:pPr>
        <w:jc w:val="both"/>
        <w:rPr>
          <w:rFonts w:ascii="Times New Roman" w:hAnsi="Times New Roman" w:cs="Times New Roman"/>
          <w:sz w:val="18"/>
          <w:szCs w:val="18"/>
        </w:rPr>
      </w:pPr>
      <w:r w:rsidRPr="008207B1">
        <w:rPr>
          <w:rFonts w:ascii="Times New Roman" w:hAnsi="Times New Roman" w:cs="Times New Roman"/>
          <w:sz w:val="18"/>
          <w:szCs w:val="18"/>
        </w:rPr>
        <w:t>Estos brotes reflejan un problema estructural en el sistema nacional de vacunación. La pandemia de COVID-19 interrumpió muchos programas de salud preventiva, desviando recursos y atención hacia la emergencia sanitaria global. A esto se suma la desinformación creciente sobre las vacunas, el miedo generado por teorías conspirativas, y la precariedad del sistema de salud en áreas marginales y rurales. Como resultado, miles de ecuatorianos no han completado su esquema de vacunación, lo cual ha debilitado la inmunidad colectiva que protegía a las comunidades.</w:t>
      </w:r>
    </w:p>
    <w:p w14:paraId="2BFFFA79" w14:textId="77777777" w:rsidR="008207B1" w:rsidRPr="008207B1" w:rsidRDefault="008207B1" w:rsidP="008207B1">
      <w:pPr>
        <w:jc w:val="both"/>
        <w:rPr>
          <w:rFonts w:ascii="Times New Roman" w:hAnsi="Times New Roman" w:cs="Times New Roman"/>
          <w:sz w:val="18"/>
          <w:szCs w:val="18"/>
        </w:rPr>
      </w:pPr>
      <w:r w:rsidRPr="008207B1">
        <w:rPr>
          <w:rFonts w:ascii="Times New Roman" w:hAnsi="Times New Roman" w:cs="Times New Roman"/>
          <w:sz w:val="18"/>
          <w:szCs w:val="18"/>
        </w:rPr>
        <w:t>Las consecuencias de esta situación son alarmantes. Primero, se incrementan los costos sanitarios del Estado, que debe responder a emergencias que eran prevenibles. Segundo, la salud de niños, adultos mayores y personas con inmunodeficiencias se ve severamente comprometida. Tercero, se retrasa el desarrollo social y económico, ya que las enfermedades contagiosas afectan el desempeño escolar y laboral, y deterioran la calidad de vida en general.</w:t>
      </w:r>
    </w:p>
    <w:p w14:paraId="1638C841" w14:textId="77777777" w:rsidR="008207B1" w:rsidRPr="008207B1" w:rsidRDefault="008207B1" w:rsidP="008207B1">
      <w:pPr>
        <w:jc w:val="both"/>
        <w:rPr>
          <w:rFonts w:ascii="Times New Roman" w:hAnsi="Times New Roman" w:cs="Times New Roman"/>
          <w:sz w:val="18"/>
          <w:szCs w:val="18"/>
        </w:rPr>
      </w:pPr>
      <w:r w:rsidRPr="008207B1">
        <w:rPr>
          <w:rFonts w:ascii="Times New Roman" w:hAnsi="Times New Roman" w:cs="Times New Roman"/>
          <w:sz w:val="18"/>
          <w:szCs w:val="18"/>
        </w:rPr>
        <w:t>Frente a esta realidad, es urgente tomar medidas concretas para revertir el retroceso en materia de inmunización. Una de las principales acciones debe ser el fortalecimiento del Programa Ampliado de Inmunizaciones (PAI), garantizando el abastecimiento de vacunas, personal capacitado y campañas de concienciación ciudadana. Las brigadas móviles de vacunación deben llegar nuevamente a las zonas más alejadas del país, utilizando estrategias interculturales para generar confianza en las comunidades.</w:t>
      </w:r>
    </w:p>
    <w:p w14:paraId="1B67265B" w14:textId="77777777" w:rsidR="008207B1" w:rsidRPr="008207B1" w:rsidRDefault="008207B1" w:rsidP="008207B1">
      <w:pPr>
        <w:jc w:val="both"/>
        <w:rPr>
          <w:rFonts w:ascii="Times New Roman" w:hAnsi="Times New Roman" w:cs="Times New Roman"/>
          <w:sz w:val="18"/>
          <w:szCs w:val="18"/>
        </w:rPr>
      </w:pPr>
      <w:r w:rsidRPr="008207B1">
        <w:rPr>
          <w:rFonts w:ascii="Times New Roman" w:hAnsi="Times New Roman" w:cs="Times New Roman"/>
          <w:sz w:val="18"/>
          <w:szCs w:val="18"/>
        </w:rPr>
        <w:t>Además, es vital que se refuerce la vigilancia epidemiológica, para identificar rápidamente los brotes y actuar de forma preventiva. Esto requiere una inversión significativa en tecnología, capacitación y coordinación interinstitucional. Las universidades, los gobiernos locales y las organizaciones comunitarias también deben involucrarse en esta tarea, promoviendo la corresponsabilidad ciudadana.</w:t>
      </w:r>
    </w:p>
    <w:p w14:paraId="5F372223" w14:textId="77777777" w:rsidR="008207B1" w:rsidRPr="008207B1" w:rsidRDefault="008207B1" w:rsidP="008207B1">
      <w:pPr>
        <w:jc w:val="both"/>
        <w:rPr>
          <w:rFonts w:ascii="Times New Roman" w:hAnsi="Times New Roman" w:cs="Times New Roman"/>
          <w:sz w:val="18"/>
          <w:szCs w:val="18"/>
        </w:rPr>
      </w:pPr>
      <w:r w:rsidRPr="008207B1">
        <w:rPr>
          <w:rFonts w:ascii="Times New Roman" w:hAnsi="Times New Roman" w:cs="Times New Roman"/>
          <w:sz w:val="18"/>
          <w:szCs w:val="18"/>
        </w:rPr>
        <w:t>En el ámbito educativo, se necesita incluir nuevamente en el currículo escolar contenidos sobre salud, vacunación y prevención de enfermedades. La formación de una cultura sanitaria desde la infancia es fundamental para consolidar una sociedad consciente y responsable. Asimismo, los medios de comunicación deben asumir un rol proactivo en la difusión de información verificada, combatiendo mitos y noticias falsas que ponen en riesgo la salud pública.</w:t>
      </w:r>
    </w:p>
    <w:p w14:paraId="61257194" w14:textId="77777777" w:rsidR="008207B1" w:rsidRPr="008207B1" w:rsidRDefault="008207B1" w:rsidP="008207B1">
      <w:pPr>
        <w:jc w:val="both"/>
        <w:rPr>
          <w:rFonts w:ascii="Times New Roman" w:hAnsi="Times New Roman" w:cs="Times New Roman"/>
          <w:sz w:val="18"/>
          <w:szCs w:val="18"/>
        </w:rPr>
      </w:pPr>
      <w:r w:rsidRPr="008207B1">
        <w:rPr>
          <w:rFonts w:ascii="Times New Roman" w:hAnsi="Times New Roman" w:cs="Times New Roman"/>
          <w:sz w:val="18"/>
          <w:szCs w:val="18"/>
        </w:rPr>
        <w:t xml:space="preserve">Por otra parte, se debe considerar el impacto del cambio climático en la propagación de enfermedades como la fiebre amarilla. El aumento de las temperaturas y las lluvias intensas han ampliado el hábitat del mosquito transmisor (Aedes </w:t>
      </w:r>
      <w:proofErr w:type="spellStart"/>
      <w:r w:rsidRPr="008207B1">
        <w:rPr>
          <w:rFonts w:ascii="Times New Roman" w:hAnsi="Times New Roman" w:cs="Times New Roman"/>
          <w:sz w:val="18"/>
          <w:szCs w:val="18"/>
        </w:rPr>
        <w:t>aegypti</w:t>
      </w:r>
      <w:proofErr w:type="spellEnd"/>
      <w:r w:rsidRPr="008207B1">
        <w:rPr>
          <w:rFonts w:ascii="Times New Roman" w:hAnsi="Times New Roman" w:cs="Times New Roman"/>
          <w:sz w:val="18"/>
          <w:szCs w:val="18"/>
        </w:rPr>
        <w:t>), lo que exige una respuesta articulada entre el sector salud y el ambiental. Las acciones de saneamiento, eliminación de criaderos y educación ambiental son esenciales para el control vectorial.</w:t>
      </w:r>
    </w:p>
    <w:p w14:paraId="748324F0" w14:textId="77777777" w:rsidR="008207B1" w:rsidRPr="008207B1" w:rsidRDefault="008207B1" w:rsidP="008207B1">
      <w:pPr>
        <w:jc w:val="both"/>
        <w:rPr>
          <w:rFonts w:ascii="Times New Roman" w:hAnsi="Times New Roman" w:cs="Times New Roman"/>
          <w:sz w:val="18"/>
          <w:szCs w:val="18"/>
        </w:rPr>
      </w:pPr>
      <w:r w:rsidRPr="008207B1">
        <w:rPr>
          <w:rFonts w:ascii="Times New Roman" w:hAnsi="Times New Roman" w:cs="Times New Roman"/>
          <w:sz w:val="18"/>
          <w:szCs w:val="18"/>
        </w:rPr>
        <w:t>A nivel gubernamental, se requiere un compromiso político firme con la salud pública. Esto implica garantizar el presupuesto necesario para el sistema de vacunación, mejorar la infraestructura de los centros de salud y ofrecer condiciones laborales dignas a los trabajadores sanitarios. También se deben establecer mecanismos de rendición de cuentas, para asegurar que los recursos asignados realmente lleguen a las comunidades más vulnerables.</w:t>
      </w:r>
    </w:p>
    <w:p w14:paraId="662CF3C9" w14:textId="77777777" w:rsidR="008207B1" w:rsidRPr="008207B1" w:rsidRDefault="008207B1" w:rsidP="008207B1">
      <w:pPr>
        <w:jc w:val="both"/>
        <w:rPr>
          <w:rFonts w:ascii="Times New Roman" w:hAnsi="Times New Roman" w:cs="Times New Roman"/>
          <w:sz w:val="18"/>
          <w:szCs w:val="18"/>
        </w:rPr>
      </w:pPr>
      <w:r w:rsidRPr="008207B1">
        <w:rPr>
          <w:rFonts w:ascii="Times New Roman" w:hAnsi="Times New Roman" w:cs="Times New Roman"/>
          <w:sz w:val="18"/>
          <w:szCs w:val="18"/>
        </w:rPr>
        <w:t>Desde una perspectiva internacional, Ecuador puede beneficiarse de alianzas estratégicas con organismos como la OPS, la UNICEF y GAVI, accediendo a fondos, asesoramiento técnico y vacunas a bajo costo. La cooperación regional también es clave para establecer corredores sanitarios en zonas fronterizas, donde la movilidad humana incrementa el riesgo de propagación.</w:t>
      </w:r>
    </w:p>
    <w:p w14:paraId="659155BC" w14:textId="77777777" w:rsidR="008207B1" w:rsidRPr="008207B1" w:rsidRDefault="008207B1" w:rsidP="008207B1">
      <w:pPr>
        <w:jc w:val="both"/>
        <w:rPr>
          <w:rFonts w:ascii="Times New Roman" w:hAnsi="Times New Roman" w:cs="Times New Roman"/>
          <w:sz w:val="18"/>
          <w:szCs w:val="18"/>
        </w:rPr>
      </w:pPr>
      <w:r w:rsidRPr="008207B1">
        <w:rPr>
          <w:rFonts w:ascii="Times New Roman" w:hAnsi="Times New Roman" w:cs="Times New Roman"/>
          <w:sz w:val="18"/>
          <w:szCs w:val="18"/>
        </w:rPr>
        <w:t>En conclusión, el resurgimiento de enfermedades contagiosas como la fiebre amarilla y la tosferina en Ecuador debe ser interpretado como una llamada de atención urgente. No se trata simplemente de una falla sanitaria, sino de una crisis de confianza, acceso y educación. Salir de esta situación exige una respuesta integral que combine ciencia, voluntad política, acción comunitaria y un renovado compromiso social con la salud como derecho y responsabilidad compartida.</w:t>
      </w:r>
    </w:p>
    <w:p w14:paraId="2315DA6E" w14:textId="06C0EA0F" w:rsidR="00D346C5" w:rsidRPr="008207B1" w:rsidRDefault="008207B1" w:rsidP="008207B1">
      <w:pPr>
        <w:jc w:val="both"/>
        <w:rPr>
          <w:rFonts w:ascii="Times New Roman" w:hAnsi="Times New Roman" w:cs="Times New Roman"/>
          <w:sz w:val="18"/>
          <w:szCs w:val="18"/>
        </w:rPr>
      </w:pPr>
      <w:r w:rsidRPr="008207B1">
        <w:rPr>
          <w:rFonts w:ascii="Times New Roman" w:hAnsi="Times New Roman" w:cs="Times New Roman"/>
          <w:sz w:val="18"/>
          <w:szCs w:val="18"/>
        </w:rPr>
        <w:t>Si Ecuador logra fortalecer su sistema de vacunación, restaurar la confianza en la medicina preventiva y priorizar la salud como eje central del desarrollo, podrá no solo controlar los brotes actuales, sino también prepararse mejor para los desafíos sanitarios del futuro. La protección de la vida, especialmente de los más vulnerables, debe ser siempre el principio rector de toda política pública de salud.</w:t>
      </w:r>
    </w:p>
    <w:sectPr w:rsidR="00D346C5" w:rsidRPr="008207B1" w:rsidSect="008207B1">
      <w:headerReference w:type="default" r:id="rId6"/>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9046F" w14:textId="77777777" w:rsidR="008207B1" w:rsidRDefault="008207B1" w:rsidP="008207B1">
      <w:pPr>
        <w:spacing w:after="0" w:line="240" w:lineRule="auto"/>
      </w:pPr>
      <w:r>
        <w:separator/>
      </w:r>
    </w:p>
  </w:endnote>
  <w:endnote w:type="continuationSeparator" w:id="0">
    <w:p w14:paraId="2F2A6364" w14:textId="77777777" w:rsidR="008207B1" w:rsidRDefault="008207B1" w:rsidP="00820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035F7" w14:textId="77777777" w:rsidR="008207B1" w:rsidRDefault="008207B1" w:rsidP="008207B1">
      <w:pPr>
        <w:spacing w:after="0" w:line="240" w:lineRule="auto"/>
      </w:pPr>
      <w:r>
        <w:separator/>
      </w:r>
    </w:p>
  </w:footnote>
  <w:footnote w:type="continuationSeparator" w:id="0">
    <w:p w14:paraId="02878B6D" w14:textId="77777777" w:rsidR="008207B1" w:rsidRDefault="008207B1" w:rsidP="00820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C6E2D" w14:textId="42605293" w:rsidR="008207B1" w:rsidRDefault="008207B1" w:rsidP="008207B1">
    <w:pPr>
      <w:pStyle w:val="Encabezado"/>
    </w:pPr>
    <w:r>
      <w:t>Universidad Nacional de Chimborazo</w:t>
    </w:r>
  </w:p>
  <w:p w14:paraId="332B9A40" w14:textId="77777777" w:rsidR="008207B1" w:rsidRDefault="008207B1" w:rsidP="008207B1">
    <w:pPr>
      <w:pStyle w:val="Encabezado"/>
    </w:pPr>
    <w:r>
      <w:t>Coordinación de Admisión y Nivelación</w:t>
    </w:r>
  </w:p>
  <w:p w14:paraId="2AC9644A" w14:textId="36849A68" w:rsidR="008207B1" w:rsidRDefault="008207B1" w:rsidP="008207B1">
    <w:pPr>
      <w:pStyle w:val="Encabezado"/>
    </w:pPr>
    <w:r>
      <w:t>Expresión Oral y Escrita</w:t>
    </w:r>
  </w:p>
  <w:p w14:paraId="101DA59C" w14:textId="77777777" w:rsidR="008207B1" w:rsidRDefault="008207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13"/>
    <w:rsid w:val="008207B1"/>
    <w:rsid w:val="009D5913"/>
    <w:rsid w:val="00BB6E30"/>
    <w:rsid w:val="00D346C5"/>
    <w:rsid w:val="00D934C4"/>
    <w:rsid w:val="00EA502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4012"/>
  <w15:chartTrackingRefBased/>
  <w15:docId w15:val="{4073F8E6-83D6-459C-B840-996F9470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D5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D5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D59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D59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D59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D59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D59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D59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D59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59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D59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D59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D59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D59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D59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D59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D59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D5913"/>
    <w:rPr>
      <w:rFonts w:eastAsiaTheme="majorEastAsia" w:cstheme="majorBidi"/>
      <w:color w:val="272727" w:themeColor="text1" w:themeTint="D8"/>
    </w:rPr>
  </w:style>
  <w:style w:type="paragraph" w:styleId="Ttulo">
    <w:name w:val="Title"/>
    <w:basedOn w:val="Normal"/>
    <w:next w:val="Normal"/>
    <w:link w:val="TtuloCar"/>
    <w:uiPriority w:val="10"/>
    <w:qFormat/>
    <w:rsid w:val="009D5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59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D59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D59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D5913"/>
    <w:pPr>
      <w:spacing w:before="160"/>
      <w:jc w:val="center"/>
    </w:pPr>
    <w:rPr>
      <w:i/>
      <w:iCs/>
      <w:color w:val="404040" w:themeColor="text1" w:themeTint="BF"/>
    </w:rPr>
  </w:style>
  <w:style w:type="character" w:customStyle="1" w:styleId="CitaCar">
    <w:name w:val="Cita Car"/>
    <w:basedOn w:val="Fuentedeprrafopredeter"/>
    <w:link w:val="Cita"/>
    <w:uiPriority w:val="29"/>
    <w:rsid w:val="009D5913"/>
    <w:rPr>
      <w:i/>
      <w:iCs/>
      <w:color w:val="404040" w:themeColor="text1" w:themeTint="BF"/>
    </w:rPr>
  </w:style>
  <w:style w:type="paragraph" w:styleId="Prrafodelista">
    <w:name w:val="List Paragraph"/>
    <w:basedOn w:val="Normal"/>
    <w:uiPriority w:val="34"/>
    <w:qFormat/>
    <w:rsid w:val="009D5913"/>
    <w:pPr>
      <w:ind w:left="720"/>
      <w:contextualSpacing/>
    </w:pPr>
  </w:style>
  <w:style w:type="character" w:styleId="nfasisintenso">
    <w:name w:val="Intense Emphasis"/>
    <w:basedOn w:val="Fuentedeprrafopredeter"/>
    <w:uiPriority w:val="21"/>
    <w:qFormat/>
    <w:rsid w:val="009D5913"/>
    <w:rPr>
      <w:i/>
      <w:iCs/>
      <w:color w:val="0F4761" w:themeColor="accent1" w:themeShade="BF"/>
    </w:rPr>
  </w:style>
  <w:style w:type="paragraph" w:styleId="Citadestacada">
    <w:name w:val="Intense Quote"/>
    <w:basedOn w:val="Normal"/>
    <w:next w:val="Normal"/>
    <w:link w:val="CitadestacadaCar"/>
    <w:uiPriority w:val="30"/>
    <w:qFormat/>
    <w:rsid w:val="009D5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D5913"/>
    <w:rPr>
      <w:i/>
      <w:iCs/>
      <w:color w:val="0F4761" w:themeColor="accent1" w:themeShade="BF"/>
    </w:rPr>
  </w:style>
  <w:style w:type="character" w:styleId="Referenciaintensa">
    <w:name w:val="Intense Reference"/>
    <w:basedOn w:val="Fuentedeprrafopredeter"/>
    <w:uiPriority w:val="32"/>
    <w:qFormat/>
    <w:rsid w:val="009D5913"/>
    <w:rPr>
      <w:b/>
      <w:bCs/>
      <w:smallCaps/>
      <w:color w:val="0F4761" w:themeColor="accent1" w:themeShade="BF"/>
      <w:spacing w:val="5"/>
    </w:rPr>
  </w:style>
  <w:style w:type="paragraph" w:styleId="Encabezado">
    <w:name w:val="header"/>
    <w:basedOn w:val="Normal"/>
    <w:link w:val="EncabezadoCar"/>
    <w:uiPriority w:val="99"/>
    <w:unhideWhenUsed/>
    <w:rsid w:val="008207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07B1"/>
  </w:style>
  <w:style w:type="paragraph" w:styleId="Piedepgina">
    <w:name w:val="footer"/>
    <w:basedOn w:val="Normal"/>
    <w:link w:val="PiedepginaCar"/>
    <w:uiPriority w:val="99"/>
    <w:unhideWhenUsed/>
    <w:rsid w:val="008207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0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168265">
      <w:bodyDiv w:val="1"/>
      <w:marLeft w:val="0"/>
      <w:marRight w:val="0"/>
      <w:marTop w:val="0"/>
      <w:marBottom w:val="0"/>
      <w:divBdr>
        <w:top w:val="none" w:sz="0" w:space="0" w:color="auto"/>
        <w:left w:val="none" w:sz="0" w:space="0" w:color="auto"/>
        <w:bottom w:val="none" w:sz="0" w:space="0" w:color="auto"/>
        <w:right w:val="none" w:sz="0" w:space="0" w:color="auto"/>
      </w:divBdr>
    </w:div>
    <w:div w:id="709262806">
      <w:bodyDiv w:val="1"/>
      <w:marLeft w:val="0"/>
      <w:marRight w:val="0"/>
      <w:marTop w:val="0"/>
      <w:marBottom w:val="0"/>
      <w:divBdr>
        <w:top w:val="none" w:sz="0" w:space="0" w:color="auto"/>
        <w:left w:val="none" w:sz="0" w:space="0" w:color="auto"/>
        <w:bottom w:val="none" w:sz="0" w:space="0" w:color="auto"/>
        <w:right w:val="none" w:sz="0" w:space="0" w:color="auto"/>
      </w:divBdr>
    </w:div>
    <w:div w:id="1841039421">
      <w:bodyDiv w:val="1"/>
      <w:marLeft w:val="0"/>
      <w:marRight w:val="0"/>
      <w:marTop w:val="0"/>
      <w:marBottom w:val="0"/>
      <w:divBdr>
        <w:top w:val="none" w:sz="0" w:space="0" w:color="auto"/>
        <w:left w:val="none" w:sz="0" w:space="0" w:color="auto"/>
        <w:bottom w:val="none" w:sz="0" w:space="0" w:color="auto"/>
        <w:right w:val="none" w:sz="0" w:space="0" w:color="auto"/>
      </w:divBdr>
    </w:div>
    <w:div w:id="189997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1756</Words>
  <Characters>9663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consuelo orozco coronel</dc:creator>
  <cp:keywords/>
  <dc:description/>
  <cp:lastModifiedBy>maria del consuelo orozco coronel</cp:lastModifiedBy>
  <cp:revision>1</cp:revision>
  <cp:lastPrinted>2025-05-20T13:35:00Z</cp:lastPrinted>
  <dcterms:created xsi:type="dcterms:W3CDTF">2025-05-20T12:40:00Z</dcterms:created>
  <dcterms:modified xsi:type="dcterms:W3CDTF">2025-05-20T16:23:00Z</dcterms:modified>
</cp:coreProperties>
</file>