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12"/>
        <w:gridCol w:w="1314"/>
        <w:gridCol w:w="1057"/>
      </w:tblGrid>
      <w:tr w:rsidR="006B132C" w:rsidRPr="006B132C" w:rsidTr="00450A1F">
        <w:trPr>
          <w:trHeight w:val="960"/>
        </w:trPr>
        <w:tc>
          <w:tcPr>
            <w:tcW w:w="10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C"/>
              </w:rPr>
              <w:t>¿QUÉ PORCENTAJE DEBO RETENER DEL IMPUESTO A LA RENTA EN LA COMPRA DE BIENES O ADQUISICIÓN DE SERVICIOS?</w:t>
            </w:r>
            <w:bookmarkStart w:id="0" w:name="_GoBack"/>
            <w:bookmarkEnd w:id="0"/>
          </w:p>
        </w:tc>
      </w:tr>
      <w:tr w:rsidR="006B132C" w:rsidRPr="006B132C" w:rsidTr="002656E6">
        <w:trPr>
          <w:trHeight w:val="465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br/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C"/>
              </w:rPr>
              <w:t>DESDE ABRIL 2020</w:t>
            </w:r>
          </w:p>
        </w:tc>
      </w:tr>
      <w:tr w:rsidR="006B132C" w:rsidRPr="006B132C" w:rsidTr="006B132C">
        <w:trPr>
          <w:trHeight w:val="106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C"/>
              </w:rPr>
              <w:t>DETALLE DE PORCENTAJES DE RETENCION  EN LA FUENTE  DE IMPUESTO A LA RENTA CONFORME LA NORMATIVA VIGENTE 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C"/>
              </w:rPr>
              <w:t>Porcentajes vigentes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C"/>
              </w:rPr>
              <w:t>Campo Formulario 103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C"/>
              </w:rPr>
              <w:t>Código del Anexo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Honorarios profesionales y demás pagos por servicios relacionados con el título profesional</w:t>
            </w:r>
          </w:p>
        </w:tc>
        <w:tc>
          <w:tcPr>
            <w:tcW w:w="1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10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303</w:t>
            </w: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303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Servicios predomina el intelecto no relacionados con el título profesional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Comisiones y demás pagos por servicios predomina intelecto no relacionados con el título profesional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304A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a notarios y registradores de la propiedad y mercantil por sus actividades ejercidas como tales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304B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a deportistas, entrenadores, árbitros, miembros del cuerpo técnico por sus actividades ejercidas como tales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304C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a artistas por sus actividades ejercidas como tales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304D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Honorarios y demás pagos por servicios de docencia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304E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Servicios predomina la mano de obra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307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Utilización o aprovechamiento de la imagen o renombre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308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Servicios prestados por medios de comunicación y agencias de publicidad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1.75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309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Servicio de transporte privado de pasajeros o transporte público o privado de carga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310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a través de liquidación de compra (nivel cultural o rusticidad)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311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Transferencia de bienes muebles de naturaleza corporal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1.75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312</w:t>
            </w:r>
          </w:p>
        </w:tc>
      </w:tr>
      <w:tr w:rsidR="006B132C" w:rsidRPr="006B132C" w:rsidTr="006B132C">
        <w:trPr>
          <w:trHeight w:val="82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Compra de bienes de origen agrícola, avícola, pecuario, apícola,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cunícula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,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bioacuático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, forestal y carnes en estado natural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312A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Impuesto a la Renta único para la actividad de producción y cultivo de palma aceitera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312B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Regalías por concepto de franquicias de acuerdo a Ley de Propiedad Intelectual - pago a personas naturales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314A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Cánones, derechos de autor,  marcas, patentes y similares de acuerdo a Ley de Propiedad Intelectual – pago a personas naturales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314B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Regalías por concepto de franquicias de acuerdo a Ley de Propiedad Intelectual  - pago a sociedades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314C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Cánones, derechos de autor,  marcas, patentes y similares de acuerdo a Ley de Propiedad Intelectual – pago a sociedades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314D</w:t>
            </w:r>
          </w:p>
        </w:tc>
      </w:tr>
      <w:tr w:rsidR="006B132C" w:rsidRPr="006B132C" w:rsidTr="006B132C">
        <w:trPr>
          <w:trHeight w:val="60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Cuotas de arrendamiento mercantil (prestado por sociedades), inclusive la de opción de compra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1.75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319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Arrendamiento bienes inmuebles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320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Seguros y reaseguros (primas y cesiones)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1.75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322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Rendimientos financieros pagados a naturales y sociedades  (No a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IFIs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depósitos Cta. Corriente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 depósitos Cta. Ahorros Sociedades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323B1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depósito a plazo fijo  gravados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323E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depósito a plazo fijo exentos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323E2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operaciones de reporto - repos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323F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Inversiones (captaciones) rendimientos distintos de aquellos pagados a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IFIs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323G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obligaciones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323H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bonos convertible en acciones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323I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t>Rendimientos financieros: Inversiones en títulos valores en renta fija gravados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 M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financieros: Inversiones en títulos valores en renta fija exentos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 N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Intereses y demás rendimientos financieros pagados a bancos y otras entidades sometidas al control de la Superintendencia de Bancos y de la Economía Popular y Solidaria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 O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Intereses pagados por entidades del sector público a favor de sujetos pasivos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 P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Otros intereses y rendimientos financieros gravados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323Q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Otros intereses y rendimientos financieros exentos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323R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y créditos en cuenta efectuados por el BCE y los depósitos centralizados de valores, en calidad de intermediarios, a instituciones del sistema financiero por cuenta de otras personas naturales y sociedades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323S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 originados en la deuda pública ecuatoriana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323T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Rendimientos financieros originados en títulos valores de obligaciones de 360 días o más para el financiamiento de proyectos públicos en asociación público-privada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323U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Intereses y comisiones en operaciones de crédito entre instituciones del sistema financiero y entidades economía popular y solidaria.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324A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Inversiones entre instituciones del sistema financiero y entidades economía popular y solidaria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324B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y créditos en cuenta efectuados por el BCE y los depósitos centralizados de valores, en calidad de intermediarios, a instituciones del sistema financiero por cuenta de otras instituciones del sistema financiero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324C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Anticipo dividendos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325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Préstamos accionistas, beneficiarios o partícipes residentes o establecidos en el Ecuador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325A</w:t>
            </w:r>
          </w:p>
        </w:tc>
      </w:tr>
      <w:tr w:rsidR="006B132C" w:rsidRPr="006B132C" w:rsidTr="006B132C">
        <w:trPr>
          <w:trHeight w:val="87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distribuidos que correspondan al impuesto a la renta único establecido en el art. 27 de la LRTI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Hasta 25 y conforme la Resolución NAC-DGERCGC20-000000013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326</w:t>
            </w:r>
          </w:p>
        </w:tc>
      </w:tr>
      <w:tr w:rsidR="006B132C" w:rsidRPr="006B132C" w:rsidTr="006B132C">
        <w:trPr>
          <w:trHeight w:val="87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distribuidos a personas naturales residentes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Hasta 25 y conforme la Resolución NAC-DGERCGC20-000000013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327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distribuidos a sociedades residentes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328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distribuidos a fideicomisos residentes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329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en acciones (capitalización de utilidades)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331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Otras compras de bienes y servicios no sujetas a retención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Compra de bienes inmuebles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332B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Transporte público de pasajeros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332C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en el país por transporte de pasajeros o transporte internacional de carga, a compañías nacionales o extranjeras de aviación o marítimas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332D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Valores entregados por las cooperativas de transporte a sus socios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332E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Compraventa de divisas distintas al dólar de los Estados Unidos de América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332F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Pagos con tarjeta de crédito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332G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al exterior tarjeta de crédito reportada por la Emisora de tarjeta de crédito, solo RECAP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332H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Pago a través de convenio de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debito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(Clientes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IFI`s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332I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Ganancia en la enajenación de derechos representativos de capital u otros derechos que permitan la exploración, explotación, concesión o similares de sociedades, que se coticen en bolsa de valores del Ecuador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333</w:t>
            </w:r>
          </w:p>
        </w:tc>
      </w:tr>
      <w:tr w:rsidR="006B132C" w:rsidRPr="006B132C" w:rsidTr="006B132C">
        <w:trPr>
          <w:trHeight w:val="87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Contraprestación producida por la enajenación de derechos representativos de capital u otros derechos que permitan la exploración, </w:t>
            </w: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t>explotación, concesión o similares de sociedades, no cotizados en bolsa de valores del Ecuador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334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Loterías, rifas, apuestas y similares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335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Venta de combustibles a comercializadoras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2/mil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336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Venta de combustibles a distribuidores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3/mil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337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Producción y venta local de banano producido o no por el mismo sujeto pasivo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1 - 2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338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Impuesto único a la exportación de banano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340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Otras retenciones aplicables el 1%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Energía eléctrica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Actividades de construcción de obra material inmueble, urbanización, lotización o actividades similares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1.75%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343B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Impuesto Redimible a las botellas plásticas - IRBP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343C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Otras retenciones aplicables el 2,75%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2.75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3440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local tarjeta de crédito /débito reportada por la Emisora de tarjeta de crédito / entidades del sistema financiero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344A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Adquisición de sustancias minerales dentro del territorio nacional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344B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Otras retenciones aplicables el 8%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345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Otras retenciones aplicables a otros porcentajes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varios porcentajes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Otras ganancias de capital distintas de enajenación de derechos representativos de capital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varios porcentajes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Donaciones en dinero -Impuesto a la donaciones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Según art 36 LRTI literal d)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346B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Retención a cargo del propio sujeto pasivo por la exportación de concentrados y/o elementos metálicos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346C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Retención a cargo del propio sujeto pasivo por la comercialización de productos forestales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346D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Impuesto único a ingresos provenientes de actividades agropecuarias en etapa de producción / comercialización local o exportación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348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Otras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autoretenciones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1,50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1,75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350</w:t>
            </w:r>
          </w:p>
        </w:tc>
      </w:tr>
      <w:tr w:rsidR="006B132C" w:rsidRPr="006B132C" w:rsidTr="006B132C">
        <w:trPr>
          <w:trHeight w:val="30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Rentas Inmobiliarias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500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Beneficios/Servicios  Empresariales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501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Servicios técnicos, administrativos o de consultoría y regalías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410,421,431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501A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Navegación Marítima y/o aérea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503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Dividendos distribuidos a personas naturales (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domicilados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o no en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paraiso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fiscal) o a sociedades sin beneficiario efectivo persona natural residente en Ecuador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405,416,426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</w:t>
            </w:r>
          </w:p>
        </w:tc>
      </w:tr>
      <w:tr w:rsidR="006B132C" w:rsidRPr="006B132C" w:rsidTr="006B132C">
        <w:trPr>
          <w:trHeight w:val="87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a sociedades con beneficiario efectivo persona natural residente en el Ecuador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Hasta 25 y conforme la Resolución NAC-DGERCGC20-000000013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406,417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a no residentes incumpliendo el deber de informar la composición societaria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407,418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504B</w:t>
            </w:r>
          </w:p>
        </w:tc>
      </w:tr>
      <w:tr w:rsidR="006B132C" w:rsidRPr="006B132C" w:rsidTr="006B132C">
        <w:trPr>
          <w:trHeight w:val="87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Dividendos a residentes o establecidos en paraísos fiscales o regímenes de menor imposición (con beneficiario Persona Natural residente en Ecuador)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Hasta 25 y conforme la Resolución NAC-DGERCGC20-000000013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504C</w:t>
            </w:r>
          </w:p>
        </w:tc>
      </w:tr>
      <w:tr w:rsidR="006B132C" w:rsidRPr="006B132C" w:rsidTr="006B132C">
        <w:trPr>
          <w:trHeight w:val="87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Pago a no residentes - Dividendos a fideicomisos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domiciladas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en paraísos fiscales o regímenes de menor imposición (con beneficiario efectivo persona natural residente en el Ecuador)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Hasta 25 y conforme la Resolución NAC-DGERCGC20-000000013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504D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Anticipo dividendos (no domiciliada en paraísos fiscales o regímenes de menor imposición)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404,415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504E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t>Pago a no residentes - Anticipo dividendos (domiciliadas en paraísos fiscales o regímenes de menor imposición)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22, 25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504F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Pago a no residentes - Préstamos accionistas, beneficiarios o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partìcipes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(no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domiciladas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en paraísos fiscales o regímenes de menor imposición)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404,415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504G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Pago a no residentes - Préstamos accionistas, beneficiarios o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partìcipes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(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domiciladas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en paraísos fiscales o regímenes de menor imposición)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22, 25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504H</w:t>
            </w:r>
          </w:p>
        </w:tc>
      </w:tr>
      <w:tr w:rsidR="006B132C" w:rsidRPr="006B132C" w:rsidTr="006B132C">
        <w:trPr>
          <w:trHeight w:val="61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Pago a no residentes - Préstamos no comerciales a partes relacionadas  (no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domiciladas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en paraísos fiscales o regímenes de menor imposición)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404,415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504I</w:t>
            </w:r>
          </w:p>
        </w:tc>
      </w:tr>
      <w:tr w:rsidR="006B132C" w:rsidRPr="006B132C" w:rsidTr="006B132C">
        <w:trPr>
          <w:trHeight w:val="900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Préstamos no comerciales a partes relacionadas  (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domiciladas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en paraísos fiscales o regímenes de menor imposición)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22, 25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504J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Rendimientos financieros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– Intereses de créditos de Instituciones Financieras del exterior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403,414,424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505A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– Intereses de créditos de gobierno a gobierno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403,414,424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505B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– Intereses de créditos de organismos multilaterales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0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403,414,424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505C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Intereses por financiamiento de proveedores externos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402,413,424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505D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Intereses de otros créditos externos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505E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Otros Intereses y Rendimientos Financieros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505F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Cánones, derechos de autor,  marcas, patentes y similares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509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PPago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a no residentes - Regalías por concepto de franquicias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509A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Otras ganancias de capital distintas de enajenación de derechos representativos de capital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5, 25, 35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510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Servicios profesionales independientes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511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Servicios profesionales dependientes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512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Artistas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513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Deportistas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513A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Participación de consejeros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514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Entretenimiento Público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515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Pensiones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516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Reembolso de Gastos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517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Funciones Públicas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518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Estudiantes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519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Pago a proveedores de servicios hoteleros y turísticos en el exterior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25 </w:t>
            </w:r>
            <w:proofErr w:type="spellStart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ó</w:t>
            </w:r>
            <w:proofErr w:type="spellEnd"/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520A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Arrendamientos mercantil internacional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0, 25, 35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520B</w:t>
            </w:r>
          </w:p>
        </w:tc>
      </w:tr>
      <w:tr w:rsidR="006B132C" w:rsidRPr="006B132C" w:rsidTr="006B132C">
        <w:trPr>
          <w:trHeight w:val="37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Comisiones por exportaciones y por promoción de turismo receptivo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0, 25, 35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520D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Por las empresas de transporte marítimo o aéreo y por empresas pesqueras de alta mar, por su actividad.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520E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Por las agencias internacionales de prensa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0, 25, 35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520F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Contratos de fletamento de naves para empresas de transporte aéreo o marítimo internacional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0, 25, 35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520G</w:t>
            </w:r>
          </w:p>
        </w:tc>
      </w:tr>
      <w:tr w:rsidR="006B132C" w:rsidRPr="006B132C" w:rsidTr="006B132C">
        <w:trPr>
          <w:trHeight w:val="5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Enajenación de derechos representativos de capital u otros derechos que permitan la exploración, explotación, concesión o similares de sociedades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1, 10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408,419,429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521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 - Seguros y reaseguros (primas y cesiones) 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0, 25, 35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409,420,430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523A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Pago a no residentes- Donaciones en dinero -Impuesto a la donaciones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Según art 36 LRTI literal d)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t>411,422,432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525</w:t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br/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br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lang w:eastAsia="es-EC"/>
              </w:rPr>
              <w:b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6B132C" w:rsidRPr="006B132C" w:rsidRDefault="006B132C" w:rsidP="006B1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285"/>
        </w:trPr>
        <w:tc>
          <w:tcPr>
            <w:tcW w:w="10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Normativa de Referencia: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NAC-DGERCGC14-00787 y sus reformas: "Expedir los porcentajes de retención en la fuente de impuesto a la renta"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NAC-DGERCGC15-00000120: "Procedimiento de liquidación, declaración y pago del impuesto a la renta único para las actividades del sector bananero"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NAC- DGERCGC17-00000619: "Establecer las normas generales para la retención en la fuente del impuesto a la renta a cargo del propio sujeto pasivo en la comercialización y/o exportación de productos forestales"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NAC-DGERCGC19-00000042: "Refórmese la Resolución No. NAC-DGERCGC14-00787 y sus reformas, que fija los porcentajes de retención en la fuente de impuesto a la renta"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NAC-DGERCGC20-00000013: "Normas para la retención del impuesto a la renta en la distribución de dividendos"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NAC-DGERCGC20-00000020: "Refórmese la Resolución No. NAC-DGERCGC14-00787 y sus reformas, que fija los porcentajes de retención en la fuente de impuesto a la renta"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Decreto Ejecutivo 1021: "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Reforma Reglamento para la aplic</w:t>
            </w: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ación de la Ley de Régimen Tributario Interno y se agrega el Art 92.1"</w:t>
            </w:r>
          </w:p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285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b/>
                <w:bCs/>
                <w:color w:val="FF0000"/>
                <w:lang w:eastAsia="es-EC"/>
              </w:rPr>
              <w:t>CONSIDERAR: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585"/>
        </w:trPr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El monto mínimo para efectuar retenciones es de $50. De realizarse pagos a proveedores permanentes se efectuará la retención sin importar el monto (por permanente entiéndase dos o más compras en un mismo mes calendario).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435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El comprobante de retención deberá ser entregado en un plazo de cinco días hábiles a partir de la emisión del comprobante de venta.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1395"/>
        </w:trPr>
        <w:tc>
          <w:tcPr>
            <w:tcW w:w="10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No están sujetos a retención en la fuente del impuesto a la renta: Instituciones y Empresas del Sector Público, incluido el BID, CAF, CFN, ONU y Bco. Mundial; Instituciones de educación superior (legalmente reconocidas por el SENESCYT); Instituciones sin fines de lucro (legalmente constituidas); Misiones diplomáticas de países extranjeros; Pagos por concepto de reembolso de gastos, compra venta de divisas, transporte público de personas, ni en la compra de inmuebles o de combustibles; y los demás pagos para quienes dicho ingreso no constituya renta gravada.</w:t>
            </w:r>
          </w:p>
        </w:tc>
      </w:tr>
      <w:tr w:rsidR="006B132C" w:rsidRPr="006B132C" w:rsidTr="006B132C">
        <w:trPr>
          <w:trHeight w:val="630"/>
        </w:trPr>
        <w:tc>
          <w:tcPr>
            <w:tcW w:w="8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Para las transacciones efectuadas en el exterior se deberá considerar:  si existe convenio de doble tributación, sin convenio de doble tributación o a paraísos fiscales o regímenes fiscales preferentes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br/>
            </w:r>
          </w:p>
        </w:tc>
      </w:tr>
      <w:tr w:rsidR="006B132C" w:rsidRPr="006B132C" w:rsidTr="006B132C">
        <w:trPr>
          <w:trHeight w:val="915"/>
        </w:trPr>
        <w:tc>
          <w:tcPr>
            <w:tcW w:w="10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32C" w:rsidRPr="006B132C" w:rsidRDefault="006B132C" w:rsidP="006B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B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Para pagos a no residentes la tarifa general de retención prevista en la Ley es del 25%. Tratándose de pagos a personas residentes o establecidas en paraísos fiscales o jurisdicciones de menor imposición la tarifa es del 35%. En los casos en que por disposición legal o por aplicación de un convenio para evitar doble imposición se hubiese aplicado una tarifa diferente se deberá aplicar dicha tarifa.</w:t>
            </w:r>
          </w:p>
        </w:tc>
      </w:tr>
    </w:tbl>
    <w:p w:rsidR="006B132C" w:rsidRPr="006B132C" w:rsidRDefault="006B132C" w:rsidP="006B1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  <w:r w:rsidRPr="006B132C">
        <w:rPr>
          <w:rFonts w:ascii="Calibri" w:eastAsia="Times New Roman" w:hAnsi="Calibri" w:cs="Calibri"/>
          <w:color w:val="000000"/>
          <w:sz w:val="20"/>
          <w:szCs w:val="20"/>
          <w:lang w:eastAsia="es-EC"/>
        </w:rPr>
        <w:br/>
      </w:r>
    </w:p>
    <w:p w:rsidR="006B132C" w:rsidRPr="006B132C" w:rsidRDefault="006B132C" w:rsidP="006B1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  <w:r w:rsidRPr="006B132C">
        <w:rPr>
          <w:rFonts w:ascii="Calibri" w:eastAsia="Times New Roman" w:hAnsi="Calibri" w:cs="Calibri"/>
          <w:color w:val="000000"/>
          <w:sz w:val="20"/>
          <w:szCs w:val="20"/>
          <w:lang w:eastAsia="es-EC"/>
        </w:rPr>
        <w:br/>
      </w:r>
    </w:p>
    <w:p w:rsidR="003B7685" w:rsidRDefault="003B7685"/>
    <w:sectPr w:rsidR="003B7685" w:rsidSect="006B132C">
      <w:pgSz w:w="11906" w:h="16838" w:code="9"/>
      <w:pgMar w:top="510" w:right="510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2C"/>
    <w:rsid w:val="003B7685"/>
    <w:rsid w:val="006B132C"/>
    <w:rsid w:val="00A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078657-33A3-434D-85E8-15434091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vps3">
    <w:name w:val="rvps3"/>
    <w:basedOn w:val="Normal"/>
    <w:rsid w:val="006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rvts27">
    <w:name w:val="rvts27"/>
    <w:basedOn w:val="Fuentedeprrafopredeter"/>
    <w:rsid w:val="006B132C"/>
  </w:style>
  <w:style w:type="paragraph" w:customStyle="1" w:styleId="rvps14">
    <w:name w:val="rvps14"/>
    <w:basedOn w:val="Normal"/>
    <w:rsid w:val="006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rvts18">
    <w:name w:val="rvts18"/>
    <w:basedOn w:val="Fuentedeprrafopredeter"/>
    <w:rsid w:val="006B132C"/>
  </w:style>
  <w:style w:type="character" w:customStyle="1" w:styleId="rvts28">
    <w:name w:val="rvts28"/>
    <w:basedOn w:val="Fuentedeprrafopredeter"/>
    <w:rsid w:val="006B132C"/>
  </w:style>
  <w:style w:type="character" w:customStyle="1" w:styleId="rvts29">
    <w:name w:val="rvts29"/>
    <w:basedOn w:val="Fuentedeprrafopredeter"/>
    <w:rsid w:val="006B132C"/>
  </w:style>
  <w:style w:type="paragraph" w:customStyle="1" w:styleId="rvps2">
    <w:name w:val="rvps2"/>
    <w:basedOn w:val="Normal"/>
    <w:rsid w:val="006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rvts30">
    <w:name w:val="rvts30"/>
    <w:basedOn w:val="Fuentedeprrafopredeter"/>
    <w:rsid w:val="006B132C"/>
  </w:style>
  <w:style w:type="character" w:customStyle="1" w:styleId="rvts31">
    <w:name w:val="rvts31"/>
    <w:basedOn w:val="Fuentedeprrafopredeter"/>
    <w:rsid w:val="006B132C"/>
  </w:style>
  <w:style w:type="character" w:customStyle="1" w:styleId="rvts32">
    <w:name w:val="rvts32"/>
    <w:basedOn w:val="Fuentedeprrafopredeter"/>
    <w:rsid w:val="006B132C"/>
  </w:style>
  <w:style w:type="character" w:customStyle="1" w:styleId="rvts33">
    <w:name w:val="rvts33"/>
    <w:basedOn w:val="Fuentedeprrafopredeter"/>
    <w:rsid w:val="006B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2384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2020-06-11T02:14:00Z</dcterms:created>
  <dcterms:modified xsi:type="dcterms:W3CDTF">2020-06-11T02:18:00Z</dcterms:modified>
</cp:coreProperties>
</file>