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2"/>
        <w:gridCol w:w="1560"/>
        <w:gridCol w:w="760"/>
        <w:gridCol w:w="456"/>
        <w:gridCol w:w="249"/>
        <w:gridCol w:w="567"/>
        <w:gridCol w:w="1242"/>
        <w:gridCol w:w="46"/>
        <w:gridCol w:w="1830"/>
      </w:tblGrid>
      <w:tr w:rsidR="00822CBE" w:rsidRPr="00B948AE" w14:paraId="3A73F8D1" w14:textId="6C3EE794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CDE5C52" w14:textId="77777777" w:rsidR="00822CBE" w:rsidRPr="00B948AE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GUÍA DE PRÁ</w:t>
            </w:r>
            <w:r w:rsidR="00C45424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CTICA</w:t>
            </w: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LABORATORIO</w:t>
            </w:r>
          </w:p>
        </w:tc>
      </w:tr>
      <w:tr w:rsidR="00097C5D" w:rsidRPr="00B948AE" w14:paraId="30945FBD" w14:textId="77777777" w:rsidTr="00097C5D">
        <w:tc>
          <w:tcPr>
            <w:tcW w:w="2836" w:type="dxa"/>
            <w:shd w:val="clear" w:color="auto" w:fill="F2F2F2" w:themeFill="background1" w:themeFillShade="F2"/>
          </w:tcPr>
          <w:p w14:paraId="0E1D2B1E" w14:textId="77777777" w:rsidR="00097C5D" w:rsidRPr="00C01B19" w:rsidRDefault="00097C5D" w:rsidP="0009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100BD26D" w14:textId="610B7762" w:rsidR="00097C5D" w:rsidRPr="00400773" w:rsidRDefault="00097C5D" w:rsidP="0009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3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01E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C38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63184" w:rsidRPr="00B948AE" w14:paraId="3D9702F8" w14:textId="77777777" w:rsidTr="00097C5D">
        <w:tc>
          <w:tcPr>
            <w:tcW w:w="2836" w:type="dxa"/>
          </w:tcPr>
          <w:p w14:paraId="47299BB8" w14:textId="77777777" w:rsidR="00F63184" w:rsidRPr="00C01B1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3578" w:type="dxa"/>
            <w:gridSpan w:val="4"/>
          </w:tcPr>
          <w:p w14:paraId="2247B551" w14:textId="07157768" w:rsidR="00F63184" w:rsidRPr="00817B77" w:rsidRDefault="00BE3AA6" w:rsidP="00817B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bCs/>
                <w:sz w:val="24"/>
                <w:szCs w:val="24"/>
              </w:rPr>
              <w:t>Biología molecular</w:t>
            </w:r>
          </w:p>
        </w:tc>
        <w:tc>
          <w:tcPr>
            <w:tcW w:w="2058" w:type="dxa"/>
            <w:gridSpan w:val="3"/>
          </w:tcPr>
          <w:p w14:paraId="0AE6F393" w14:textId="2596E7CB" w:rsidR="00EF225A" w:rsidRPr="00622DB1" w:rsidRDefault="00F63184" w:rsidP="00622DB1">
            <w:pPr>
              <w:spacing w:after="0" w:line="240" w:lineRule="auto"/>
              <w:ind w:right="-243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SEMESTRE: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400773" w:rsidRPr="006D3116">
              <w:rPr>
                <w:rFonts w:ascii="Times New Roman" w:hAnsi="Times New Roman" w:cs="Times New Roman"/>
                <w:bCs/>
              </w:rPr>
              <w:t>6t</w:t>
            </w:r>
            <w:r w:rsidR="00622DB1" w:rsidRPr="006D3116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1876" w:type="dxa"/>
            <w:gridSpan w:val="2"/>
          </w:tcPr>
          <w:p w14:paraId="7B606F33" w14:textId="62B27441" w:rsidR="00B410C4" w:rsidRPr="00622DB1" w:rsidRDefault="00F63184" w:rsidP="00622DB1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PARALELO: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FF59D9" w:rsidRPr="006D3116"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F63184" w:rsidRPr="00B948AE" w14:paraId="4BC8928F" w14:textId="77777777" w:rsidTr="00097C5D">
        <w:tc>
          <w:tcPr>
            <w:tcW w:w="2836" w:type="dxa"/>
            <w:shd w:val="clear" w:color="auto" w:fill="F2F2F2" w:themeFill="background1" w:themeFillShade="F2"/>
          </w:tcPr>
          <w:p w14:paraId="6559BF48" w14:textId="77777777" w:rsidR="00F63184" w:rsidRPr="00C01B19" w:rsidRDefault="00F63184" w:rsidP="00C01B19">
            <w:pPr>
              <w:spacing w:after="0" w:line="240" w:lineRule="auto"/>
              <w:ind w:right="-15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7512" w:type="dxa"/>
            <w:gridSpan w:val="9"/>
          </w:tcPr>
          <w:p w14:paraId="3F0C092B" w14:textId="4C6FCBC8" w:rsidR="00F63184" w:rsidRPr="00817B77" w:rsidRDefault="00622DB1" w:rsidP="00F6318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817B77">
              <w:rPr>
                <w:rFonts w:ascii="Times New Roman" w:hAnsi="Times New Roman" w:cs="Times New Roman"/>
                <w:bCs/>
              </w:rPr>
              <w:t>Mgt</w:t>
            </w:r>
            <w:proofErr w:type="spellEnd"/>
            <w:r w:rsidRPr="00817B77">
              <w:rPr>
                <w:rFonts w:ascii="Times New Roman" w:hAnsi="Times New Roman" w:cs="Times New Roman"/>
                <w:bCs/>
              </w:rPr>
              <w:t xml:space="preserve">. </w:t>
            </w:r>
            <w:r w:rsidR="00817B77" w:rsidRPr="00817B77">
              <w:rPr>
                <w:rFonts w:ascii="Times New Roman" w:hAnsi="Times New Roman" w:cs="Times New Roman"/>
                <w:bCs/>
              </w:rPr>
              <w:t>Felix Falconi Ontaneda</w:t>
            </w:r>
          </w:p>
        </w:tc>
      </w:tr>
      <w:tr w:rsidR="00622DB1" w:rsidRPr="00B948AE" w14:paraId="018CA12E" w14:textId="77777777" w:rsidTr="00097C5D">
        <w:tc>
          <w:tcPr>
            <w:tcW w:w="2836" w:type="dxa"/>
          </w:tcPr>
          <w:p w14:paraId="4489475E" w14:textId="77777777" w:rsidR="00622DB1" w:rsidRPr="00622DB1" w:rsidRDefault="00622DB1" w:rsidP="00490587">
            <w:pPr>
              <w:tabs>
                <w:tab w:val="left" w:pos="142"/>
              </w:tabs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802" w:type="dxa"/>
          </w:tcPr>
          <w:p w14:paraId="6183ABB3" w14:textId="32B69E68" w:rsidR="00622DB1" w:rsidRPr="00490587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5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6C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0" w:type="dxa"/>
            <w:gridSpan w:val="2"/>
          </w:tcPr>
          <w:p w14:paraId="42493AB9" w14:textId="66BDBCAA" w:rsidR="00622DB1" w:rsidRPr="00B948AE" w:rsidRDefault="00622DB1" w:rsidP="00622DB1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r w:rsidR="00A5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60" w:type="dxa"/>
            <w:gridSpan w:val="5"/>
          </w:tcPr>
          <w:p w14:paraId="135EE7F8" w14:textId="74F039D5" w:rsidR="00622DB1" w:rsidRPr="00B948AE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HORA: </w:t>
            </w:r>
          </w:p>
        </w:tc>
        <w:tc>
          <w:tcPr>
            <w:tcW w:w="1830" w:type="dxa"/>
          </w:tcPr>
          <w:p w14:paraId="3AF5C4D3" w14:textId="582613CC" w:rsidR="00622DB1" w:rsidRPr="00622DB1" w:rsidRDefault="00622DB1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DURACIÓN</w:t>
            </w:r>
            <w:r w:rsidRPr="00817B77">
              <w:rPr>
                <w:rFonts w:ascii="Times New Roman" w:hAnsi="Times New Roman" w:cs="Times New Roman"/>
                <w:bCs/>
              </w:rPr>
              <w:t xml:space="preserve">: </w:t>
            </w:r>
            <w:r w:rsidR="00817B77" w:rsidRPr="00817B7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856A7" w:rsidRPr="00B948AE" w14:paraId="352E06FF" w14:textId="77777777" w:rsidTr="00097C5D">
        <w:tc>
          <w:tcPr>
            <w:tcW w:w="2836" w:type="dxa"/>
            <w:vMerge w:val="restart"/>
            <w:vAlign w:val="center"/>
          </w:tcPr>
          <w:p w14:paraId="051A8C52" w14:textId="73BBADCB" w:rsidR="002856A7" w:rsidRPr="00B948AE" w:rsidRDefault="00C01B19" w:rsidP="00F631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  <w:r w:rsidR="002856A7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ESTUDIANTES.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6685C6F1" w14:textId="77777777" w:rsidR="002856A7" w:rsidRPr="00B948AE" w:rsidRDefault="002856A7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NÓMINA</w:t>
            </w:r>
          </w:p>
        </w:tc>
      </w:tr>
      <w:tr w:rsidR="007C38E1" w:rsidRPr="00B948AE" w14:paraId="1BBAFA3C" w14:textId="77777777" w:rsidTr="00097C5D">
        <w:trPr>
          <w:trHeight w:val="311"/>
        </w:trPr>
        <w:tc>
          <w:tcPr>
            <w:tcW w:w="2836" w:type="dxa"/>
            <w:vMerge/>
            <w:vAlign w:val="center"/>
          </w:tcPr>
          <w:p w14:paraId="41CF34F6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906B" w14:textId="77EF53B2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Acosta Cáceres Melany Sarahi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4248C" w14:textId="336ADB49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3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Pomagualli</w:t>
            </w:r>
            <w:proofErr w:type="spellEnd"/>
            <w:r w:rsidRPr="00A21E68">
              <w:t xml:space="preserve"> Pucha </w:t>
            </w:r>
            <w:proofErr w:type="spellStart"/>
            <w:r w:rsidRPr="00A21E68">
              <w:t>Jomayra</w:t>
            </w:r>
            <w:proofErr w:type="spellEnd"/>
            <w:r w:rsidRPr="00A21E68">
              <w:t xml:space="preserve"> Vanesa</w:t>
            </w:r>
          </w:p>
        </w:tc>
      </w:tr>
      <w:tr w:rsidR="007C38E1" w:rsidRPr="00B948AE" w14:paraId="3E740A0E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6F1E8E6F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32D6" w14:textId="256B50AB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Acosta </w:t>
            </w:r>
            <w:proofErr w:type="spellStart"/>
            <w:r w:rsidRPr="00A21E68">
              <w:t>Tenelema</w:t>
            </w:r>
            <w:proofErr w:type="spellEnd"/>
            <w:r w:rsidRPr="00A21E68">
              <w:t xml:space="preserve"> Marcela Carolina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EE9F" w14:textId="21027F19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Quezada Vega Karen Vanessa</w:t>
            </w:r>
          </w:p>
        </w:tc>
      </w:tr>
      <w:tr w:rsidR="007C38E1" w:rsidRPr="00B948AE" w14:paraId="7945A496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7C84C372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E474" w14:textId="77D2A6CA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Amores Garzón Jonathan Israel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E951" w14:textId="675582E0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Quilligana</w:t>
            </w:r>
            <w:proofErr w:type="spellEnd"/>
            <w:r w:rsidRPr="00A21E68">
              <w:t xml:space="preserve"> Urrutia Lorena Estefanía</w:t>
            </w:r>
          </w:p>
        </w:tc>
      </w:tr>
      <w:tr w:rsidR="007C38E1" w:rsidRPr="00B948AE" w14:paraId="4E9D96CD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2E753585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F4EC" w14:textId="568AB001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Ashqui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Agualsaca</w:t>
            </w:r>
            <w:proofErr w:type="spellEnd"/>
            <w:r w:rsidRPr="00A21E68">
              <w:t xml:space="preserve"> Kerly Graciela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F81F" w14:textId="218EEE08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Raza </w:t>
            </w:r>
            <w:proofErr w:type="spellStart"/>
            <w:r w:rsidRPr="00A21E68">
              <w:t>Aulla</w:t>
            </w:r>
            <w:proofErr w:type="spellEnd"/>
            <w:r w:rsidRPr="00A21E68">
              <w:t xml:space="preserve"> Doménica Salome</w:t>
            </w:r>
          </w:p>
        </w:tc>
      </w:tr>
      <w:tr w:rsidR="007C38E1" w:rsidRPr="00B948AE" w14:paraId="6B9CE374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7DB22BA3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0D15" w14:textId="034E7051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Balladares Hidalgo Micaela Alexandra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B984" w14:textId="73378ADF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24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Reyes Bayas Angie Viviana</w:t>
            </w:r>
          </w:p>
        </w:tc>
      </w:tr>
      <w:tr w:rsidR="007C38E1" w:rsidRPr="00B948AE" w14:paraId="470F805D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6BA8C8E7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2D2B" w14:textId="34D776BD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Barragán Lara Patricio Xavier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B026" w14:textId="48F30674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Ríos Palma Heidi Lissette</w:t>
            </w:r>
          </w:p>
        </w:tc>
      </w:tr>
      <w:tr w:rsidR="007C38E1" w:rsidRPr="00B948AE" w14:paraId="61D5A7D6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3B3BCEC3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7EDEE" w14:textId="2E4B6928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Borja Coba Malena Salome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F63D5" w14:textId="1E0DF548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Saltos </w:t>
            </w:r>
            <w:proofErr w:type="spellStart"/>
            <w:r w:rsidRPr="00A21E68">
              <w:t>Michilena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Anahely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Arai</w:t>
            </w:r>
            <w:proofErr w:type="spellEnd"/>
          </w:p>
        </w:tc>
      </w:tr>
      <w:tr w:rsidR="007C38E1" w:rsidRPr="00B948AE" w14:paraId="34F94FB6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7DA701E6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0D30A" w14:textId="18878527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Caiza Moya </w:t>
            </w:r>
            <w:proofErr w:type="spellStart"/>
            <w:r w:rsidRPr="00A21E68">
              <w:t>Sulay</w:t>
            </w:r>
            <w:proofErr w:type="spellEnd"/>
            <w:r w:rsidRPr="00A21E68">
              <w:t xml:space="preserve"> Maricela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CCB20" w14:textId="220BF346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Samaniego Álvarez Angie Nicole</w:t>
            </w:r>
          </w:p>
        </w:tc>
      </w:tr>
      <w:tr w:rsidR="007C38E1" w:rsidRPr="00B948AE" w14:paraId="0E9298D7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33F9F8B4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6EA1C" w14:textId="3F80908F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 xml:space="preserve">Carrasco </w:t>
            </w:r>
            <w:proofErr w:type="spellStart"/>
            <w:r w:rsidRPr="00A21E68">
              <w:t>Chiluisa</w:t>
            </w:r>
            <w:proofErr w:type="spellEnd"/>
            <w:r w:rsidRPr="00A21E68">
              <w:t xml:space="preserve"> Escarlet Nicole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FEA0C" w14:textId="42368668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>Silva Villa Cinthya Dayana</w:t>
            </w:r>
          </w:p>
        </w:tc>
      </w:tr>
      <w:tr w:rsidR="007C38E1" w:rsidRPr="00B948AE" w14:paraId="20CFAEB1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28FE38B6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27855" w14:textId="40CF100F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>Carvajal Inca Grace Dayana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F2308" w14:textId="62A7E5D7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>Silva Hidalgo Lizbeth Estefanía</w:t>
            </w:r>
          </w:p>
        </w:tc>
      </w:tr>
      <w:tr w:rsidR="007C38E1" w:rsidRPr="00B948AE" w14:paraId="7A888FF1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5A6D8C66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00590" w14:textId="5E295381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>Castillo Jiménez María Belén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23D5A" w14:textId="72755301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 xml:space="preserve">Tapia </w:t>
            </w:r>
            <w:proofErr w:type="spellStart"/>
            <w:r w:rsidRPr="00A21E68">
              <w:t>Jacome</w:t>
            </w:r>
            <w:proofErr w:type="spellEnd"/>
            <w:r w:rsidRPr="00A21E68">
              <w:t xml:space="preserve"> Priscila Mikaela</w:t>
            </w:r>
          </w:p>
        </w:tc>
      </w:tr>
      <w:tr w:rsidR="007C38E1" w:rsidRPr="00B948AE" w14:paraId="432BD4CD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64070044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22A4F" w14:textId="19FE30B9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>Cedeño Jiménez José Andrés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E1156" w14:textId="479FD74A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 xml:space="preserve">Tarco </w:t>
            </w:r>
            <w:proofErr w:type="spellStart"/>
            <w:r w:rsidRPr="00A21E68">
              <w:t>Tarco</w:t>
            </w:r>
            <w:proofErr w:type="spellEnd"/>
            <w:r w:rsidRPr="00A21E68">
              <w:t xml:space="preserve"> Mónica Esperanza</w:t>
            </w:r>
          </w:p>
        </w:tc>
      </w:tr>
      <w:tr w:rsidR="007C38E1" w:rsidRPr="00B948AE" w14:paraId="0D0DF00D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038F9E09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E5F6A" w14:textId="5A13008E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 xml:space="preserve">Espinoza </w:t>
            </w:r>
            <w:proofErr w:type="spellStart"/>
            <w:r w:rsidRPr="00A21E68">
              <w:t>Espinoza</w:t>
            </w:r>
            <w:proofErr w:type="spellEnd"/>
            <w:r w:rsidRPr="00A21E68">
              <w:t xml:space="preserve"> Tanya Aracelly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F3C6D" w14:textId="26093D26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 xml:space="preserve">Tirado Martínez Wendy </w:t>
            </w:r>
            <w:proofErr w:type="spellStart"/>
            <w:r w:rsidRPr="00A21E68">
              <w:t>Anahi</w:t>
            </w:r>
            <w:proofErr w:type="spellEnd"/>
          </w:p>
        </w:tc>
      </w:tr>
      <w:tr w:rsidR="007C38E1" w:rsidRPr="00B948AE" w14:paraId="1F68C50D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6ABEDD04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1C86E" w14:textId="4B7BB46B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 xml:space="preserve">Guamán Roldan </w:t>
            </w:r>
            <w:proofErr w:type="spellStart"/>
            <w:r w:rsidRPr="00A21E68">
              <w:t>Tamia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Jamilexs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305F8" w14:textId="63C55000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A21E68">
              <w:t>Tuapanta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Yupa</w:t>
            </w:r>
            <w:proofErr w:type="spellEnd"/>
            <w:r w:rsidRPr="00A21E68">
              <w:t xml:space="preserve"> Johanna Estefanía</w:t>
            </w:r>
          </w:p>
        </w:tc>
      </w:tr>
      <w:tr w:rsidR="007C38E1" w:rsidRPr="00B948AE" w14:paraId="72C3F497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115C41EB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7EB5" w14:textId="239AF5C1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>Hernández Grijalva Jessica 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EB148" w14:textId="0AD2BA38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A21E68">
              <w:t>Vaquilema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Anilema</w:t>
            </w:r>
            <w:proofErr w:type="spellEnd"/>
            <w:r w:rsidRPr="00A21E68">
              <w:t xml:space="preserve"> María Alicia</w:t>
            </w:r>
          </w:p>
        </w:tc>
      </w:tr>
      <w:tr w:rsidR="007C38E1" w:rsidRPr="00B948AE" w14:paraId="4A57DD60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628B3219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E2FE" w14:textId="513EA64C" w:rsidR="007C38E1" w:rsidRPr="00B53F03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A21E68">
              <w:t>Iglesias Vera Axel Alexander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9F20E" w14:textId="6B7E9509" w:rsidR="007C38E1" w:rsidRPr="00B53F03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A21E68">
              <w:t xml:space="preserve">Vargas Mites Helens </w:t>
            </w:r>
            <w:proofErr w:type="spellStart"/>
            <w:r w:rsidRPr="00A21E68">
              <w:t>Mailyn</w:t>
            </w:r>
            <w:proofErr w:type="spellEnd"/>
          </w:p>
        </w:tc>
      </w:tr>
      <w:tr w:rsidR="007C38E1" w:rsidRPr="00B948AE" w14:paraId="193DE95C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26403E0A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8D79C" w14:textId="72287BE5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Inguillay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Guagcha</w:t>
            </w:r>
            <w:proofErr w:type="spellEnd"/>
            <w:r w:rsidRPr="00A21E68">
              <w:t xml:space="preserve"> Elvis Estiven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42435" w14:textId="1625E353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Vélez Arévalo </w:t>
            </w:r>
            <w:proofErr w:type="spellStart"/>
            <w:r w:rsidRPr="00A21E68">
              <w:t>Talitacum</w:t>
            </w:r>
            <w:proofErr w:type="spellEnd"/>
            <w:r w:rsidRPr="00A21E68">
              <w:t xml:space="preserve"> Yolanda</w:t>
            </w:r>
          </w:p>
        </w:tc>
      </w:tr>
      <w:tr w:rsidR="007C38E1" w:rsidRPr="00B948AE" w14:paraId="377BC05C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22B10CB5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13C30" w14:textId="468EA69E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Noboa Ríos Jessica </w:t>
            </w:r>
            <w:proofErr w:type="spellStart"/>
            <w:r w:rsidRPr="00A21E68">
              <w:t>Lisbed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F05BB" w14:textId="699ACF77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Vizuete Parra Oliver Daniel</w:t>
            </w:r>
          </w:p>
        </w:tc>
      </w:tr>
      <w:tr w:rsidR="007C38E1" w:rsidRPr="00B948AE" w14:paraId="5BB31A95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772E3BAB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419BD" w14:textId="731600CA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Osorio Quinatoa Allison Nayeli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C42FF" w14:textId="2E292930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0" w:right="-106" w:hanging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Yucta</w:t>
            </w:r>
            <w:proofErr w:type="spellEnd"/>
            <w:r w:rsidRPr="00A21E68">
              <w:t xml:space="preserve"> Concha Erick Joel</w:t>
            </w:r>
          </w:p>
        </w:tc>
      </w:tr>
      <w:tr w:rsidR="007C38E1" w:rsidRPr="00B948AE" w14:paraId="4E11C31A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1AA47E81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5EBDD" w14:textId="7C1DEE2D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 xml:space="preserve">Parra </w:t>
            </w:r>
            <w:proofErr w:type="spellStart"/>
            <w:r w:rsidRPr="00A21E68">
              <w:t>Parra</w:t>
            </w:r>
            <w:proofErr w:type="spellEnd"/>
            <w:r w:rsidRPr="00A21E68">
              <w:t xml:space="preserve"> </w:t>
            </w:r>
            <w:proofErr w:type="spellStart"/>
            <w:r w:rsidRPr="00A21E68">
              <w:t>Alisson</w:t>
            </w:r>
            <w:proofErr w:type="spellEnd"/>
            <w:r w:rsidRPr="00A21E68">
              <w:t xml:space="preserve"> Melina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63E53" w14:textId="23472917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21E68">
              <w:t>Zambrano Cáceres Laura Estefanía</w:t>
            </w:r>
          </w:p>
        </w:tc>
      </w:tr>
      <w:tr w:rsidR="007C38E1" w:rsidRPr="00B948AE" w14:paraId="623D9B99" w14:textId="77777777" w:rsidTr="00097C5D">
        <w:trPr>
          <w:trHeight w:val="258"/>
        </w:trPr>
        <w:tc>
          <w:tcPr>
            <w:tcW w:w="2836" w:type="dxa"/>
            <w:vMerge/>
            <w:vAlign w:val="center"/>
          </w:tcPr>
          <w:p w14:paraId="1A76AB31" w14:textId="77777777" w:rsidR="007C38E1" w:rsidRPr="00B948AE" w:rsidRDefault="007C38E1" w:rsidP="007C38E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23C1C" w14:textId="7C000AD4" w:rsidR="007C38E1" w:rsidRPr="001053CB" w:rsidRDefault="007C38E1" w:rsidP="007C38E1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E68">
              <w:t>Pinduisaca</w:t>
            </w:r>
            <w:proofErr w:type="spellEnd"/>
            <w:r w:rsidRPr="00A21E68">
              <w:t xml:space="preserve"> Pinta Sandra Verónica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8D8AF" w14:textId="5AAE466D" w:rsidR="007C38E1" w:rsidRPr="001053CB" w:rsidRDefault="007C38E1" w:rsidP="007C38E1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77" w:rsidRPr="00B948AE" w14:paraId="16E37BD2" w14:textId="77777777" w:rsidTr="00097C5D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B55CB1" w14:textId="6254B3B2" w:rsidR="00817B77" w:rsidRPr="00C01B19" w:rsidRDefault="00817B77" w:rsidP="00817B77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LUGAR DE LA PRÁCTICA</w:t>
            </w:r>
          </w:p>
        </w:tc>
        <w:tc>
          <w:tcPr>
            <w:tcW w:w="7512" w:type="dxa"/>
            <w:gridSpan w:val="9"/>
          </w:tcPr>
          <w:p w14:paraId="4F33F24E" w14:textId="36D4EACB" w:rsidR="00817B77" w:rsidRPr="00B948AE" w:rsidRDefault="00817B77" w:rsidP="0081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2CC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572CC">
              <w:rPr>
                <w:rFonts w:ascii="Times New Roman" w:hAnsi="Times New Roman" w:cs="Times New Roman"/>
                <w:sz w:val="24"/>
                <w:szCs w:val="24"/>
              </w:rPr>
              <w:t xml:space="preserve"> E301 Laboratorio de Química, Toxicología y Forense</w:t>
            </w:r>
          </w:p>
        </w:tc>
      </w:tr>
      <w:tr w:rsidR="00A50616" w:rsidRPr="00B948AE" w14:paraId="4BFA1213" w14:textId="77777777" w:rsidTr="00097C5D">
        <w:tc>
          <w:tcPr>
            <w:tcW w:w="2836" w:type="dxa"/>
            <w:vAlign w:val="center"/>
          </w:tcPr>
          <w:p w14:paraId="3011E6D4" w14:textId="77777777" w:rsidR="00A50616" w:rsidRPr="00C01B19" w:rsidRDefault="00A50616" w:rsidP="00A5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7512" w:type="dxa"/>
            <w:gridSpan w:val="9"/>
          </w:tcPr>
          <w:p w14:paraId="28E09D2A" w14:textId="77152759" w:rsidR="00A50616" w:rsidRPr="00B948AE" w:rsidRDefault="00CF7B49" w:rsidP="00A5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9">
              <w:rPr>
                <w:rFonts w:ascii="Times New Roman" w:hAnsi="Times New Roman" w:cs="Times New Roman"/>
                <w:sz w:val="24"/>
                <w:szCs w:val="24"/>
              </w:rPr>
              <w:t>BASES MOLECULARES DE LAS ENFERMEDADES</w:t>
            </w:r>
          </w:p>
        </w:tc>
      </w:tr>
      <w:tr w:rsidR="00A50616" w:rsidRPr="00B948AE" w14:paraId="48C55C41" w14:textId="77777777" w:rsidTr="00097C5D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394371F" w14:textId="77777777" w:rsidR="00A50616" w:rsidRPr="00C01B19" w:rsidRDefault="00A50616" w:rsidP="004A7028">
            <w:pPr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7512" w:type="dxa"/>
            <w:gridSpan w:val="9"/>
            <w:vAlign w:val="center"/>
          </w:tcPr>
          <w:p w14:paraId="480E877A" w14:textId="77777777" w:rsidR="00046C9E" w:rsidRPr="00046C9E" w:rsidRDefault="00046C9E" w:rsidP="00046C9E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6C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Análisis de Marcadores moleculares para diagnostico</w:t>
            </w:r>
          </w:p>
          <w:p w14:paraId="1F317E42" w14:textId="70702F08" w:rsidR="00A50616" w:rsidRPr="00B41DFD" w:rsidRDefault="00046C9E" w:rsidP="00046C9E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6C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Ejemplo de análisis de un caso</w:t>
            </w:r>
          </w:p>
        </w:tc>
      </w:tr>
      <w:tr w:rsidR="00A50616" w:rsidRPr="00B948AE" w14:paraId="34E1AB9F" w14:textId="77777777" w:rsidTr="00097C5D">
        <w:tc>
          <w:tcPr>
            <w:tcW w:w="10348" w:type="dxa"/>
            <w:gridSpan w:val="10"/>
            <w:vAlign w:val="center"/>
          </w:tcPr>
          <w:p w14:paraId="47EEF2B4" w14:textId="62B4BEE6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RESULTADO DE APRENDIZAJE</w:t>
            </w:r>
          </w:p>
        </w:tc>
      </w:tr>
      <w:tr w:rsidR="00A50616" w:rsidRPr="00B948AE" w14:paraId="6EFF661A" w14:textId="77777777" w:rsidTr="00097C5D">
        <w:tc>
          <w:tcPr>
            <w:tcW w:w="10348" w:type="dxa"/>
            <w:gridSpan w:val="10"/>
            <w:vAlign w:val="center"/>
          </w:tcPr>
          <w:p w14:paraId="1F287AE5" w14:textId="57D5006C" w:rsidR="00A50616" w:rsidRPr="00B948AE" w:rsidRDefault="00CF7B49" w:rsidP="00A50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B49">
              <w:rPr>
                <w:rFonts w:ascii="Times New Roman" w:hAnsi="Times New Roman" w:cs="Times New Roman"/>
                <w:bCs/>
                <w:sz w:val="24"/>
                <w:szCs w:val="24"/>
              </w:rPr>
              <w:t>Valora adecuadamente el conocimiento de las bases moleculares de los microorganismos mediante el análisis e interpretación de su relación con el huésped para comprender y explicar la razón de la manifestación de la enfermedad</w:t>
            </w:r>
          </w:p>
        </w:tc>
      </w:tr>
      <w:tr w:rsidR="00A50616" w:rsidRPr="00B948AE" w14:paraId="17390EB6" w14:textId="77777777" w:rsidTr="00097C5D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6FCD527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7512" w:type="dxa"/>
            <w:gridSpan w:val="9"/>
          </w:tcPr>
          <w:p w14:paraId="3C8A0D9D" w14:textId="7AF45726" w:rsidR="004C05FC" w:rsidRPr="00B948AE" w:rsidRDefault="00FD5197" w:rsidP="00A5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Comprender </w:t>
            </w:r>
            <w:r w:rsidR="00097C5D">
              <w:rPr>
                <w:rFonts w:ascii="Times New Roman" w:hAnsi="Times New Roman" w:cs="Times New Roman"/>
                <w:sz w:val="24"/>
                <w:szCs w:val="24"/>
              </w:rPr>
              <w:t>el uso de los marcadores moleculares para el diagnostico</w:t>
            </w:r>
          </w:p>
        </w:tc>
      </w:tr>
      <w:tr w:rsidR="00A50616" w:rsidRPr="00B948AE" w14:paraId="38E89C0A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02F62B52" w14:textId="77777777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OBJETIVOS ESPECÌFICOS:</w:t>
            </w:r>
          </w:p>
        </w:tc>
      </w:tr>
      <w:tr w:rsidR="00A50616" w:rsidRPr="00B948AE" w14:paraId="5FBE4B98" w14:textId="77777777" w:rsidTr="00097C5D">
        <w:tc>
          <w:tcPr>
            <w:tcW w:w="10348" w:type="dxa"/>
            <w:gridSpan w:val="10"/>
          </w:tcPr>
          <w:p w14:paraId="4EB70EC4" w14:textId="69357F23" w:rsidR="004C05FC" w:rsidRPr="00CF36C3" w:rsidRDefault="00097C5D" w:rsidP="00CF3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Revisar varios ejemplos de marcadores moleculares</w:t>
            </w:r>
          </w:p>
        </w:tc>
      </w:tr>
      <w:tr w:rsidR="00A50616" w:rsidRPr="00B948AE" w14:paraId="6229B48A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2266F09E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MARCO TEÓRICO</w:t>
            </w:r>
          </w:p>
        </w:tc>
      </w:tr>
      <w:tr w:rsidR="00A50616" w:rsidRPr="00B948AE" w14:paraId="1A7990B5" w14:textId="77777777" w:rsidTr="00097C5D">
        <w:tc>
          <w:tcPr>
            <w:tcW w:w="10348" w:type="dxa"/>
            <w:gridSpan w:val="10"/>
            <w:shd w:val="clear" w:color="auto" w:fill="auto"/>
          </w:tcPr>
          <w:p w14:paraId="4C22E425" w14:textId="4AE409D0" w:rsidR="00B21152" w:rsidRDefault="00B21152" w:rsidP="00552B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52">
              <w:rPr>
                <w:rFonts w:ascii="Times New Roman" w:hAnsi="Times New Roman" w:cs="Times New Roman"/>
                <w:sz w:val="24"/>
                <w:szCs w:val="24"/>
              </w:rPr>
              <w:t>Los marcadores de ADN son útiles en la identificación de genes y sus variantes que puedan influir en la predisposición genética a desarrollar una determinada enfermedad.</w:t>
            </w:r>
          </w:p>
          <w:p w14:paraId="2BFD8615" w14:textId="77777777" w:rsidR="00552B3B" w:rsidRDefault="00A23B33" w:rsidP="00552B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33">
              <w:rPr>
                <w:rFonts w:ascii="Times New Roman" w:hAnsi="Times New Roman" w:cs="Times New Roman"/>
                <w:sz w:val="24"/>
                <w:szCs w:val="24"/>
              </w:rPr>
              <w:t xml:space="preserve">La búsqueda de nuevos biomarcadores de alta sensibilidad y especificidad que ayuden a mejorar el diagnóstico y pronóstico de sepsis es un campo de estudio de la medicina molecular. Una aproximación a este tipo de investigaciones se basa en establecer como biomarcador a la variación en la concentración plasmática de las proteínas que participan en la respuesta inflamatoria durante la enfermedad. Sin embargo, </w:t>
            </w:r>
            <w:r w:rsidRPr="00A2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también se propone el polimorfismo de los genes que codifican por estas proteínas como un biomarcador más confiable</w:t>
            </w:r>
            <w:r w:rsidR="00835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FF57C" w14:textId="6EC2AEF3" w:rsidR="008357D3" w:rsidRPr="00C01B19" w:rsidRDefault="008357D3" w:rsidP="008357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3">
              <w:rPr>
                <w:rFonts w:ascii="Times New Roman" w:hAnsi="Times New Roman" w:cs="Times New Roman"/>
                <w:sz w:val="24"/>
                <w:szCs w:val="24"/>
              </w:rPr>
              <w:t>La farmacogenética/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D3">
              <w:rPr>
                <w:rFonts w:ascii="Times New Roman" w:hAnsi="Times New Roman" w:cs="Times New Roman"/>
                <w:sz w:val="24"/>
                <w:szCs w:val="24"/>
              </w:rPr>
              <w:t>farmacogenómica es una herramienta clínica que nos permite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D3">
              <w:rPr>
                <w:rFonts w:ascii="Times New Roman" w:hAnsi="Times New Roman" w:cs="Times New Roman"/>
                <w:sz w:val="24"/>
                <w:szCs w:val="24"/>
              </w:rPr>
              <w:t>hacer un seguimiento individualizado y eficaz de nuestros pacientes en la práctica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D3">
              <w:rPr>
                <w:rFonts w:ascii="Times New Roman" w:hAnsi="Times New Roman" w:cs="Times New Roman"/>
                <w:sz w:val="24"/>
                <w:szCs w:val="24"/>
              </w:rPr>
              <w:t>clínica diaria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Es de útil importancia para el laboratorista comprender este enfoque para dar mayor apoyo en el análisis de laboratorio de pacientes </w:t>
            </w:r>
            <w:r w:rsidR="000527EC">
              <w:rPr>
                <w:rFonts w:ascii="Times New Roman" w:hAnsi="Times New Roman" w:cs="Times New Roman"/>
                <w:sz w:val="24"/>
                <w:szCs w:val="24"/>
              </w:rPr>
              <w:t>con casos especiales de problemas de enfermedades.</w:t>
            </w:r>
          </w:p>
        </w:tc>
      </w:tr>
      <w:tr w:rsidR="00A50616" w:rsidRPr="00B948AE" w14:paraId="22D48E8D" w14:textId="77777777" w:rsidTr="00097C5D">
        <w:trPr>
          <w:trHeight w:val="154"/>
        </w:trPr>
        <w:tc>
          <w:tcPr>
            <w:tcW w:w="10348" w:type="dxa"/>
            <w:gridSpan w:val="10"/>
          </w:tcPr>
          <w:p w14:paraId="29D9C7D9" w14:textId="77777777" w:rsidR="00A50616" w:rsidRPr="00601995" w:rsidRDefault="00A50616" w:rsidP="00A506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0616" w:rsidRPr="00B948AE" w14:paraId="33D40480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F6D6BF9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 Y MÉTODOS</w:t>
            </w:r>
          </w:p>
        </w:tc>
      </w:tr>
      <w:tr w:rsidR="00A50616" w:rsidRPr="00B948AE" w14:paraId="0777A222" w14:textId="77777777" w:rsidTr="00070F63">
        <w:tc>
          <w:tcPr>
            <w:tcW w:w="2836" w:type="dxa"/>
            <w:vAlign w:val="center"/>
          </w:tcPr>
          <w:p w14:paraId="67BD828E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Equipos</w:t>
            </w:r>
          </w:p>
        </w:tc>
        <w:tc>
          <w:tcPr>
            <w:tcW w:w="4394" w:type="dxa"/>
            <w:gridSpan w:val="6"/>
            <w:vAlign w:val="center"/>
          </w:tcPr>
          <w:p w14:paraId="6C467C8A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</w:t>
            </w:r>
          </w:p>
        </w:tc>
        <w:tc>
          <w:tcPr>
            <w:tcW w:w="3118" w:type="dxa"/>
            <w:gridSpan w:val="3"/>
            <w:vAlign w:val="center"/>
          </w:tcPr>
          <w:p w14:paraId="6724BD1B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Reactivos</w:t>
            </w:r>
          </w:p>
        </w:tc>
      </w:tr>
      <w:tr w:rsidR="00A50616" w:rsidRPr="00B948AE" w14:paraId="466F4A29" w14:textId="77777777" w:rsidTr="00070F63">
        <w:tc>
          <w:tcPr>
            <w:tcW w:w="2836" w:type="dxa"/>
          </w:tcPr>
          <w:p w14:paraId="1393A65B" w14:textId="3D059B7B" w:rsidR="006011B5" w:rsidRPr="00B948AE" w:rsidRDefault="00CC09AB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</w:p>
        </w:tc>
        <w:tc>
          <w:tcPr>
            <w:tcW w:w="4394" w:type="dxa"/>
            <w:gridSpan w:val="6"/>
          </w:tcPr>
          <w:p w14:paraId="2261A6C9" w14:textId="5A954A75" w:rsidR="006011B5" w:rsidRPr="00B948AE" w:rsidRDefault="00070F63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</w:p>
        </w:tc>
        <w:tc>
          <w:tcPr>
            <w:tcW w:w="3118" w:type="dxa"/>
            <w:gridSpan w:val="3"/>
          </w:tcPr>
          <w:p w14:paraId="17482990" w14:textId="1146EC18" w:rsidR="006011B5" w:rsidRPr="00B948AE" w:rsidRDefault="00070F63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</w:p>
        </w:tc>
      </w:tr>
      <w:tr w:rsidR="00A50616" w:rsidRPr="00B948AE" w14:paraId="6FB7FE9D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367CE05C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PROCEDIMIENTO / TÉCNICA:</w:t>
            </w:r>
          </w:p>
        </w:tc>
      </w:tr>
      <w:tr w:rsidR="00A50616" w:rsidRPr="00B948AE" w14:paraId="491240EC" w14:textId="77777777" w:rsidTr="00097C5D">
        <w:tc>
          <w:tcPr>
            <w:tcW w:w="10348" w:type="dxa"/>
            <w:gridSpan w:val="10"/>
          </w:tcPr>
          <w:p w14:paraId="0069E867" w14:textId="45D2DA33" w:rsidR="00941078" w:rsidRDefault="00070F63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Revisar base de datos de secuencias útiles como marcadores de diagnóstico</w:t>
            </w:r>
          </w:p>
          <w:p w14:paraId="5C790EC4" w14:textId="77777777" w:rsidR="00070F63" w:rsidRDefault="00070F63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Revisar cada uno de los marcadores moleculares</w:t>
            </w:r>
          </w:p>
          <w:p w14:paraId="7011AA25" w14:textId="77777777" w:rsidR="00070F63" w:rsidRDefault="00070F63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Estructura</w:t>
            </w:r>
          </w:p>
          <w:p w14:paraId="2B26CB40" w14:textId="50B89D9C" w:rsidR="00070F63" w:rsidRDefault="00070F63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</w:t>
            </w:r>
          </w:p>
          <w:p w14:paraId="00DC2BCA" w14:textId="77777777" w:rsidR="00070F63" w:rsidRDefault="00070F63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Dominios</w:t>
            </w:r>
          </w:p>
          <w:p w14:paraId="77A67CE4" w14:textId="6B6510E2" w:rsidR="00290E17" w:rsidRPr="00B948AE" w:rsidRDefault="00290E17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Seguir un ejemplo en particular</w:t>
            </w:r>
          </w:p>
        </w:tc>
      </w:tr>
      <w:tr w:rsidR="00A50616" w:rsidRPr="00B948AE" w14:paraId="3B0C2398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C516E95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RESULTADO (Gráficos, cálculos, etc.)</w:t>
            </w:r>
          </w:p>
        </w:tc>
      </w:tr>
      <w:tr w:rsidR="00A50616" w:rsidRPr="00B948AE" w14:paraId="51923F52" w14:textId="77777777" w:rsidTr="00097C5D">
        <w:trPr>
          <w:trHeight w:val="1319"/>
        </w:trPr>
        <w:tc>
          <w:tcPr>
            <w:tcW w:w="10348" w:type="dxa"/>
            <w:gridSpan w:val="10"/>
          </w:tcPr>
          <w:p w14:paraId="0EF07F3D" w14:textId="1139884D" w:rsidR="00765F7D" w:rsidRDefault="00070F63" w:rsidP="00665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Ejemplo de marcadores útiles resultaron</w:t>
            </w:r>
          </w:p>
          <w:p w14:paraId="59AFD703" w14:textId="77777777" w:rsidR="00070F63" w:rsidRPr="00070F63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0F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Deleción CCR5-Δ32.</w:t>
            </w:r>
          </w:p>
          <w:p w14:paraId="49D87005" w14:textId="77777777" w:rsidR="00070F63" w:rsidRPr="00070F63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0F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Haplotipo HLA-B*5701; (SNP: rs2395029).</w:t>
            </w:r>
          </w:p>
          <w:p w14:paraId="0F4E592B" w14:textId="77777777" w:rsidR="00070F63" w:rsidRPr="00070F63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0F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Haplotipo HLA-B*27.</w:t>
            </w:r>
          </w:p>
          <w:p w14:paraId="4BBF88EF" w14:textId="77777777" w:rsidR="00070F63" w:rsidRPr="00070F63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0F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Haplotipo HLA-C; (SNP: rs9264942).</w:t>
            </w:r>
          </w:p>
          <w:p w14:paraId="43EF2E3C" w14:textId="77777777" w:rsidR="00070F63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0F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Genotipo C/C de la IL28B, (SNP: rs12979860)</w:t>
            </w:r>
          </w:p>
          <w:p w14:paraId="2E6E1E6E" w14:textId="193B4101" w:rsidR="00070F63" w:rsidRPr="00342338" w:rsidRDefault="00070F63" w:rsidP="00070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especial para el seguimiento de pacientes con VIH</w:t>
            </w:r>
          </w:p>
        </w:tc>
      </w:tr>
      <w:tr w:rsidR="00A50616" w:rsidRPr="00B948AE" w14:paraId="35AC4AB1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2941310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A50616" w:rsidRPr="00B948AE" w14:paraId="42C42665" w14:textId="77777777" w:rsidTr="00097C5D">
        <w:tc>
          <w:tcPr>
            <w:tcW w:w="10348" w:type="dxa"/>
            <w:gridSpan w:val="10"/>
          </w:tcPr>
          <w:p w14:paraId="5E6E2667" w14:textId="078870DC" w:rsidR="00A50616" w:rsidRPr="00283427" w:rsidRDefault="000527EC" w:rsidP="00671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Revisar más marcadores útiles en otros casos de enfermedades, que pueden servir cono herramientas moleculares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diagnostico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616" w:rsidRPr="00B948AE" w14:paraId="2EC4179C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A01B685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CONCLUSIONES</w:t>
            </w:r>
          </w:p>
        </w:tc>
      </w:tr>
      <w:tr w:rsidR="00A50616" w:rsidRPr="00B948AE" w14:paraId="4DCD2A19" w14:textId="77777777" w:rsidTr="00097C5D">
        <w:tc>
          <w:tcPr>
            <w:tcW w:w="10348" w:type="dxa"/>
            <w:gridSpan w:val="10"/>
            <w:shd w:val="clear" w:color="auto" w:fill="auto"/>
          </w:tcPr>
          <w:p w14:paraId="7BF3A9FC" w14:textId="549C1633" w:rsidR="008B4C26" w:rsidRPr="008B4C26" w:rsidRDefault="006C58D5" w:rsidP="00C37E68">
            <w:pPr>
              <w:spacing w:after="0"/>
              <w:ind w:left="36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empleo de los biomarcadores moleculares tiene su fundamento en el hecho que cada paciente tiene su propio acervo genético con distinto grado de respuesta a las enfermedades, por lo que constituye un papel importante en la determinación de la susceptibilidad para el resultado de enfermedades tan complejas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tales </w:t>
            </w:r>
            <w:r w:rsidRPr="006C5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 ejemplo </w:t>
            </w:r>
            <w:r w:rsidRPr="006C58D5">
              <w:rPr>
                <w:rFonts w:ascii="Times New Roman" w:hAnsi="Times New Roman" w:cs="Times New Roman"/>
                <w:bCs/>
                <w:sz w:val="24"/>
                <w:szCs w:val="24"/>
              </w:rPr>
              <w:t>la sepsis.</w:t>
            </w:r>
          </w:p>
        </w:tc>
      </w:tr>
      <w:tr w:rsidR="00A50616" w:rsidRPr="00B948AE" w14:paraId="4B359D87" w14:textId="77777777" w:rsidTr="00097C5D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2D4DD2B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RECOMENDACIONES</w:t>
            </w:r>
          </w:p>
        </w:tc>
      </w:tr>
      <w:tr w:rsidR="00A50616" w:rsidRPr="00B948AE" w14:paraId="1193C8AF" w14:textId="77777777" w:rsidTr="00097C5D">
        <w:tc>
          <w:tcPr>
            <w:tcW w:w="10348" w:type="dxa"/>
            <w:gridSpan w:val="10"/>
          </w:tcPr>
          <w:p w14:paraId="5E031DCF" w14:textId="77777777" w:rsidR="00A50616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 xml:space="preserve">Utilizar la vestimenta de bioseguridad para manejar los equipos y materiales del laboratorio de biología molecular. </w:t>
            </w:r>
          </w:p>
          <w:p w14:paraId="59A697B6" w14:textId="77777777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Hacer uso de las normas de bioseguridad para evitar contaminarse así mismo, a los demás, o al trabajo que se esté realizando.</w:t>
            </w:r>
          </w:p>
          <w:p w14:paraId="6716FA0E" w14:textId="77777777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Seguir las instrucciones dadas por el profesor y en la presente guía</w:t>
            </w:r>
          </w:p>
          <w:p w14:paraId="1E893A71" w14:textId="7783DC39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Leer las instrucciones de los reactivos utilizados.</w:t>
            </w:r>
          </w:p>
        </w:tc>
      </w:tr>
      <w:tr w:rsidR="00A50616" w:rsidRPr="00B948AE" w14:paraId="62CB3A75" w14:textId="77777777" w:rsidTr="00097C5D">
        <w:tc>
          <w:tcPr>
            <w:tcW w:w="10348" w:type="dxa"/>
            <w:gridSpan w:val="10"/>
          </w:tcPr>
          <w:p w14:paraId="6D86ADEC" w14:textId="77777777" w:rsidR="00A50616" w:rsidRPr="00B948AE" w:rsidRDefault="00A50616" w:rsidP="00A50616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BIBLIOGRAFÍA/WEBGRAFÍA</w:t>
            </w:r>
          </w:p>
        </w:tc>
      </w:tr>
      <w:tr w:rsidR="00A50616" w:rsidRPr="00A0594E" w14:paraId="5AF50FEA" w14:textId="77777777" w:rsidTr="00097C5D">
        <w:tc>
          <w:tcPr>
            <w:tcW w:w="10348" w:type="dxa"/>
            <w:gridSpan w:val="10"/>
          </w:tcPr>
          <w:p w14:paraId="126A971E" w14:textId="77777777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Salazar Montes Adriana Mc Graw Hill Interamericana Editores</w:t>
            </w:r>
          </w:p>
          <w:p w14:paraId="1E34116C" w14:textId="77777777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Gómez Marín Jorge Enrique Corporación para Investigaciones Biológicas</w:t>
            </w:r>
          </w:p>
          <w:p w14:paraId="1CA5895C" w14:textId="7A10DECC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</w:t>
            </w:r>
            <w:r w:rsidR="007E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molecular y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celular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Chandart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Nalini Wolters Kluwer Health</w:t>
            </w:r>
          </w:p>
          <w:p w14:paraId="4A2E90E4" w14:textId="77777777" w:rsidR="00A50616" w:rsidRPr="00622DB1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https://www.ncbi.nlm.nih.gov/pubmed/, </w:t>
            </w:r>
          </w:p>
          <w:p w14:paraId="298E80EF" w14:textId="77795869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https://www.scopus.com/search/form.uri?display=basic</w:t>
            </w:r>
          </w:p>
        </w:tc>
      </w:tr>
      <w:tr w:rsidR="00A50616" w:rsidRPr="00B948AE" w14:paraId="02035117" w14:textId="77777777" w:rsidTr="00097C5D">
        <w:trPr>
          <w:trHeight w:val="894"/>
        </w:trPr>
        <w:tc>
          <w:tcPr>
            <w:tcW w:w="5198" w:type="dxa"/>
            <w:gridSpan w:val="3"/>
            <w:vAlign w:val="bottom"/>
          </w:tcPr>
          <w:p w14:paraId="06705B9A" w14:textId="6F92ED12" w:rsidR="00A50616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9DC5AB" w14:textId="77777777" w:rsidR="00A0594E" w:rsidRPr="00622DB1" w:rsidRDefault="00A0594E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76E363" w14:textId="77777777" w:rsidR="00A50616" w:rsidRPr="00622DB1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FE0889" w14:textId="77777777" w:rsidR="00A50616" w:rsidRPr="00622DB1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9A32C1" w14:textId="77777777" w:rsidR="00A50616" w:rsidRPr="00B948AE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Mgs. Ximena Robalino F.</w:t>
            </w:r>
          </w:p>
          <w:p w14:paraId="3ED05BB5" w14:textId="357B8D95" w:rsidR="00A50616" w:rsidRPr="00C01B19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DIRECTORA DE CARRERA</w:t>
            </w:r>
          </w:p>
        </w:tc>
        <w:tc>
          <w:tcPr>
            <w:tcW w:w="5150" w:type="dxa"/>
            <w:gridSpan w:val="7"/>
            <w:vAlign w:val="bottom"/>
          </w:tcPr>
          <w:p w14:paraId="5A5AFDCD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79383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8B2A" w14:textId="77777777" w:rsidR="00A50616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ED">
              <w:rPr>
                <w:rFonts w:ascii="Times New Roman" w:hAnsi="Times New Roman" w:cs="Times New Roman"/>
                <w:b/>
                <w:sz w:val="24"/>
                <w:szCs w:val="24"/>
              </w:rPr>
              <w:t>Ing. Félix Falconí O., Mgs</w:t>
            </w:r>
          </w:p>
          <w:p w14:paraId="69A53586" w14:textId="1FA91AF3" w:rsidR="00A50616" w:rsidRPr="00B948AE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</w:tbl>
    <w:p w14:paraId="544A990D" w14:textId="77777777" w:rsidR="009659AB" w:rsidRPr="00B948AE" w:rsidRDefault="009659AB" w:rsidP="00854F7D">
      <w:pPr>
        <w:rPr>
          <w:rFonts w:ascii="Times New Roman" w:hAnsi="Times New Roman" w:cs="Times New Roman"/>
          <w:sz w:val="24"/>
          <w:szCs w:val="24"/>
        </w:rPr>
      </w:pPr>
    </w:p>
    <w:sectPr w:rsidR="009659AB" w:rsidRPr="00B948AE" w:rsidSect="007F083D">
      <w:headerReference w:type="default" r:id="rId8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5E87" w14:textId="77777777" w:rsidR="00EB6AF0" w:rsidRDefault="00EB6AF0">
      <w:pPr>
        <w:spacing w:after="0" w:line="240" w:lineRule="auto"/>
      </w:pPr>
      <w:r>
        <w:separator/>
      </w:r>
    </w:p>
  </w:endnote>
  <w:endnote w:type="continuationSeparator" w:id="0">
    <w:p w14:paraId="41BDD897" w14:textId="77777777" w:rsidR="00EB6AF0" w:rsidRDefault="00EB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8885E" w14:textId="77777777" w:rsidR="00EB6AF0" w:rsidRDefault="00EB6AF0">
      <w:pPr>
        <w:spacing w:after="0" w:line="240" w:lineRule="auto"/>
      </w:pPr>
      <w:r>
        <w:separator/>
      </w:r>
    </w:p>
  </w:footnote>
  <w:footnote w:type="continuationSeparator" w:id="0">
    <w:p w14:paraId="7A11FD60" w14:textId="77777777" w:rsidR="00EB6AF0" w:rsidRDefault="00EB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850464" w14:paraId="25FBD672" w14:textId="77777777" w:rsidTr="00BB72A4">
      <w:trPr>
        <w:jc w:val="center"/>
      </w:trPr>
      <w:tc>
        <w:tcPr>
          <w:tcW w:w="2641" w:type="dxa"/>
          <w:vAlign w:val="center"/>
        </w:tcPr>
        <w:p w14:paraId="03AE8993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765B958D" wp14:editId="32854B7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59E0812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14C78A3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460E19AD" w14:textId="7930CC43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BB72A4">
            <w:rPr>
              <w:rFonts w:ascii="Arial" w:hAnsi="Arial" w:cs="Arial"/>
              <w:b/>
            </w:rPr>
            <w:t>ÍNICO</w:t>
          </w:r>
        </w:p>
      </w:tc>
    </w:tr>
  </w:tbl>
  <w:p w14:paraId="495E89A9" w14:textId="77777777" w:rsidR="00850464" w:rsidRPr="008E2B47" w:rsidRDefault="00EB6AF0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7E3"/>
    <w:multiLevelType w:val="hybridMultilevel"/>
    <w:tmpl w:val="30B26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14"/>
    <w:multiLevelType w:val="hybridMultilevel"/>
    <w:tmpl w:val="78A243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0E26"/>
    <w:multiLevelType w:val="hybridMultilevel"/>
    <w:tmpl w:val="D9868F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037E"/>
    <w:multiLevelType w:val="hybridMultilevel"/>
    <w:tmpl w:val="3E5E0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7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7CC0"/>
    <w:multiLevelType w:val="hybridMultilevel"/>
    <w:tmpl w:val="2E64F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44E56"/>
    <w:multiLevelType w:val="hybridMultilevel"/>
    <w:tmpl w:val="F822D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939BC"/>
    <w:multiLevelType w:val="hybridMultilevel"/>
    <w:tmpl w:val="5C1E6C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F36FB1"/>
    <w:multiLevelType w:val="hybridMultilevel"/>
    <w:tmpl w:val="4344E2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A52"/>
    <w:multiLevelType w:val="hybridMultilevel"/>
    <w:tmpl w:val="3FE2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1527B3"/>
    <w:multiLevelType w:val="hybridMultilevel"/>
    <w:tmpl w:val="702E3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2D1B"/>
    <w:multiLevelType w:val="hybridMultilevel"/>
    <w:tmpl w:val="26E0EC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1D91"/>
    <w:multiLevelType w:val="hybridMultilevel"/>
    <w:tmpl w:val="26FCF4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358F"/>
    <w:multiLevelType w:val="hybridMultilevel"/>
    <w:tmpl w:val="DF345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7"/>
  </w:num>
  <w:num w:numId="5">
    <w:abstractNumId w:val="28"/>
  </w:num>
  <w:num w:numId="6">
    <w:abstractNumId w:val="21"/>
  </w:num>
  <w:num w:numId="7">
    <w:abstractNumId w:val="24"/>
  </w:num>
  <w:num w:numId="8">
    <w:abstractNumId w:val="11"/>
  </w:num>
  <w:num w:numId="9">
    <w:abstractNumId w:val="16"/>
  </w:num>
  <w:num w:numId="10">
    <w:abstractNumId w:val="8"/>
  </w:num>
  <w:num w:numId="11">
    <w:abstractNumId w:val="41"/>
  </w:num>
  <w:num w:numId="12">
    <w:abstractNumId w:val="43"/>
  </w:num>
  <w:num w:numId="13">
    <w:abstractNumId w:val="30"/>
  </w:num>
  <w:num w:numId="14">
    <w:abstractNumId w:val="12"/>
  </w:num>
  <w:num w:numId="15">
    <w:abstractNumId w:val="37"/>
  </w:num>
  <w:num w:numId="16">
    <w:abstractNumId w:val="2"/>
  </w:num>
  <w:num w:numId="17">
    <w:abstractNumId w:val="34"/>
  </w:num>
  <w:num w:numId="18">
    <w:abstractNumId w:val="4"/>
  </w:num>
  <w:num w:numId="19">
    <w:abstractNumId w:val="10"/>
  </w:num>
  <w:num w:numId="20">
    <w:abstractNumId w:val="9"/>
  </w:num>
  <w:num w:numId="21">
    <w:abstractNumId w:val="15"/>
  </w:num>
  <w:num w:numId="22">
    <w:abstractNumId w:val="39"/>
  </w:num>
  <w:num w:numId="23">
    <w:abstractNumId w:val="31"/>
  </w:num>
  <w:num w:numId="24">
    <w:abstractNumId w:val="26"/>
  </w:num>
  <w:num w:numId="25">
    <w:abstractNumId w:val="13"/>
  </w:num>
  <w:num w:numId="26">
    <w:abstractNumId w:val="35"/>
  </w:num>
  <w:num w:numId="27">
    <w:abstractNumId w:val="22"/>
  </w:num>
  <w:num w:numId="28">
    <w:abstractNumId w:val="18"/>
  </w:num>
  <w:num w:numId="29">
    <w:abstractNumId w:val="29"/>
  </w:num>
  <w:num w:numId="30">
    <w:abstractNumId w:val="3"/>
  </w:num>
  <w:num w:numId="31">
    <w:abstractNumId w:val="25"/>
  </w:num>
  <w:num w:numId="32">
    <w:abstractNumId w:val="33"/>
  </w:num>
  <w:num w:numId="33">
    <w:abstractNumId w:val="23"/>
  </w:num>
  <w:num w:numId="34">
    <w:abstractNumId w:val="6"/>
  </w:num>
  <w:num w:numId="35">
    <w:abstractNumId w:val="45"/>
  </w:num>
  <w:num w:numId="36">
    <w:abstractNumId w:val="5"/>
  </w:num>
  <w:num w:numId="37">
    <w:abstractNumId w:val="1"/>
  </w:num>
  <w:num w:numId="38">
    <w:abstractNumId w:val="1"/>
  </w:num>
  <w:num w:numId="39">
    <w:abstractNumId w:val="32"/>
  </w:num>
  <w:num w:numId="40">
    <w:abstractNumId w:val="14"/>
  </w:num>
  <w:num w:numId="41">
    <w:abstractNumId w:val="40"/>
  </w:num>
  <w:num w:numId="42">
    <w:abstractNumId w:val="36"/>
  </w:num>
  <w:num w:numId="43">
    <w:abstractNumId w:val="42"/>
  </w:num>
  <w:num w:numId="44">
    <w:abstractNumId w:val="20"/>
  </w:num>
  <w:num w:numId="45">
    <w:abstractNumId w:val="27"/>
  </w:num>
  <w:num w:numId="46">
    <w:abstractNumId w:val="3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BCE"/>
    <w:rsid w:val="00017DEB"/>
    <w:rsid w:val="000225A9"/>
    <w:rsid w:val="000259FC"/>
    <w:rsid w:val="000277E3"/>
    <w:rsid w:val="0003024E"/>
    <w:rsid w:val="00040C94"/>
    <w:rsid w:val="00042CD7"/>
    <w:rsid w:val="00046666"/>
    <w:rsid w:val="00046C9E"/>
    <w:rsid w:val="00047681"/>
    <w:rsid w:val="000527EC"/>
    <w:rsid w:val="00065DFE"/>
    <w:rsid w:val="00070F63"/>
    <w:rsid w:val="00073F2A"/>
    <w:rsid w:val="000818A4"/>
    <w:rsid w:val="00086D7B"/>
    <w:rsid w:val="00097C5D"/>
    <w:rsid w:val="000A483B"/>
    <w:rsid w:val="000B6940"/>
    <w:rsid w:val="000C6294"/>
    <w:rsid w:val="001053CB"/>
    <w:rsid w:val="0011143C"/>
    <w:rsid w:val="00135732"/>
    <w:rsid w:val="001445F4"/>
    <w:rsid w:val="001468A8"/>
    <w:rsid w:val="00152A12"/>
    <w:rsid w:val="0015747E"/>
    <w:rsid w:val="00164DDF"/>
    <w:rsid w:val="00171099"/>
    <w:rsid w:val="00173C80"/>
    <w:rsid w:val="001A3638"/>
    <w:rsid w:val="001B5331"/>
    <w:rsid w:val="001C3025"/>
    <w:rsid w:val="001D0BAC"/>
    <w:rsid w:val="001D716C"/>
    <w:rsid w:val="001E2DC2"/>
    <w:rsid w:val="00206776"/>
    <w:rsid w:val="002069A7"/>
    <w:rsid w:val="00211744"/>
    <w:rsid w:val="002326CB"/>
    <w:rsid w:val="00236E5E"/>
    <w:rsid w:val="0024476F"/>
    <w:rsid w:val="00247051"/>
    <w:rsid w:val="00255E68"/>
    <w:rsid w:val="002618D0"/>
    <w:rsid w:val="00283427"/>
    <w:rsid w:val="002842DE"/>
    <w:rsid w:val="00284FCE"/>
    <w:rsid w:val="002856A7"/>
    <w:rsid w:val="00290E17"/>
    <w:rsid w:val="00295560"/>
    <w:rsid w:val="002B7734"/>
    <w:rsid w:val="002C5C51"/>
    <w:rsid w:val="0031089D"/>
    <w:rsid w:val="00317F33"/>
    <w:rsid w:val="00342338"/>
    <w:rsid w:val="00354069"/>
    <w:rsid w:val="0035772A"/>
    <w:rsid w:val="00365461"/>
    <w:rsid w:val="003732E9"/>
    <w:rsid w:val="00380010"/>
    <w:rsid w:val="003819A7"/>
    <w:rsid w:val="00390D41"/>
    <w:rsid w:val="003A095E"/>
    <w:rsid w:val="003B6FA0"/>
    <w:rsid w:val="003C4CBA"/>
    <w:rsid w:val="00400773"/>
    <w:rsid w:val="004029A4"/>
    <w:rsid w:val="004100C0"/>
    <w:rsid w:val="00423B95"/>
    <w:rsid w:val="004522EE"/>
    <w:rsid w:val="00453906"/>
    <w:rsid w:val="0046228B"/>
    <w:rsid w:val="00464738"/>
    <w:rsid w:val="00490587"/>
    <w:rsid w:val="004923E8"/>
    <w:rsid w:val="004A3A38"/>
    <w:rsid w:val="004A7028"/>
    <w:rsid w:val="004B60A3"/>
    <w:rsid w:val="004C05FC"/>
    <w:rsid w:val="004C258F"/>
    <w:rsid w:val="004C715B"/>
    <w:rsid w:val="004D07E7"/>
    <w:rsid w:val="004E7B4B"/>
    <w:rsid w:val="005118FD"/>
    <w:rsid w:val="005127F7"/>
    <w:rsid w:val="00520D45"/>
    <w:rsid w:val="00523D00"/>
    <w:rsid w:val="00532169"/>
    <w:rsid w:val="0053478C"/>
    <w:rsid w:val="00545D01"/>
    <w:rsid w:val="00552B3B"/>
    <w:rsid w:val="005538A0"/>
    <w:rsid w:val="00553C59"/>
    <w:rsid w:val="00563B2E"/>
    <w:rsid w:val="00576476"/>
    <w:rsid w:val="00584E14"/>
    <w:rsid w:val="005974B0"/>
    <w:rsid w:val="005A1BB7"/>
    <w:rsid w:val="005A1DDF"/>
    <w:rsid w:val="005B2F75"/>
    <w:rsid w:val="005C2ADF"/>
    <w:rsid w:val="005E0C7B"/>
    <w:rsid w:val="005E0C8B"/>
    <w:rsid w:val="005F74E5"/>
    <w:rsid w:val="006011B5"/>
    <w:rsid w:val="00601995"/>
    <w:rsid w:val="00621B69"/>
    <w:rsid w:val="00622DB1"/>
    <w:rsid w:val="00636E84"/>
    <w:rsid w:val="00643644"/>
    <w:rsid w:val="00643E01"/>
    <w:rsid w:val="006550F7"/>
    <w:rsid w:val="006656E2"/>
    <w:rsid w:val="00670137"/>
    <w:rsid w:val="006714B2"/>
    <w:rsid w:val="00680B0D"/>
    <w:rsid w:val="00683699"/>
    <w:rsid w:val="00686CA5"/>
    <w:rsid w:val="006A679B"/>
    <w:rsid w:val="006C069A"/>
    <w:rsid w:val="006C58D5"/>
    <w:rsid w:val="006D3116"/>
    <w:rsid w:val="006D50E6"/>
    <w:rsid w:val="006D6026"/>
    <w:rsid w:val="00700AEC"/>
    <w:rsid w:val="007127E4"/>
    <w:rsid w:val="00723736"/>
    <w:rsid w:val="00765F7D"/>
    <w:rsid w:val="00774AA1"/>
    <w:rsid w:val="00777569"/>
    <w:rsid w:val="0078256E"/>
    <w:rsid w:val="00785A83"/>
    <w:rsid w:val="00787C2B"/>
    <w:rsid w:val="00795D1D"/>
    <w:rsid w:val="007A0AB7"/>
    <w:rsid w:val="007B1027"/>
    <w:rsid w:val="007B141A"/>
    <w:rsid w:val="007B41A6"/>
    <w:rsid w:val="007C38E1"/>
    <w:rsid w:val="007C42C2"/>
    <w:rsid w:val="007C5673"/>
    <w:rsid w:val="007E0871"/>
    <w:rsid w:val="007E4FFB"/>
    <w:rsid w:val="007F083D"/>
    <w:rsid w:val="007F4C0E"/>
    <w:rsid w:val="00817B77"/>
    <w:rsid w:val="00822CBE"/>
    <w:rsid w:val="008357D3"/>
    <w:rsid w:val="00854F7D"/>
    <w:rsid w:val="00875633"/>
    <w:rsid w:val="008837FC"/>
    <w:rsid w:val="008965DE"/>
    <w:rsid w:val="008A2D71"/>
    <w:rsid w:val="008A51B6"/>
    <w:rsid w:val="008B4C26"/>
    <w:rsid w:val="008B5E3C"/>
    <w:rsid w:val="008B7133"/>
    <w:rsid w:val="008C7C2D"/>
    <w:rsid w:val="008D70EB"/>
    <w:rsid w:val="008E1D91"/>
    <w:rsid w:val="008E26CA"/>
    <w:rsid w:val="008E48AB"/>
    <w:rsid w:val="008E6D0F"/>
    <w:rsid w:val="008F254E"/>
    <w:rsid w:val="008F5671"/>
    <w:rsid w:val="009063C7"/>
    <w:rsid w:val="009075AF"/>
    <w:rsid w:val="00910AE0"/>
    <w:rsid w:val="0091286F"/>
    <w:rsid w:val="00912C0B"/>
    <w:rsid w:val="00922C5F"/>
    <w:rsid w:val="00941078"/>
    <w:rsid w:val="00944416"/>
    <w:rsid w:val="00961D25"/>
    <w:rsid w:val="009659AB"/>
    <w:rsid w:val="00977D3E"/>
    <w:rsid w:val="009A0B0D"/>
    <w:rsid w:val="009A3BB3"/>
    <w:rsid w:val="009B04BD"/>
    <w:rsid w:val="009B1C34"/>
    <w:rsid w:val="009D20EC"/>
    <w:rsid w:val="009D48BF"/>
    <w:rsid w:val="009F4D5C"/>
    <w:rsid w:val="00A04388"/>
    <w:rsid w:val="00A0594E"/>
    <w:rsid w:val="00A130FC"/>
    <w:rsid w:val="00A20A9D"/>
    <w:rsid w:val="00A2237A"/>
    <w:rsid w:val="00A23B33"/>
    <w:rsid w:val="00A27218"/>
    <w:rsid w:val="00A27FD0"/>
    <w:rsid w:val="00A35590"/>
    <w:rsid w:val="00A42044"/>
    <w:rsid w:val="00A50616"/>
    <w:rsid w:val="00A5358F"/>
    <w:rsid w:val="00A62339"/>
    <w:rsid w:val="00AA0C11"/>
    <w:rsid w:val="00AA1FFF"/>
    <w:rsid w:val="00AA3136"/>
    <w:rsid w:val="00AC10E1"/>
    <w:rsid w:val="00AC7B9A"/>
    <w:rsid w:val="00AD0AA1"/>
    <w:rsid w:val="00AD2BEC"/>
    <w:rsid w:val="00AE2DD7"/>
    <w:rsid w:val="00B02DA6"/>
    <w:rsid w:val="00B1112B"/>
    <w:rsid w:val="00B12537"/>
    <w:rsid w:val="00B21152"/>
    <w:rsid w:val="00B24095"/>
    <w:rsid w:val="00B31664"/>
    <w:rsid w:val="00B410C4"/>
    <w:rsid w:val="00B41DFD"/>
    <w:rsid w:val="00B701C4"/>
    <w:rsid w:val="00B72C5F"/>
    <w:rsid w:val="00B91190"/>
    <w:rsid w:val="00B919AA"/>
    <w:rsid w:val="00B93143"/>
    <w:rsid w:val="00B948AE"/>
    <w:rsid w:val="00BB1E3B"/>
    <w:rsid w:val="00BB6D2F"/>
    <w:rsid w:val="00BB72A4"/>
    <w:rsid w:val="00BD0CA7"/>
    <w:rsid w:val="00BE3AA6"/>
    <w:rsid w:val="00BE69B4"/>
    <w:rsid w:val="00BF5E87"/>
    <w:rsid w:val="00C01B19"/>
    <w:rsid w:val="00C01CE5"/>
    <w:rsid w:val="00C037CA"/>
    <w:rsid w:val="00C03BD5"/>
    <w:rsid w:val="00C37E68"/>
    <w:rsid w:val="00C419A6"/>
    <w:rsid w:val="00C45424"/>
    <w:rsid w:val="00C46B07"/>
    <w:rsid w:val="00C5277D"/>
    <w:rsid w:val="00C63ADB"/>
    <w:rsid w:val="00C67120"/>
    <w:rsid w:val="00C82238"/>
    <w:rsid w:val="00C84CF6"/>
    <w:rsid w:val="00C8558B"/>
    <w:rsid w:val="00CC09AB"/>
    <w:rsid w:val="00CF36C3"/>
    <w:rsid w:val="00CF7B49"/>
    <w:rsid w:val="00D06ADF"/>
    <w:rsid w:val="00D103A2"/>
    <w:rsid w:val="00D11014"/>
    <w:rsid w:val="00D143ED"/>
    <w:rsid w:val="00D20D99"/>
    <w:rsid w:val="00D33983"/>
    <w:rsid w:val="00D344E2"/>
    <w:rsid w:val="00D440B5"/>
    <w:rsid w:val="00D740A1"/>
    <w:rsid w:val="00D84FA0"/>
    <w:rsid w:val="00DB373F"/>
    <w:rsid w:val="00DF4060"/>
    <w:rsid w:val="00E01EB6"/>
    <w:rsid w:val="00E060DA"/>
    <w:rsid w:val="00E070A7"/>
    <w:rsid w:val="00E1766F"/>
    <w:rsid w:val="00E36188"/>
    <w:rsid w:val="00E53F69"/>
    <w:rsid w:val="00E62296"/>
    <w:rsid w:val="00E62489"/>
    <w:rsid w:val="00E6602A"/>
    <w:rsid w:val="00E663C5"/>
    <w:rsid w:val="00E73018"/>
    <w:rsid w:val="00E753AB"/>
    <w:rsid w:val="00E813AD"/>
    <w:rsid w:val="00E840C4"/>
    <w:rsid w:val="00E902CD"/>
    <w:rsid w:val="00E905FE"/>
    <w:rsid w:val="00EB6AF0"/>
    <w:rsid w:val="00EC48AD"/>
    <w:rsid w:val="00EC5173"/>
    <w:rsid w:val="00EE0291"/>
    <w:rsid w:val="00EE0D70"/>
    <w:rsid w:val="00EE4BDD"/>
    <w:rsid w:val="00EE53C1"/>
    <w:rsid w:val="00EF225A"/>
    <w:rsid w:val="00F0707F"/>
    <w:rsid w:val="00F2058A"/>
    <w:rsid w:val="00F2557A"/>
    <w:rsid w:val="00F26690"/>
    <w:rsid w:val="00F32867"/>
    <w:rsid w:val="00F44332"/>
    <w:rsid w:val="00F54A2E"/>
    <w:rsid w:val="00F5602E"/>
    <w:rsid w:val="00F63184"/>
    <w:rsid w:val="00F70F2A"/>
    <w:rsid w:val="00F8286A"/>
    <w:rsid w:val="00F91C8A"/>
    <w:rsid w:val="00F91CDE"/>
    <w:rsid w:val="00FA4FAE"/>
    <w:rsid w:val="00FA72D5"/>
    <w:rsid w:val="00FB08A4"/>
    <w:rsid w:val="00FB2FB2"/>
    <w:rsid w:val="00FC1244"/>
    <w:rsid w:val="00FC4EFF"/>
    <w:rsid w:val="00FC4FE7"/>
    <w:rsid w:val="00FD43AF"/>
    <w:rsid w:val="00FD5197"/>
    <w:rsid w:val="00FF429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A3A"/>
  <w15:docId w15:val="{46DEFA7E-19DC-48E7-A6FD-CFC8EE18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71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C76D84E9-1118-4D4B-9DD4-6FCB2061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790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Felix Falconi</cp:lastModifiedBy>
  <cp:revision>14</cp:revision>
  <cp:lastPrinted>2022-10-03T06:53:00Z</cp:lastPrinted>
  <dcterms:created xsi:type="dcterms:W3CDTF">2022-03-31T10:38:00Z</dcterms:created>
  <dcterms:modified xsi:type="dcterms:W3CDTF">2023-10-05T19:42:00Z</dcterms:modified>
</cp:coreProperties>
</file>