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283"/>
        <w:gridCol w:w="709"/>
        <w:gridCol w:w="1312"/>
        <w:gridCol w:w="984"/>
        <w:gridCol w:w="539"/>
        <w:gridCol w:w="311"/>
        <w:gridCol w:w="1277"/>
        <w:gridCol w:w="255"/>
        <w:gridCol w:w="1842"/>
      </w:tblGrid>
      <w:tr w:rsidR="00822CBE" w:rsidRPr="00A63DD0" w14:paraId="3A73F8D1" w14:textId="6C3EE794" w:rsidTr="00B03B2E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4CDE5C52" w14:textId="77777777" w:rsidR="00822CBE" w:rsidRPr="00A63DD0" w:rsidRDefault="002326CB" w:rsidP="005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GUÍA DE PRÁ</w:t>
            </w:r>
            <w:r w:rsidR="00C45424" w:rsidRPr="00A63DD0">
              <w:rPr>
                <w:rFonts w:ascii="Times New Roman" w:hAnsi="Times New Roman" w:cs="Times New Roman"/>
                <w:b/>
              </w:rPr>
              <w:t>CTICA</w:t>
            </w:r>
            <w:r w:rsidRPr="00A63DD0">
              <w:rPr>
                <w:rFonts w:ascii="Times New Roman" w:hAnsi="Times New Roman" w:cs="Times New Roman"/>
                <w:b/>
              </w:rPr>
              <w:t xml:space="preserve"> DE LABORATORIO</w:t>
            </w:r>
          </w:p>
        </w:tc>
      </w:tr>
      <w:tr w:rsidR="00F63184" w:rsidRPr="00A63DD0" w14:paraId="30945FBD" w14:textId="77777777" w:rsidTr="00B03B2E">
        <w:tc>
          <w:tcPr>
            <w:tcW w:w="2836" w:type="dxa"/>
            <w:shd w:val="clear" w:color="auto" w:fill="F2F2F2" w:themeFill="background1" w:themeFillShade="F2"/>
          </w:tcPr>
          <w:p w14:paraId="0E1D2B1E" w14:textId="77777777" w:rsidR="00F63184" w:rsidRPr="00A63DD0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PERÍODO ACADÉMICO</w:t>
            </w:r>
          </w:p>
        </w:tc>
        <w:tc>
          <w:tcPr>
            <w:tcW w:w="7512" w:type="dxa"/>
            <w:gridSpan w:val="9"/>
            <w:shd w:val="clear" w:color="auto" w:fill="F2F2F2" w:themeFill="background1" w:themeFillShade="F2"/>
          </w:tcPr>
          <w:p w14:paraId="100BD26D" w14:textId="5543532E" w:rsidR="00F63184" w:rsidRPr="00A63DD0" w:rsidRDefault="00B03B2E" w:rsidP="00FC4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37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267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949C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F27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949C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F63184" w:rsidRPr="00A63DD0" w14:paraId="3D9702F8" w14:textId="77777777" w:rsidTr="00B03B2E">
        <w:tc>
          <w:tcPr>
            <w:tcW w:w="2836" w:type="dxa"/>
          </w:tcPr>
          <w:p w14:paraId="47299BB8" w14:textId="77777777" w:rsidR="00F63184" w:rsidRPr="00A63DD0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ASIGNATURA</w:t>
            </w:r>
          </w:p>
        </w:tc>
        <w:tc>
          <w:tcPr>
            <w:tcW w:w="3827" w:type="dxa"/>
            <w:gridSpan w:val="5"/>
          </w:tcPr>
          <w:p w14:paraId="2247B551" w14:textId="1ABC1A5E" w:rsidR="00F63184" w:rsidRPr="00B03B2E" w:rsidRDefault="00CF254B" w:rsidP="00B03B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3B2E">
              <w:rPr>
                <w:rFonts w:ascii="Times New Roman" w:hAnsi="Times New Roman" w:cs="Times New Roman"/>
                <w:bCs/>
              </w:rPr>
              <w:t>Biología Molecular</w:t>
            </w:r>
          </w:p>
        </w:tc>
        <w:tc>
          <w:tcPr>
            <w:tcW w:w="1843" w:type="dxa"/>
            <w:gridSpan w:val="3"/>
          </w:tcPr>
          <w:p w14:paraId="0AE6F393" w14:textId="3BE66E4F" w:rsidR="008B4038" w:rsidRPr="00A63DD0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SEMESTRE:</w:t>
            </w:r>
            <w:r w:rsidR="008B4038" w:rsidRPr="00A63DD0">
              <w:rPr>
                <w:rFonts w:ascii="Times New Roman" w:hAnsi="Times New Roman" w:cs="Times New Roman"/>
                <w:b/>
              </w:rPr>
              <w:t xml:space="preserve"> </w:t>
            </w:r>
            <w:r w:rsidR="00902DA0" w:rsidRPr="0086148C">
              <w:rPr>
                <w:rFonts w:ascii="Times New Roman" w:hAnsi="Times New Roman" w:cs="Times New Roman"/>
                <w:bCs/>
              </w:rPr>
              <w:t>6t</w:t>
            </w:r>
            <w:r w:rsidR="00CF254B" w:rsidRPr="0086148C">
              <w:rPr>
                <w:rFonts w:ascii="Times New Roman" w:hAnsi="Times New Roman" w:cs="Times New Roman"/>
                <w:bCs/>
              </w:rPr>
              <w:t>o</w:t>
            </w:r>
          </w:p>
        </w:tc>
        <w:tc>
          <w:tcPr>
            <w:tcW w:w="1842" w:type="dxa"/>
          </w:tcPr>
          <w:p w14:paraId="7B606F33" w14:textId="52C3F730" w:rsidR="00B410C4" w:rsidRPr="00A63DD0" w:rsidRDefault="00F63184" w:rsidP="00CF7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PARALELO:</w:t>
            </w:r>
            <w:r w:rsidR="00CF7C8D">
              <w:rPr>
                <w:rFonts w:ascii="Times New Roman" w:hAnsi="Times New Roman" w:cs="Times New Roman"/>
                <w:b/>
              </w:rPr>
              <w:t xml:space="preserve"> </w:t>
            </w:r>
            <w:r w:rsidR="00902DA0" w:rsidRPr="00DF5686">
              <w:rPr>
                <w:rFonts w:ascii="Times New Roman" w:hAnsi="Times New Roman" w:cs="Times New Roman"/>
                <w:bCs/>
              </w:rPr>
              <w:t>A</w:t>
            </w:r>
          </w:p>
        </w:tc>
      </w:tr>
      <w:tr w:rsidR="00F63184" w:rsidRPr="00A63DD0" w14:paraId="4BC8928F" w14:textId="77777777" w:rsidTr="00B03B2E">
        <w:tc>
          <w:tcPr>
            <w:tcW w:w="2836" w:type="dxa"/>
            <w:shd w:val="clear" w:color="auto" w:fill="F2F2F2" w:themeFill="background1" w:themeFillShade="F2"/>
          </w:tcPr>
          <w:p w14:paraId="6559BF48" w14:textId="77777777" w:rsidR="00F63184" w:rsidRPr="00A63DD0" w:rsidRDefault="00F63184" w:rsidP="00B03B2E">
            <w:pPr>
              <w:spacing w:after="0" w:line="240" w:lineRule="auto"/>
              <w:ind w:right="-111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NOMBRE DEL DOCENTE</w:t>
            </w:r>
          </w:p>
        </w:tc>
        <w:tc>
          <w:tcPr>
            <w:tcW w:w="7512" w:type="dxa"/>
            <w:gridSpan w:val="9"/>
          </w:tcPr>
          <w:p w14:paraId="3F0C092B" w14:textId="7680A127" w:rsidR="00F63184" w:rsidRPr="00B03B2E" w:rsidRDefault="008B4038" w:rsidP="00F6318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03B2E">
              <w:rPr>
                <w:rFonts w:ascii="Times New Roman" w:hAnsi="Times New Roman" w:cs="Times New Roman"/>
                <w:bCs/>
              </w:rPr>
              <w:t>Ing. Félix Falconi O.</w:t>
            </w:r>
          </w:p>
        </w:tc>
      </w:tr>
      <w:tr w:rsidR="00CF254B" w:rsidRPr="00A63DD0" w14:paraId="018CA12E" w14:textId="77777777" w:rsidTr="00B03B2E">
        <w:tc>
          <w:tcPr>
            <w:tcW w:w="2836" w:type="dxa"/>
          </w:tcPr>
          <w:p w14:paraId="4489475E" w14:textId="77777777" w:rsidR="00CF254B" w:rsidRPr="00A63DD0" w:rsidRDefault="00CF254B" w:rsidP="00F6318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NÚMERO DE PRÁCTICA</w:t>
            </w:r>
          </w:p>
        </w:tc>
        <w:tc>
          <w:tcPr>
            <w:tcW w:w="992" w:type="dxa"/>
            <w:gridSpan w:val="2"/>
          </w:tcPr>
          <w:p w14:paraId="6183ABB3" w14:textId="267A3F97" w:rsidR="00CF254B" w:rsidRPr="00DF5686" w:rsidRDefault="00CF254B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F5686">
              <w:rPr>
                <w:rFonts w:ascii="Times New Roman" w:hAnsi="Times New Roman" w:cs="Times New Roman"/>
                <w:bCs/>
              </w:rPr>
              <w:t>1</w:t>
            </w:r>
            <w:r w:rsidR="0086148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96" w:type="dxa"/>
            <w:gridSpan w:val="2"/>
          </w:tcPr>
          <w:p w14:paraId="5527637A" w14:textId="2ABDD2EF" w:rsidR="00CF254B" w:rsidRPr="00A63DD0" w:rsidRDefault="00CF254B" w:rsidP="00CF254B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FECHA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27" w:type="dxa"/>
            <w:gridSpan w:val="3"/>
          </w:tcPr>
          <w:p w14:paraId="135EE7F8" w14:textId="366C2E6F" w:rsidR="00CF254B" w:rsidRPr="00A63DD0" w:rsidRDefault="00CF254B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 xml:space="preserve">HORA: </w:t>
            </w:r>
            <w:r w:rsidR="00EF27B8" w:rsidRPr="00EF27B8">
              <w:rPr>
                <w:rFonts w:ascii="Times New Roman" w:hAnsi="Times New Roman" w:cs="Times New Roman"/>
                <w:bCs/>
              </w:rPr>
              <w:t>17:00-20:00</w:t>
            </w:r>
          </w:p>
        </w:tc>
        <w:tc>
          <w:tcPr>
            <w:tcW w:w="2097" w:type="dxa"/>
            <w:gridSpan w:val="2"/>
          </w:tcPr>
          <w:p w14:paraId="3AF5C4D3" w14:textId="1144678F" w:rsidR="00CF254B" w:rsidRPr="00A63DD0" w:rsidRDefault="00CF254B" w:rsidP="00F6318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 xml:space="preserve">DURACIÓN: </w:t>
            </w:r>
            <w:r w:rsidR="00B03B2E" w:rsidRPr="00B03B2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856A7" w:rsidRPr="00A63DD0" w14:paraId="352E06FF" w14:textId="77777777" w:rsidTr="00B03B2E">
        <w:tc>
          <w:tcPr>
            <w:tcW w:w="2836" w:type="dxa"/>
            <w:vMerge w:val="restart"/>
            <w:vAlign w:val="center"/>
          </w:tcPr>
          <w:p w14:paraId="051A8C52" w14:textId="77777777" w:rsidR="002856A7" w:rsidRPr="00A63DD0" w:rsidRDefault="002856A7" w:rsidP="00F631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NOMBRE DE LOS ESTUDIANTES.</w:t>
            </w:r>
          </w:p>
        </w:tc>
        <w:tc>
          <w:tcPr>
            <w:tcW w:w="7512" w:type="dxa"/>
            <w:gridSpan w:val="9"/>
            <w:shd w:val="clear" w:color="auto" w:fill="F2F2F2" w:themeFill="background1" w:themeFillShade="F2"/>
          </w:tcPr>
          <w:p w14:paraId="6685C6F1" w14:textId="77777777" w:rsidR="002856A7" w:rsidRPr="00A63DD0" w:rsidRDefault="002856A7" w:rsidP="00F631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NÓMINA</w:t>
            </w:r>
          </w:p>
        </w:tc>
      </w:tr>
      <w:tr w:rsidR="00EF27B8" w:rsidRPr="00A63DD0" w14:paraId="1BBAFA3C" w14:textId="77777777" w:rsidTr="00B03B2E">
        <w:trPr>
          <w:trHeight w:val="311"/>
        </w:trPr>
        <w:tc>
          <w:tcPr>
            <w:tcW w:w="2836" w:type="dxa"/>
            <w:vMerge/>
            <w:vAlign w:val="center"/>
          </w:tcPr>
          <w:p w14:paraId="41CF34F6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F906B" w14:textId="451E022E" w:rsidR="00EF27B8" w:rsidRPr="00A63DD0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</w:rPr>
            </w:pPr>
            <w:r w:rsidRPr="00B10E04">
              <w:t>Acosta Cáceres Melany Sarahi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4248C" w14:textId="2B466CDD" w:rsidR="00EF27B8" w:rsidRPr="00A63DD0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right="-111" w:hanging="141"/>
              <w:rPr>
                <w:rFonts w:ascii="Times New Roman" w:hAnsi="Times New Roman" w:cs="Times New Roman"/>
              </w:rPr>
            </w:pPr>
            <w:proofErr w:type="spellStart"/>
            <w:r w:rsidRPr="00B10E04">
              <w:t>Pomagualli</w:t>
            </w:r>
            <w:proofErr w:type="spellEnd"/>
            <w:r w:rsidRPr="00B10E04">
              <w:t xml:space="preserve"> Pucha </w:t>
            </w:r>
            <w:proofErr w:type="spellStart"/>
            <w:r w:rsidRPr="00B10E04">
              <w:t>Jomayra</w:t>
            </w:r>
            <w:proofErr w:type="spellEnd"/>
            <w:r w:rsidRPr="00B10E04">
              <w:t xml:space="preserve"> Vanesa</w:t>
            </w:r>
          </w:p>
        </w:tc>
      </w:tr>
      <w:tr w:rsidR="00EF27B8" w:rsidRPr="00A63DD0" w14:paraId="3E740A0E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6F1E8E6F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B32D6" w14:textId="47CB1F12" w:rsidR="00EF27B8" w:rsidRPr="00A63DD0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</w:rPr>
            </w:pPr>
            <w:r w:rsidRPr="00B10E04">
              <w:t xml:space="preserve">Acosta </w:t>
            </w:r>
            <w:proofErr w:type="spellStart"/>
            <w:r w:rsidRPr="00B10E04">
              <w:t>Tenelema</w:t>
            </w:r>
            <w:proofErr w:type="spellEnd"/>
            <w:r w:rsidRPr="00B10E04">
              <w:t xml:space="preserve"> Marcela Carolina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9EE9F" w14:textId="5673C5A3" w:rsidR="00EF27B8" w:rsidRPr="00A63DD0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</w:rPr>
            </w:pPr>
            <w:r w:rsidRPr="00B10E04">
              <w:t>Quezada Vega Karen Vanessa</w:t>
            </w:r>
          </w:p>
        </w:tc>
      </w:tr>
      <w:tr w:rsidR="00EF27B8" w:rsidRPr="00A63DD0" w14:paraId="7945A496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7C84C372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AE474" w14:textId="3271DEB9" w:rsidR="00EF27B8" w:rsidRPr="00A63DD0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</w:rPr>
            </w:pPr>
            <w:r w:rsidRPr="00B10E04">
              <w:t>Amores Garzón Jonathan Israel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AE951" w14:textId="557A373F" w:rsidR="00EF27B8" w:rsidRPr="00A63DD0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</w:rPr>
            </w:pPr>
            <w:proofErr w:type="spellStart"/>
            <w:r w:rsidRPr="00B10E04">
              <w:t>Quilligana</w:t>
            </w:r>
            <w:proofErr w:type="spellEnd"/>
            <w:r w:rsidRPr="00B10E04">
              <w:t xml:space="preserve"> Urrutia Lorena Estefanía</w:t>
            </w:r>
          </w:p>
        </w:tc>
      </w:tr>
      <w:tr w:rsidR="00EF27B8" w:rsidRPr="00A63DD0" w14:paraId="4E9D96CD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2E753585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2F4EC" w14:textId="4CA65622" w:rsidR="00EF27B8" w:rsidRPr="00A63DD0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</w:rPr>
            </w:pPr>
            <w:proofErr w:type="spellStart"/>
            <w:r w:rsidRPr="00B10E04">
              <w:t>Ashqui</w:t>
            </w:r>
            <w:proofErr w:type="spellEnd"/>
            <w:r w:rsidRPr="00B10E04">
              <w:t xml:space="preserve"> </w:t>
            </w:r>
            <w:proofErr w:type="spellStart"/>
            <w:r w:rsidRPr="00B10E04">
              <w:t>Agualsaca</w:t>
            </w:r>
            <w:proofErr w:type="spellEnd"/>
            <w:r w:rsidRPr="00B10E04">
              <w:t xml:space="preserve"> Kerly Graciela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AF81F" w14:textId="244345EC" w:rsidR="00EF27B8" w:rsidRPr="00A63DD0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</w:rPr>
            </w:pPr>
            <w:r w:rsidRPr="00B10E04">
              <w:t xml:space="preserve">Raza </w:t>
            </w:r>
            <w:proofErr w:type="spellStart"/>
            <w:r w:rsidRPr="00B10E04">
              <w:t>Aulla</w:t>
            </w:r>
            <w:proofErr w:type="spellEnd"/>
            <w:r w:rsidRPr="00B10E04">
              <w:t xml:space="preserve"> Doménica Salome</w:t>
            </w:r>
          </w:p>
        </w:tc>
      </w:tr>
      <w:tr w:rsidR="00EF27B8" w:rsidRPr="00A63DD0" w14:paraId="6B9CE374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7DB22BA3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10D15" w14:textId="43DE33F8" w:rsidR="00EF27B8" w:rsidRPr="00A63DD0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</w:rPr>
            </w:pPr>
            <w:r w:rsidRPr="00B10E04">
              <w:t>Balladares Hidalgo Micaela Alexandra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FB984" w14:textId="3E7C84A4" w:rsidR="00EF27B8" w:rsidRPr="00A63DD0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right="-111" w:hanging="141"/>
              <w:rPr>
                <w:rFonts w:ascii="Times New Roman" w:hAnsi="Times New Roman" w:cs="Times New Roman"/>
              </w:rPr>
            </w:pPr>
            <w:r w:rsidRPr="00B10E04">
              <w:t>Reyes Bayas Angie Viviana</w:t>
            </w:r>
          </w:p>
        </w:tc>
      </w:tr>
      <w:tr w:rsidR="00EF27B8" w:rsidRPr="00A63DD0" w14:paraId="09A50DC7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2F9FBF26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4DC97" w14:textId="49F94F5C" w:rsidR="00EF27B8" w:rsidRPr="00A63DD0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10" w:hanging="141"/>
              <w:rPr>
                <w:rFonts w:ascii="Times New Roman" w:hAnsi="Times New Roman" w:cs="Times New Roman"/>
              </w:rPr>
            </w:pPr>
            <w:r w:rsidRPr="00B10E04">
              <w:t>Barragán Lara Patricio Xavier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F40C9" w14:textId="7C6656B5" w:rsidR="00EF27B8" w:rsidRPr="00A63DD0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</w:rPr>
            </w:pPr>
            <w:r w:rsidRPr="00B10E04">
              <w:t>Ríos Palma Heidi Lissette</w:t>
            </w:r>
          </w:p>
        </w:tc>
      </w:tr>
      <w:tr w:rsidR="00EF27B8" w:rsidRPr="00A63DD0" w14:paraId="40548136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1C0E4BF5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4C679" w14:textId="7D19593B" w:rsidR="00EF27B8" w:rsidRPr="00A63DD0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10" w:hanging="141"/>
              <w:rPr>
                <w:rFonts w:ascii="Times New Roman" w:hAnsi="Times New Roman" w:cs="Times New Roman"/>
              </w:rPr>
            </w:pPr>
            <w:r w:rsidRPr="00B10E04">
              <w:t>Borja Coba Malena Salome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F134E" w14:textId="508139D3" w:rsidR="00EF27B8" w:rsidRPr="00A63DD0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</w:rPr>
            </w:pPr>
            <w:r w:rsidRPr="00B10E04">
              <w:t xml:space="preserve">Saltos </w:t>
            </w:r>
            <w:proofErr w:type="spellStart"/>
            <w:r w:rsidRPr="00B10E04">
              <w:t>Michilena</w:t>
            </w:r>
            <w:proofErr w:type="spellEnd"/>
            <w:r w:rsidRPr="00B10E04">
              <w:t xml:space="preserve"> </w:t>
            </w:r>
            <w:proofErr w:type="spellStart"/>
            <w:r w:rsidRPr="00B10E04">
              <w:t>Anahely</w:t>
            </w:r>
            <w:proofErr w:type="spellEnd"/>
            <w:r w:rsidRPr="00B10E04">
              <w:t xml:space="preserve"> </w:t>
            </w:r>
            <w:proofErr w:type="spellStart"/>
            <w:r w:rsidRPr="00B10E04">
              <w:t>Arai</w:t>
            </w:r>
            <w:proofErr w:type="spellEnd"/>
          </w:p>
        </w:tc>
      </w:tr>
      <w:tr w:rsidR="00EF27B8" w:rsidRPr="00A63DD0" w14:paraId="3A64E6A4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1D61D867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7B5A5" w14:textId="08942434" w:rsidR="00EF27B8" w:rsidRPr="00A63DD0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</w:rPr>
            </w:pPr>
            <w:r w:rsidRPr="00B10E04">
              <w:t xml:space="preserve">Caiza Moya </w:t>
            </w:r>
            <w:proofErr w:type="spellStart"/>
            <w:r w:rsidRPr="00B10E04">
              <w:t>Sulay</w:t>
            </w:r>
            <w:proofErr w:type="spellEnd"/>
            <w:r w:rsidRPr="00B10E04">
              <w:t xml:space="preserve"> Maricela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046B2" w14:textId="363D9C7C" w:rsidR="00EF27B8" w:rsidRPr="00A63DD0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</w:rPr>
            </w:pPr>
            <w:r w:rsidRPr="00B10E04">
              <w:t>Samaniego Álvarez Angie Nicole</w:t>
            </w:r>
          </w:p>
        </w:tc>
      </w:tr>
      <w:tr w:rsidR="00EF27B8" w:rsidRPr="00A63DD0" w14:paraId="579E4B6B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3FDC547B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1D119" w14:textId="74A9005C" w:rsidR="00EF27B8" w:rsidRPr="00D75BF3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</w:pPr>
            <w:r w:rsidRPr="00B10E04">
              <w:t xml:space="preserve">Carrasco </w:t>
            </w:r>
            <w:proofErr w:type="spellStart"/>
            <w:r w:rsidRPr="00B10E04">
              <w:t>Chiluisa</w:t>
            </w:r>
            <w:proofErr w:type="spellEnd"/>
            <w:r w:rsidRPr="00B10E04">
              <w:t xml:space="preserve"> Escarlet Nicole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F5A77" w14:textId="127FB5EC" w:rsidR="00EF27B8" w:rsidRPr="00D75BF3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B10E04">
              <w:t>Silva Villa Cinthya Dayana</w:t>
            </w:r>
          </w:p>
        </w:tc>
      </w:tr>
      <w:tr w:rsidR="00EF27B8" w:rsidRPr="00A63DD0" w14:paraId="35E3B8E0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6EC01D96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BFBE7" w14:textId="4872D2CF" w:rsidR="00EF27B8" w:rsidRPr="00D75BF3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</w:pPr>
            <w:r w:rsidRPr="00B10E04">
              <w:t>Carvajal Inca Grace Dayana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BA2DD" w14:textId="780E3240" w:rsidR="00EF27B8" w:rsidRPr="00D75BF3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B10E04">
              <w:t>Silva Hidalgo Lizbeth Estefanía</w:t>
            </w:r>
          </w:p>
        </w:tc>
      </w:tr>
      <w:tr w:rsidR="00EF27B8" w:rsidRPr="00A63DD0" w14:paraId="63223778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7C3832E0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4C2D9" w14:textId="53AAC666" w:rsidR="00EF27B8" w:rsidRPr="00D75BF3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</w:pPr>
            <w:r w:rsidRPr="00B10E04">
              <w:t>Castillo Jiménez María Belén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3C1E5" w14:textId="598A085A" w:rsidR="00EF27B8" w:rsidRPr="00D75BF3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B10E04">
              <w:t xml:space="preserve">Tapia </w:t>
            </w:r>
            <w:proofErr w:type="spellStart"/>
            <w:r w:rsidRPr="00B10E04">
              <w:t>Jacome</w:t>
            </w:r>
            <w:proofErr w:type="spellEnd"/>
            <w:r w:rsidRPr="00B10E04">
              <w:t xml:space="preserve"> Priscila Mikaela</w:t>
            </w:r>
          </w:p>
        </w:tc>
      </w:tr>
      <w:tr w:rsidR="00EF27B8" w:rsidRPr="00A63DD0" w14:paraId="667268AE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32B6E929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B9952" w14:textId="1F6F419C" w:rsidR="00EF27B8" w:rsidRPr="00D75BF3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</w:pPr>
            <w:r w:rsidRPr="00B10E04">
              <w:t>Cedeño Jiménez José Andrés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5A6F1" w14:textId="0A34BA25" w:rsidR="00EF27B8" w:rsidRPr="00D75BF3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B10E04">
              <w:t xml:space="preserve">Tarco </w:t>
            </w:r>
            <w:proofErr w:type="spellStart"/>
            <w:r w:rsidRPr="00B10E04">
              <w:t>Tarco</w:t>
            </w:r>
            <w:proofErr w:type="spellEnd"/>
            <w:r w:rsidRPr="00B10E04">
              <w:t xml:space="preserve"> Mónica Esperanza</w:t>
            </w:r>
          </w:p>
        </w:tc>
      </w:tr>
      <w:tr w:rsidR="00EF27B8" w:rsidRPr="00A63DD0" w14:paraId="348F108B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4E26C23D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66EA2" w14:textId="23D5C0F6" w:rsidR="00EF27B8" w:rsidRPr="00D75BF3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</w:pPr>
            <w:r w:rsidRPr="00B10E04">
              <w:t xml:space="preserve">Espinoza </w:t>
            </w:r>
            <w:proofErr w:type="spellStart"/>
            <w:r w:rsidRPr="00B10E04">
              <w:t>Espinoza</w:t>
            </w:r>
            <w:proofErr w:type="spellEnd"/>
            <w:r w:rsidRPr="00B10E04">
              <w:t xml:space="preserve"> Tanya Aracelly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F19D6" w14:textId="5A585497" w:rsidR="00EF27B8" w:rsidRPr="00D75BF3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B10E04">
              <w:t xml:space="preserve">Tirado Martínez Wendy </w:t>
            </w:r>
            <w:proofErr w:type="spellStart"/>
            <w:r w:rsidRPr="00B10E04">
              <w:t>Anahi</w:t>
            </w:r>
            <w:proofErr w:type="spellEnd"/>
          </w:p>
        </w:tc>
      </w:tr>
      <w:tr w:rsidR="00EF27B8" w:rsidRPr="00A63DD0" w14:paraId="6B48ACAD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6F7A6A40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B1D93" w14:textId="09B1F9AE" w:rsidR="00EF27B8" w:rsidRPr="00D75BF3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</w:pPr>
            <w:r w:rsidRPr="00B10E04">
              <w:t xml:space="preserve">Guamán Roldan </w:t>
            </w:r>
            <w:proofErr w:type="spellStart"/>
            <w:r w:rsidRPr="00B10E04">
              <w:t>Tamia</w:t>
            </w:r>
            <w:proofErr w:type="spellEnd"/>
            <w:r w:rsidRPr="00B10E04">
              <w:t xml:space="preserve"> </w:t>
            </w:r>
            <w:proofErr w:type="spellStart"/>
            <w:r w:rsidRPr="00B10E04">
              <w:t>Jamilexs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A61D9" w14:textId="0BC42D01" w:rsidR="00EF27B8" w:rsidRPr="00D75BF3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proofErr w:type="spellStart"/>
            <w:r w:rsidRPr="00B10E04">
              <w:t>Tuapanta</w:t>
            </w:r>
            <w:proofErr w:type="spellEnd"/>
            <w:r w:rsidRPr="00B10E04">
              <w:t xml:space="preserve"> </w:t>
            </w:r>
            <w:proofErr w:type="spellStart"/>
            <w:r w:rsidRPr="00B10E04">
              <w:t>Yupa</w:t>
            </w:r>
            <w:proofErr w:type="spellEnd"/>
            <w:r w:rsidRPr="00B10E04">
              <w:t xml:space="preserve"> Johanna Estefanía</w:t>
            </w:r>
          </w:p>
        </w:tc>
      </w:tr>
      <w:tr w:rsidR="00EF27B8" w:rsidRPr="00A63DD0" w14:paraId="27A2FCC6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5E1569CC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8A82C" w14:textId="7FFF39F4" w:rsidR="00EF27B8" w:rsidRPr="00D75BF3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</w:pPr>
            <w:r w:rsidRPr="00B10E04">
              <w:t>Hernández Grijalva Jessica Ana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8A3DB" w14:textId="7D5F477D" w:rsidR="00EF27B8" w:rsidRPr="00D75BF3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proofErr w:type="spellStart"/>
            <w:r w:rsidRPr="00B10E04">
              <w:t>Vaquilema</w:t>
            </w:r>
            <w:proofErr w:type="spellEnd"/>
            <w:r w:rsidRPr="00B10E04">
              <w:t xml:space="preserve"> </w:t>
            </w:r>
            <w:proofErr w:type="spellStart"/>
            <w:r w:rsidRPr="00B10E04">
              <w:t>Anilema</w:t>
            </w:r>
            <w:proofErr w:type="spellEnd"/>
            <w:r w:rsidRPr="00B10E04">
              <w:t xml:space="preserve"> María Alicia</w:t>
            </w:r>
          </w:p>
        </w:tc>
      </w:tr>
      <w:tr w:rsidR="00EF27B8" w:rsidRPr="00A63DD0" w14:paraId="359AA010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32C80748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C1658" w14:textId="4B467E5F" w:rsidR="00EF27B8" w:rsidRPr="00D75BF3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</w:pPr>
            <w:r w:rsidRPr="00B10E04">
              <w:t>Iglesias Vera Axel Alexander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208DC" w14:textId="6A6AD501" w:rsidR="00EF27B8" w:rsidRPr="00D75BF3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B10E04">
              <w:t xml:space="preserve">Vargas Mites Helens </w:t>
            </w:r>
            <w:proofErr w:type="spellStart"/>
            <w:r w:rsidRPr="00B10E04">
              <w:t>Mailyn</w:t>
            </w:r>
            <w:proofErr w:type="spellEnd"/>
          </w:p>
        </w:tc>
      </w:tr>
      <w:tr w:rsidR="00EF27B8" w:rsidRPr="00A63DD0" w14:paraId="09842FD4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4BF10276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83D62" w14:textId="1F7A870B" w:rsidR="00EF27B8" w:rsidRPr="00A63DD0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10" w:hanging="141"/>
              <w:rPr>
                <w:rFonts w:ascii="Times New Roman" w:hAnsi="Times New Roman" w:cs="Times New Roman"/>
              </w:rPr>
            </w:pPr>
            <w:proofErr w:type="spellStart"/>
            <w:r w:rsidRPr="00B10E04">
              <w:t>Inguillay</w:t>
            </w:r>
            <w:proofErr w:type="spellEnd"/>
            <w:r w:rsidRPr="00B10E04">
              <w:t xml:space="preserve"> </w:t>
            </w:r>
            <w:proofErr w:type="spellStart"/>
            <w:r w:rsidRPr="00B10E04">
              <w:t>Guagcha</w:t>
            </w:r>
            <w:proofErr w:type="spellEnd"/>
            <w:r w:rsidRPr="00B10E04">
              <w:t xml:space="preserve"> Elvis Estiven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7D49D" w14:textId="3A9B7841" w:rsidR="00EF27B8" w:rsidRPr="00A63DD0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</w:rPr>
            </w:pPr>
            <w:r w:rsidRPr="00B10E04">
              <w:t xml:space="preserve">Vélez Arévalo </w:t>
            </w:r>
            <w:proofErr w:type="spellStart"/>
            <w:r w:rsidRPr="00B10E04">
              <w:t>Talitacum</w:t>
            </w:r>
            <w:proofErr w:type="spellEnd"/>
            <w:r w:rsidRPr="00B10E04">
              <w:t xml:space="preserve"> Yolanda</w:t>
            </w:r>
          </w:p>
        </w:tc>
      </w:tr>
      <w:tr w:rsidR="00EF27B8" w:rsidRPr="00A63DD0" w14:paraId="23D9C01E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612D2852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0CEB2" w14:textId="7961257C" w:rsidR="00EF27B8" w:rsidRPr="00A63DD0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</w:rPr>
            </w:pPr>
            <w:r w:rsidRPr="00B10E04">
              <w:t xml:space="preserve">Noboa Ríos Jessica </w:t>
            </w:r>
            <w:proofErr w:type="spellStart"/>
            <w:r w:rsidRPr="00B10E04">
              <w:t>Lisbed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654A3" w14:textId="1EE7F804" w:rsidR="00EF27B8" w:rsidRPr="00A63DD0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right="-111" w:hanging="141"/>
              <w:rPr>
                <w:rFonts w:ascii="Times New Roman" w:hAnsi="Times New Roman" w:cs="Times New Roman"/>
              </w:rPr>
            </w:pPr>
            <w:r w:rsidRPr="00B10E04">
              <w:t>Vizuete Parra Oliver Daniel</w:t>
            </w:r>
          </w:p>
        </w:tc>
      </w:tr>
      <w:tr w:rsidR="00EF27B8" w:rsidRPr="00A63DD0" w14:paraId="76DDC31F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73ABFCA3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7ECD5" w14:textId="44226F92" w:rsidR="00EF27B8" w:rsidRPr="00A63DD0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</w:rPr>
            </w:pPr>
            <w:r w:rsidRPr="00B10E04">
              <w:t>Osorio Quinatoa Allison Nayeli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56558" w14:textId="781EFDC4" w:rsidR="00EF27B8" w:rsidRPr="00A63DD0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</w:rPr>
            </w:pPr>
            <w:proofErr w:type="spellStart"/>
            <w:r w:rsidRPr="00B10E04">
              <w:t>Yucta</w:t>
            </w:r>
            <w:proofErr w:type="spellEnd"/>
            <w:r w:rsidRPr="00B10E04">
              <w:t xml:space="preserve"> Concha Erick Joel</w:t>
            </w:r>
          </w:p>
        </w:tc>
      </w:tr>
      <w:tr w:rsidR="00EF27B8" w:rsidRPr="00A63DD0" w14:paraId="57BF08A6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58E6E68B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73D89" w14:textId="57FA3E37" w:rsidR="00EF27B8" w:rsidRPr="00A63DD0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</w:rPr>
            </w:pPr>
            <w:r w:rsidRPr="00B10E04">
              <w:t xml:space="preserve">Parra </w:t>
            </w:r>
            <w:proofErr w:type="spellStart"/>
            <w:r w:rsidRPr="00B10E04">
              <w:t>Parra</w:t>
            </w:r>
            <w:proofErr w:type="spellEnd"/>
            <w:r w:rsidRPr="00B10E04">
              <w:t xml:space="preserve"> </w:t>
            </w:r>
            <w:proofErr w:type="spellStart"/>
            <w:r w:rsidRPr="00B10E04">
              <w:t>Alisson</w:t>
            </w:r>
            <w:proofErr w:type="spellEnd"/>
            <w:r w:rsidRPr="00B10E04">
              <w:t xml:space="preserve"> Melina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07ED8" w14:textId="3631A11E" w:rsidR="00EF27B8" w:rsidRPr="00A63DD0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</w:rPr>
            </w:pPr>
            <w:r w:rsidRPr="00B10E04">
              <w:t>Zambrano Cáceres Laura Estefanía</w:t>
            </w:r>
          </w:p>
        </w:tc>
      </w:tr>
      <w:tr w:rsidR="00EF27B8" w:rsidRPr="00A63DD0" w14:paraId="5F7237E0" w14:textId="77777777" w:rsidTr="00B03B2E">
        <w:trPr>
          <w:trHeight w:val="258"/>
        </w:trPr>
        <w:tc>
          <w:tcPr>
            <w:tcW w:w="2836" w:type="dxa"/>
            <w:vMerge/>
            <w:vAlign w:val="center"/>
          </w:tcPr>
          <w:p w14:paraId="69ABA305" w14:textId="77777777" w:rsidR="00EF27B8" w:rsidRPr="00A63DD0" w:rsidRDefault="00EF27B8" w:rsidP="00EF27B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9D97E" w14:textId="28FECD46" w:rsidR="00EF27B8" w:rsidRPr="00A63DD0" w:rsidRDefault="00EF27B8" w:rsidP="00EF27B8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</w:rPr>
            </w:pPr>
            <w:proofErr w:type="spellStart"/>
            <w:r w:rsidRPr="00B10E04">
              <w:t>Pinduisaca</w:t>
            </w:r>
            <w:proofErr w:type="spellEnd"/>
            <w:r w:rsidRPr="00B10E04">
              <w:t xml:space="preserve"> Pinta Sandra Verónica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9BF71" w14:textId="58EC493B" w:rsidR="00EF27B8" w:rsidRPr="00A63DD0" w:rsidRDefault="00EF27B8" w:rsidP="00EF27B8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</w:rPr>
            </w:pPr>
          </w:p>
        </w:tc>
      </w:tr>
      <w:tr w:rsidR="00B03B2E" w:rsidRPr="00A63DD0" w14:paraId="16E37BD2" w14:textId="77777777" w:rsidTr="00B03B2E"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AB55CB1" w14:textId="6254B3B2" w:rsidR="00B03B2E" w:rsidRPr="00A63DD0" w:rsidRDefault="00B03B2E" w:rsidP="00B03B2E">
            <w:pPr>
              <w:spacing w:after="0"/>
              <w:ind w:left="-74" w:right="-179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LUGAR DE LA PRÁCTICA</w:t>
            </w:r>
          </w:p>
        </w:tc>
        <w:tc>
          <w:tcPr>
            <w:tcW w:w="7512" w:type="dxa"/>
            <w:gridSpan w:val="9"/>
          </w:tcPr>
          <w:p w14:paraId="4F33F24E" w14:textId="08A74858" w:rsidR="00B03B2E" w:rsidRPr="00A63DD0" w:rsidRDefault="00B03B2E" w:rsidP="00B03B2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E301 </w:t>
            </w:r>
            <w:r w:rsidR="008949C7">
              <w:rPr>
                <w:rFonts w:ascii="Times New Roman" w:hAnsi="Times New Roman" w:cs="Times New Roman"/>
                <w:sz w:val="24"/>
                <w:szCs w:val="24"/>
              </w:rPr>
              <w:t>Por aula Virtual</w:t>
            </w:r>
          </w:p>
        </w:tc>
      </w:tr>
      <w:tr w:rsidR="00F26690" w:rsidRPr="00A63DD0" w14:paraId="4BFA1213" w14:textId="77777777" w:rsidTr="00B03B2E">
        <w:tc>
          <w:tcPr>
            <w:tcW w:w="2836" w:type="dxa"/>
            <w:vAlign w:val="center"/>
          </w:tcPr>
          <w:p w14:paraId="3011E6D4" w14:textId="77777777" w:rsidR="00F26690" w:rsidRPr="00A63DD0" w:rsidRDefault="00F26690" w:rsidP="00F266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TÍTULO DE LA UNIDAD</w:t>
            </w:r>
          </w:p>
        </w:tc>
        <w:tc>
          <w:tcPr>
            <w:tcW w:w="7512" w:type="dxa"/>
            <w:gridSpan w:val="9"/>
          </w:tcPr>
          <w:p w14:paraId="28E09D2A" w14:textId="4D97E832" w:rsidR="00F26690" w:rsidRPr="00A63DD0" w:rsidRDefault="000E1C4E" w:rsidP="00F26690">
            <w:pPr>
              <w:spacing w:after="0"/>
              <w:rPr>
                <w:rFonts w:ascii="Times New Roman" w:hAnsi="Times New Roman" w:cs="Times New Roman"/>
              </w:rPr>
            </w:pPr>
            <w:r w:rsidRPr="000E1C4E">
              <w:rPr>
                <w:rFonts w:ascii="Times New Roman" w:hAnsi="Times New Roman" w:cs="Times New Roman"/>
              </w:rPr>
              <w:t>DIAGNÓSTICO MOLECULAR PARA VIRUS</w:t>
            </w:r>
          </w:p>
        </w:tc>
      </w:tr>
      <w:tr w:rsidR="00F26690" w:rsidRPr="00A63DD0" w14:paraId="48C55C41" w14:textId="77777777" w:rsidTr="00B03B2E"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394371F" w14:textId="77777777" w:rsidR="00F26690" w:rsidRPr="00A63DD0" w:rsidRDefault="00F26690" w:rsidP="004A4EC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TEMA DE LA PRÁCTICA</w:t>
            </w:r>
          </w:p>
        </w:tc>
        <w:tc>
          <w:tcPr>
            <w:tcW w:w="7512" w:type="dxa"/>
            <w:gridSpan w:val="9"/>
            <w:vAlign w:val="center"/>
          </w:tcPr>
          <w:p w14:paraId="1F317E42" w14:textId="5372EC2C" w:rsidR="00F26690" w:rsidRPr="00A63DD0" w:rsidRDefault="000E1C4E" w:rsidP="004A4ECD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0E1C4E">
              <w:rPr>
                <w:rFonts w:ascii="Times New Roman" w:eastAsia="Arial" w:hAnsi="Times New Roman" w:cs="Times New Roman"/>
                <w:bCs/>
                <w:color w:val="000000"/>
              </w:rPr>
              <w:t>Cultivo de células de fibroblastos</w:t>
            </w:r>
          </w:p>
        </w:tc>
      </w:tr>
      <w:tr w:rsidR="00F26690" w:rsidRPr="00A63DD0" w14:paraId="34E1AB9F" w14:textId="77777777" w:rsidTr="00B03B2E">
        <w:tc>
          <w:tcPr>
            <w:tcW w:w="10348" w:type="dxa"/>
            <w:gridSpan w:val="10"/>
            <w:vAlign w:val="center"/>
          </w:tcPr>
          <w:p w14:paraId="47EEF2B4" w14:textId="77777777" w:rsidR="00F26690" w:rsidRPr="00A63DD0" w:rsidRDefault="00F26690" w:rsidP="004A4EC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RESULTADO DE APRENDIZAJE.</w:t>
            </w:r>
          </w:p>
        </w:tc>
      </w:tr>
      <w:tr w:rsidR="00F26690" w:rsidRPr="00A63DD0" w14:paraId="6EFF661A" w14:textId="77777777" w:rsidTr="00B03B2E">
        <w:tc>
          <w:tcPr>
            <w:tcW w:w="10348" w:type="dxa"/>
            <w:gridSpan w:val="10"/>
            <w:vAlign w:val="center"/>
          </w:tcPr>
          <w:p w14:paraId="1F287AE5" w14:textId="165142BF" w:rsidR="00F26690" w:rsidRPr="00A63DD0" w:rsidRDefault="000E1C4E" w:rsidP="004A4EC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1C4E">
              <w:rPr>
                <w:rFonts w:ascii="Times New Roman" w:hAnsi="Times New Roman" w:cs="Times New Roman"/>
                <w:bCs/>
              </w:rPr>
              <w:t>Aplica los protocolos de diagnóstico molecular mediante el uso de técnicas probadas para el diagnóstico de enfermedades virales</w:t>
            </w:r>
          </w:p>
        </w:tc>
      </w:tr>
      <w:tr w:rsidR="00F26690" w:rsidRPr="00A63DD0" w14:paraId="17390EB6" w14:textId="77777777" w:rsidTr="00B03B2E"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56FCD527" w14:textId="77777777" w:rsidR="00F26690" w:rsidRPr="00A63DD0" w:rsidRDefault="00F26690" w:rsidP="004A4EC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OBJETIVO GENERAL</w:t>
            </w:r>
          </w:p>
        </w:tc>
        <w:tc>
          <w:tcPr>
            <w:tcW w:w="7229" w:type="dxa"/>
            <w:gridSpan w:val="8"/>
          </w:tcPr>
          <w:p w14:paraId="3C8A0D9D" w14:textId="7D39CFA9" w:rsidR="00772521" w:rsidRPr="00A63DD0" w:rsidRDefault="00772521" w:rsidP="004A4EC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Comprender l</w:t>
            </w:r>
            <w:r w:rsidR="00B14FC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="00B14FC4">
              <w:rPr>
                <w:rFonts w:ascii="Times New Roman" w:hAnsi="Times New Roman" w:cs="Times New Roman"/>
              </w:rPr>
              <w:t>bases</w:t>
            </w:r>
            <w:r>
              <w:rPr>
                <w:rFonts w:ascii="Times New Roman" w:hAnsi="Times New Roman" w:cs="Times New Roman"/>
              </w:rPr>
              <w:t xml:space="preserve"> de</w:t>
            </w:r>
            <w:r w:rsidR="00B14FC4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4FC4">
              <w:rPr>
                <w:rFonts w:ascii="Times New Roman" w:hAnsi="Times New Roman" w:cs="Times New Roman"/>
              </w:rPr>
              <w:t>diagnóstico</w:t>
            </w:r>
            <w:r>
              <w:rPr>
                <w:rFonts w:ascii="Times New Roman" w:hAnsi="Times New Roman" w:cs="Times New Roman"/>
              </w:rPr>
              <w:t xml:space="preserve"> de virus a través del cultivo de células</w:t>
            </w:r>
          </w:p>
        </w:tc>
      </w:tr>
      <w:tr w:rsidR="00F26690" w:rsidRPr="00A63DD0" w14:paraId="38E89C0A" w14:textId="77777777" w:rsidTr="00B03B2E">
        <w:tc>
          <w:tcPr>
            <w:tcW w:w="10348" w:type="dxa"/>
            <w:gridSpan w:val="10"/>
            <w:shd w:val="clear" w:color="auto" w:fill="F2F2F2" w:themeFill="background1" w:themeFillShade="F2"/>
            <w:vAlign w:val="center"/>
          </w:tcPr>
          <w:p w14:paraId="02F62B52" w14:textId="77777777" w:rsidR="00F26690" w:rsidRPr="00A63DD0" w:rsidRDefault="00F26690" w:rsidP="00F2669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3DD0">
              <w:rPr>
                <w:rFonts w:ascii="Times New Roman" w:hAnsi="Times New Roman" w:cs="Times New Roman"/>
              </w:rPr>
              <w:t>OBJETIVOS ESPECÌFICOS:</w:t>
            </w:r>
          </w:p>
        </w:tc>
      </w:tr>
      <w:tr w:rsidR="00F26690" w:rsidRPr="00A63DD0" w14:paraId="5FBE4B98" w14:textId="77777777" w:rsidTr="00B03B2E">
        <w:tc>
          <w:tcPr>
            <w:tcW w:w="10348" w:type="dxa"/>
            <w:gridSpan w:val="10"/>
          </w:tcPr>
          <w:p w14:paraId="4EB70EC4" w14:textId="6FC645AE" w:rsidR="004A4ECD" w:rsidRPr="001B1DFC" w:rsidRDefault="00772521" w:rsidP="001B1DFC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Comprender el cultivo de células de fibroblastos</w:t>
            </w:r>
          </w:p>
        </w:tc>
      </w:tr>
      <w:tr w:rsidR="00F26690" w:rsidRPr="00A63DD0" w14:paraId="6229B48A" w14:textId="77777777" w:rsidTr="00B03B2E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2266F09E" w14:textId="77777777" w:rsidR="00F26690" w:rsidRPr="00A63DD0" w:rsidRDefault="00F26690" w:rsidP="00F2669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MARCO TEÓRICO</w:t>
            </w:r>
          </w:p>
        </w:tc>
      </w:tr>
      <w:tr w:rsidR="00F26690" w:rsidRPr="00A63DD0" w14:paraId="22D48E8D" w14:textId="77777777" w:rsidTr="00B03B2E">
        <w:trPr>
          <w:trHeight w:val="893"/>
        </w:trPr>
        <w:tc>
          <w:tcPr>
            <w:tcW w:w="10348" w:type="dxa"/>
            <w:gridSpan w:val="10"/>
          </w:tcPr>
          <w:p w14:paraId="137D5240" w14:textId="77777777" w:rsidR="001B1DFC" w:rsidRDefault="000E1C4E" w:rsidP="0077252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2521">
              <w:rPr>
                <w:rFonts w:ascii="Times New Roman" w:hAnsi="Times New Roman" w:cs="Times New Roman"/>
                <w:bCs/>
              </w:rPr>
              <w:t xml:space="preserve">El cultivo de tejidos ha sido considerado durante mucho tiempo como una mezcla de ciencia y arte. Inicialmente fue considerada como una técnica particularmente difícil de aprender. Sin embargo, hoy en día estas dificultades están superadas gracias a factores como los medios de composición definida, la disponibilidad de antibióticos, las instalaciones asépticas (salas de cultivo limpias, cabinas de flujo laminar, incubadores estériles, </w:t>
            </w:r>
            <w:proofErr w:type="spellStart"/>
            <w:r w:rsidRPr="00772521">
              <w:rPr>
                <w:rFonts w:ascii="Times New Roman" w:hAnsi="Times New Roman" w:cs="Times New Roman"/>
                <w:bCs/>
              </w:rPr>
              <w:t>etc</w:t>
            </w:r>
            <w:proofErr w:type="spellEnd"/>
            <w:r w:rsidRPr="00772521">
              <w:rPr>
                <w:rFonts w:ascii="Times New Roman" w:hAnsi="Times New Roman" w:cs="Times New Roman"/>
                <w:bCs/>
              </w:rPr>
              <w:t xml:space="preserve">), dispositivos de cultivo (botellas con tapones filtrantes, placas de Petri ventiladas, </w:t>
            </w:r>
            <w:proofErr w:type="spellStart"/>
            <w:r w:rsidRPr="00772521">
              <w:rPr>
                <w:rFonts w:ascii="Times New Roman" w:hAnsi="Times New Roman" w:cs="Times New Roman"/>
                <w:bCs/>
              </w:rPr>
              <w:t>etc</w:t>
            </w:r>
            <w:proofErr w:type="spellEnd"/>
            <w:r w:rsidRPr="00772521">
              <w:rPr>
                <w:rFonts w:ascii="Times New Roman" w:hAnsi="Times New Roman" w:cs="Times New Roman"/>
                <w:bCs/>
              </w:rPr>
              <w:t>)</w:t>
            </w:r>
            <w:r w:rsidR="00064E3A">
              <w:rPr>
                <w:rFonts w:ascii="Times New Roman" w:hAnsi="Times New Roman" w:cs="Times New Roman"/>
                <w:bCs/>
              </w:rPr>
              <w:t>.</w:t>
            </w:r>
          </w:p>
          <w:p w14:paraId="7A4600B3" w14:textId="77777777" w:rsidR="00064E3A" w:rsidRDefault="00064E3A" w:rsidP="00064E3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E3A">
              <w:rPr>
                <w:rFonts w:ascii="Times New Roman" w:hAnsi="Times New Roman" w:cs="Times New Roman"/>
                <w:bCs/>
              </w:rPr>
              <w:lastRenderedPageBreak/>
              <w:t>Actualmente se entiende por cultivo celular al conjunto de técnicas que permiten el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>mantenimiento de las células 'in vitro', manteniendo al máximo sus propiedades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>fisiológicas, bioquímicas y genéticas. Se distinguen cuatro tipos de cultivo celular.</w:t>
            </w:r>
          </w:p>
          <w:p w14:paraId="271F7814" w14:textId="5395EBCB" w:rsidR="00064E3A" w:rsidRPr="00064E3A" w:rsidRDefault="00064E3A" w:rsidP="00064E3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E3A">
              <w:rPr>
                <w:rFonts w:ascii="Times New Roman" w:hAnsi="Times New Roman" w:cs="Times New Roman"/>
                <w:bCs/>
              </w:rPr>
              <w:t>Al establecer un cultivo celular se seleccionan las células que van a crecer en función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>de numerosos criterios: sólo formarán parte del cultivo aquellas células que sean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>capaces de superar el proceso de disgregación, de adherirse al sustrato y de proliferar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>(bien en forma de monocapa, bien en suspensión).</w:t>
            </w:r>
          </w:p>
          <w:p w14:paraId="7E85CEC7" w14:textId="3821129E" w:rsidR="00064E3A" w:rsidRPr="00064E3A" w:rsidRDefault="00064E3A" w:rsidP="00064E3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E3A">
              <w:rPr>
                <w:rFonts w:ascii="Times New Roman" w:hAnsi="Times New Roman" w:cs="Times New Roman"/>
                <w:bCs/>
              </w:rPr>
              <w:t>El crecimiento en monocapa significa que las células se adherirán al sustrato y en esa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>forma inician la proliferación. Muchas líneas celulares son anclaje-dependientes, es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>decir, no inician la proliferación hasta que se han adherido al sustrato. Este es el modo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>normal de proliferación de la mayor parte de las células, con excepción de las células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>hematopoyéticas maduras.</w:t>
            </w:r>
          </w:p>
          <w:p w14:paraId="44E2D0DE" w14:textId="77777777" w:rsidR="00064E3A" w:rsidRDefault="00064E3A" w:rsidP="00064E3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E3A">
              <w:rPr>
                <w:rFonts w:ascii="Times New Roman" w:hAnsi="Times New Roman" w:cs="Times New Roman"/>
                <w:bCs/>
              </w:rPr>
              <w:t>El crecimiento en suspensión es propio de aquellas células capaces de proliferar sin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>necesidad de adherirse al sustrato porque son independientes del anclaje. Es propio de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>las células hematopoyéticas, algunas líneas celulares transformadas y de células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>procedentes de tumores. Es de destacar que en todo tejido existe una fracción o tipo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>celular que es capaz de crecer en suspensión. A pesar de que su origen no está claro se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>cree que se trata de células madre ("</w:t>
            </w:r>
            <w:proofErr w:type="spellStart"/>
            <w:r w:rsidRPr="00064E3A">
              <w:rPr>
                <w:rFonts w:ascii="Times New Roman" w:hAnsi="Times New Roman" w:cs="Times New Roman"/>
                <w:bCs/>
              </w:rPr>
              <w:t>stem</w:t>
            </w:r>
            <w:proofErr w:type="spellEnd"/>
            <w:r w:rsidRPr="00064E3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64E3A">
              <w:rPr>
                <w:rFonts w:ascii="Times New Roman" w:hAnsi="Times New Roman" w:cs="Times New Roman"/>
                <w:bCs/>
              </w:rPr>
              <w:t>cells</w:t>
            </w:r>
            <w:proofErr w:type="spellEnd"/>
            <w:r w:rsidRPr="00064E3A">
              <w:rPr>
                <w:rFonts w:ascii="Times New Roman" w:hAnsi="Times New Roman" w:cs="Times New Roman"/>
                <w:bCs/>
              </w:rPr>
              <w:t>") indiferenciadas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0CF8AB9" w14:textId="77777777" w:rsidR="00064E3A" w:rsidRDefault="00064E3A" w:rsidP="00064E3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E3A">
              <w:rPr>
                <w:rFonts w:ascii="Times New Roman" w:hAnsi="Times New Roman" w:cs="Times New Roman"/>
                <w:bCs/>
              </w:rPr>
              <w:t>Al alcanzar la confluencia es cuando muchas líneas celulares expresan sus aspectos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>más característicos. Es en este estado cuando su morfología y fisiología son más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>parecidas a su estado original. Es también el momento en el que se detiene el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 xml:space="preserve">crecimiento y se hace necesario dividir, </w:t>
            </w:r>
            <w:proofErr w:type="spellStart"/>
            <w:r w:rsidRPr="00064E3A">
              <w:rPr>
                <w:rFonts w:ascii="Times New Roman" w:hAnsi="Times New Roman" w:cs="Times New Roman"/>
                <w:bCs/>
              </w:rPr>
              <w:t>replaquear</w:t>
            </w:r>
            <w:proofErr w:type="spellEnd"/>
            <w:r w:rsidRPr="00064E3A">
              <w:rPr>
                <w:rFonts w:ascii="Times New Roman" w:hAnsi="Times New Roman" w:cs="Times New Roman"/>
                <w:bCs/>
              </w:rPr>
              <w:t xml:space="preserve"> o propagar las células.</w:t>
            </w:r>
          </w:p>
          <w:p w14:paraId="29D9C7D9" w14:textId="0C84E135" w:rsidR="00064E3A" w:rsidRPr="00772521" w:rsidRDefault="00064E3A" w:rsidP="00064E3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64E3A">
              <w:rPr>
                <w:rFonts w:ascii="Times New Roman" w:hAnsi="Times New Roman" w:cs="Times New Roman"/>
                <w:bCs/>
              </w:rPr>
              <w:t>Las líneas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 xml:space="preserve">celulares que nunca se establecen como estables se mantienen </w:t>
            </w:r>
            <w:proofErr w:type="spellStart"/>
            <w:r w:rsidRPr="00064E3A">
              <w:rPr>
                <w:rFonts w:ascii="Times New Roman" w:hAnsi="Times New Roman" w:cs="Times New Roman"/>
                <w:bCs/>
              </w:rPr>
              <w:t>euploides</w:t>
            </w:r>
            <w:proofErr w:type="spellEnd"/>
            <w:r w:rsidRPr="00064E3A">
              <w:rPr>
                <w:rFonts w:ascii="Times New Roman" w:hAnsi="Times New Roman" w:cs="Times New Roman"/>
                <w:bCs/>
              </w:rPr>
              <w:t>, como es el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64E3A">
              <w:rPr>
                <w:rFonts w:ascii="Times New Roman" w:hAnsi="Times New Roman" w:cs="Times New Roman"/>
                <w:bCs/>
              </w:rPr>
              <w:t xml:space="preserve">caso de fibroblastos humanos, fibroblastos de pollo y la </w:t>
            </w:r>
            <w:proofErr w:type="spellStart"/>
            <w:r w:rsidRPr="00064E3A">
              <w:rPr>
                <w:rFonts w:ascii="Times New Roman" w:hAnsi="Times New Roman" w:cs="Times New Roman"/>
                <w:bCs/>
              </w:rPr>
              <w:t>glia</w:t>
            </w:r>
            <w:proofErr w:type="spellEnd"/>
            <w:r w:rsidRPr="00064E3A">
              <w:rPr>
                <w:rFonts w:ascii="Times New Roman" w:hAnsi="Times New Roman" w:cs="Times New Roman"/>
                <w:bCs/>
              </w:rPr>
              <w:t xml:space="preserve"> humana.</w:t>
            </w:r>
          </w:p>
        </w:tc>
      </w:tr>
      <w:tr w:rsidR="00F26690" w:rsidRPr="00A63DD0" w14:paraId="33D40480" w14:textId="77777777" w:rsidTr="00B03B2E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4F6D6BF9" w14:textId="77777777" w:rsidR="00F26690" w:rsidRPr="00A63DD0" w:rsidRDefault="00F26690" w:rsidP="00F2669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lastRenderedPageBreak/>
              <w:t>MATERIALES Y MÉTODOS</w:t>
            </w:r>
          </w:p>
        </w:tc>
      </w:tr>
      <w:tr w:rsidR="00F26690" w:rsidRPr="00A63DD0" w14:paraId="0777A222" w14:textId="77777777" w:rsidTr="00B03B2E">
        <w:tc>
          <w:tcPr>
            <w:tcW w:w="2836" w:type="dxa"/>
            <w:vAlign w:val="center"/>
          </w:tcPr>
          <w:p w14:paraId="67BD828E" w14:textId="77777777" w:rsidR="00F26690" w:rsidRPr="00A63DD0" w:rsidRDefault="00F26690" w:rsidP="00F26690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Equipos</w:t>
            </w:r>
          </w:p>
        </w:tc>
        <w:tc>
          <w:tcPr>
            <w:tcW w:w="4138" w:type="dxa"/>
            <w:gridSpan w:val="6"/>
            <w:vAlign w:val="center"/>
          </w:tcPr>
          <w:p w14:paraId="6C467C8A" w14:textId="77777777" w:rsidR="00F26690" w:rsidRPr="00A63DD0" w:rsidRDefault="00F26690" w:rsidP="00F26690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Materiales</w:t>
            </w:r>
          </w:p>
        </w:tc>
        <w:tc>
          <w:tcPr>
            <w:tcW w:w="3374" w:type="dxa"/>
            <w:gridSpan w:val="3"/>
            <w:vAlign w:val="center"/>
          </w:tcPr>
          <w:p w14:paraId="6724BD1B" w14:textId="77777777" w:rsidR="00F26690" w:rsidRPr="00A63DD0" w:rsidRDefault="00F26690" w:rsidP="00F26690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Reactivos</w:t>
            </w:r>
          </w:p>
        </w:tc>
      </w:tr>
      <w:tr w:rsidR="00F26690" w:rsidRPr="00A63DD0" w14:paraId="466F4A29" w14:textId="77777777" w:rsidTr="00B03B2E">
        <w:tc>
          <w:tcPr>
            <w:tcW w:w="2836" w:type="dxa"/>
          </w:tcPr>
          <w:p w14:paraId="1393A65B" w14:textId="392C64D5" w:rsidR="00F26690" w:rsidRPr="00A63DD0" w:rsidRDefault="00F26690" w:rsidP="007A23E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gridSpan w:val="6"/>
          </w:tcPr>
          <w:p w14:paraId="2261A6C9" w14:textId="1B2E94B5" w:rsidR="008B0041" w:rsidRPr="00A63DD0" w:rsidRDefault="008B0041" w:rsidP="007A23E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gridSpan w:val="3"/>
          </w:tcPr>
          <w:p w14:paraId="17482990" w14:textId="3F6FA57C" w:rsidR="007A23E0" w:rsidRPr="00A63DD0" w:rsidRDefault="007A23E0" w:rsidP="007A23E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26690" w:rsidRPr="00A63DD0" w14:paraId="6FB7FE9D" w14:textId="77777777" w:rsidTr="00B03B2E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367CE05C" w14:textId="77777777" w:rsidR="00F26690" w:rsidRPr="00A63DD0" w:rsidRDefault="00F26690" w:rsidP="00F26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3DD0">
              <w:rPr>
                <w:rFonts w:ascii="Times New Roman" w:hAnsi="Times New Roman" w:cs="Times New Roman"/>
                <w:b/>
              </w:rPr>
              <w:t>PROCEDIMIENTO / TÉCNICA:</w:t>
            </w:r>
          </w:p>
        </w:tc>
      </w:tr>
      <w:tr w:rsidR="00F26690" w:rsidRPr="00A63DD0" w14:paraId="491240EC" w14:textId="77777777" w:rsidTr="00B03B2E">
        <w:tc>
          <w:tcPr>
            <w:tcW w:w="10348" w:type="dxa"/>
            <w:gridSpan w:val="10"/>
          </w:tcPr>
          <w:p w14:paraId="412B494F" w14:textId="3C509148" w:rsidR="002F39FA" w:rsidRPr="002F39FA" w:rsidRDefault="002F39FA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b/>
                <w:bCs/>
                <w:color w:val="000000"/>
              </w:rPr>
              <w:t>Cultivo primario de fibroblastos</w:t>
            </w:r>
            <w:r w:rsidRPr="002F39FA">
              <w:rPr>
                <w:rFonts w:ascii="Times New Roman" w:hAnsi="Times New Roman" w:cs="Times New Roman"/>
                <w:color w:val="000000"/>
              </w:rPr>
              <w:t>. Este protocolo</w:t>
            </w:r>
            <w:r w:rsidR="004D1E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39FA">
              <w:rPr>
                <w:rFonts w:ascii="Times New Roman" w:hAnsi="Times New Roman" w:cs="Times New Roman"/>
                <w:color w:val="000000"/>
              </w:rPr>
              <w:t>describe los diferentes pasos para obtener un cultivo primario de fibroblastos a</w:t>
            </w:r>
            <w:r w:rsidR="004D1E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39FA">
              <w:rPr>
                <w:rFonts w:ascii="Times New Roman" w:hAnsi="Times New Roman" w:cs="Times New Roman"/>
                <w:color w:val="000000"/>
              </w:rPr>
              <w:t>partir de la biopsia de piel de hámster. Los fibroblastos se derivan directamente de</w:t>
            </w:r>
            <w:r w:rsidR="004D1E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39FA">
              <w:rPr>
                <w:rFonts w:ascii="Times New Roman" w:hAnsi="Times New Roman" w:cs="Times New Roman"/>
                <w:color w:val="000000"/>
              </w:rPr>
              <w:t>piel extraída.</w:t>
            </w:r>
          </w:p>
          <w:p w14:paraId="31EA3A06" w14:textId="50F8A3BC" w:rsidR="002F39FA" w:rsidRPr="002F39FA" w:rsidRDefault="002F39FA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9FA">
              <w:rPr>
                <w:rFonts w:ascii="Times New Roman" w:hAnsi="Times New Roman" w:cs="Times New Roman"/>
                <w:color w:val="000000"/>
              </w:rPr>
              <w:t xml:space="preserve"> a. Se coloca 10 ml de suero fisiológico en una placa de Petri, empleando</w:t>
            </w:r>
            <w:r w:rsidR="004D1E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39FA">
              <w:rPr>
                <w:rFonts w:ascii="Times New Roman" w:hAnsi="Times New Roman" w:cs="Times New Roman"/>
                <w:color w:val="000000"/>
              </w:rPr>
              <w:t>una jeringa estéril.</w:t>
            </w:r>
          </w:p>
          <w:p w14:paraId="01C0CF8D" w14:textId="3C523B04" w:rsidR="002F39FA" w:rsidRPr="002F39FA" w:rsidRDefault="002F39FA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9FA">
              <w:rPr>
                <w:rFonts w:ascii="Times New Roman" w:hAnsi="Times New Roman" w:cs="Times New Roman"/>
                <w:color w:val="000000"/>
              </w:rPr>
              <w:t xml:space="preserve"> b. Se introd</w:t>
            </w:r>
            <w:r w:rsidR="006132AE">
              <w:rPr>
                <w:rFonts w:ascii="Times New Roman" w:hAnsi="Times New Roman" w:cs="Times New Roman"/>
                <w:color w:val="000000"/>
              </w:rPr>
              <w:t>uce</w:t>
            </w:r>
            <w:r w:rsidRPr="002F39FA">
              <w:rPr>
                <w:rFonts w:ascii="Times New Roman" w:hAnsi="Times New Roman" w:cs="Times New Roman"/>
                <w:color w:val="000000"/>
              </w:rPr>
              <w:t xml:space="preserve"> la biopsia de piel extraída en la placa para lavarla.</w:t>
            </w:r>
          </w:p>
          <w:p w14:paraId="24EE7D69" w14:textId="0FFEC82E" w:rsidR="002F39FA" w:rsidRPr="002F39FA" w:rsidRDefault="002F39FA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9FA">
              <w:rPr>
                <w:rFonts w:ascii="Times New Roman" w:hAnsi="Times New Roman" w:cs="Times New Roman"/>
                <w:color w:val="000000"/>
              </w:rPr>
              <w:t xml:space="preserve"> c. Se pas</w:t>
            </w:r>
            <w:r w:rsidR="006132AE">
              <w:rPr>
                <w:rFonts w:ascii="Times New Roman" w:hAnsi="Times New Roman" w:cs="Times New Roman"/>
                <w:color w:val="000000"/>
              </w:rPr>
              <w:t>a</w:t>
            </w:r>
            <w:r w:rsidRPr="002F39FA">
              <w:rPr>
                <w:rFonts w:ascii="Times New Roman" w:hAnsi="Times New Roman" w:cs="Times New Roman"/>
                <w:color w:val="000000"/>
              </w:rPr>
              <w:t xml:space="preserve"> la biopsia a otra placa que contenía también 10ml de suero</w:t>
            </w:r>
            <w:r w:rsidR="004D1E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39FA">
              <w:rPr>
                <w:rFonts w:ascii="Times New Roman" w:hAnsi="Times New Roman" w:cs="Times New Roman"/>
                <w:color w:val="000000"/>
              </w:rPr>
              <w:t>fisiológico para realizar un doble lavado.</w:t>
            </w:r>
          </w:p>
          <w:p w14:paraId="07167CE7" w14:textId="1F53C0CE" w:rsidR="002F39FA" w:rsidRPr="002F39FA" w:rsidRDefault="002F39FA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9FA">
              <w:rPr>
                <w:rFonts w:ascii="Times New Roman" w:hAnsi="Times New Roman" w:cs="Times New Roman"/>
                <w:color w:val="000000"/>
              </w:rPr>
              <w:t xml:space="preserve"> d. Utilizando el bisturí y la pinza se dividió la biopsia de piel en pequeños</w:t>
            </w:r>
            <w:r w:rsidR="004D1E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39FA">
              <w:rPr>
                <w:rFonts w:ascii="Times New Roman" w:hAnsi="Times New Roman" w:cs="Times New Roman"/>
                <w:color w:val="000000"/>
              </w:rPr>
              <w:t>fragmentos de aproximadamente 0,3 x 0,3 cm.</w:t>
            </w:r>
          </w:p>
          <w:p w14:paraId="04C26C3C" w14:textId="53B1991F" w:rsidR="002F39FA" w:rsidRPr="002F39FA" w:rsidRDefault="002F39FA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9FA">
              <w:rPr>
                <w:rFonts w:ascii="Times New Roman" w:hAnsi="Times New Roman" w:cs="Times New Roman"/>
                <w:color w:val="000000"/>
              </w:rPr>
              <w:t xml:space="preserve"> e. Se coloca</w:t>
            </w:r>
            <w:r w:rsidR="006132AE">
              <w:rPr>
                <w:rFonts w:ascii="Times New Roman" w:hAnsi="Times New Roman" w:cs="Times New Roman"/>
                <w:color w:val="000000"/>
              </w:rPr>
              <w:t>n</w:t>
            </w:r>
            <w:r w:rsidRPr="002F39FA">
              <w:rPr>
                <w:rFonts w:ascii="Times New Roman" w:hAnsi="Times New Roman" w:cs="Times New Roman"/>
                <w:color w:val="000000"/>
              </w:rPr>
              <w:t xml:space="preserve"> tres fragmentos de piel, cada uno en una placa distinta.</w:t>
            </w:r>
          </w:p>
          <w:p w14:paraId="03345888" w14:textId="21483FA6" w:rsidR="002F39FA" w:rsidRPr="002F39FA" w:rsidRDefault="002F39FA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9FA">
              <w:rPr>
                <w:rFonts w:ascii="Times New Roman" w:hAnsi="Times New Roman" w:cs="Times New Roman"/>
                <w:color w:val="000000"/>
              </w:rPr>
              <w:t xml:space="preserve"> f. Utilizando una pipeta de vidrio estéril se agregaron 6ml de RPMI 1640 a cada</w:t>
            </w:r>
            <w:r w:rsidR="004D1E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39FA">
              <w:rPr>
                <w:rFonts w:ascii="Times New Roman" w:hAnsi="Times New Roman" w:cs="Times New Roman"/>
                <w:color w:val="000000"/>
              </w:rPr>
              <w:t>placa.</w:t>
            </w:r>
          </w:p>
          <w:p w14:paraId="2E1CC438" w14:textId="44CBBD64" w:rsidR="002F39FA" w:rsidRPr="002F39FA" w:rsidRDefault="002F39FA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9FA">
              <w:rPr>
                <w:rFonts w:ascii="Times New Roman" w:hAnsi="Times New Roman" w:cs="Times New Roman"/>
                <w:color w:val="000000"/>
              </w:rPr>
              <w:t xml:space="preserve"> g. Se tapa las placas de Petri y se marcaron con lápiz de cera con la letra C</w:t>
            </w:r>
            <w:r w:rsidR="004D1E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39FA">
              <w:rPr>
                <w:rFonts w:ascii="Times New Roman" w:hAnsi="Times New Roman" w:cs="Times New Roman"/>
                <w:color w:val="000000"/>
              </w:rPr>
              <w:t>y los números 1, 2, y 3 respectivamente, para facilitar su identificación.</w:t>
            </w:r>
          </w:p>
          <w:p w14:paraId="20A06DFB" w14:textId="344ADBA0" w:rsidR="002F39FA" w:rsidRPr="002F39FA" w:rsidRDefault="002F39FA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9FA">
              <w:rPr>
                <w:rFonts w:ascii="Times New Roman" w:hAnsi="Times New Roman" w:cs="Times New Roman"/>
                <w:color w:val="000000"/>
              </w:rPr>
              <w:t xml:space="preserve"> h. Se coloca</w:t>
            </w:r>
            <w:r w:rsidR="006132AE">
              <w:rPr>
                <w:rFonts w:ascii="Times New Roman" w:hAnsi="Times New Roman" w:cs="Times New Roman"/>
                <w:color w:val="000000"/>
              </w:rPr>
              <w:t>n</w:t>
            </w:r>
            <w:r w:rsidRPr="002F39FA">
              <w:rPr>
                <w:rFonts w:ascii="Times New Roman" w:hAnsi="Times New Roman" w:cs="Times New Roman"/>
                <w:color w:val="000000"/>
              </w:rPr>
              <w:t xml:space="preserve"> las tres placas dentro de un </w:t>
            </w:r>
            <w:proofErr w:type="spellStart"/>
            <w:r w:rsidRPr="002F39FA">
              <w:rPr>
                <w:rFonts w:ascii="Times New Roman" w:hAnsi="Times New Roman" w:cs="Times New Roman"/>
                <w:color w:val="000000"/>
              </w:rPr>
              <w:t>beaker</w:t>
            </w:r>
            <w:proofErr w:type="spellEnd"/>
            <w:r w:rsidRPr="002F39FA">
              <w:rPr>
                <w:rFonts w:ascii="Times New Roman" w:hAnsi="Times New Roman" w:cs="Times New Roman"/>
                <w:color w:val="000000"/>
              </w:rPr>
              <w:t xml:space="preserve"> de 2000ml.</w:t>
            </w:r>
          </w:p>
          <w:p w14:paraId="56FC4BA5" w14:textId="25A177AE" w:rsidR="002F39FA" w:rsidRPr="002F39FA" w:rsidRDefault="002F39FA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9FA">
              <w:rPr>
                <w:rFonts w:ascii="Times New Roman" w:hAnsi="Times New Roman" w:cs="Times New Roman"/>
                <w:color w:val="000000"/>
              </w:rPr>
              <w:t xml:space="preserve"> i. Se sell</w:t>
            </w:r>
            <w:r w:rsidR="006132AE">
              <w:rPr>
                <w:rFonts w:ascii="Times New Roman" w:hAnsi="Times New Roman" w:cs="Times New Roman"/>
                <w:color w:val="000000"/>
              </w:rPr>
              <w:t>a</w:t>
            </w:r>
            <w:r w:rsidRPr="002F39FA">
              <w:rPr>
                <w:rFonts w:ascii="Times New Roman" w:hAnsi="Times New Roman" w:cs="Times New Roman"/>
                <w:color w:val="000000"/>
              </w:rPr>
              <w:t xml:space="preserve"> bien el </w:t>
            </w:r>
            <w:proofErr w:type="spellStart"/>
            <w:r w:rsidRPr="002F39FA">
              <w:rPr>
                <w:rFonts w:ascii="Times New Roman" w:hAnsi="Times New Roman" w:cs="Times New Roman"/>
                <w:color w:val="000000"/>
              </w:rPr>
              <w:t>beaker</w:t>
            </w:r>
            <w:proofErr w:type="spellEnd"/>
            <w:r w:rsidRPr="002F39FA">
              <w:rPr>
                <w:rFonts w:ascii="Times New Roman" w:hAnsi="Times New Roman" w:cs="Times New Roman"/>
                <w:color w:val="000000"/>
              </w:rPr>
              <w:t xml:space="preserve"> con </w:t>
            </w:r>
            <w:proofErr w:type="spellStart"/>
            <w:r w:rsidRPr="002F39FA">
              <w:rPr>
                <w:rFonts w:ascii="Times New Roman" w:hAnsi="Times New Roman" w:cs="Times New Roman"/>
                <w:color w:val="000000"/>
              </w:rPr>
              <w:t>parafilm</w:t>
            </w:r>
            <w:proofErr w:type="spellEnd"/>
            <w:r w:rsidRPr="002F39FA">
              <w:rPr>
                <w:rFonts w:ascii="Times New Roman" w:hAnsi="Times New Roman" w:cs="Times New Roman"/>
                <w:color w:val="000000"/>
              </w:rPr>
              <w:t xml:space="preserve"> para permitir que las células mismas con</w:t>
            </w:r>
            <w:r w:rsidR="004D1E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39FA">
              <w:rPr>
                <w:rFonts w:ascii="Times New Roman" w:hAnsi="Times New Roman" w:cs="Times New Roman"/>
                <w:color w:val="000000"/>
              </w:rPr>
              <w:t>su metabolismo crearan un ambiente enriquecido con CO2.</w:t>
            </w:r>
          </w:p>
          <w:p w14:paraId="27EEE657" w14:textId="7A099F2A" w:rsidR="002F39FA" w:rsidRPr="002F39FA" w:rsidRDefault="002F39FA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9FA">
              <w:rPr>
                <w:rFonts w:ascii="Times New Roman" w:hAnsi="Times New Roman" w:cs="Times New Roman"/>
                <w:color w:val="000000"/>
              </w:rPr>
              <w:t xml:space="preserve"> j. Se coloc</w:t>
            </w:r>
            <w:r w:rsidR="006132AE">
              <w:rPr>
                <w:rFonts w:ascii="Times New Roman" w:hAnsi="Times New Roman" w:cs="Times New Roman"/>
                <w:color w:val="000000"/>
              </w:rPr>
              <w:t>a</w:t>
            </w:r>
            <w:r w:rsidRPr="002F39FA">
              <w:rPr>
                <w:rFonts w:ascii="Times New Roman" w:hAnsi="Times New Roman" w:cs="Times New Roman"/>
                <w:color w:val="000000"/>
              </w:rPr>
              <w:t xml:space="preserve"> el </w:t>
            </w:r>
            <w:proofErr w:type="spellStart"/>
            <w:r w:rsidRPr="002F39FA">
              <w:rPr>
                <w:rFonts w:ascii="Times New Roman" w:hAnsi="Times New Roman" w:cs="Times New Roman"/>
                <w:color w:val="000000"/>
              </w:rPr>
              <w:t>beaker</w:t>
            </w:r>
            <w:proofErr w:type="spellEnd"/>
            <w:r w:rsidRPr="002F39FA">
              <w:rPr>
                <w:rFonts w:ascii="Times New Roman" w:hAnsi="Times New Roman" w:cs="Times New Roman"/>
                <w:color w:val="000000"/>
              </w:rPr>
              <w:t xml:space="preserve"> dentro de la incubadora a 37°C.</w:t>
            </w:r>
          </w:p>
          <w:p w14:paraId="1FFD497B" w14:textId="5CC9D795" w:rsidR="008B0041" w:rsidRDefault="002F39FA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39FA">
              <w:rPr>
                <w:rFonts w:ascii="Times New Roman" w:hAnsi="Times New Roman" w:cs="Times New Roman"/>
                <w:color w:val="000000"/>
              </w:rPr>
              <w:t xml:space="preserve"> k. Los fragmentos restantes se coloca en una placa de Petri con 15ml de</w:t>
            </w:r>
            <w:r w:rsidR="004D1E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39FA">
              <w:rPr>
                <w:rFonts w:ascii="Times New Roman" w:hAnsi="Times New Roman" w:cs="Times New Roman"/>
                <w:color w:val="000000"/>
              </w:rPr>
              <w:t xml:space="preserve">suero fisiológico y se colocaron en la nevera para </w:t>
            </w:r>
            <w:proofErr w:type="spellStart"/>
            <w:r w:rsidRPr="002F39FA">
              <w:rPr>
                <w:rFonts w:ascii="Times New Roman" w:hAnsi="Times New Roman" w:cs="Times New Roman"/>
                <w:color w:val="000000"/>
              </w:rPr>
              <w:t>criopreservarlos</w:t>
            </w:r>
            <w:proofErr w:type="spellEnd"/>
          </w:p>
          <w:p w14:paraId="2AF1E9AC" w14:textId="1D9E415B" w:rsid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909D379" w14:textId="2C703587" w:rsid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t xml:space="preserve">6.3.4. </w:t>
            </w:r>
            <w:r w:rsidRPr="004D1E42">
              <w:rPr>
                <w:rFonts w:ascii="Times New Roman" w:hAnsi="Times New Roman" w:cs="Times New Roman"/>
                <w:b/>
                <w:bCs/>
                <w:color w:val="000000"/>
              </w:rPr>
              <w:t>Mantenimiento del cultivo celular en placas de Petri</w:t>
            </w:r>
            <w:r w:rsidRPr="004D1E42">
              <w:rPr>
                <w:rFonts w:ascii="Times New Roman" w:hAnsi="Times New Roman" w:cs="Times New Roman"/>
                <w:color w:val="000000"/>
              </w:rPr>
              <w:t>. La morfología y el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1E42">
              <w:rPr>
                <w:rFonts w:ascii="Times New Roman" w:hAnsi="Times New Roman" w:cs="Times New Roman"/>
                <w:color w:val="000000"/>
              </w:rPr>
              <w:t>crecimiento general de una población de células, y la presencia de cualquier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1E42">
              <w:rPr>
                <w:rFonts w:ascii="Times New Roman" w:hAnsi="Times New Roman" w:cs="Times New Roman"/>
                <w:color w:val="000000"/>
              </w:rPr>
              <w:t>contaminante microbiano, se deben comprobar regularmente con el microscopio.</w:t>
            </w:r>
          </w:p>
          <w:p w14:paraId="23495716" w14:textId="10082F3E" w:rsidR="004D1E42" w:rsidRP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lastRenderedPageBreak/>
              <w:t>a. El segundo día, se sac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de la incubadora el </w:t>
            </w:r>
            <w:proofErr w:type="spellStart"/>
            <w:r w:rsidRPr="004D1E42">
              <w:rPr>
                <w:rFonts w:ascii="Times New Roman" w:hAnsi="Times New Roman" w:cs="Times New Roman"/>
                <w:color w:val="000000"/>
              </w:rPr>
              <w:t>beaker</w:t>
            </w:r>
            <w:proofErr w:type="spellEnd"/>
            <w:r w:rsidRPr="004D1E42">
              <w:rPr>
                <w:rFonts w:ascii="Times New Roman" w:hAnsi="Times New Roman" w:cs="Times New Roman"/>
                <w:color w:val="000000"/>
              </w:rPr>
              <w:t xml:space="preserve"> con las placas, se </w:t>
            </w:r>
            <w:proofErr w:type="spellStart"/>
            <w:r w:rsidRPr="004D1E42">
              <w:rPr>
                <w:rFonts w:ascii="Times New Roman" w:hAnsi="Times New Roman" w:cs="Times New Roman"/>
                <w:color w:val="000000"/>
              </w:rPr>
              <w:t>extr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1E42">
              <w:rPr>
                <w:rFonts w:ascii="Times New Roman" w:hAnsi="Times New Roman" w:cs="Times New Roman"/>
                <w:color w:val="000000"/>
              </w:rPr>
              <w:t>la placa marcada con C1 y se v</w:t>
            </w:r>
            <w:r>
              <w:rPr>
                <w:rFonts w:ascii="Times New Roman" w:hAnsi="Times New Roman" w:cs="Times New Roman"/>
                <w:color w:val="000000"/>
              </w:rPr>
              <w:t>ue</w:t>
            </w:r>
            <w:r w:rsidRPr="004D1E42">
              <w:rPr>
                <w:rFonts w:ascii="Times New Roman" w:hAnsi="Times New Roman" w:cs="Times New Roman"/>
                <w:color w:val="000000"/>
              </w:rPr>
              <w:t>lv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a colocar el </w:t>
            </w:r>
            <w:proofErr w:type="spellStart"/>
            <w:r w:rsidRPr="004D1E42">
              <w:rPr>
                <w:rFonts w:ascii="Times New Roman" w:hAnsi="Times New Roman" w:cs="Times New Roman"/>
                <w:color w:val="000000"/>
              </w:rPr>
              <w:t>beaker</w:t>
            </w:r>
            <w:proofErr w:type="spellEnd"/>
            <w:r w:rsidRPr="004D1E42">
              <w:rPr>
                <w:rFonts w:ascii="Times New Roman" w:hAnsi="Times New Roman" w:cs="Times New Roman"/>
                <w:color w:val="000000"/>
              </w:rPr>
              <w:t xml:space="preserve"> debidamente sellado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1E42">
              <w:rPr>
                <w:rFonts w:ascii="Times New Roman" w:hAnsi="Times New Roman" w:cs="Times New Roman"/>
                <w:color w:val="000000"/>
              </w:rPr>
              <w:t>dentro de la incubadora con las otras dos placas.</w:t>
            </w:r>
          </w:p>
          <w:p w14:paraId="163C155E" w14:textId="4B74A76B" w:rsidR="004D1E42" w:rsidRP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t>b. Se destap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la placa C1 y con una pipeta Pasteur se extra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el medio de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1E42">
              <w:rPr>
                <w:rFonts w:ascii="Times New Roman" w:hAnsi="Times New Roman" w:cs="Times New Roman"/>
                <w:color w:val="000000"/>
              </w:rPr>
              <w:t>cultivo y se desech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4D1E4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A7181A3" w14:textId="02B32DA6" w:rsidR="004D1E42" w:rsidRP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t>c. Con un aplicador aséptico se frot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el fondo de la placa para obtener células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1E42">
              <w:rPr>
                <w:rFonts w:ascii="Times New Roman" w:hAnsi="Times New Roman" w:cs="Times New Roman"/>
                <w:color w:val="000000"/>
              </w:rPr>
              <w:t>que pudieran estar adheridas a la placa.</w:t>
            </w:r>
          </w:p>
          <w:p w14:paraId="239DC3CA" w14:textId="6856B93D" w:rsidR="004D1E42" w:rsidRP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t>d. Se frot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el aplicador sobre el portaobjetos para esparcir sobre este las células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1E42">
              <w:rPr>
                <w:rFonts w:ascii="Times New Roman" w:hAnsi="Times New Roman" w:cs="Times New Roman"/>
                <w:color w:val="000000"/>
              </w:rPr>
              <w:t>que pudieran estar adheridas al aplicador.</w:t>
            </w:r>
          </w:p>
          <w:p w14:paraId="766CD001" w14:textId="3227B91E" w:rsidR="004D1E42" w:rsidRP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t>e. Se aplic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colorante Wright al portaobjetos y se colocó el cubreobjetos.</w:t>
            </w:r>
          </w:p>
          <w:p w14:paraId="4774BC56" w14:textId="3E03AC13" w:rsidR="004D1E42" w:rsidRP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t>f. Se observ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al microscopio.</w:t>
            </w:r>
          </w:p>
          <w:p w14:paraId="519DCB4D" w14:textId="007FF12E" w:rsidR="004D1E42" w:rsidRP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t>g. El tercer día se sac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de la incubadora el </w:t>
            </w:r>
            <w:proofErr w:type="spellStart"/>
            <w:r w:rsidRPr="004D1E42">
              <w:rPr>
                <w:rFonts w:ascii="Times New Roman" w:hAnsi="Times New Roman" w:cs="Times New Roman"/>
                <w:color w:val="000000"/>
              </w:rPr>
              <w:t>beaker</w:t>
            </w:r>
            <w:proofErr w:type="spellEnd"/>
            <w:r w:rsidRPr="004D1E42">
              <w:rPr>
                <w:rFonts w:ascii="Times New Roman" w:hAnsi="Times New Roman" w:cs="Times New Roman"/>
                <w:color w:val="000000"/>
              </w:rPr>
              <w:t xml:space="preserve"> con las placas, se extrajeron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1E42">
              <w:rPr>
                <w:rFonts w:ascii="Times New Roman" w:hAnsi="Times New Roman" w:cs="Times New Roman"/>
                <w:color w:val="000000"/>
              </w:rPr>
              <w:t>las placas restantes marcadas con C2 y C3.</w:t>
            </w:r>
          </w:p>
          <w:p w14:paraId="1D12797E" w14:textId="42A43191" w:rsidR="004D1E42" w:rsidRP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t>h. Usando una pipeta Pasteur se extra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el medio de las dos placas y se coloc</w:t>
            </w: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4D1E42">
              <w:rPr>
                <w:rFonts w:ascii="Times New Roman" w:hAnsi="Times New Roman" w:cs="Times New Roman"/>
                <w:color w:val="000000"/>
              </w:rPr>
              <w:t>en tubos de ensayo.</w:t>
            </w:r>
          </w:p>
          <w:p w14:paraId="6521784C" w14:textId="314467B2" w:rsidR="004D1E42" w:rsidRP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t>i. Con un aplicador se frot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el fondo de la placa para obtener células que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1E42">
              <w:rPr>
                <w:rFonts w:ascii="Times New Roman" w:hAnsi="Times New Roman" w:cs="Times New Roman"/>
                <w:color w:val="000000"/>
              </w:rPr>
              <w:t>pudieran estar adheridas a la placa.</w:t>
            </w:r>
          </w:p>
          <w:p w14:paraId="33D60C0D" w14:textId="5F16E869" w:rsidR="004D1E42" w:rsidRP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t>j. Se frot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el aplicador sobre el portaobjetos para esparcir sobre este las células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1E42">
              <w:rPr>
                <w:rFonts w:ascii="Times New Roman" w:hAnsi="Times New Roman" w:cs="Times New Roman"/>
                <w:color w:val="000000"/>
              </w:rPr>
              <w:t>que pudieran estar adheridas al aplicador.</w:t>
            </w:r>
          </w:p>
          <w:p w14:paraId="4C5794C8" w14:textId="1A076CEE" w:rsidR="004D1E42" w:rsidRP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t>k. Los tubos de ensayo que conti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4D1E42">
              <w:rPr>
                <w:rFonts w:ascii="Times New Roman" w:hAnsi="Times New Roman" w:cs="Times New Roman"/>
                <w:color w:val="000000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el medio viejo se centrifug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por 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1E42">
              <w:rPr>
                <w:rFonts w:ascii="Times New Roman" w:hAnsi="Times New Roman" w:cs="Times New Roman"/>
                <w:color w:val="000000"/>
              </w:rPr>
              <w:t>minutos a 5000 rpm.</w:t>
            </w:r>
          </w:p>
          <w:p w14:paraId="5B1D8995" w14:textId="399F6300" w:rsidR="004D1E42" w:rsidRP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t>l. El sobrenadante se desech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y el sedimento se esparc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con un aplicador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1E42">
              <w:rPr>
                <w:rFonts w:ascii="Times New Roman" w:hAnsi="Times New Roman" w:cs="Times New Roman"/>
                <w:color w:val="000000"/>
              </w:rPr>
              <w:t>sobre un portaobjetos y se observ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al microscopio, luego de colorearlo con Wright.</w:t>
            </w:r>
          </w:p>
          <w:p w14:paraId="3FF9DA63" w14:textId="3098E3AC" w:rsidR="004D1E42" w:rsidRP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t>m. Con una pipeta de vidrio estéril se agrega 6ml de medio fresco a cada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1E42">
              <w:rPr>
                <w:rFonts w:ascii="Times New Roman" w:hAnsi="Times New Roman" w:cs="Times New Roman"/>
                <w:color w:val="000000"/>
              </w:rPr>
              <w:t>placa.</w:t>
            </w:r>
          </w:p>
          <w:p w14:paraId="64A64C49" w14:textId="63749489" w:rsidR="004D1E42" w:rsidRP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t xml:space="preserve">n. Se coloca las placas dentro del </w:t>
            </w:r>
            <w:proofErr w:type="spellStart"/>
            <w:r w:rsidRPr="004D1E42">
              <w:rPr>
                <w:rFonts w:ascii="Times New Roman" w:hAnsi="Times New Roman" w:cs="Times New Roman"/>
                <w:color w:val="000000"/>
              </w:rPr>
              <w:t>beaker</w:t>
            </w:r>
            <w:proofErr w:type="spellEnd"/>
            <w:r w:rsidRPr="004D1E42">
              <w:rPr>
                <w:rFonts w:ascii="Times New Roman" w:hAnsi="Times New Roman" w:cs="Times New Roman"/>
                <w:color w:val="000000"/>
              </w:rPr>
              <w:t xml:space="preserve"> debidamente sellado y se guar</w:t>
            </w: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Pr="004D1E42">
              <w:rPr>
                <w:rFonts w:ascii="Times New Roman" w:hAnsi="Times New Roman" w:cs="Times New Roman"/>
                <w:color w:val="000000"/>
              </w:rPr>
              <w:t>en la incubadora.</w:t>
            </w:r>
          </w:p>
          <w:p w14:paraId="5AC97BA3" w14:textId="00C108F7" w:rsidR="004D1E42" w:rsidRP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t>o. Se observ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al microscopio la muestra obtenida.</w:t>
            </w:r>
          </w:p>
          <w:p w14:paraId="21C23AAD" w14:textId="1998E23D" w:rsidR="004D1E42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1E42">
              <w:rPr>
                <w:rFonts w:ascii="Times New Roman" w:hAnsi="Times New Roman" w:cs="Times New Roman"/>
                <w:color w:val="000000"/>
              </w:rPr>
              <w:t>p. Después del tercer día, se prosigu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revisando cada 24 horas muestras del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1E42">
              <w:rPr>
                <w:rFonts w:ascii="Times New Roman" w:hAnsi="Times New Roman" w:cs="Times New Roman"/>
                <w:color w:val="000000"/>
              </w:rPr>
              <w:t>cultivo, obtenidas de la forma indicada, y cambiando el medio de cultivo de todas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las placas, cada 48 horas, de igual forma que se </w:t>
            </w:r>
            <w:r>
              <w:rPr>
                <w:rFonts w:ascii="Times New Roman" w:hAnsi="Times New Roman" w:cs="Times New Roman"/>
                <w:color w:val="000000"/>
              </w:rPr>
              <w:t>hace en</w:t>
            </w:r>
            <w:r w:rsidRPr="004D1E42">
              <w:rPr>
                <w:rFonts w:ascii="Times New Roman" w:hAnsi="Times New Roman" w:cs="Times New Roman"/>
                <w:color w:val="000000"/>
              </w:rPr>
              <w:t xml:space="preserve"> el tercer día.</w:t>
            </w:r>
          </w:p>
          <w:p w14:paraId="77A67CE4" w14:textId="67C23D9A" w:rsidR="004D1E42" w:rsidRPr="00A63DD0" w:rsidRDefault="004D1E42" w:rsidP="00FC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6690" w:rsidRPr="00A63DD0" w14:paraId="3B0C2398" w14:textId="77777777" w:rsidTr="00B03B2E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5C516E95" w14:textId="77777777" w:rsidR="00F26690" w:rsidRPr="00A63DD0" w:rsidRDefault="00F26690" w:rsidP="00F2669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lastRenderedPageBreak/>
              <w:t>RESULTADO (Gráficos, cálculos, etc.)</w:t>
            </w:r>
          </w:p>
        </w:tc>
      </w:tr>
      <w:tr w:rsidR="00F26690" w:rsidRPr="00A63DD0" w14:paraId="51923F52" w14:textId="77777777" w:rsidTr="00B03B2E">
        <w:tc>
          <w:tcPr>
            <w:tcW w:w="10348" w:type="dxa"/>
            <w:gridSpan w:val="10"/>
          </w:tcPr>
          <w:p w14:paraId="2E6E1E6E" w14:textId="7ABEA2CC" w:rsidR="004A4ECD" w:rsidRPr="00A63DD0" w:rsidRDefault="00F3685C" w:rsidP="00F368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51484CB5" wp14:editId="10933756">
                  <wp:extent cx="3049905" cy="2283460"/>
                  <wp:effectExtent l="0" t="0" r="0" b="2540"/>
                  <wp:docPr id="10" name="Imagen 10" descr="Fibroblas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broblas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905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690" w:rsidRPr="00A63DD0" w14:paraId="35AC4AB1" w14:textId="77777777" w:rsidTr="00B03B2E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72941310" w14:textId="77777777" w:rsidR="00F26690" w:rsidRPr="00A63DD0" w:rsidRDefault="00F26690" w:rsidP="00F2669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F26690" w:rsidRPr="00A63DD0" w14:paraId="42C42665" w14:textId="77777777" w:rsidTr="00B03B2E">
        <w:trPr>
          <w:trHeight w:val="451"/>
        </w:trPr>
        <w:tc>
          <w:tcPr>
            <w:tcW w:w="10348" w:type="dxa"/>
            <w:gridSpan w:val="10"/>
          </w:tcPr>
          <w:p w14:paraId="5E6E2667" w14:textId="26EC68B2" w:rsidR="00F26690" w:rsidRPr="00705F9F" w:rsidRDefault="00705F9F" w:rsidP="00956B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Las células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fibroblatos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pueden incorporar fácilmente a los virus del HPV</w:t>
            </w:r>
          </w:p>
        </w:tc>
      </w:tr>
      <w:tr w:rsidR="00F26690" w:rsidRPr="00A63DD0" w14:paraId="2EC4179C" w14:textId="77777777" w:rsidTr="00B03B2E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7A01B685" w14:textId="77777777" w:rsidR="00F26690" w:rsidRPr="00A63DD0" w:rsidRDefault="00F26690" w:rsidP="00F2669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CONCLUSIONES</w:t>
            </w:r>
          </w:p>
        </w:tc>
      </w:tr>
      <w:tr w:rsidR="00F26690" w:rsidRPr="00A63DD0" w14:paraId="4DCD2A19" w14:textId="77777777" w:rsidTr="00B03B2E">
        <w:tc>
          <w:tcPr>
            <w:tcW w:w="10348" w:type="dxa"/>
            <w:gridSpan w:val="10"/>
            <w:shd w:val="clear" w:color="auto" w:fill="auto"/>
          </w:tcPr>
          <w:p w14:paraId="7BF3A9FC" w14:textId="4A974075" w:rsidR="006140FB" w:rsidRPr="00CF7C8D" w:rsidRDefault="002F39FA" w:rsidP="002F39F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F39FA">
              <w:rPr>
                <w:rFonts w:ascii="Times New Roman" w:hAnsi="Times New Roman" w:cs="Times New Roman"/>
                <w:bCs/>
              </w:rPr>
              <w:t xml:space="preserve">Después de reproducir el método cuatro veces, se </w:t>
            </w:r>
            <w:r>
              <w:rPr>
                <w:rFonts w:ascii="Times New Roman" w:hAnsi="Times New Roman" w:cs="Times New Roman"/>
                <w:bCs/>
              </w:rPr>
              <w:t>obtiene un</w:t>
            </w:r>
            <w:r w:rsidRPr="002F39F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estándar de</w:t>
            </w:r>
            <w:r w:rsidRPr="002F39FA">
              <w:rPr>
                <w:rFonts w:ascii="Times New Roman" w:hAnsi="Times New Roman" w:cs="Times New Roman"/>
                <w:bCs/>
              </w:rPr>
              <w:t xml:space="preserve"> cultivo de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F39FA">
              <w:rPr>
                <w:rFonts w:ascii="Times New Roman" w:hAnsi="Times New Roman" w:cs="Times New Roman"/>
                <w:bCs/>
              </w:rPr>
              <w:t xml:space="preserve">fibroblastos </w:t>
            </w:r>
            <w:r>
              <w:rPr>
                <w:rFonts w:ascii="Times New Roman" w:hAnsi="Times New Roman" w:cs="Times New Roman"/>
                <w:bCs/>
              </w:rPr>
              <w:t>in vitro</w:t>
            </w:r>
            <w:r w:rsidRPr="002F39FA">
              <w:rPr>
                <w:rFonts w:ascii="Times New Roman" w:hAnsi="Times New Roman" w:cs="Times New Roman"/>
                <w:bCs/>
              </w:rPr>
              <w:t xml:space="preserve"> la metodología aplicada funciona,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F39FA">
              <w:rPr>
                <w:rFonts w:ascii="Times New Roman" w:hAnsi="Times New Roman" w:cs="Times New Roman"/>
                <w:bCs/>
              </w:rPr>
              <w:t>es válida, y fácilmente reproducible.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F39FA">
              <w:rPr>
                <w:rFonts w:ascii="Times New Roman" w:hAnsi="Times New Roman" w:cs="Times New Roman"/>
                <w:bCs/>
              </w:rPr>
              <w:t xml:space="preserve">De acuerdo con los resultados encontrados, se puede </w:t>
            </w:r>
            <w:r>
              <w:rPr>
                <w:rFonts w:ascii="Times New Roman" w:hAnsi="Times New Roman" w:cs="Times New Roman"/>
                <w:bCs/>
              </w:rPr>
              <w:t>decir</w:t>
            </w:r>
            <w:r w:rsidRPr="002F39FA">
              <w:rPr>
                <w:rFonts w:ascii="Times New Roman" w:hAnsi="Times New Roman" w:cs="Times New Roman"/>
                <w:bCs/>
              </w:rPr>
              <w:t xml:space="preserve"> que la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F39FA">
              <w:rPr>
                <w:rFonts w:ascii="Times New Roman" w:hAnsi="Times New Roman" w:cs="Times New Roman"/>
                <w:bCs/>
              </w:rPr>
              <w:t>estandarización de un cultivo celular es un proceso corto pero que requiere de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F39FA">
              <w:rPr>
                <w:rFonts w:ascii="Times New Roman" w:hAnsi="Times New Roman" w:cs="Times New Roman"/>
                <w:bCs/>
              </w:rPr>
              <w:t>mucha dedicación, esfuerzo y cuidados especiales, pues de no tener esto en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F39FA">
              <w:rPr>
                <w:rFonts w:ascii="Times New Roman" w:hAnsi="Times New Roman" w:cs="Times New Roman"/>
                <w:bCs/>
              </w:rPr>
              <w:t>cuenta al realizar un cultivo se puede incurrir en una pérdida de tiempo y dinero</w:t>
            </w:r>
          </w:p>
        </w:tc>
      </w:tr>
      <w:tr w:rsidR="00F26690" w:rsidRPr="00A63DD0" w14:paraId="4B359D87" w14:textId="77777777" w:rsidTr="00B03B2E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52D4DD2B" w14:textId="77777777" w:rsidR="00F26690" w:rsidRPr="00A63DD0" w:rsidRDefault="00F26690" w:rsidP="00F26690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RECOMENDACIONES</w:t>
            </w:r>
          </w:p>
        </w:tc>
      </w:tr>
      <w:tr w:rsidR="00F26690" w:rsidRPr="00A63DD0" w14:paraId="1193C8AF" w14:textId="77777777" w:rsidTr="00B03B2E">
        <w:tc>
          <w:tcPr>
            <w:tcW w:w="10348" w:type="dxa"/>
            <w:gridSpan w:val="10"/>
          </w:tcPr>
          <w:p w14:paraId="4AA2D954" w14:textId="77777777" w:rsidR="00F26690" w:rsidRDefault="00F3685C" w:rsidP="00F3685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3685C">
              <w:rPr>
                <w:rFonts w:ascii="Times New Roman" w:hAnsi="Times New Roman" w:cs="Times New Roman"/>
              </w:rPr>
              <w:t>Realizar limpieza del cuarto de cultivo rutinariamente según lo descrito 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685C">
              <w:rPr>
                <w:rFonts w:ascii="Times New Roman" w:hAnsi="Times New Roman" w:cs="Times New Roman"/>
              </w:rPr>
              <w:t>los protocolos establecidos y trabajar en condiciones de asepsia, con el fin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685C">
              <w:rPr>
                <w:rFonts w:ascii="Times New Roman" w:hAnsi="Times New Roman" w:cs="Times New Roman"/>
              </w:rPr>
              <w:t>de evitar la contaminación de los cultivos o del material y reactivos del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685C">
              <w:rPr>
                <w:rFonts w:ascii="Times New Roman" w:hAnsi="Times New Roman" w:cs="Times New Roman"/>
              </w:rPr>
              <w:t>laboratorio.</w:t>
            </w:r>
          </w:p>
          <w:p w14:paraId="1E893A71" w14:textId="7D06A9E0" w:rsidR="00F3685C" w:rsidRPr="00F3685C" w:rsidRDefault="00F3685C" w:rsidP="00F3685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3685C">
              <w:rPr>
                <w:rFonts w:ascii="Times New Roman" w:hAnsi="Times New Roman" w:cs="Times New Roman"/>
              </w:rPr>
              <w:lastRenderedPageBreak/>
              <w:t>Mantener en adecuadas condiciones de almacenamiento los reactivos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685C">
              <w:rPr>
                <w:rFonts w:ascii="Times New Roman" w:hAnsi="Times New Roman" w:cs="Times New Roman"/>
              </w:rPr>
              <w:t>según la especificación de los proveedores, especialmente las soluciones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685C">
              <w:rPr>
                <w:rFonts w:ascii="Times New Roman" w:hAnsi="Times New Roman" w:cs="Times New Roman"/>
              </w:rPr>
              <w:t>de enzimas, ya que estas son susceptibles a degradarse si no 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685C">
              <w:rPr>
                <w:rFonts w:ascii="Times New Roman" w:hAnsi="Times New Roman" w:cs="Times New Roman"/>
              </w:rPr>
              <w:t>encuentran en la temperatura adecuada. Para esto se pueden realizar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685C">
              <w:rPr>
                <w:rFonts w:ascii="Times New Roman" w:hAnsi="Times New Roman" w:cs="Times New Roman"/>
              </w:rPr>
              <w:t>alícuotas del volumen suficiente para cada ensayo con el fin de que solo 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685C">
              <w:rPr>
                <w:rFonts w:ascii="Times New Roman" w:hAnsi="Times New Roman" w:cs="Times New Roman"/>
              </w:rPr>
              <w:t>descongele la proporción que se va a utilizar</w:t>
            </w:r>
          </w:p>
        </w:tc>
      </w:tr>
      <w:tr w:rsidR="00F26690" w:rsidRPr="00A63DD0" w14:paraId="62CB3A75" w14:textId="77777777" w:rsidTr="00B03B2E">
        <w:tc>
          <w:tcPr>
            <w:tcW w:w="10348" w:type="dxa"/>
            <w:gridSpan w:val="10"/>
          </w:tcPr>
          <w:p w14:paraId="6D86ADEC" w14:textId="77777777" w:rsidR="00F26690" w:rsidRPr="00A63DD0" w:rsidRDefault="00F26690" w:rsidP="00F26690">
            <w:pPr>
              <w:tabs>
                <w:tab w:val="left" w:pos="18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3DD0">
              <w:rPr>
                <w:rFonts w:ascii="Times New Roman" w:hAnsi="Times New Roman" w:cs="Times New Roman"/>
                <w:b/>
              </w:rPr>
              <w:lastRenderedPageBreak/>
              <w:t>BIBLIOGRAFÍA</w:t>
            </w:r>
            <w:r w:rsidR="004D07E7" w:rsidRPr="00A63DD0">
              <w:rPr>
                <w:rFonts w:ascii="Times New Roman" w:hAnsi="Times New Roman" w:cs="Times New Roman"/>
                <w:b/>
              </w:rPr>
              <w:t>/WEBGRAFÍA</w:t>
            </w:r>
          </w:p>
        </w:tc>
      </w:tr>
      <w:tr w:rsidR="00F26690" w:rsidRPr="00A63DD0" w14:paraId="5AF50FEA" w14:textId="77777777" w:rsidTr="00B03B2E">
        <w:tc>
          <w:tcPr>
            <w:tcW w:w="10348" w:type="dxa"/>
            <w:gridSpan w:val="10"/>
          </w:tcPr>
          <w:p w14:paraId="08A70C1F" w14:textId="77777777" w:rsidR="0092704D" w:rsidRPr="0092704D" w:rsidRDefault="0092704D" w:rsidP="0092704D">
            <w:pPr>
              <w:spacing w:after="0"/>
              <w:ind w:left="-8"/>
              <w:rPr>
                <w:rFonts w:ascii="Times New Roman" w:hAnsi="Times New Roman" w:cs="Times New Roman"/>
              </w:rPr>
            </w:pPr>
            <w:r w:rsidRPr="0092704D">
              <w:rPr>
                <w:rFonts w:ascii="Times New Roman" w:hAnsi="Times New Roman" w:cs="Times New Roman"/>
              </w:rPr>
              <w:t>Biología molecular Salazar Montes Adriana Mc Graw Hill Interamericana Editores</w:t>
            </w:r>
          </w:p>
          <w:p w14:paraId="0B88A8C1" w14:textId="15414CF6" w:rsidR="0092704D" w:rsidRPr="0092704D" w:rsidRDefault="0092704D" w:rsidP="0092704D">
            <w:pPr>
              <w:spacing w:after="0"/>
              <w:ind w:left="-8"/>
              <w:rPr>
                <w:rFonts w:ascii="Times New Roman" w:hAnsi="Times New Roman" w:cs="Times New Roman"/>
              </w:rPr>
            </w:pPr>
            <w:r w:rsidRPr="0092704D">
              <w:rPr>
                <w:rFonts w:ascii="Times New Roman" w:hAnsi="Times New Roman" w:cs="Times New Roman"/>
              </w:rPr>
              <w:t>Biología molecular Gómez Marín Jorge Enrique Corporación para Investigaciones Biológicas</w:t>
            </w:r>
          </w:p>
          <w:p w14:paraId="14BE9D07" w14:textId="743F25FD" w:rsidR="0092704D" w:rsidRPr="0092704D" w:rsidRDefault="0092704D" w:rsidP="0092704D">
            <w:pPr>
              <w:spacing w:after="0"/>
              <w:ind w:left="-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2704D">
              <w:rPr>
                <w:rFonts w:ascii="Times New Roman" w:hAnsi="Times New Roman" w:cs="Times New Roman"/>
                <w:lang w:val="en-US"/>
              </w:rPr>
              <w:t>Biología</w:t>
            </w:r>
            <w:proofErr w:type="spellEnd"/>
            <w:r w:rsidRPr="0092704D">
              <w:rPr>
                <w:rFonts w:ascii="Times New Roman" w:hAnsi="Times New Roman" w:cs="Times New Roman"/>
                <w:lang w:val="en-US"/>
              </w:rPr>
              <w:t xml:space="preserve"> molecular y </w:t>
            </w:r>
            <w:proofErr w:type="spellStart"/>
            <w:r w:rsidRPr="0092704D">
              <w:rPr>
                <w:rFonts w:ascii="Times New Roman" w:hAnsi="Times New Roman" w:cs="Times New Roman"/>
                <w:lang w:val="en-US"/>
              </w:rPr>
              <w:t>celular</w:t>
            </w:r>
            <w:proofErr w:type="spellEnd"/>
            <w:r w:rsidRPr="0092704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704D">
              <w:rPr>
                <w:rFonts w:ascii="Times New Roman" w:hAnsi="Times New Roman" w:cs="Times New Roman"/>
                <w:lang w:val="en-US"/>
              </w:rPr>
              <w:t>Chandart</w:t>
            </w:r>
            <w:proofErr w:type="spellEnd"/>
            <w:r w:rsidRPr="0092704D">
              <w:rPr>
                <w:rFonts w:ascii="Times New Roman" w:hAnsi="Times New Roman" w:cs="Times New Roman"/>
                <w:lang w:val="en-US"/>
              </w:rPr>
              <w:t xml:space="preserve"> Nalini Wolters Kluwer Health</w:t>
            </w:r>
          </w:p>
          <w:p w14:paraId="298E80EF" w14:textId="35A14037" w:rsidR="00D650F5" w:rsidRPr="00A63DD0" w:rsidRDefault="0092704D" w:rsidP="0092704D">
            <w:pPr>
              <w:spacing w:after="0"/>
              <w:ind w:left="-8"/>
              <w:rPr>
                <w:rFonts w:ascii="Times New Roman" w:hAnsi="Times New Roman" w:cs="Times New Roman"/>
              </w:rPr>
            </w:pPr>
            <w:r w:rsidRPr="00B03B2E">
              <w:rPr>
                <w:rFonts w:ascii="Times New Roman" w:hAnsi="Times New Roman" w:cs="Times New Roman"/>
                <w:lang w:val="en-US"/>
              </w:rPr>
              <w:tab/>
            </w:r>
            <w:r w:rsidRPr="0092704D">
              <w:rPr>
                <w:rFonts w:ascii="Times New Roman" w:hAnsi="Times New Roman" w:cs="Times New Roman"/>
              </w:rPr>
              <w:t>Biología Molecular y Herencia. Wallace Robert A. Editorial Trillas</w:t>
            </w:r>
          </w:p>
        </w:tc>
      </w:tr>
      <w:tr w:rsidR="002856A7" w:rsidRPr="00A63DD0" w14:paraId="02035117" w14:textId="77777777" w:rsidTr="00B03B2E">
        <w:trPr>
          <w:trHeight w:val="894"/>
        </w:trPr>
        <w:tc>
          <w:tcPr>
            <w:tcW w:w="5140" w:type="dxa"/>
            <w:gridSpan w:val="4"/>
            <w:vAlign w:val="bottom"/>
          </w:tcPr>
          <w:p w14:paraId="06705B9A" w14:textId="77777777" w:rsidR="002856A7" w:rsidRPr="00A63DD0" w:rsidRDefault="002856A7" w:rsidP="00F266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F76E363" w14:textId="77777777" w:rsidR="002856A7" w:rsidRPr="00A63DD0" w:rsidRDefault="002856A7" w:rsidP="00F266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EFE0889" w14:textId="77777777" w:rsidR="002856A7" w:rsidRPr="00A63DD0" w:rsidRDefault="002856A7" w:rsidP="00F2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29A32C1" w14:textId="77777777" w:rsidR="002856A7" w:rsidRPr="00A63DD0" w:rsidRDefault="00B701C4" w:rsidP="00F2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Mgs. Ximena Robalino F.</w:t>
            </w:r>
          </w:p>
          <w:p w14:paraId="3ED05BB5" w14:textId="286B15B7" w:rsidR="002856A7" w:rsidRPr="00CF7C8D" w:rsidRDefault="004D07E7" w:rsidP="00CF7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3DD0">
              <w:rPr>
                <w:rFonts w:ascii="Times New Roman" w:hAnsi="Times New Roman" w:cs="Times New Roman"/>
                <w:b/>
              </w:rPr>
              <w:t>DIRECTOR</w:t>
            </w:r>
            <w:r w:rsidR="002856A7" w:rsidRPr="00A63DD0">
              <w:rPr>
                <w:rFonts w:ascii="Times New Roman" w:hAnsi="Times New Roman" w:cs="Times New Roman"/>
                <w:b/>
              </w:rPr>
              <w:t>A DE CARRERA</w:t>
            </w:r>
          </w:p>
        </w:tc>
        <w:tc>
          <w:tcPr>
            <w:tcW w:w="5208" w:type="dxa"/>
            <w:gridSpan w:val="6"/>
            <w:vAlign w:val="bottom"/>
          </w:tcPr>
          <w:p w14:paraId="5A5AFDCD" w14:textId="77777777" w:rsidR="002856A7" w:rsidRPr="00A63DD0" w:rsidRDefault="002856A7" w:rsidP="00F266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FC79383" w14:textId="77777777" w:rsidR="002856A7" w:rsidRPr="00A63DD0" w:rsidRDefault="002856A7" w:rsidP="00F266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672F3F6" w14:textId="77777777" w:rsidR="002856A7" w:rsidRPr="00A63DD0" w:rsidRDefault="002856A7" w:rsidP="00F26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9A53586" w14:textId="2F2CCDB2" w:rsidR="002856A7" w:rsidRPr="00A63DD0" w:rsidRDefault="002856A7" w:rsidP="00CF7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3DD0">
              <w:rPr>
                <w:rFonts w:ascii="Times New Roman" w:hAnsi="Times New Roman" w:cs="Times New Roman"/>
                <w:b/>
              </w:rPr>
              <w:t>DOCENTE</w:t>
            </w:r>
          </w:p>
        </w:tc>
      </w:tr>
    </w:tbl>
    <w:p w14:paraId="544A990D" w14:textId="77777777" w:rsidR="009659AB" w:rsidRPr="00A63DD0" w:rsidRDefault="009659AB" w:rsidP="00854F7D">
      <w:pPr>
        <w:rPr>
          <w:rFonts w:ascii="Times New Roman" w:hAnsi="Times New Roman" w:cs="Times New Roman"/>
        </w:rPr>
      </w:pPr>
    </w:p>
    <w:sectPr w:rsidR="009659AB" w:rsidRPr="00A63DD0" w:rsidSect="007F083D">
      <w:headerReference w:type="default" r:id="rId9"/>
      <w:pgSz w:w="11907" w:h="16839" w:code="9"/>
      <w:pgMar w:top="1701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73B68" w14:textId="77777777" w:rsidR="00E945F3" w:rsidRDefault="00E945F3">
      <w:pPr>
        <w:spacing w:after="0" w:line="240" w:lineRule="auto"/>
      </w:pPr>
      <w:r>
        <w:separator/>
      </w:r>
    </w:p>
  </w:endnote>
  <w:endnote w:type="continuationSeparator" w:id="0">
    <w:p w14:paraId="6C593AD2" w14:textId="77777777" w:rsidR="00E945F3" w:rsidRDefault="00E9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5011C" w14:textId="77777777" w:rsidR="00E945F3" w:rsidRDefault="00E945F3">
      <w:pPr>
        <w:spacing w:after="0" w:line="240" w:lineRule="auto"/>
      </w:pPr>
      <w:r>
        <w:separator/>
      </w:r>
    </w:p>
  </w:footnote>
  <w:footnote w:type="continuationSeparator" w:id="0">
    <w:p w14:paraId="5229C2E8" w14:textId="77777777" w:rsidR="00E945F3" w:rsidRDefault="00E9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1"/>
      <w:gridCol w:w="7088"/>
    </w:tblGrid>
    <w:tr w:rsidR="00DD1248" w14:paraId="25FBD672" w14:textId="77777777" w:rsidTr="00BB72A4">
      <w:trPr>
        <w:jc w:val="center"/>
      </w:trPr>
      <w:tc>
        <w:tcPr>
          <w:tcW w:w="2641" w:type="dxa"/>
          <w:vAlign w:val="center"/>
        </w:tcPr>
        <w:p w14:paraId="03AE8993" w14:textId="77777777" w:rsidR="00DD1248" w:rsidRDefault="00DD1248" w:rsidP="007F083D">
          <w:pPr>
            <w:pStyle w:val="Encabezado"/>
            <w:jc w:val="center"/>
          </w:pPr>
          <w:r>
            <w:rPr>
              <w:noProof/>
              <w:lang w:eastAsia="es-EC"/>
            </w:rPr>
            <w:drawing>
              <wp:inline distT="0" distB="0" distL="0" distR="0" wp14:anchorId="765B958D" wp14:editId="32854B7E">
                <wp:extent cx="1492138" cy="504825"/>
                <wp:effectExtent l="0" t="0" r="0" b="0"/>
                <wp:docPr id="1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ACH 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055" cy="518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14:paraId="59E08127" w14:textId="77777777" w:rsidR="00DD1248" w:rsidRPr="00AC10E1" w:rsidRDefault="00DD1248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8"/>
            </w:rPr>
          </w:pPr>
          <w:r w:rsidRPr="00AC10E1">
            <w:rPr>
              <w:rFonts w:ascii="Arial" w:hAnsi="Arial" w:cs="Arial"/>
              <w:b/>
              <w:sz w:val="28"/>
            </w:rPr>
            <w:t>UNIVERSIDAD NACIONAL DE CHIMBORAZO</w:t>
          </w:r>
        </w:p>
        <w:p w14:paraId="14C78A37" w14:textId="77777777" w:rsidR="00DD1248" w:rsidRPr="00AC10E1" w:rsidRDefault="00DD1248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AC10E1">
            <w:rPr>
              <w:rFonts w:ascii="Arial" w:hAnsi="Arial" w:cs="Arial"/>
              <w:b/>
              <w:sz w:val="26"/>
              <w:szCs w:val="26"/>
            </w:rPr>
            <w:t>FACULTAD DE CIENCIAS DE LA SALUD</w:t>
          </w:r>
        </w:p>
        <w:p w14:paraId="460E19AD" w14:textId="54156465" w:rsidR="00DD1248" w:rsidRPr="00831C56" w:rsidRDefault="00DD1248" w:rsidP="007F083D">
          <w:pPr>
            <w:spacing w:after="100" w:line="240" w:lineRule="auto"/>
            <w:ind w:left="-224" w:right="-10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CARRERA DE LABORATORIO CLÍNICO</w:t>
          </w:r>
        </w:p>
      </w:tc>
    </w:tr>
  </w:tbl>
  <w:p w14:paraId="495E89A9" w14:textId="77777777" w:rsidR="00DD1248" w:rsidRPr="008E2B47" w:rsidRDefault="00DD1248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5F23"/>
    <w:multiLevelType w:val="hybridMultilevel"/>
    <w:tmpl w:val="80689A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6CC"/>
    <w:multiLevelType w:val="hybridMultilevel"/>
    <w:tmpl w:val="FA006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5DD7"/>
    <w:multiLevelType w:val="hybridMultilevel"/>
    <w:tmpl w:val="770ECB3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D09EA"/>
    <w:multiLevelType w:val="hybridMultilevel"/>
    <w:tmpl w:val="61661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15B14"/>
    <w:multiLevelType w:val="hybridMultilevel"/>
    <w:tmpl w:val="C1AA124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C0E26"/>
    <w:multiLevelType w:val="hybridMultilevel"/>
    <w:tmpl w:val="D9868F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35687"/>
    <w:multiLevelType w:val="hybridMultilevel"/>
    <w:tmpl w:val="8598AC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750F2"/>
    <w:multiLevelType w:val="multilevel"/>
    <w:tmpl w:val="5138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BA66B9"/>
    <w:multiLevelType w:val="hybridMultilevel"/>
    <w:tmpl w:val="2654C8C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CF7881"/>
    <w:multiLevelType w:val="hybridMultilevel"/>
    <w:tmpl w:val="934C4C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87114"/>
    <w:multiLevelType w:val="hybridMultilevel"/>
    <w:tmpl w:val="B33211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601E"/>
    <w:multiLevelType w:val="hybridMultilevel"/>
    <w:tmpl w:val="465ED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365C"/>
    <w:multiLevelType w:val="hybridMultilevel"/>
    <w:tmpl w:val="41BEA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50DE4"/>
    <w:multiLevelType w:val="hybridMultilevel"/>
    <w:tmpl w:val="136693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6358B"/>
    <w:multiLevelType w:val="hybridMultilevel"/>
    <w:tmpl w:val="985EF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9194D"/>
    <w:multiLevelType w:val="hybridMultilevel"/>
    <w:tmpl w:val="923A3C46"/>
    <w:lvl w:ilvl="0" w:tplc="0C0A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6" w15:restartNumberingAfterBreak="0">
    <w:nsid w:val="3F294EB2"/>
    <w:multiLevelType w:val="hybridMultilevel"/>
    <w:tmpl w:val="6DD60D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6469A"/>
    <w:multiLevelType w:val="hybridMultilevel"/>
    <w:tmpl w:val="E2BA8A84"/>
    <w:lvl w:ilvl="0" w:tplc="63400FBC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46FA1"/>
    <w:multiLevelType w:val="hybridMultilevel"/>
    <w:tmpl w:val="ABD211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17535"/>
    <w:multiLevelType w:val="hybridMultilevel"/>
    <w:tmpl w:val="8B8C0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04EB"/>
    <w:multiLevelType w:val="hybridMultilevel"/>
    <w:tmpl w:val="9140D01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97468"/>
    <w:multiLevelType w:val="hybridMultilevel"/>
    <w:tmpl w:val="063C78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381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42E25ED"/>
    <w:multiLevelType w:val="hybridMultilevel"/>
    <w:tmpl w:val="3DB6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B6BD6"/>
    <w:multiLevelType w:val="hybridMultilevel"/>
    <w:tmpl w:val="628898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D07DCA"/>
    <w:multiLevelType w:val="hybridMultilevel"/>
    <w:tmpl w:val="F37A3C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867FEB"/>
    <w:multiLevelType w:val="hybridMultilevel"/>
    <w:tmpl w:val="38C65D2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9200EC"/>
    <w:multiLevelType w:val="hybridMultilevel"/>
    <w:tmpl w:val="0A2A5C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2372A"/>
    <w:multiLevelType w:val="hybridMultilevel"/>
    <w:tmpl w:val="0C268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B5ABF"/>
    <w:multiLevelType w:val="hybridMultilevel"/>
    <w:tmpl w:val="2E2A6A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B2237"/>
    <w:multiLevelType w:val="hybridMultilevel"/>
    <w:tmpl w:val="BA8C0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346A3"/>
    <w:multiLevelType w:val="hybridMultilevel"/>
    <w:tmpl w:val="1ED4318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416CB7"/>
    <w:multiLevelType w:val="hybridMultilevel"/>
    <w:tmpl w:val="13EA36C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618E6"/>
    <w:multiLevelType w:val="multilevel"/>
    <w:tmpl w:val="8006E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-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AA1247"/>
    <w:multiLevelType w:val="hybridMultilevel"/>
    <w:tmpl w:val="AC744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62D59"/>
    <w:multiLevelType w:val="hybridMultilevel"/>
    <w:tmpl w:val="DBC6C6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2729A"/>
    <w:multiLevelType w:val="hybridMultilevel"/>
    <w:tmpl w:val="8CFE74F4"/>
    <w:lvl w:ilvl="0" w:tplc="774409A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20" w:hanging="360"/>
      </w:pPr>
    </w:lvl>
    <w:lvl w:ilvl="2" w:tplc="300A001B" w:tentative="1">
      <w:start w:val="1"/>
      <w:numFmt w:val="lowerRoman"/>
      <w:lvlText w:val="%3."/>
      <w:lvlJc w:val="right"/>
      <w:pPr>
        <w:ind w:left="1440" w:hanging="180"/>
      </w:pPr>
    </w:lvl>
    <w:lvl w:ilvl="3" w:tplc="300A000F" w:tentative="1">
      <w:start w:val="1"/>
      <w:numFmt w:val="decimal"/>
      <w:lvlText w:val="%4."/>
      <w:lvlJc w:val="left"/>
      <w:pPr>
        <w:ind w:left="2160" w:hanging="360"/>
      </w:pPr>
    </w:lvl>
    <w:lvl w:ilvl="4" w:tplc="300A0019" w:tentative="1">
      <w:start w:val="1"/>
      <w:numFmt w:val="lowerLetter"/>
      <w:lvlText w:val="%5."/>
      <w:lvlJc w:val="left"/>
      <w:pPr>
        <w:ind w:left="2880" w:hanging="360"/>
      </w:pPr>
    </w:lvl>
    <w:lvl w:ilvl="5" w:tplc="300A001B" w:tentative="1">
      <w:start w:val="1"/>
      <w:numFmt w:val="lowerRoman"/>
      <w:lvlText w:val="%6."/>
      <w:lvlJc w:val="right"/>
      <w:pPr>
        <w:ind w:left="3600" w:hanging="180"/>
      </w:pPr>
    </w:lvl>
    <w:lvl w:ilvl="6" w:tplc="300A000F" w:tentative="1">
      <w:start w:val="1"/>
      <w:numFmt w:val="decimal"/>
      <w:lvlText w:val="%7."/>
      <w:lvlJc w:val="left"/>
      <w:pPr>
        <w:ind w:left="4320" w:hanging="360"/>
      </w:pPr>
    </w:lvl>
    <w:lvl w:ilvl="7" w:tplc="300A0019" w:tentative="1">
      <w:start w:val="1"/>
      <w:numFmt w:val="lowerLetter"/>
      <w:lvlText w:val="%8."/>
      <w:lvlJc w:val="left"/>
      <w:pPr>
        <w:ind w:left="5040" w:hanging="360"/>
      </w:pPr>
    </w:lvl>
    <w:lvl w:ilvl="8" w:tplc="3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71AA6829"/>
    <w:multiLevelType w:val="hybridMultilevel"/>
    <w:tmpl w:val="4F6C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17F75"/>
    <w:multiLevelType w:val="hybridMultilevel"/>
    <w:tmpl w:val="15C81F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6E5284"/>
    <w:multiLevelType w:val="hybridMultilevel"/>
    <w:tmpl w:val="AA609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36B68"/>
    <w:multiLevelType w:val="hybridMultilevel"/>
    <w:tmpl w:val="134CA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6358F"/>
    <w:multiLevelType w:val="hybridMultilevel"/>
    <w:tmpl w:val="DF3459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16"/>
  </w:num>
  <w:num w:numId="5">
    <w:abstractNumId w:val="28"/>
  </w:num>
  <w:num w:numId="6">
    <w:abstractNumId w:val="19"/>
  </w:num>
  <w:num w:numId="7">
    <w:abstractNumId w:val="23"/>
  </w:num>
  <w:num w:numId="8">
    <w:abstractNumId w:val="11"/>
  </w:num>
  <w:num w:numId="9">
    <w:abstractNumId w:val="15"/>
  </w:num>
  <w:num w:numId="10">
    <w:abstractNumId w:val="7"/>
  </w:num>
  <w:num w:numId="11">
    <w:abstractNumId w:val="39"/>
  </w:num>
  <w:num w:numId="12">
    <w:abstractNumId w:val="40"/>
  </w:num>
  <w:num w:numId="13">
    <w:abstractNumId w:val="30"/>
  </w:num>
  <w:num w:numId="14">
    <w:abstractNumId w:val="12"/>
  </w:num>
  <w:num w:numId="15">
    <w:abstractNumId w:val="37"/>
  </w:num>
  <w:num w:numId="16">
    <w:abstractNumId w:val="1"/>
  </w:num>
  <w:num w:numId="17">
    <w:abstractNumId w:val="34"/>
  </w:num>
  <w:num w:numId="18">
    <w:abstractNumId w:val="3"/>
  </w:num>
  <w:num w:numId="19">
    <w:abstractNumId w:val="10"/>
  </w:num>
  <w:num w:numId="20">
    <w:abstractNumId w:val="8"/>
  </w:num>
  <w:num w:numId="21">
    <w:abstractNumId w:val="14"/>
  </w:num>
  <w:num w:numId="22">
    <w:abstractNumId w:val="38"/>
  </w:num>
  <w:num w:numId="23">
    <w:abstractNumId w:val="31"/>
  </w:num>
  <w:num w:numId="24">
    <w:abstractNumId w:val="25"/>
  </w:num>
  <w:num w:numId="25">
    <w:abstractNumId w:val="13"/>
  </w:num>
  <w:num w:numId="26">
    <w:abstractNumId w:val="36"/>
  </w:num>
  <w:num w:numId="27">
    <w:abstractNumId w:val="20"/>
  </w:num>
  <w:num w:numId="28">
    <w:abstractNumId w:val="17"/>
  </w:num>
  <w:num w:numId="29">
    <w:abstractNumId w:val="29"/>
  </w:num>
  <w:num w:numId="30">
    <w:abstractNumId w:val="2"/>
  </w:num>
  <w:num w:numId="31">
    <w:abstractNumId w:val="24"/>
  </w:num>
  <w:num w:numId="32">
    <w:abstractNumId w:val="33"/>
  </w:num>
  <w:num w:numId="33">
    <w:abstractNumId w:val="22"/>
  </w:num>
  <w:num w:numId="34">
    <w:abstractNumId w:val="5"/>
  </w:num>
  <w:num w:numId="35">
    <w:abstractNumId w:val="41"/>
  </w:num>
  <w:num w:numId="36">
    <w:abstractNumId w:val="4"/>
  </w:num>
  <w:num w:numId="37">
    <w:abstractNumId w:val="9"/>
  </w:num>
  <w:num w:numId="38">
    <w:abstractNumId w:val="35"/>
  </w:num>
  <w:num w:numId="39">
    <w:abstractNumId w:val="21"/>
  </w:num>
  <w:num w:numId="40">
    <w:abstractNumId w:val="26"/>
  </w:num>
  <w:num w:numId="41">
    <w:abstractNumId w:val="2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BE"/>
    <w:rsid w:val="00010781"/>
    <w:rsid w:val="00016BCE"/>
    <w:rsid w:val="0001726D"/>
    <w:rsid w:val="00017DEB"/>
    <w:rsid w:val="000225A9"/>
    <w:rsid w:val="000277E3"/>
    <w:rsid w:val="00040C94"/>
    <w:rsid w:val="00042CD7"/>
    <w:rsid w:val="00046666"/>
    <w:rsid w:val="00064E3A"/>
    <w:rsid w:val="00073F2A"/>
    <w:rsid w:val="000818A4"/>
    <w:rsid w:val="00086D7B"/>
    <w:rsid w:val="000A483B"/>
    <w:rsid w:val="000B6940"/>
    <w:rsid w:val="000E1C4E"/>
    <w:rsid w:val="000E2AAB"/>
    <w:rsid w:val="000F6058"/>
    <w:rsid w:val="0012722B"/>
    <w:rsid w:val="00135732"/>
    <w:rsid w:val="001414F1"/>
    <w:rsid w:val="001445F4"/>
    <w:rsid w:val="001468A8"/>
    <w:rsid w:val="00152A12"/>
    <w:rsid w:val="00171099"/>
    <w:rsid w:val="00173C80"/>
    <w:rsid w:val="001A2760"/>
    <w:rsid w:val="001B1DFC"/>
    <w:rsid w:val="001B5331"/>
    <w:rsid w:val="001C3025"/>
    <w:rsid w:val="001D0BAC"/>
    <w:rsid w:val="001D716C"/>
    <w:rsid w:val="001E2DC2"/>
    <w:rsid w:val="00206776"/>
    <w:rsid w:val="002326CB"/>
    <w:rsid w:val="00236E5E"/>
    <w:rsid w:val="0024476F"/>
    <w:rsid w:val="00255E68"/>
    <w:rsid w:val="00256FF9"/>
    <w:rsid w:val="002618D0"/>
    <w:rsid w:val="0026402F"/>
    <w:rsid w:val="002842DE"/>
    <w:rsid w:val="00284FCE"/>
    <w:rsid w:val="002856A7"/>
    <w:rsid w:val="002F39FA"/>
    <w:rsid w:val="0031089D"/>
    <w:rsid w:val="00317F33"/>
    <w:rsid w:val="00354069"/>
    <w:rsid w:val="00365461"/>
    <w:rsid w:val="00380010"/>
    <w:rsid w:val="00385B7F"/>
    <w:rsid w:val="00390D41"/>
    <w:rsid w:val="003A095E"/>
    <w:rsid w:val="003B6FA0"/>
    <w:rsid w:val="003C5B29"/>
    <w:rsid w:val="004029A4"/>
    <w:rsid w:val="00423B95"/>
    <w:rsid w:val="004522EE"/>
    <w:rsid w:val="00453906"/>
    <w:rsid w:val="00462043"/>
    <w:rsid w:val="00464738"/>
    <w:rsid w:val="004923E8"/>
    <w:rsid w:val="004A3A38"/>
    <w:rsid w:val="004A4ECD"/>
    <w:rsid w:val="004B60A3"/>
    <w:rsid w:val="004C258F"/>
    <w:rsid w:val="004C715B"/>
    <w:rsid w:val="004D07E7"/>
    <w:rsid w:val="004D1E42"/>
    <w:rsid w:val="004E7B4B"/>
    <w:rsid w:val="005118FD"/>
    <w:rsid w:val="005127F7"/>
    <w:rsid w:val="00520D45"/>
    <w:rsid w:val="00523D00"/>
    <w:rsid w:val="00545D01"/>
    <w:rsid w:val="005538A0"/>
    <w:rsid w:val="00553C59"/>
    <w:rsid w:val="00563B2E"/>
    <w:rsid w:val="00576476"/>
    <w:rsid w:val="00584E14"/>
    <w:rsid w:val="005A1DDF"/>
    <w:rsid w:val="005B2F75"/>
    <w:rsid w:val="005C2ADF"/>
    <w:rsid w:val="005C6B1C"/>
    <w:rsid w:val="005E0C7B"/>
    <w:rsid w:val="005E0C8B"/>
    <w:rsid w:val="005F74E5"/>
    <w:rsid w:val="00610AB2"/>
    <w:rsid w:val="006132AE"/>
    <w:rsid w:val="006140FB"/>
    <w:rsid w:val="00621B69"/>
    <w:rsid w:val="00636E84"/>
    <w:rsid w:val="00643644"/>
    <w:rsid w:val="00643E01"/>
    <w:rsid w:val="006550F7"/>
    <w:rsid w:val="00680B0D"/>
    <w:rsid w:val="00683699"/>
    <w:rsid w:val="00686CA5"/>
    <w:rsid w:val="006C069A"/>
    <w:rsid w:val="006D6026"/>
    <w:rsid w:val="00700AEC"/>
    <w:rsid w:val="00705F9F"/>
    <w:rsid w:val="007127E4"/>
    <w:rsid w:val="00723736"/>
    <w:rsid w:val="00772521"/>
    <w:rsid w:val="00774AA1"/>
    <w:rsid w:val="0078256E"/>
    <w:rsid w:val="00785A83"/>
    <w:rsid w:val="00795D1D"/>
    <w:rsid w:val="00796C85"/>
    <w:rsid w:val="007A0AB7"/>
    <w:rsid w:val="007A0FF4"/>
    <w:rsid w:val="007A23E0"/>
    <w:rsid w:val="007B1027"/>
    <w:rsid w:val="007B6B10"/>
    <w:rsid w:val="007C5673"/>
    <w:rsid w:val="007D6A50"/>
    <w:rsid w:val="007F083D"/>
    <w:rsid w:val="007F0ED1"/>
    <w:rsid w:val="007F4C0E"/>
    <w:rsid w:val="007F4D76"/>
    <w:rsid w:val="00821FA0"/>
    <w:rsid w:val="00822CBE"/>
    <w:rsid w:val="00854F7D"/>
    <w:rsid w:val="0086148C"/>
    <w:rsid w:val="00875633"/>
    <w:rsid w:val="008837FC"/>
    <w:rsid w:val="008949C7"/>
    <w:rsid w:val="008A51B6"/>
    <w:rsid w:val="008B0041"/>
    <w:rsid w:val="008B4038"/>
    <w:rsid w:val="008B4D6C"/>
    <w:rsid w:val="008B5E3C"/>
    <w:rsid w:val="008B7133"/>
    <w:rsid w:val="008E6D0F"/>
    <w:rsid w:val="008F5671"/>
    <w:rsid w:val="00902DA0"/>
    <w:rsid w:val="009063C7"/>
    <w:rsid w:val="009075AF"/>
    <w:rsid w:val="0091286F"/>
    <w:rsid w:val="00922C5F"/>
    <w:rsid w:val="0092704D"/>
    <w:rsid w:val="00944416"/>
    <w:rsid w:val="00956B00"/>
    <w:rsid w:val="009659AB"/>
    <w:rsid w:val="00977D3E"/>
    <w:rsid w:val="0098086C"/>
    <w:rsid w:val="009A0B0D"/>
    <w:rsid w:val="009B04BD"/>
    <w:rsid w:val="009B1C34"/>
    <w:rsid w:val="009D20EC"/>
    <w:rsid w:val="009D2E9F"/>
    <w:rsid w:val="009D48BF"/>
    <w:rsid w:val="00A04388"/>
    <w:rsid w:val="00A130FC"/>
    <w:rsid w:val="00A20A9D"/>
    <w:rsid w:val="00A2237A"/>
    <w:rsid w:val="00A27FD0"/>
    <w:rsid w:val="00A35590"/>
    <w:rsid w:val="00A63DD0"/>
    <w:rsid w:val="00AA1FFF"/>
    <w:rsid w:val="00AA3136"/>
    <w:rsid w:val="00AC10E1"/>
    <w:rsid w:val="00AC7B9A"/>
    <w:rsid w:val="00AE2DD7"/>
    <w:rsid w:val="00B02DA6"/>
    <w:rsid w:val="00B03B2E"/>
    <w:rsid w:val="00B07C5F"/>
    <w:rsid w:val="00B14FC4"/>
    <w:rsid w:val="00B24095"/>
    <w:rsid w:val="00B2673F"/>
    <w:rsid w:val="00B410C4"/>
    <w:rsid w:val="00B701C4"/>
    <w:rsid w:val="00B72C5F"/>
    <w:rsid w:val="00B76C0D"/>
    <w:rsid w:val="00B91190"/>
    <w:rsid w:val="00B919AA"/>
    <w:rsid w:val="00B93143"/>
    <w:rsid w:val="00BB1E3B"/>
    <w:rsid w:val="00BB6D2F"/>
    <w:rsid w:val="00BB72A4"/>
    <w:rsid w:val="00BB7448"/>
    <w:rsid w:val="00BD0CA7"/>
    <w:rsid w:val="00BE69B4"/>
    <w:rsid w:val="00BF5E87"/>
    <w:rsid w:val="00C03BD5"/>
    <w:rsid w:val="00C419A6"/>
    <w:rsid w:val="00C45424"/>
    <w:rsid w:val="00C46B07"/>
    <w:rsid w:val="00C5277D"/>
    <w:rsid w:val="00C67120"/>
    <w:rsid w:val="00C82238"/>
    <w:rsid w:val="00C84CF6"/>
    <w:rsid w:val="00CF254B"/>
    <w:rsid w:val="00CF7C8D"/>
    <w:rsid w:val="00D06ADF"/>
    <w:rsid w:val="00D103A2"/>
    <w:rsid w:val="00D11014"/>
    <w:rsid w:val="00D20D99"/>
    <w:rsid w:val="00D33983"/>
    <w:rsid w:val="00D344E2"/>
    <w:rsid w:val="00D440B5"/>
    <w:rsid w:val="00D650F5"/>
    <w:rsid w:val="00D740A1"/>
    <w:rsid w:val="00DB373F"/>
    <w:rsid w:val="00DD1248"/>
    <w:rsid w:val="00DF4060"/>
    <w:rsid w:val="00DF5686"/>
    <w:rsid w:val="00E03ECC"/>
    <w:rsid w:val="00E060DA"/>
    <w:rsid w:val="00E070A7"/>
    <w:rsid w:val="00E13645"/>
    <w:rsid w:val="00E1766F"/>
    <w:rsid w:val="00E36188"/>
    <w:rsid w:val="00E44879"/>
    <w:rsid w:val="00E45A4D"/>
    <w:rsid w:val="00E53F69"/>
    <w:rsid w:val="00E62296"/>
    <w:rsid w:val="00E663C5"/>
    <w:rsid w:val="00E73018"/>
    <w:rsid w:val="00E753AB"/>
    <w:rsid w:val="00E77567"/>
    <w:rsid w:val="00E813AD"/>
    <w:rsid w:val="00E840C4"/>
    <w:rsid w:val="00E902CD"/>
    <w:rsid w:val="00E905FE"/>
    <w:rsid w:val="00E945F3"/>
    <w:rsid w:val="00EC48AD"/>
    <w:rsid w:val="00EE0D70"/>
    <w:rsid w:val="00EE4BDD"/>
    <w:rsid w:val="00EF225A"/>
    <w:rsid w:val="00EF27B8"/>
    <w:rsid w:val="00F2058A"/>
    <w:rsid w:val="00F2557A"/>
    <w:rsid w:val="00F26690"/>
    <w:rsid w:val="00F32867"/>
    <w:rsid w:val="00F3685C"/>
    <w:rsid w:val="00F44332"/>
    <w:rsid w:val="00F5602E"/>
    <w:rsid w:val="00F63184"/>
    <w:rsid w:val="00F70F2A"/>
    <w:rsid w:val="00F91C8A"/>
    <w:rsid w:val="00FA72D5"/>
    <w:rsid w:val="00FB2FB2"/>
    <w:rsid w:val="00FC4EFF"/>
    <w:rsid w:val="00FC4FE7"/>
    <w:rsid w:val="00FC5200"/>
    <w:rsid w:val="00FD43AF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B3A3A"/>
  <w15:docId w15:val="{46DEFA7E-19DC-48E7-A6FD-CFC8EE18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BE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02D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5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2CBE"/>
    <w:rPr>
      <w:lang w:val="es-EC"/>
    </w:rPr>
  </w:style>
  <w:style w:type="table" w:styleId="Tablaconcuadrcula">
    <w:name w:val="Table Grid"/>
    <w:basedOn w:val="Tablanormal"/>
    <w:uiPriority w:val="59"/>
    <w:rsid w:val="00822CB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C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540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customStyle="1" w:styleId="Tablanormal41">
    <w:name w:val="Tabla normal 41"/>
    <w:basedOn w:val="Tablanormal"/>
    <w:uiPriority w:val="44"/>
    <w:rsid w:val="0035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">
    <w:name w:val="Tabla normal 11"/>
    <w:basedOn w:val="Tablanormal"/>
    <w:uiPriority w:val="41"/>
    <w:rsid w:val="0035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2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02DA6"/>
  </w:style>
  <w:style w:type="paragraph" w:styleId="Piedepgina">
    <w:name w:val="footer"/>
    <w:basedOn w:val="Normal"/>
    <w:link w:val="PiedepginaCar"/>
    <w:uiPriority w:val="99"/>
    <w:unhideWhenUsed/>
    <w:rsid w:val="008B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33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5B2F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25A"/>
    <w:rPr>
      <w:rFonts w:ascii="Tahoma" w:hAnsi="Tahoma" w:cs="Tahoma"/>
      <w:sz w:val="16"/>
      <w:szCs w:val="16"/>
      <w:lang w:val="es-EC"/>
    </w:rPr>
  </w:style>
  <w:style w:type="character" w:customStyle="1" w:styleId="inlinetitle">
    <w:name w:val="inline_title"/>
    <w:basedOn w:val="Fuentedeprrafopredeter"/>
    <w:rsid w:val="00EF225A"/>
  </w:style>
  <w:style w:type="paragraph" w:styleId="Sangradetextonormal">
    <w:name w:val="Body Text Indent"/>
    <w:basedOn w:val="Normal"/>
    <w:link w:val="SangradetextonormalCar"/>
    <w:rsid w:val="0091286F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0"/>
      <w:szCs w:val="24"/>
      <w:lang w:val="x-none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91286F"/>
    <w:rPr>
      <w:rFonts w:ascii="Arial" w:eastAsia="Times New Roman" w:hAnsi="Arial" w:cs="Times New Roman"/>
      <w:sz w:val="20"/>
      <w:szCs w:val="24"/>
      <w:lang w:val="x-none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9D2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89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666666"/>
            <w:bottom w:val="single" w:sz="6" w:space="11" w:color="666666"/>
            <w:right w:val="single" w:sz="6" w:space="11" w:color="666666"/>
          </w:divBdr>
        </w:div>
      </w:divsChild>
    </w:div>
    <w:div w:id="334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Cab07</b:Tag>
    <b:SourceType>InternetSite</b:SourceType>
    <b:Guid>{8FB86198-7AAB-432F-841D-03464F8F212D}</b:Guid>
    <b:Title>Manual de bioseguridad en microbiología</b:Title>
    <b:Year>2007</b:Year>
    <b:Author>
      <b:Author>
        <b:NameList>
          <b:Person>
            <b:Last>Caballero</b:Last>
            <b:First>E</b:First>
          </b:Person>
        </b:NameList>
      </b:Author>
    </b:Author>
    <b:InternetSiteTitle>Manual de bioseguridad en microbiología</b:InternetSiteTitle>
    <b:URL>http://www.monografias.com/trabajos13/manubio/manubio.shtml</b:URL>
    <b:RefOrder>1</b:RefOrder>
  </b:Source>
  <b:Source>
    <b:Tag>OMS05</b:Tag>
    <b:SourceType>Book</b:SourceType>
    <b:Guid>{7ADDA4AD-32A0-40F7-94E8-57762FBA01B2}</b:Guid>
    <b:Title>MANUAL DE BIOSEGURIDAD EN EL LABORATORIO</b:Title>
    <b:Year>2005</b:Year>
    <b:Author>
      <b:Author>
        <b:NameList>
          <b:Person>
            <b:Last>OMS</b:Last>
          </b:Person>
        </b:NameList>
      </b:Author>
    </b:Author>
    <b:City>Ginebra</b:City>
    <b:RefOrder>2</b:RefOrder>
  </b:Source>
  <b:Source>
    <b:Tag>BIO08</b:Tag>
    <b:SourceType>InternetSite</b:SourceType>
    <b:Guid>{6C63CB90-BFBA-46EE-BD3D-18DD31A7AE66}</b:Guid>
    <b:Title>Niveles de Bioseguridad</b:Title>
    <b:Year>2008</b:Year>
    <b:Author>
      <b:Author>
        <b:NameList>
          <b:Person>
            <b:Last>BIOSLAB</b:Last>
          </b:Person>
        </b:NameList>
      </b:Author>
    </b:Author>
    <b:InternetSiteTitle>Niveles de Bioseguridad</b:InternetSiteTitle>
    <b:URL>https://www.visavet.es/es/bioslab/niveles-de-bioseguridad.php</b:URL>
    <b:RefOrder>3</b:RefOrder>
  </b:Source>
  <b:Source>
    <b:Tag>Val12</b:Tag>
    <b:SourceType>Book</b:SourceType>
    <b:Guid>{6E3A684F-9638-47BC-AD0A-01C0F378C833}</b:Guid>
    <b:Title>BIOSEGURIDAD EN LABORATORIOS DE MICROBIOLOGIA Y BIOMEDICINA</b:Title>
    <b:Year>2013</b:Year>
    <b:Author>
      <b:Author>
        <b:NameList>
          <b:Person>
            <b:Last>CDC</b:Last>
          </b:Person>
        </b:NameList>
      </b:Author>
    </b:Author>
    <b:City>España</b:City>
    <b:RefOrder>4</b:RefOrder>
  </b:Source>
</b:Sources>
</file>

<file path=customXml/itemProps1.xml><?xml version="1.0" encoding="utf-8"?>
<ds:datastoreItem xmlns:ds="http://schemas.openxmlformats.org/officeDocument/2006/customXml" ds:itemID="{C0D15492-1470-46BD-ABEA-D2B94EA3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1476</Words>
  <Characters>8121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Felix Falconi</cp:lastModifiedBy>
  <cp:revision>26</cp:revision>
  <cp:lastPrinted>2018-10-11T14:44:00Z</cp:lastPrinted>
  <dcterms:created xsi:type="dcterms:W3CDTF">2021-11-08T10:23:00Z</dcterms:created>
  <dcterms:modified xsi:type="dcterms:W3CDTF">2023-10-05T19:35:00Z</dcterms:modified>
</cp:coreProperties>
</file>