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DF9A" w14:textId="27A65EAE" w:rsidR="0065797A" w:rsidRPr="00FC4D6E" w:rsidRDefault="00FC4D6E">
      <w:pPr>
        <w:rPr>
          <w:rFonts w:ascii="Amasis MT Pro Medium" w:hAnsi="Amasis MT Pro Medium"/>
          <w:b/>
          <w:bCs/>
          <w:i/>
          <w:iCs/>
          <w:color w:val="C45911" w:themeColor="accent2" w:themeShade="BF"/>
        </w:rPr>
      </w:pPr>
      <w:r w:rsidRPr="00FC4D6E">
        <w:rPr>
          <w:rFonts w:ascii="Amasis MT Pro Medium" w:hAnsi="Amasis MT Pro Medium"/>
          <w:b/>
          <w:bCs/>
          <w:i/>
          <w:iCs/>
          <w:color w:val="C45911" w:themeColor="accent2" w:themeShade="BF"/>
        </w:rPr>
        <w:t>INTEGRAL DEFINIDA</w:t>
      </w:r>
    </w:p>
    <w:p w14:paraId="1ACE508E" w14:textId="77777777" w:rsidR="00FC4D6E" w:rsidRDefault="00FC4D6E" w:rsidP="00FC4D6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La integral definida de la función </w:t>
      </w:r>
      <m:oMath>
        <m:r>
          <w:rPr>
            <w:rFonts w:ascii="Cambria Math" w:hAnsi="Cambria Math"/>
          </w:rPr>
          <m:t>f(x)</m:t>
        </m:r>
      </m:oMath>
      <w:r>
        <w:rPr>
          <w:rFonts w:eastAsiaTheme="minorEastAsia"/>
        </w:rPr>
        <w:t xml:space="preserve"> en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</m:oMath>
      <w:r>
        <w:rPr>
          <w:rFonts w:eastAsiaTheme="minorEastAsia"/>
        </w:rPr>
        <w:t xml:space="preserve"> al área de porción del plano que está limitada por la función, en el eje horizontal OX y las rectas verticales x=a y X=b, y se denota:</w:t>
      </w:r>
    </w:p>
    <w:p w14:paraId="77F51566" w14:textId="77777777" w:rsidR="00FC4D6E" w:rsidRDefault="00FC4D6E" w:rsidP="00FC4D6E">
      <w:pPr>
        <w:jc w:val="center"/>
      </w:pPr>
    </w:p>
    <w:p w14:paraId="1042E4A4" w14:textId="77777777" w:rsidR="00FC4D6E" w:rsidRPr="006C7A38" w:rsidRDefault="00FC4D6E" w:rsidP="00FC4D6E">
      <w:pPr>
        <w:jc w:val="both"/>
        <w:rPr>
          <w:rFonts w:eastAsiaTheme="minorEastAsia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dx=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F(</m:t>
                  </m:r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highlight w:val="yellow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e>
                  </m:d>
                </m:e>
              </m:nary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sup>
          </m:sSubSup>
        </m:oMath>
      </m:oMathPara>
    </w:p>
    <w:p w14:paraId="714A2158" w14:textId="441A1AB9" w:rsidR="00FC4D6E" w:rsidRPr="00FC4D6E" w:rsidRDefault="00FC4D6E" w:rsidP="00FC4D6E">
      <w:pPr>
        <w:jc w:val="center"/>
        <w:rPr>
          <w:rFonts w:eastAsiaTheme="minorEastAsia"/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green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highlight w:val="green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highlight w:val="green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gree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highlight w:val="gree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gree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highlight w:val="green"/>
                </w:rPr>
                <m:t>dx=F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highlight w:val="gree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highlight w:val="green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highlight w:val="green"/>
                </w:rPr>
                <m:t>-F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highlight w:val="green"/>
                </w:rPr>
                <m:t>(a)</m:t>
              </m:r>
            </m:e>
          </m:nary>
        </m:oMath>
      </m:oMathPara>
    </w:p>
    <w:p w14:paraId="2FF2F5E4" w14:textId="77777777" w:rsidR="00FC4D6E" w:rsidRDefault="00FC4D6E" w:rsidP="00FC4D6E">
      <w:pPr>
        <w:jc w:val="both"/>
        <w:rPr>
          <w:b/>
          <w:bCs/>
          <w:i/>
          <w:iCs/>
          <w:color w:val="1F3864" w:themeColor="accent1" w:themeShade="80"/>
        </w:rPr>
      </w:pPr>
      <w:r w:rsidRPr="00A80D73">
        <w:rPr>
          <w:b/>
          <w:bCs/>
          <w:i/>
          <w:iCs/>
          <w:color w:val="1F3864" w:themeColor="accent1" w:themeShade="80"/>
        </w:rPr>
        <w:t>Ejemplo_1</w:t>
      </w:r>
    </w:p>
    <w:p w14:paraId="16D00658" w14:textId="77777777" w:rsidR="00FC4D6E" w:rsidRPr="00D9284C" w:rsidRDefault="00FC4D6E" w:rsidP="00FC4D6E">
      <w:pPr>
        <w:jc w:val="both"/>
      </w:pPr>
      <w:r>
        <w:t xml:space="preserve">Resolver la integral </w:t>
      </w:r>
      <w:r w:rsidRPr="00FC4D6E">
        <w:rPr>
          <w:i/>
          <w:iCs/>
        </w:rPr>
        <w:t>definida</w:t>
      </w:r>
    </w:p>
    <w:p w14:paraId="459021A1" w14:textId="4045830B" w:rsidR="00FC4D6E" w:rsidRPr="00E0601E" w:rsidRDefault="00FC4D6E" w:rsidP="00FC4D6E">
      <w:pPr>
        <w:jc w:val="both"/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16+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highlight w:val="yellow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highlight w:val="yellow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highlight w:val="yellow"/>
                        </w:rPr>
                        <m:t>4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eastAsiaTheme="minorEastAsia" w:hAnsi="Cambria Math"/>
            </w:rPr>
            <m:t>dx</m:t>
          </m:r>
        </m:oMath>
      </m:oMathPara>
    </w:p>
    <w:p w14:paraId="65335953" w14:textId="77777777" w:rsidR="00F56314" w:rsidRPr="008A36FD" w:rsidRDefault="00F56314" w:rsidP="00F56314">
      <w:pPr>
        <w:jc w:val="both"/>
      </w:pPr>
      <w:r w:rsidRPr="008A36FD">
        <w:t>Apliquemos entonces</w:t>
      </w:r>
      <w:r w:rsidRPr="008A36FD">
        <w:rPr>
          <w:i/>
          <w:iCs/>
        </w:rPr>
        <w:t xml:space="preserve"> </w:t>
      </w:r>
      <w:r w:rsidRPr="008A36FD">
        <w:rPr>
          <w:b/>
          <w:bCs/>
          <w:i/>
          <w:iCs/>
        </w:rPr>
        <w:t>sustitución o cambio de variable</w:t>
      </w:r>
    </w:p>
    <w:p w14:paraId="34629CE9" w14:textId="374376B0" w:rsidR="00DA66CE" w:rsidRPr="00DA66CE" w:rsidRDefault="00DA66CE" w:rsidP="00DA66CE">
      <w:pPr>
        <w:spacing w:line="240" w:lineRule="auto"/>
        <w:jc w:val="both"/>
        <w:rPr>
          <w:rFonts w:eastAsiaTheme="minorEastAsia"/>
          <w:color w:val="2F5496" w:themeColor="accent1" w:themeShade="BF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2F5496" w:themeColor="accent1" w:themeShade="BF"/>
            </w:rPr>
            <m:t>z</m:t>
          </m:r>
          <m:r>
            <m:rPr>
              <m:sty m:val="bi"/>
            </m:rPr>
            <w:rPr>
              <w:rFonts w:ascii="Cambria Math" w:hAnsi="Cambria Math"/>
              <w:color w:val="2F5496" w:themeColor="accent1" w:themeShade="BF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2F5496" w:themeColor="accent1" w:themeShade="BF"/>
                  <w:highlight w:val="yellow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2F5496" w:themeColor="accent1" w:themeShade="BF"/>
                  <w:highlight w:val="yellow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2F5496" w:themeColor="accent1" w:themeShade="BF"/>
                  <w:highlight w:val="yellow"/>
                </w:rPr>
                <m:t>2</m:t>
              </m:r>
            </m:sup>
          </m:sSup>
        </m:oMath>
      </m:oMathPara>
    </w:p>
    <w:p w14:paraId="0C436DBC" w14:textId="536E23CD" w:rsidR="00DA66CE" w:rsidRPr="00DA66CE" w:rsidRDefault="00DA66CE" w:rsidP="00DA66CE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dz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A66CE">
        <w:rPr>
          <w:rFonts w:ascii="Cambria Math" w:hAnsi="Cambria Math"/>
          <w:i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dz</m:t>
              </m:r>
            </m:num>
            <m:den>
              <m:r>
                <w:rPr>
                  <w:rFonts w:ascii="Cambria Math" w:eastAsiaTheme="minorEastAsia" w:hAnsi="Cambria Math"/>
                </w:rPr>
                <m:t>2x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</w:rPr>
            <m:t>dx</m:t>
          </m:r>
        </m:oMath>
      </m:oMathPara>
    </w:p>
    <w:p w14:paraId="08EE186D" w14:textId="342A59A0" w:rsidR="00825E11" w:rsidRPr="00DA66CE" w:rsidRDefault="00825E11" w:rsidP="00825E11">
      <w:pPr>
        <w:spacing w:line="240" w:lineRule="auto"/>
        <w:jc w:val="both"/>
        <w:rPr>
          <w:rFonts w:eastAsiaTheme="minorEastAsia"/>
          <w:b/>
          <w:bCs/>
        </w:rPr>
      </w:pPr>
      <w:r w:rsidRPr="00825E11">
        <w:rPr>
          <w:rFonts w:eastAsiaTheme="minorEastAsia"/>
          <w:b/>
          <w:bCs/>
        </w:rPr>
        <w:t xml:space="preserve">Nota: </w:t>
      </w:r>
      <w:r w:rsidRPr="00825E11">
        <w:rPr>
          <w:rFonts w:ascii="Cambria Math" w:eastAsiaTheme="minorEastAsia" w:hAnsi="Cambria Math"/>
          <w:b/>
          <w:bCs/>
          <w:i/>
        </w:rPr>
        <w:br/>
      </w: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1F3864" w:themeColor="accent1" w:themeShade="8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1F3864" w:themeColor="accent1" w:themeShade="8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1F3864" w:themeColor="accent1" w:themeShade="8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1F3864" w:themeColor="accent1" w:themeShade="8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1F3864" w:themeColor="accent1" w:themeShade="8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1F3864" w:themeColor="accent1" w:themeShade="80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1F3864" w:themeColor="accent1" w:themeShade="8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1F3864" w:themeColor="accent1" w:themeShade="8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1F3864" w:themeColor="accent1" w:themeShade="8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color w:val="1F3864" w:themeColor="accent1" w:themeShade="80"/>
                </w:rPr>
                <m:t>dx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/>
                </w:rPr>
                <m:t>arctag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e>
          </m:nary>
        </m:oMath>
      </m:oMathPara>
    </w:p>
    <w:p w14:paraId="441E3C9B" w14:textId="312BBEC0" w:rsidR="00DA66CE" w:rsidRPr="00DA66CE" w:rsidRDefault="00825E11" w:rsidP="00DA66CE">
      <w:pPr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5AEAA14" w14:textId="02CD5C2D" w:rsidR="00FC070C" w:rsidRPr="00FC070C" w:rsidRDefault="00FC070C" w:rsidP="00FC070C">
      <w:pPr>
        <w:jc w:val="both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color w:val="1F3864" w:themeColor="accent1" w:themeShade="80"/>
                </w:rPr>
              </m:ctrlPr>
            </m:naryPr>
            <m:sub>
              <m:r>
                <w:rPr>
                  <w:rFonts w:ascii="Cambria Math" w:hAnsi="Cambria Math"/>
                  <w:color w:val="1F3864" w:themeColor="accent1" w:themeShade="80"/>
                </w:rPr>
                <m:t>0</m:t>
              </m:r>
            </m:sub>
            <m:sup>
              <m:r>
                <w:rPr>
                  <w:rFonts w:ascii="Cambria Math" w:hAnsi="Cambria Math"/>
                  <w:color w:val="1F3864" w:themeColor="accent1" w:themeShade="80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color w:val="1F3864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 w:themeColor="accent1" w:themeShade="80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1F3864" w:themeColor="accent1" w:themeShade="80"/>
                    </w:rPr>
                    <m:t>16+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1F3864" w:themeColor="accent1" w:themeShade="80"/>
                          <w:highlight w:val="yellow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1F3864" w:themeColor="accent1" w:themeShade="80"/>
                          <w:highlight w:val="yellow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1F3864" w:themeColor="accent1" w:themeShade="80"/>
                          <w:highlight w:val="yellow"/>
                        </w:rPr>
                        <m:t>4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color w:val="1F3864" w:themeColor="accent1" w:themeShade="80"/>
            </w:rPr>
            <m:t>dx</m:t>
          </m:r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dz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e>
          </m:nary>
        </m:oMath>
      </m:oMathPara>
    </w:p>
    <w:p w14:paraId="1B55EEFC" w14:textId="5A937678" w:rsidR="00FC070C" w:rsidRPr="00FC070C" w:rsidRDefault="00FC070C" w:rsidP="00FC070C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              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highlight w:val="green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14:paraId="1A23121A" w14:textId="054EDD56" w:rsidR="00FC070C" w:rsidRPr="007B43B9" w:rsidRDefault="00FC070C" w:rsidP="00FC070C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rc</m:t>
          </m:r>
          <m:r>
            <w:rPr>
              <w:rFonts w:ascii="Cambria Math" w:hAnsi="Cambria Math"/>
            </w:rPr>
            <m:t>tag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z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3D8DE8B6" w14:textId="3888E176" w:rsidR="007B43B9" w:rsidRPr="007B43B9" w:rsidRDefault="007B43B9" w:rsidP="00FC070C">
      <w:pPr>
        <w:jc w:val="both"/>
        <w:rPr>
          <w:rFonts w:eastAsiaTheme="minorEastAsia"/>
        </w:rPr>
      </w:pPr>
      <w:r>
        <w:rPr>
          <w:rFonts w:eastAsiaTheme="minorEastAsia"/>
        </w:rPr>
        <w:t>Devuelvo el artificio:</w:t>
      </w:r>
    </w:p>
    <w:p w14:paraId="295D8678" w14:textId="77777777" w:rsidR="007B43B9" w:rsidRPr="00C81F9C" w:rsidRDefault="007B43B9" w:rsidP="007B43B9">
      <w:pPr>
        <w:jc w:val="both"/>
        <w:rPr>
          <w:rFonts w:eastAsiaTheme="minorEastAsia"/>
          <w:color w:val="FFFFFF" w:themeColor="background1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arctg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highlight w:val="green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bSup>
        </m:oMath>
      </m:oMathPara>
    </w:p>
    <w:p w14:paraId="5F67BA28" w14:textId="368CE8F0" w:rsidR="007B43B9" w:rsidRPr="007B43B9" w:rsidRDefault="007B43B9" w:rsidP="00FC070C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             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arctg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arctg</m:t>
          </m:r>
          <m:r>
            <w:rPr>
              <w:rFonts w:ascii="Cambria Math" w:eastAsiaTheme="minorEastAsia" w:hAnsi="Cambria Math"/>
            </w:rPr>
            <m:t>(0)</m:t>
          </m:r>
        </m:oMath>
      </m:oMathPara>
    </w:p>
    <w:p w14:paraId="56D119C6" w14:textId="17378271" w:rsidR="007B43B9" w:rsidRDefault="007B43B9" w:rsidP="00FC070C">
      <w:pPr>
        <w:jc w:val="both"/>
      </w:pPr>
      <m:oMathPara>
        <m:oMath>
          <m:r>
            <w:rPr>
              <w:rFonts w:ascii="Cambria Math" w:hAnsi="Cambria Math"/>
            </w:rPr>
            <m:t xml:space="preserve">= 1.75      </m:t>
          </m:r>
        </m:oMath>
      </m:oMathPara>
    </w:p>
    <w:p w14:paraId="08A1C518" w14:textId="77777777" w:rsidR="00FC070C" w:rsidRPr="00E0601E" w:rsidRDefault="00FC070C" w:rsidP="00FC070C">
      <w:pPr>
        <w:jc w:val="both"/>
      </w:pPr>
    </w:p>
    <w:p w14:paraId="1D0568E6" w14:textId="76445E51" w:rsidR="007B43B9" w:rsidRDefault="007B43B9" w:rsidP="007B43B9">
      <w:pPr>
        <w:jc w:val="both"/>
        <w:rPr>
          <w:b/>
          <w:bCs/>
          <w:i/>
          <w:iCs/>
          <w:color w:val="1F3864" w:themeColor="accent1" w:themeShade="80"/>
        </w:rPr>
      </w:pPr>
      <w:r w:rsidRPr="00A80D73">
        <w:rPr>
          <w:b/>
          <w:bCs/>
          <w:i/>
          <w:iCs/>
          <w:color w:val="1F3864" w:themeColor="accent1" w:themeShade="80"/>
        </w:rPr>
        <w:lastRenderedPageBreak/>
        <w:t>Ejemplo_</w:t>
      </w:r>
      <w:r>
        <w:rPr>
          <w:b/>
          <w:bCs/>
          <w:i/>
          <w:iCs/>
          <w:color w:val="1F3864" w:themeColor="accent1" w:themeShade="80"/>
        </w:rPr>
        <w:t>2</w:t>
      </w:r>
    </w:p>
    <w:p w14:paraId="7395F307" w14:textId="37E3444F" w:rsidR="007B43B9" w:rsidRDefault="007B43B9" w:rsidP="007B43B9">
      <w:pPr>
        <w:jc w:val="both"/>
        <w:rPr>
          <w:i/>
          <w:iCs/>
        </w:rPr>
      </w:pPr>
      <w:r>
        <w:t xml:space="preserve">Resolver la integral </w:t>
      </w:r>
      <w:r w:rsidRPr="00FC4D6E">
        <w:rPr>
          <w:i/>
          <w:iCs/>
        </w:rPr>
        <w:t>definida</w:t>
      </w:r>
    </w:p>
    <w:p w14:paraId="24C06058" w14:textId="2082BDF5" w:rsidR="007B43B9" w:rsidRPr="004D14A4" w:rsidRDefault="004D14A4" w:rsidP="007B43B9">
      <w:pPr>
        <w:jc w:val="both"/>
        <w:rPr>
          <w:rFonts w:eastAsiaTheme="minorEastAsia"/>
          <w:color w:val="1F3864" w:themeColor="accent1" w:themeShade="80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color w:val="1F3864" w:themeColor="accent1" w:themeShade="80"/>
                </w:rPr>
              </m:ctrlPr>
            </m:naryPr>
            <m:sub>
              <m:r>
                <w:rPr>
                  <w:rFonts w:ascii="Cambria Math" w:hAnsi="Cambria Math"/>
                  <w:color w:val="1F3864" w:themeColor="accent1" w:themeShade="80"/>
                </w:rPr>
                <m:t>0</m:t>
              </m:r>
            </m:sub>
            <m:sup>
              <m:r>
                <w:rPr>
                  <w:rFonts w:ascii="Cambria Math" w:hAnsi="Cambria Math"/>
                  <w:color w:val="1F3864" w:themeColor="accent1" w:themeShade="80"/>
                  <w:highlight w:val="green"/>
                </w:rPr>
                <m:t>4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color w:val="1F3864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 w:themeColor="accent1" w:themeShade="80"/>
                    </w:rPr>
                    <m:t>y-1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1F3864" w:themeColor="accent1" w:themeShade="8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1F3864" w:themeColor="accent1" w:themeShade="8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color w:val="1F3864" w:themeColor="accent1" w:themeShade="8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1F3864" w:themeColor="accent1" w:themeShade="80"/>
                    </w:rPr>
                    <m:t>-2y+7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1F3864" w:themeColor="accent1" w:themeShade="80"/>
                </w:rPr>
                <m:t>dy</m:t>
              </m:r>
            </m:e>
          </m:nary>
        </m:oMath>
      </m:oMathPara>
    </w:p>
    <w:p w14:paraId="3AEC4497" w14:textId="77777777" w:rsidR="004D14A4" w:rsidRPr="00D9284C" w:rsidRDefault="004D14A4" w:rsidP="007B43B9">
      <w:pPr>
        <w:jc w:val="both"/>
      </w:pPr>
    </w:p>
    <w:p w14:paraId="3BC66B47" w14:textId="77777777" w:rsidR="004D14A4" w:rsidRPr="008A36FD" w:rsidRDefault="004D14A4" w:rsidP="004D14A4">
      <w:pPr>
        <w:jc w:val="both"/>
      </w:pPr>
      <w:r w:rsidRPr="008A36FD">
        <w:t>Apliquemos entonces</w:t>
      </w:r>
      <w:r w:rsidRPr="008A36FD">
        <w:rPr>
          <w:i/>
          <w:iCs/>
        </w:rPr>
        <w:t xml:space="preserve"> </w:t>
      </w:r>
      <w:r w:rsidRPr="008A36FD">
        <w:rPr>
          <w:b/>
          <w:bCs/>
          <w:i/>
          <w:iCs/>
        </w:rPr>
        <w:t>sustitución o cambio de variable</w:t>
      </w:r>
    </w:p>
    <w:p w14:paraId="69D68182" w14:textId="10AE44D9" w:rsidR="00F56314" w:rsidRPr="004D14A4" w:rsidRDefault="00D87C22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-2y+</m:t>
          </m:r>
          <m:r>
            <w:rPr>
              <w:rFonts w:ascii="Cambria Math" w:hAnsi="Cambria Math"/>
            </w:rPr>
            <m:t>7</m:t>
          </m:r>
        </m:oMath>
      </m:oMathPara>
    </w:p>
    <w:p w14:paraId="0EE30FCF" w14:textId="37E23AA9" w:rsidR="004D14A4" w:rsidRDefault="004D14A4">
      <w:pPr>
        <w:rPr>
          <w:rFonts w:eastAsiaTheme="minorEastAsia"/>
        </w:rPr>
      </w:pPr>
    </w:p>
    <w:p w14:paraId="4EBD4AD7" w14:textId="5F83DBA5" w:rsidR="004D14A4" w:rsidRPr="00DE34AC" w:rsidRDefault="004D14A4" w:rsidP="004D14A4">
      <w:pPr>
        <w:jc w:val="both"/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color w:val="1F3864" w:themeColor="accent1" w:themeShade="80"/>
                </w:rPr>
              </m:ctrlPr>
            </m:naryPr>
            <m:sub>
              <m:r>
                <w:rPr>
                  <w:rFonts w:ascii="Cambria Math" w:hAnsi="Cambria Math"/>
                  <w:color w:val="1F3864" w:themeColor="accent1" w:themeShade="80"/>
                </w:rPr>
                <m:t>0</m:t>
              </m:r>
            </m:sub>
            <m:sup>
              <m:r>
                <w:rPr>
                  <w:rFonts w:ascii="Cambria Math" w:hAnsi="Cambria Math"/>
                  <w:color w:val="1F3864" w:themeColor="accent1" w:themeShade="80"/>
                  <w:highlight w:val="green"/>
                </w:rPr>
                <m:t>4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color w:val="1F3864" w:themeColor="accent1" w:themeShade="8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F3864" w:themeColor="accent1" w:themeShade="80"/>
                    </w:rPr>
                    <m:t>y-1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1F3864" w:themeColor="accent1" w:themeShade="8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1F3864" w:themeColor="accent1" w:themeShade="8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color w:val="1F3864" w:themeColor="accent1" w:themeShade="8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1F3864" w:themeColor="accent1" w:themeShade="80"/>
                    </w:rPr>
                    <m:t>-2y+7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1F3864" w:themeColor="accent1" w:themeShade="80"/>
                </w:rPr>
                <m:t>dy</m:t>
              </m:r>
              <m:r>
                <m:rPr>
                  <m:sty m:val="bi"/>
                </m:rPr>
                <w:rPr>
                  <w:rFonts w:ascii="Cambria Math" w:hAnsi="Cambria Math"/>
                  <w:color w:val="1F3864" w:themeColor="accent1" w:themeShade="80"/>
                </w:rPr>
                <m:t>=</m:t>
              </m:r>
            </m:e>
          </m:nary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(y-1)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1F3864" w:themeColor="accent1" w:themeShade="8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1F3864" w:themeColor="accent1" w:themeShade="80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color w:val="1F3864" w:themeColor="accent1" w:themeShade="8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1F3864" w:themeColor="accent1" w:themeShade="80"/>
                    </w:rPr>
                    <m:t>-2y+7</m:t>
                  </m:r>
                </m:den>
              </m:f>
            </m:e>
          </m:nary>
        </m:oMath>
      </m:oMathPara>
    </w:p>
    <w:p w14:paraId="608E2361" w14:textId="47F0234B" w:rsidR="00DE34AC" w:rsidRDefault="00DE34AC" w:rsidP="004D14A4">
      <w:pPr>
        <w:jc w:val="both"/>
        <w:rPr>
          <w:rFonts w:eastAsiaTheme="minorEastAsia"/>
        </w:rPr>
      </w:pPr>
    </w:p>
    <w:p w14:paraId="6286D307" w14:textId="695AAB20" w:rsidR="00DE34AC" w:rsidRDefault="00DE34AC" w:rsidP="004D14A4">
      <w:pPr>
        <w:jc w:val="both"/>
        <w:rPr>
          <w:rFonts w:eastAsiaTheme="minorEastAsia"/>
        </w:rPr>
      </w:pPr>
    </w:p>
    <w:p w14:paraId="5663E6EE" w14:textId="77777777" w:rsidR="00DE34AC" w:rsidRPr="00D87C22" w:rsidRDefault="00DE34AC" w:rsidP="004D14A4">
      <w:pPr>
        <w:jc w:val="both"/>
        <w:rPr>
          <w:rFonts w:eastAsiaTheme="minorEastAsia"/>
        </w:rPr>
      </w:pPr>
    </w:p>
    <w:p w14:paraId="27369297" w14:textId="545AC855" w:rsidR="00DE34AC" w:rsidRDefault="00DE34AC" w:rsidP="00DE34AC">
      <w:pPr>
        <w:jc w:val="both"/>
        <w:rPr>
          <w:b/>
          <w:bCs/>
          <w:i/>
          <w:iCs/>
          <w:color w:val="1F3864" w:themeColor="accent1" w:themeShade="80"/>
        </w:rPr>
      </w:pPr>
      <w:r w:rsidRPr="00A80D73">
        <w:rPr>
          <w:b/>
          <w:bCs/>
          <w:i/>
          <w:iCs/>
          <w:color w:val="1F3864" w:themeColor="accent1" w:themeShade="80"/>
        </w:rPr>
        <w:t>Ejemplo_</w:t>
      </w:r>
      <w:r>
        <w:rPr>
          <w:b/>
          <w:bCs/>
          <w:i/>
          <w:iCs/>
          <w:color w:val="1F3864" w:themeColor="accent1" w:themeShade="80"/>
        </w:rPr>
        <w:t>3</w:t>
      </w:r>
    </w:p>
    <w:p w14:paraId="73A27422" w14:textId="39C44D54" w:rsidR="00DE34AC" w:rsidRDefault="00DE34AC" w:rsidP="00DE34AC">
      <w:pPr>
        <w:jc w:val="both"/>
        <w:rPr>
          <w:i/>
          <w:iCs/>
        </w:rPr>
      </w:pPr>
      <w:r>
        <w:t xml:space="preserve">Resolver la integral </w:t>
      </w:r>
      <w:r w:rsidRPr="00FC4D6E">
        <w:rPr>
          <w:i/>
          <w:iCs/>
        </w:rPr>
        <w:t>definida</w:t>
      </w:r>
    </w:p>
    <w:p w14:paraId="3AD7714C" w14:textId="1DD257CD" w:rsidR="00DE34AC" w:rsidRDefault="00DE34AC" w:rsidP="00DE34AC">
      <w:pPr>
        <w:jc w:val="both"/>
        <w:rPr>
          <w:i/>
          <w:iCs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color w:val="2F5496" w:themeColor="accent1" w:themeShade="BF"/>
                </w:rPr>
              </m:ctrlPr>
            </m:naryPr>
            <m:sub>
              <m:r>
                <w:rPr>
                  <w:rFonts w:ascii="Cambria Math" w:hAnsi="Cambria Math"/>
                  <w:color w:val="2F5496" w:themeColor="accent1" w:themeShade="BF"/>
                </w:rPr>
                <m:t>0</m:t>
              </m:r>
            </m:sub>
            <m:sup>
              <m:r>
                <w:rPr>
                  <w:rFonts w:ascii="Cambria Math" w:hAnsi="Cambria Math"/>
                  <w:color w:val="2F5496" w:themeColor="accent1" w:themeShade="BF"/>
                </w:rPr>
                <m:t>π</m:t>
              </m:r>
            </m:sup>
            <m:e>
              <m:r>
                <w:rPr>
                  <w:rFonts w:ascii="Cambria Math" w:hAnsi="Cambria Math"/>
                  <w:color w:val="2F5496" w:themeColor="accent1" w:themeShade="BF"/>
                </w:rPr>
                <m:t>senx dx</m:t>
              </m:r>
            </m:e>
          </m:nary>
        </m:oMath>
      </m:oMathPara>
    </w:p>
    <w:p w14:paraId="6AEDCC3B" w14:textId="77777777" w:rsidR="00D87C22" w:rsidRPr="004D14A4" w:rsidRDefault="00D87C22" w:rsidP="004D14A4">
      <w:pPr>
        <w:jc w:val="both"/>
        <w:rPr>
          <w:rFonts w:eastAsiaTheme="minorEastAsia"/>
          <w:color w:val="1F3864" w:themeColor="accent1" w:themeShade="80"/>
        </w:rPr>
      </w:pPr>
    </w:p>
    <w:p w14:paraId="0997403E" w14:textId="4F1EE425" w:rsidR="00AB4985" w:rsidRDefault="00AB4985" w:rsidP="00AB4985">
      <w:pPr>
        <w:jc w:val="both"/>
        <w:rPr>
          <w:b/>
          <w:bCs/>
          <w:i/>
          <w:iCs/>
          <w:color w:val="1F3864" w:themeColor="accent1" w:themeShade="80"/>
        </w:rPr>
      </w:pPr>
      <w:r w:rsidRPr="00A80D73">
        <w:rPr>
          <w:b/>
          <w:bCs/>
          <w:i/>
          <w:iCs/>
          <w:color w:val="1F3864" w:themeColor="accent1" w:themeShade="80"/>
        </w:rPr>
        <w:t>Ejemplo_</w:t>
      </w:r>
      <w:r>
        <w:rPr>
          <w:b/>
          <w:bCs/>
          <w:i/>
          <w:iCs/>
          <w:color w:val="1F3864" w:themeColor="accent1" w:themeShade="80"/>
        </w:rPr>
        <w:t>4</w:t>
      </w:r>
    </w:p>
    <w:p w14:paraId="0A883C0E" w14:textId="6F234079" w:rsidR="00AB4985" w:rsidRDefault="00AB4985" w:rsidP="00AB4985">
      <w:pPr>
        <w:jc w:val="both"/>
        <w:rPr>
          <w:i/>
          <w:iCs/>
        </w:rPr>
      </w:pPr>
      <w:r>
        <w:t xml:space="preserve">Resolver la integral </w:t>
      </w:r>
      <w:r w:rsidRPr="00FC4D6E">
        <w:rPr>
          <w:i/>
          <w:iCs/>
        </w:rPr>
        <w:t>definida</w:t>
      </w:r>
    </w:p>
    <w:p w14:paraId="366D446A" w14:textId="6676FF27" w:rsidR="00AB4985" w:rsidRPr="00AB4985" w:rsidRDefault="00AB4985" w:rsidP="00AB4985">
      <w:pPr>
        <w:jc w:val="both"/>
        <w:rPr>
          <w:i/>
          <w:iCs/>
          <w:color w:val="2F5496" w:themeColor="accent1" w:themeShade="BF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iCs/>
                  <w:color w:val="2F5496" w:themeColor="accent1" w:themeShade="BF"/>
                </w:rPr>
              </m:ctrlPr>
            </m:naryPr>
            <m:sub>
              <m:r>
                <w:rPr>
                  <w:rFonts w:ascii="Cambria Math" w:hAnsi="Cambria Math"/>
                  <w:color w:val="2F5496" w:themeColor="accent1" w:themeShade="BF"/>
                </w:rPr>
                <m:t>-2</m:t>
              </m:r>
            </m:sub>
            <m:sup>
              <m:r>
                <w:rPr>
                  <w:rFonts w:ascii="Cambria Math" w:hAnsi="Cambria Math"/>
                  <w:color w:val="2F5496" w:themeColor="accent1" w:themeShade="BF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2F5496" w:themeColor="accent1" w:themeShade="B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2F5496" w:themeColor="accent1" w:themeShade="BF"/>
                    </w:rPr>
                    <m:t>3</m:t>
                  </m:r>
                  <m:r>
                    <w:rPr>
                      <w:rFonts w:ascii="Cambria Math" w:hAnsi="Cambria Math"/>
                      <w:color w:val="2F5496" w:themeColor="accent1" w:themeShade="BF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2F5496" w:themeColor="accent1" w:themeShade="B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2F5496" w:themeColor="accent1" w:themeShade="BF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2F5496" w:themeColor="accent1" w:themeShade="BF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2F5496" w:themeColor="accent1" w:themeShade="BF"/>
                </w:rPr>
                <m:t xml:space="preserve"> dx</m:t>
              </m:r>
            </m:e>
          </m:nary>
        </m:oMath>
      </m:oMathPara>
    </w:p>
    <w:p w14:paraId="59996D36" w14:textId="77777777" w:rsidR="00AB4985" w:rsidRDefault="00AB4985" w:rsidP="00AB4985">
      <w:pPr>
        <w:jc w:val="both"/>
        <w:rPr>
          <w:i/>
          <w:iCs/>
        </w:rPr>
      </w:pPr>
    </w:p>
    <w:p w14:paraId="7CF143A7" w14:textId="77777777" w:rsidR="004D14A4" w:rsidRPr="004D14A4" w:rsidRDefault="004D14A4"/>
    <w:sectPr w:rsidR="004D14A4" w:rsidRPr="004D14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F52C" w14:textId="77777777" w:rsidR="00743E4D" w:rsidRDefault="00743E4D" w:rsidP="00FC4D6E">
      <w:pPr>
        <w:spacing w:after="0" w:line="240" w:lineRule="auto"/>
      </w:pPr>
      <w:r>
        <w:separator/>
      </w:r>
    </w:p>
  </w:endnote>
  <w:endnote w:type="continuationSeparator" w:id="0">
    <w:p w14:paraId="11EF78CB" w14:textId="77777777" w:rsidR="00743E4D" w:rsidRDefault="00743E4D" w:rsidP="00FC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37E7" w14:textId="77777777" w:rsidR="00743E4D" w:rsidRDefault="00743E4D" w:rsidP="00FC4D6E">
      <w:pPr>
        <w:spacing w:after="0" w:line="240" w:lineRule="auto"/>
      </w:pPr>
      <w:r>
        <w:separator/>
      </w:r>
    </w:p>
  </w:footnote>
  <w:footnote w:type="continuationSeparator" w:id="0">
    <w:p w14:paraId="48861C6E" w14:textId="77777777" w:rsidR="00743E4D" w:rsidRDefault="00743E4D" w:rsidP="00FC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D91B" w14:textId="77777777" w:rsidR="00FC4D6E" w:rsidRPr="006B4F8C" w:rsidRDefault="00FC4D6E" w:rsidP="00FC4D6E">
    <w:pPr>
      <w:pStyle w:val="Encabezado"/>
      <w:jc w:val="center"/>
      <w:rPr>
        <w:rFonts w:ascii="Georgia" w:hAnsi="Georgia"/>
        <w:i/>
        <w:iCs/>
        <w:color w:val="C00000"/>
        <w:sz w:val="36"/>
        <w:szCs w:val="36"/>
        <w:shd w:val="clear" w:color="auto" w:fill="F7F7EF"/>
      </w:rPr>
    </w:pPr>
    <w:bookmarkStart w:id="0" w:name="_Hlk68599180"/>
    <w:bookmarkStart w:id="1" w:name="_Hlk68599181"/>
    <w:r w:rsidRPr="000F704D"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E92611" wp14:editId="1D66306C">
              <wp:simplePos x="0" y="0"/>
              <wp:positionH relativeFrom="margin">
                <wp:posOffset>-4816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C1265" w14:textId="77777777" w:rsidR="00FC4D6E" w:rsidRDefault="00FC4D6E" w:rsidP="00FC4D6E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1CF95011" wp14:editId="23815A38">
                                <wp:extent cx="541020" cy="483653"/>
                                <wp:effectExtent l="0" t="0" r="0" b="0"/>
                                <wp:docPr id="20" name="img3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g3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020" cy="483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926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4pt;margin-top:.6pt;width:57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" stroked="f">
              <v:textbox>
                <w:txbxContent>
                  <w:p w14:paraId="5A4C1265" w14:textId="77777777" w:rsidR="00FC4D6E" w:rsidRDefault="00FC4D6E" w:rsidP="00FC4D6E">
                    <w:r>
                      <w:rPr>
                        <w:noProof/>
                        <w:lang w:val="es-419" w:eastAsia="es-419"/>
                      </w:rPr>
                      <w:drawing>
                        <wp:inline distT="0" distB="0" distL="0" distR="0" wp14:anchorId="1CF95011" wp14:editId="23815A38">
                          <wp:extent cx="541020" cy="483653"/>
                          <wp:effectExtent l="0" t="0" r="0" b="0"/>
                          <wp:docPr id="20" name="img3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g3.jp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020" cy="483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w:t>Universidad Nacional de Chimborazo</w:t>
    </w:r>
  </w:p>
  <w:p w14:paraId="1B8BB495" w14:textId="77777777" w:rsidR="00FC4D6E" w:rsidRDefault="00FC4D6E" w:rsidP="00FC4D6E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 w:rsidRPr="00D628A7"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  <w:t>Ingeniería en Tecnologías de la Información</w:t>
    </w:r>
  </w:p>
  <w:p w14:paraId="599B6E73" w14:textId="77777777" w:rsidR="00FC4D6E" w:rsidRPr="00D628A7" w:rsidRDefault="00FC4D6E" w:rsidP="00FC4D6E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5C5554" wp14:editId="15427D44">
              <wp:simplePos x="0" y="0"/>
              <wp:positionH relativeFrom="column">
                <wp:posOffset>968004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ECA8E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C5606" wp14:editId="640CE01F">
              <wp:simplePos x="0" y="0"/>
              <wp:positionH relativeFrom="column">
                <wp:posOffset>954669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4FFC19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bookmarkEnd w:id="0"/>
    <w:bookmarkEnd w:id="1"/>
  </w:p>
  <w:p w14:paraId="69F2D2E8" w14:textId="77777777" w:rsidR="00FC4D6E" w:rsidRDefault="00FC4D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6E"/>
    <w:rsid w:val="00041FB6"/>
    <w:rsid w:val="004D14A4"/>
    <w:rsid w:val="0053278B"/>
    <w:rsid w:val="0065797A"/>
    <w:rsid w:val="00693163"/>
    <w:rsid w:val="00743E4D"/>
    <w:rsid w:val="007B43B9"/>
    <w:rsid w:val="00825E11"/>
    <w:rsid w:val="00AB4985"/>
    <w:rsid w:val="00D87C22"/>
    <w:rsid w:val="00DA66CE"/>
    <w:rsid w:val="00DE34AC"/>
    <w:rsid w:val="00F56314"/>
    <w:rsid w:val="00FC070C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017D"/>
  <w15:chartTrackingRefBased/>
  <w15:docId w15:val="{DF536C15-9946-49E8-80E9-3D56B92E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D6E"/>
  </w:style>
  <w:style w:type="paragraph" w:styleId="Piedepgina">
    <w:name w:val="footer"/>
    <w:basedOn w:val="Normal"/>
    <w:link w:val="PiedepginaCar"/>
    <w:uiPriority w:val="99"/>
    <w:unhideWhenUsed/>
    <w:rsid w:val="00FC4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D6E"/>
  </w:style>
  <w:style w:type="character" w:styleId="Textodelmarcadordeposicin">
    <w:name w:val="Placeholder Text"/>
    <w:basedOn w:val="Fuentedeprrafopredeter"/>
    <w:uiPriority w:val="99"/>
    <w:semiHidden/>
    <w:rsid w:val="00DA6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1</cp:revision>
  <dcterms:created xsi:type="dcterms:W3CDTF">2022-08-04T23:43:00Z</dcterms:created>
  <dcterms:modified xsi:type="dcterms:W3CDTF">2022-08-05T00:53:00Z</dcterms:modified>
</cp:coreProperties>
</file>