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82A" w:rsidRPr="000F576D" w:rsidRDefault="000F576D" w:rsidP="000F576D">
      <w:pPr>
        <w:jc w:val="center"/>
        <w:rPr>
          <w:b/>
          <w:sz w:val="28"/>
        </w:rPr>
      </w:pPr>
      <w:r w:rsidRPr="000F576D">
        <w:rPr>
          <w:b/>
          <w:sz w:val="28"/>
        </w:rPr>
        <w:t>UNIVERSIDAD NACIONAL DE CHIMBORAZO</w:t>
      </w:r>
    </w:p>
    <w:p w:rsidR="00CA0976" w:rsidRPr="000F576D" w:rsidRDefault="000F576D" w:rsidP="000F576D">
      <w:pPr>
        <w:jc w:val="center"/>
        <w:rPr>
          <w:b/>
          <w:sz w:val="28"/>
        </w:rPr>
      </w:pPr>
      <w:r w:rsidRPr="000F576D">
        <w:rPr>
          <w:b/>
          <w:sz w:val="28"/>
        </w:rPr>
        <w:t>PRACTICAS DE HEMATOLOGIA</w:t>
      </w:r>
    </w:p>
    <w:p w:rsidR="00FC282A" w:rsidRPr="000F576D" w:rsidRDefault="00FC282A">
      <w:pPr>
        <w:rPr>
          <w:b/>
        </w:rPr>
      </w:pPr>
      <w:r w:rsidRPr="000F576D">
        <w:rPr>
          <w:b/>
        </w:rPr>
        <w:t xml:space="preserve">OCTAVO SEMESTRE </w:t>
      </w:r>
    </w:p>
    <w:p w:rsidR="00FC282A" w:rsidRDefault="00FC282A">
      <w:r>
        <w:t>UNIDAD 1: HISTORIA CLINICA HEMATOLOGICA</w:t>
      </w:r>
    </w:p>
    <w:p w:rsidR="00FC282A" w:rsidRDefault="00FC282A">
      <w:r>
        <w:t>SINTOMAS Y SIGNOS, FORMACION DE SINDROMES.</w:t>
      </w:r>
    </w:p>
    <w:p w:rsidR="00FC282A" w:rsidRPr="00805DAB" w:rsidRDefault="00805DAB">
      <w:pPr>
        <w:rPr>
          <w:b/>
        </w:rPr>
      </w:pPr>
      <w:r w:rsidRPr="00805DAB">
        <w:rPr>
          <w:b/>
        </w:rPr>
        <w:t>PRINCIPALES SÍNDROMES HEMATOLÓGICOS</w:t>
      </w:r>
    </w:p>
    <w:p w:rsidR="00FC282A" w:rsidRPr="00805DAB" w:rsidRDefault="00805DAB" w:rsidP="00FC282A">
      <w:pPr>
        <w:rPr>
          <w:b/>
        </w:rPr>
      </w:pPr>
      <w:r w:rsidRPr="00805DAB">
        <w:rPr>
          <w:b/>
        </w:rPr>
        <w:t xml:space="preserve">SÍNDROME ANÉMICO </w:t>
      </w:r>
    </w:p>
    <w:p w:rsidR="00FC282A" w:rsidRDefault="00FC282A" w:rsidP="00FC282A">
      <w:r>
        <w:t xml:space="preserve">Astenia </w:t>
      </w:r>
    </w:p>
    <w:p w:rsidR="00FC282A" w:rsidRDefault="00FC282A" w:rsidP="00FC282A">
      <w:r>
        <w:t xml:space="preserve">Palidez </w:t>
      </w:r>
    </w:p>
    <w:p w:rsidR="00FC282A" w:rsidRDefault="00FC282A" w:rsidP="00FC282A">
      <w:r>
        <w:t xml:space="preserve">Disnea </w:t>
      </w:r>
    </w:p>
    <w:p w:rsidR="00FC282A" w:rsidRDefault="00FC282A" w:rsidP="00FC282A">
      <w:r>
        <w:t xml:space="preserve">Palpitaciones </w:t>
      </w:r>
    </w:p>
    <w:p w:rsidR="00FC282A" w:rsidRDefault="00FC282A" w:rsidP="00FC282A">
      <w:r>
        <w:t>Sensación vertiginosa</w:t>
      </w:r>
    </w:p>
    <w:p w:rsidR="00FC282A" w:rsidRDefault="00FC282A" w:rsidP="00FC282A">
      <w:r>
        <w:t xml:space="preserve"> Cefalea </w:t>
      </w:r>
    </w:p>
    <w:p w:rsidR="00FC282A" w:rsidRDefault="00FC282A" w:rsidP="00FC282A">
      <w:r>
        <w:t>Edemas maleolares</w:t>
      </w:r>
    </w:p>
    <w:p w:rsidR="00FC282A" w:rsidRDefault="00FC282A" w:rsidP="00FC282A"/>
    <w:p w:rsidR="00FC282A" w:rsidRPr="00805DAB" w:rsidRDefault="00805DAB" w:rsidP="00FC282A">
      <w:pPr>
        <w:rPr>
          <w:b/>
        </w:rPr>
      </w:pPr>
      <w:r w:rsidRPr="00805DAB">
        <w:rPr>
          <w:b/>
        </w:rPr>
        <w:t>SÍNDROME GRANULOCITOPÉNICO</w:t>
      </w:r>
    </w:p>
    <w:p w:rsidR="00FC282A" w:rsidRDefault="00FC282A" w:rsidP="00FC282A">
      <w:r>
        <w:t>Infecciones</w:t>
      </w:r>
    </w:p>
    <w:p w:rsidR="00FC282A" w:rsidRDefault="00FC282A" w:rsidP="00FC282A">
      <w:r>
        <w:t>Angina febril y necrótica (agranulocitosis)</w:t>
      </w:r>
    </w:p>
    <w:p w:rsidR="00FC282A" w:rsidRDefault="00FC282A" w:rsidP="00FC282A">
      <w:r>
        <w:t>Gingivitis, aftas bucales (granulocitopenias crónicas)</w:t>
      </w:r>
    </w:p>
    <w:p w:rsidR="00FC282A" w:rsidRDefault="00FC282A" w:rsidP="00FC282A"/>
    <w:p w:rsidR="00FC282A" w:rsidRPr="00805DAB" w:rsidRDefault="00805DAB" w:rsidP="00FC282A">
      <w:pPr>
        <w:rPr>
          <w:b/>
        </w:rPr>
      </w:pPr>
      <w:r w:rsidRPr="00805DAB">
        <w:rPr>
          <w:b/>
        </w:rPr>
        <w:t>SÍNDROME DE INSUFICIENCIA MEDULAR GLOBAL</w:t>
      </w:r>
    </w:p>
    <w:p w:rsidR="00FC282A" w:rsidRDefault="00FC282A" w:rsidP="00FC282A">
      <w:r>
        <w:t>Síndrome anémico (astenia, palidez, disnea)</w:t>
      </w:r>
    </w:p>
    <w:p w:rsidR="00FC282A" w:rsidRDefault="00FC282A" w:rsidP="00FC282A">
      <w:r>
        <w:t xml:space="preserve">Síndrome </w:t>
      </w:r>
      <w:proofErr w:type="spellStart"/>
      <w:r>
        <w:t>granulocitopénico</w:t>
      </w:r>
      <w:proofErr w:type="spellEnd"/>
      <w:r>
        <w:t xml:space="preserve"> (infecciones)</w:t>
      </w:r>
    </w:p>
    <w:p w:rsidR="00FC282A" w:rsidRDefault="00FC282A" w:rsidP="00FC282A">
      <w:r>
        <w:t>Síndrome trombocitopénico (hemorragias cutáneo-mucosas)</w:t>
      </w:r>
    </w:p>
    <w:p w:rsidR="00FC282A" w:rsidRDefault="00FC282A" w:rsidP="00FC282A"/>
    <w:p w:rsidR="00FC282A" w:rsidRPr="00805DAB" w:rsidRDefault="00805DAB" w:rsidP="00FC282A">
      <w:pPr>
        <w:rPr>
          <w:b/>
        </w:rPr>
      </w:pPr>
      <w:r w:rsidRPr="00805DAB">
        <w:rPr>
          <w:b/>
        </w:rPr>
        <w:t>SÍNDROME ADENOPÁTICO</w:t>
      </w:r>
    </w:p>
    <w:p w:rsidR="00FC282A" w:rsidRDefault="00FC282A" w:rsidP="00FC282A">
      <w:r>
        <w:t>Adenopatías</w:t>
      </w:r>
    </w:p>
    <w:p w:rsidR="00FC282A" w:rsidRDefault="00FC282A" w:rsidP="00FC282A">
      <w:r>
        <w:t>Compresiones (linfedema, obstrucción de la vena cava superior)</w:t>
      </w:r>
    </w:p>
    <w:p w:rsidR="00FC282A" w:rsidRDefault="00FC282A" w:rsidP="00FC282A">
      <w:r>
        <w:t>Fiebre, sudoración, pérdida de peso (linfomas), prurito</w:t>
      </w:r>
    </w:p>
    <w:p w:rsidR="00FC282A" w:rsidRDefault="00FC282A" w:rsidP="00FC282A">
      <w:r>
        <w:t xml:space="preserve">Erupciones cutáneas (mononucleosis, </w:t>
      </w:r>
      <w:proofErr w:type="spellStart"/>
      <w:r>
        <w:t>viriasis</w:t>
      </w:r>
      <w:proofErr w:type="spellEnd"/>
      <w:r>
        <w:t xml:space="preserve">, </w:t>
      </w:r>
      <w:proofErr w:type="spellStart"/>
      <w:r>
        <w:t>linfadenopatía</w:t>
      </w:r>
      <w:proofErr w:type="spellEnd"/>
      <w:r>
        <w:t xml:space="preserve"> </w:t>
      </w:r>
      <w:proofErr w:type="spellStart"/>
      <w:r>
        <w:t>angioinmunoblástica</w:t>
      </w:r>
      <w:proofErr w:type="spellEnd"/>
      <w:r>
        <w:t>)</w:t>
      </w:r>
    </w:p>
    <w:p w:rsidR="00FC282A" w:rsidRDefault="00FC282A" w:rsidP="00FC282A"/>
    <w:p w:rsidR="00FC282A" w:rsidRPr="00805DAB" w:rsidRDefault="00805DAB" w:rsidP="00FC282A">
      <w:pPr>
        <w:rPr>
          <w:b/>
        </w:rPr>
      </w:pPr>
      <w:r w:rsidRPr="00805DAB">
        <w:rPr>
          <w:b/>
        </w:rPr>
        <w:lastRenderedPageBreak/>
        <w:t>SÍNDROME ESPLENOMEGÁLICO</w:t>
      </w:r>
    </w:p>
    <w:p w:rsidR="00FC282A" w:rsidRDefault="00FC282A" w:rsidP="00FC282A">
      <w:r>
        <w:t>Distensión del hipocondrio izquierdo</w:t>
      </w:r>
    </w:p>
    <w:p w:rsidR="00FC282A" w:rsidRDefault="00FC282A" w:rsidP="00FC282A">
      <w:r>
        <w:t>Pancitopenia (hiperesplenismo)</w:t>
      </w:r>
    </w:p>
    <w:p w:rsidR="00FC282A" w:rsidRDefault="00FC282A" w:rsidP="00FC282A">
      <w:r>
        <w:t xml:space="preserve">Adenopatías (síndromes </w:t>
      </w:r>
      <w:proofErr w:type="spellStart"/>
      <w:r>
        <w:t>linfoproliferativos</w:t>
      </w:r>
      <w:proofErr w:type="spellEnd"/>
      <w:r>
        <w:t>)</w:t>
      </w:r>
    </w:p>
    <w:p w:rsidR="00805DAB" w:rsidRDefault="00805DAB" w:rsidP="00FC282A">
      <w:pPr>
        <w:rPr>
          <w:b/>
        </w:rPr>
      </w:pPr>
    </w:p>
    <w:p w:rsidR="00FC282A" w:rsidRPr="00805DAB" w:rsidRDefault="00805DAB" w:rsidP="00FC282A">
      <w:pPr>
        <w:rPr>
          <w:b/>
        </w:rPr>
      </w:pPr>
      <w:r w:rsidRPr="00805DAB">
        <w:rPr>
          <w:b/>
        </w:rPr>
        <w:t>SÍNDROME DISGLOBULINÉMICO</w:t>
      </w:r>
    </w:p>
    <w:p w:rsidR="00FC282A" w:rsidRDefault="00FC282A" w:rsidP="00FC282A">
      <w:r>
        <w:t>Dolores óseos y fracturas patológicas</w:t>
      </w:r>
    </w:p>
    <w:p w:rsidR="00FC282A" w:rsidRDefault="00FC282A" w:rsidP="00FC282A">
      <w:r>
        <w:t>Infecciones</w:t>
      </w:r>
    </w:p>
    <w:p w:rsidR="00FC282A" w:rsidRDefault="00FC282A" w:rsidP="00FC282A">
      <w:r>
        <w:t>Componente «M»</w:t>
      </w:r>
    </w:p>
    <w:p w:rsidR="00FC282A" w:rsidRDefault="00FC282A" w:rsidP="00FC282A">
      <w:r>
        <w:t>Aumento de la VSG, anemia, hematíes en «pilas de monedas»</w:t>
      </w:r>
    </w:p>
    <w:p w:rsidR="00FC282A" w:rsidRDefault="00FC282A" w:rsidP="00FC282A"/>
    <w:p w:rsidR="00FC282A" w:rsidRPr="00805DAB" w:rsidRDefault="00805DAB" w:rsidP="00FC282A">
      <w:pPr>
        <w:rPr>
          <w:b/>
        </w:rPr>
      </w:pPr>
      <w:r w:rsidRPr="00805DAB">
        <w:rPr>
          <w:b/>
        </w:rPr>
        <w:t>SÍNDROME HEMORRÁGICO</w:t>
      </w:r>
    </w:p>
    <w:p w:rsidR="00FC282A" w:rsidRDefault="00FC282A" w:rsidP="00FC282A">
      <w:r>
        <w:t xml:space="preserve">Púrpura espontánea (trombocitopenia, </w:t>
      </w:r>
      <w:proofErr w:type="spellStart"/>
      <w:r>
        <w:t>trombocitopatía</w:t>
      </w:r>
      <w:proofErr w:type="spellEnd"/>
      <w:r>
        <w:t>, fragilidad capilar)</w:t>
      </w:r>
    </w:p>
    <w:p w:rsidR="00FC282A" w:rsidRDefault="00FC282A" w:rsidP="00FC282A">
      <w:r>
        <w:t>Hematomas, hemartrosis y hemorragias mucosas (coagulopatía)</w:t>
      </w:r>
    </w:p>
    <w:p w:rsidR="00FC282A" w:rsidRDefault="00FC282A" w:rsidP="00FC282A">
      <w:r>
        <w:t>Antecedentes familiares (hemofilias)</w:t>
      </w:r>
    </w:p>
    <w:p w:rsidR="00FC282A" w:rsidRDefault="00FC282A" w:rsidP="00FC282A">
      <w:r>
        <w:t>Hemorragia incoercible en actos quirúrgicos o puntos de venopunción, metrorragias (CID)</w:t>
      </w:r>
    </w:p>
    <w:p w:rsidR="00FC282A" w:rsidRDefault="00FC282A" w:rsidP="00FC282A"/>
    <w:p w:rsidR="00FC282A" w:rsidRPr="00805DAB" w:rsidRDefault="00805DAB" w:rsidP="00FC282A">
      <w:pPr>
        <w:rPr>
          <w:b/>
        </w:rPr>
      </w:pPr>
      <w:bookmarkStart w:id="0" w:name="_Hlk164066009"/>
      <w:r w:rsidRPr="00805DAB">
        <w:rPr>
          <w:b/>
        </w:rPr>
        <w:t>SÍNDROME POLIGLOBÚLICO</w:t>
      </w:r>
    </w:p>
    <w:p w:rsidR="00FC282A" w:rsidRDefault="00FC282A" w:rsidP="00FC282A">
      <w:r>
        <w:t>Rubicundez facial</w:t>
      </w:r>
    </w:p>
    <w:p w:rsidR="00FC282A" w:rsidRDefault="00FC282A" w:rsidP="00FC282A">
      <w:r>
        <w:t>Cianosis</w:t>
      </w:r>
    </w:p>
    <w:p w:rsidR="00FC282A" w:rsidRDefault="00FC282A" w:rsidP="00FC282A">
      <w:r>
        <w:t>Hiperemia conjuntival</w:t>
      </w:r>
    </w:p>
    <w:p w:rsidR="00FC282A" w:rsidRDefault="00FC282A" w:rsidP="00FC282A">
      <w:r>
        <w:t>Somnolencia</w:t>
      </w:r>
    </w:p>
    <w:p w:rsidR="00FC282A" w:rsidRDefault="00FC282A" w:rsidP="00FC282A">
      <w:r>
        <w:t>Cefalea</w:t>
      </w:r>
    </w:p>
    <w:p w:rsidR="00FC282A" w:rsidRDefault="00FC282A" w:rsidP="00FC282A">
      <w:r>
        <w:t>Trastornos visuales</w:t>
      </w:r>
    </w:p>
    <w:p w:rsidR="00FC282A" w:rsidRDefault="00FC282A" w:rsidP="00FC282A">
      <w:r>
        <w:t>Vértigo</w:t>
      </w:r>
    </w:p>
    <w:p w:rsidR="00FC282A" w:rsidRDefault="00FC282A" w:rsidP="00FC282A">
      <w:r>
        <w:t>Parestesias</w:t>
      </w:r>
    </w:p>
    <w:p w:rsidR="00FC282A" w:rsidRDefault="00FC282A" w:rsidP="00FC282A">
      <w:r>
        <w:t>Esplenomegalia, prurito (policitemia vera)</w:t>
      </w:r>
    </w:p>
    <w:p w:rsidR="00FC282A" w:rsidRDefault="00FC282A" w:rsidP="00FC282A">
      <w:r>
        <w:t>Obesidad, hipertensión arterial, tabaquismo (</w:t>
      </w:r>
      <w:proofErr w:type="spellStart"/>
      <w:r>
        <w:t>poliglobulias</w:t>
      </w:r>
      <w:proofErr w:type="spellEnd"/>
      <w:r>
        <w:t xml:space="preserve"> secundarias)</w:t>
      </w:r>
    </w:p>
    <w:p w:rsidR="00CE7C0B" w:rsidRDefault="00CE7C0B" w:rsidP="00FC282A"/>
    <w:bookmarkEnd w:id="0"/>
    <w:p w:rsidR="00CE7C0B" w:rsidRDefault="00CE7C0B" w:rsidP="00FC282A"/>
    <w:p w:rsidR="00805DAB" w:rsidRDefault="00805DAB" w:rsidP="00FC282A"/>
    <w:p w:rsidR="00805DAB" w:rsidRPr="00CB07F0" w:rsidRDefault="00805DAB" w:rsidP="00FC282A">
      <w:pPr>
        <w:rPr>
          <w:b/>
        </w:rPr>
      </w:pPr>
      <w:r w:rsidRPr="00CB07F0">
        <w:rPr>
          <w:b/>
        </w:rPr>
        <w:lastRenderedPageBreak/>
        <w:t xml:space="preserve">2. PRUEBAS DIAGNOSTICAS PARA LOS SINDROMES HEMATOLOGICOS </w:t>
      </w:r>
    </w:p>
    <w:p w:rsidR="00805DAB" w:rsidRDefault="00805DAB" w:rsidP="00FC282A"/>
    <w:p w:rsidR="00805DAB" w:rsidRPr="00805DAB" w:rsidRDefault="00805DAB" w:rsidP="00FC282A">
      <w:pPr>
        <w:rPr>
          <w:b/>
        </w:rPr>
      </w:pPr>
      <w:r w:rsidRPr="00805DAB">
        <w:rPr>
          <w:b/>
        </w:rPr>
        <w:t>SINDROME ANEMICO:</w:t>
      </w:r>
    </w:p>
    <w:p w:rsidR="00805DAB" w:rsidRDefault="00805DAB" w:rsidP="00FC282A">
      <w:r>
        <w:t>BIOMETRIA HEMATICA COMPLETA: HB, HCTO, INDICES HEMATIMETRICOS, RETICULOCITOS, FROTIS DE SANGRE PERIFERIC</w:t>
      </w:r>
      <w:r w:rsidR="0043173A">
        <w:t>A</w:t>
      </w:r>
    </w:p>
    <w:p w:rsidR="00805DAB" w:rsidRDefault="00805DAB" w:rsidP="00805DAB">
      <w:pPr>
        <w:rPr>
          <w:b/>
        </w:rPr>
      </w:pPr>
      <w:r w:rsidRPr="00805DAB">
        <w:rPr>
          <w:b/>
        </w:rPr>
        <w:t>SÍNDROME GRANULOCITOPÉNICO</w:t>
      </w:r>
    </w:p>
    <w:p w:rsidR="00805DAB" w:rsidRDefault="00C94ABD" w:rsidP="00805DAB">
      <w:r w:rsidRPr="00C94ABD">
        <w:t xml:space="preserve">BIOMETRIA HEMATICA </w:t>
      </w:r>
    </w:p>
    <w:p w:rsidR="00C94ABD" w:rsidRPr="00805DAB" w:rsidRDefault="00C94ABD" w:rsidP="00C94ABD">
      <w:pPr>
        <w:rPr>
          <w:b/>
        </w:rPr>
      </w:pPr>
      <w:r w:rsidRPr="00805DAB">
        <w:rPr>
          <w:b/>
        </w:rPr>
        <w:t>SÍNDROME DE INSUFICIENCIA MEDULAR GLOBAL</w:t>
      </w:r>
    </w:p>
    <w:p w:rsidR="00C94ABD" w:rsidRDefault="00C94ABD" w:rsidP="00805DAB">
      <w:r>
        <w:t>BIOMETRIA HEMATICA COMPLETA: PANCITOPENIA</w:t>
      </w:r>
      <w:r w:rsidR="00C95F1F">
        <w:t xml:space="preserve"> ES LA DISMINUCION DE LAS TRES SERIES HEMATICAS</w:t>
      </w:r>
      <w:r w:rsidR="00296A7B">
        <w:t xml:space="preserve">: GLOBULOS ROJOS, BLANCOS Y </w:t>
      </w:r>
      <w:proofErr w:type="gramStart"/>
      <w:r w:rsidR="00296A7B">
        <w:t xml:space="preserve">PLT, </w:t>
      </w:r>
      <w:r>
        <w:t xml:space="preserve"> BICITOPENIA</w:t>
      </w:r>
      <w:proofErr w:type="gramEnd"/>
      <w:r w:rsidR="00DA3ADF">
        <w:t xml:space="preserve"> DISMINUCION DE LAS DOS SERIES</w:t>
      </w:r>
      <w:r>
        <w:t>, MONOCITOPENIA</w:t>
      </w:r>
      <w:r w:rsidR="00DA3ADF">
        <w:t xml:space="preserve"> DISMINUCION DE LA UNA SERIE</w:t>
      </w:r>
    </w:p>
    <w:p w:rsidR="00C94ABD" w:rsidRDefault="00C94ABD" w:rsidP="00805DAB">
      <w:r>
        <w:t>PUNCION, ASPIRACION MAS BIOPSIA DE MEDULA OSEA</w:t>
      </w:r>
    </w:p>
    <w:p w:rsidR="00C94ABD" w:rsidRDefault="00DA3ADF" w:rsidP="00805DAB">
      <w:r>
        <w:t xml:space="preserve">PENSAMOS EN LOS SIGUIENTES DIAGNOSTICOS </w:t>
      </w:r>
      <w:r w:rsidR="00C94ABD">
        <w:t xml:space="preserve">LEUCEMIA, LINFOMAS, ANEMIA APLASICA, METASTASIS DE CANCERES A DISTANCIA, SINDROMES MIELODISPLASICOS, SINDROMES MIELOPROLIFERATIVOS, CULTIVOS MEDULARES PARA IDENTIFICAR INFECCIONES, </w:t>
      </w:r>
    </w:p>
    <w:p w:rsidR="00C94ABD" w:rsidRPr="00805DAB" w:rsidRDefault="00C94ABD" w:rsidP="00C94ABD">
      <w:pPr>
        <w:rPr>
          <w:b/>
        </w:rPr>
      </w:pPr>
      <w:r w:rsidRPr="00805DAB">
        <w:rPr>
          <w:b/>
        </w:rPr>
        <w:t>SÍNDROME ADENOPÁTICO</w:t>
      </w:r>
    </w:p>
    <w:p w:rsidR="00C94ABD" w:rsidRDefault="00C94ABD" w:rsidP="00805DAB">
      <w:r>
        <w:t>EXAMENES DE IMÁGENES RX DE TORAX (GLANGLIOS MEDIASTINICOS) ECOS, TOMOGRAFIAS, RESONANCIA MAGNETICA</w:t>
      </w:r>
    </w:p>
    <w:p w:rsidR="00C94ABD" w:rsidRDefault="00C94ABD" w:rsidP="00805DAB">
      <w:r>
        <w:t xml:space="preserve">PUNCION </w:t>
      </w:r>
      <w:r w:rsidR="00CB7152">
        <w:t>Y</w:t>
      </w:r>
      <w:r>
        <w:t xml:space="preserve"> BIOPSIA DE </w:t>
      </w:r>
      <w:proofErr w:type="gramStart"/>
      <w:r>
        <w:t>GANGLIOS</w:t>
      </w:r>
      <w:r w:rsidR="00CB7152">
        <w:t xml:space="preserve">, </w:t>
      </w:r>
      <w:r w:rsidR="003C6170">
        <w:t xml:space="preserve"> </w:t>
      </w:r>
      <w:r>
        <w:t>PUNCION</w:t>
      </w:r>
      <w:proofErr w:type="gramEnd"/>
      <w:r>
        <w:t xml:space="preserve"> DE MEDULA OSEA</w:t>
      </w:r>
      <w:r w:rsidR="003C6170">
        <w:t xml:space="preserve"> (HISTOQUIMICA, ESTUDIOS INMUNOFENOTIPICOS, ESTUDIOS CITOGENETICOS, Y DE BIOLOGIA MOLECULAR)</w:t>
      </w:r>
    </w:p>
    <w:p w:rsidR="003C6170" w:rsidRDefault="003C6170" w:rsidP="00805DAB"/>
    <w:p w:rsidR="003C6170" w:rsidRDefault="003C6170" w:rsidP="003C6170">
      <w:pPr>
        <w:rPr>
          <w:b/>
        </w:rPr>
      </w:pPr>
      <w:r w:rsidRPr="00805DAB">
        <w:rPr>
          <w:b/>
        </w:rPr>
        <w:t>SÍNDROME ESPLENOMEGÁLICO</w:t>
      </w:r>
    </w:p>
    <w:p w:rsidR="003C6170" w:rsidRDefault="003C6170" w:rsidP="003C6170">
      <w:r>
        <w:t xml:space="preserve">BIOMETRIA HEMATICA COMPLETA </w:t>
      </w:r>
    </w:p>
    <w:p w:rsidR="003C6170" w:rsidRDefault="003C6170" w:rsidP="003C6170">
      <w:r>
        <w:t>EXAMENES DE IMÁGENES RX DE TORAX (GLANGLIOS MEDIASTINICOS) ECOS, TOMOGRAFIAS, RESONANCIA MAGNETICA</w:t>
      </w:r>
    </w:p>
    <w:p w:rsidR="003C6170" w:rsidRDefault="003C6170" w:rsidP="003C6170">
      <w:r>
        <w:t xml:space="preserve">PUNCION DE BIOPSIA DE </w:t>
      </w:r>
      <w:r w:rsidR="00CB7152">
        <w:t>BAZO</w:t>
      </w:r>
      <w:r>
        <w:t xml:space="preserve"> (HISTOQUIMICA, ESTUDIOS INMUNOFENOTIPICOS, ESTUDIOS CITOGENETICOS, Y DE BIOLOGIA MOLECULAR)</w:t>
      </w:r>
    </w:p>
    <w:p w:rsidR="003C6170" w:rsidRPr="00805DAB" w:rsidRDefault="003C6170" w:rsidP="003C6170">
      <w:pPr>
        <w:rPr>
          <w:b/>
        </w:rPr>
      </w:pPr>
      <w:r w:rsidRPr="00805DAB">
        <w:rPr>
          <w:b/>
        </w:rPr>
        <w:t>SÍNDROME DISGLOBULINÉMICO</w:t>
      </w:r>
    </w:p>
    <w:p w:rsidR="003C6170" w:rsidRDefault="003C6170" w:rsidP="003C6170">
      <w:r>
        <w:t>BIOMETRIA HEMATICA COMPLETA, EMO, SEDIMENTACION.</w:t>
      </w:r>
      <w:r w:rsidR="0043173A">
        <w:t xml:space="preserve"> </w:t>
      </w:r>
    </w:p>
    <w:p w:rsidR="003C6170" w:rsidRDefault="003C6170" w:rsidP="003C6170">
      <w:r>
        <w:t xml:space="preserve">EXAMENES DE </w:t>
      </w:r>
      <w:proofErr w:type="gramStart"/>
      <w:r>
        <w:t>IMÁGENES,  TOMOGRAFIAS</w:t>
      </w:r>
      <w:proofErr w:type="gramEnd"/>
      <w:r>
        <w:t>, RESONANCIA MAGNETICA</w:t>
      </w:r>
    </w:p>
    <w:p w:rsidR="003C6170" w:rsidRDefault="0043173A" w:rsidP="003C6170">
      <w:r>
        <w:t>ELECTROFORESIS DE LAS PROTEINAS PARA DETECTAR INMUNOGLOBULINAS PATO</w:t>
      </w:r>
      <w:r w:rsidR="00CB7152">
        <w:t>LOGICAS</w:t>
      </w:r>
      <w:r>
        <w:t xml:space="preserve"> COMO IgG COMO EN EL MIELO MULTIPLE O IgM COMO LA ENFERMEDAD DE WALDENSTROM</w:t>
      </w:r>
    </w:p>
    <w:p w:rsidR="0043173A" w:rsidRDefault="0043173A" w:rsidP="003C6170"/>
    <w:p w:rsidR="001B29D4" w:rsidRPr="00805DAB" w:rsidRDefault="001B29D4" w:rsidP="001B29D4">
      <w:pPr>
        <w:rPr>
          <w:b/>
        </w:rPr>
      </w:pPr>
      <w:r w:rsidRPr="00805DAB">
        <w:rPr>
          <w:b/>
        </w:rPr>
        <w:t>SÍNDROME HEMORRÁGICO</w:t>
      </w:r>
    </w:p>
    <w:p w:rsidR="0043173A" w:rsidRDefault="001B29D4" w:rsidP="003C6170">
      <w:r>
        <w:t>PRUEBAS DE COAGULACION: TP, TTP, PLT, TIEMPO DE SANGRIA</w:t>
      </w:r>
    </w:p>
    <w:p w:rsidR="001B29D4" w:rsidRPr="00805DAB" w:rsidRDefault="001B29D4" w:rsidP="001B29D4">
      <w:pPr>
        <w:rPr>
          <w:b/>
        </w:rPr>
      </w:pPr>
      <w:r w:rsidRPr="00805DAB">
        <w:rPr>
          <w:b/>
        </w:rPr>
        <w:lastRenderedPageBreak/>
        <w:t>SÍNDROME POLIGLOBÚLICO</w:t>
      </w:r>
    </w:p>
    <w:p w:rsidR="001B29D4" w:rsidRDefault="001B29D4" w:rsidP="003C6170">
      <w:bookmarkStart w:id="1" w:name="_GoBack"/>
      <w:r>
        <w:t>BIOMETRIA HE</w:t>
      </w:r>
      <w:r w:rsidR="00296A7B">
        <w:t>M</w:t>
      </w:r>
      <w:r>
        <w:t>ATICA</w:t>
      </w:r>
    </w:p>
    <w:bookmarkEnd w:id="1"/>
    <w:p w:rsidR="001B29D4" w:rsidRDefault="001B29D4" w:rsidP="003C6170">
      <w:r>
        <w:t xml:space="preserve">PRUEBAS DE IMÁGENES: </w:t>
      </w:r>
      <w:proofErr w:type="gramStart"/>
      <w:r>
        <w:t>ECO ,</w:t>
      </w:r>
      <w:proofErr w:type="gramEnd"/>
      <w:r>
        <w:t xml:space="preserve"> TOMOGRAFIA</w:t>
      </w:r>
    </w:p>
    <w:p w:rsidR="001B29D4" w:rsidRDefault="00921A03" w:rsidP="003C6170">
      <w:r>
        <w:t>PUNCION, ASPIRACION, BIOPSIA DE LA MEDULA OSEA</w:t>
      </w:r>
    </w:p>
    <w:p w:rsidR="00921A03" w:rsidRDefault="00921A03" w:rsidP="003C6170">
      <w:pPr>
        <w:rPr>
          <w:rStyle w:val="hgkelc"/>
          <w:lang w:val="es-ES"/>
        </w:rPr>
      </w:pPr>
      <w:r>
        <w:t xml:space="preserve">ERITROPOYETINA EN SANGRE </w:t>
      </w:r>
      <w:r w:rsidR="009730B1">
        <w:t xml:space="preserve">VALOR NORMAL </w:t>
      </w:r>
      <w:r w:rsidR="009730B1">
        <w:rPr>
          <w:rStyle w:val="hgkelc"/>
          <w:lang w:val="es-ES"/>
        </w:rPr>
        <w:t xml:space="preserve">El rango normal es de </w:t>
      </w:r>
      <w:r w:rsidR="009730B1">
        <w:rPr>
          <w:rStyle w:val="hgkelc"/>
          <w:b/>
          <w:bCs/>
          <w:lang w:val="es-ES"/>
        </w:rPr>
        <w:t xml:space="preserve">2.6 a 18.5 </w:t>
      </w:r>
      <w:proofErr w:type="spellStart"/>
      <w:r w:rsidR="009730B1">
        <w:rPr>
          <w:rStyle w:val="hgkelc"/>
          <w:b/>
          <w:bCs/>
          <w:lang w:val="es-ES"/>
        </w:rPr>
        <w:t>miliunidades</w:t>
      </w:r>
      <w:proofErr w:type="spellEnd"/>
      <w:r w:rsidR="009730B1">
        <w:rPr>
          <w:rStyle w:val="hgkelc"/>
          <w:b/>
          <w:bCs/>
          <w:lang w:val="es-ES"/>
        </w:rPr>
        <w:t xml:space="preserve"> por mililitro</w:t>
      </w:r>
      <w:r w:rsidR="009730B1">
        <w:rPr>
          <w:rStyle w:val="hgkelc"/>
          <w:lang w:val="es-ES"/>
        </w:rPr>
        <w:t xml:space="preserve"> (</w:t>
      </w:r>
      <w:proofErr w:type="spellStart"/>
      <w:r w:rsidR="009730B1">
        <w:rPr>
          <w:rStyle w:val="hgkelc"/>
          <w:lang w:val="es-ES"/>
        </w:rPr>
        <w:t>mU</w:t>
      </w:r>
      <w:proofErr w:type="spellEnd"/>
      <w:r w:rsidR="009730B1">
        <w:rPr>
          <w:rStyle w:val="hgkelc"/>
          <w:lang w:val="es-ES"/>
        </w:rPr>
        <w:t>/</w:t>
      </w:r>
      <w:proofErr w:type="spellStart"/>
      <w:r w:rsidR="009730B1">
        <w:rPr>
          <w:rStyle w:val="hgkelc"/>
          <w:lang w:val="es-ES"/>
        </w:rPr>
        <w:t>mL</w:t>
      </w:r>
      <w:proofErr w:type="spellEnd"/>
      <w:r w:rsidR="009730B1">
        <w:rPr>
          <w:rStyle w:val="hgkelc"/>
          <w:lang w:val="es-ES"/>
        </w:rPr>
        <w:t>).</w:t>
      </w:r>
    </w:p>
    <w:p w:rsidR="00AC39A2" w:rsidRDefault="00AC39A2" w:rsidP="003C6170">
      <w:pPr>
        <w:rPr>
          <w:rStyle w:val="hgkelc"/>
          <w:lang w:val="es-ES"/>
        </w:rPr>
      </w:pPr>
    </w:p>
    <w:p w:rsidR="00AC39A2" w:rsidRDefault="00AC39A2" w:rsidP="003C6170">
      <w:pPr>
        <w:rPr>
          <w:rStyle w:val="hgkelc"/>
          <w:lang w:val="es-ES"/>
        </w:rPr>
      </w:pPr>
    </w:p>
    <w:p w:rsidR="00AC39A2" w:rsidRDefault="00AC39A2" w:rsidP="003C6170">
      <w:pPr>
        <w:rPr>
          <w:rStyle w:val="hgkelc"/>
          <w:lang w:val="es-ES"/>
        </w:rPr>
      </w:pPr>
    </w:p>
    <w:p w:rsidR="00AC39A2" w:rsidRDefault="00AC39A2" w:rsidP="003C6170">
      <w:pPr>
        <w:rPr>
          <w:rStyle w:val="hgkelc"/>
          <w:lang w:val="es-ES"/>
        </w:rPr>
      </w:pPr>
    </w:p>
    <w:p w:rsidR="00AC39A2" w:rsidRDefault="00AC39A2" w:rsidP="003C6170">
      <w:pPr>
        <w:rPr>
          <w:rStyle w:val="hgkelc"/>
          <w:lang w:val="es-ES"/>
        </w:rPr>
      </w:pPr>
    </w:p>
    <w:p w:rsidR="00AC39A2" w:rsidRDefault="00241499" w:rsidP="003C6170">
      <w:pPr>
        <w:rPr>
          <w:rStyle w:val="hgkelc"/>
          <w:lang w:val="es-ES"/>
        </w:rPr>
      </w:pPr>
      <w:r>
        <w:rPr>
          <w:rStyle w:val="hgkelc"/>
          <w:lang w:val="es-ES"/>
        </w:rPr>
        <w:t xml:space="preserve">ODALYS GUADALUPE </w:t>
      </w:r>
    </w:p>
    <w:p w:rsidR="00241499" w:rsidRDefault="00241499" w:rsidP="003C6170">
      <w:pPr>
        <w:rPr>
          <w:rStyle w:val="hgkelc"/>
          <w:lang w:val="es-ES"/>
        </w:rPr>
      </w:pPr>
      <w:r>
        <w:rPr>
          <w:rStyle w:val="hgkelc"/>
          <w:lang w:val="es-ES"/>
        </w:rPr>
        <w:t>ALEXANDRA JAMI</w:t>
      </w:r>
    </w:p>
    <w:p w:rsidR="00241499" w:rsidRDefault="00241499" w:rsidP="003C6170">
      <w:pPr>
        <w:rPr>
          <w:rStyle w:val="hgkelc"/>
          <w:lang w:val="es-ES"/>
        </w:rPr>
      </w:pPr>
      <w:r>
        <w:rPr>
          <w:rStyle w:val="hgkelc"/>
          <w:lang w:val="es-ES"/>
        </w:rPr>
        <w:t>GISELA GONZALEZ</w:t>
      </w:r>
    </w:p>
    <w:p w:rsidR="00241499" w:rsidRDefault="00241499" w:rsidP="003C6170">
      <w:pPr>
        <w:rPr>
          <w:rStyle w:val="hgkelc"/>
          <w:lang w:val="es-ES"/>
        </w:rPr>
      </w:pPr>
    </w:p>
    <w:p w:rsidR="00AC39A2" w:rsidRDefault="00AC39A2" w:rsidP="003C6170">
      <w:pPr>
        <w:rPr>
          <w:rStyle w:val="hgkelc"/>
          <w:b/>
          <w:lang w:val="es-ES"/>
        </w:rPr>
      </w:pPr>
    </w:p>
    <w:p w:rsidR="00AC39A2" w:rsidRDefault="00AC39A2" w:rsidP="003C6170">
      <w:pPr>
        <w:rPr>
          <w:rStyle w:val="hgkelc"/>
          <w:b/>
          <w:lang w:val="es-ES"/>
        </w:rPr>
      </w:pPr>
    </w:p>
    <w:p w:rsidR="00AC39A2" w:rsidRDefault="00AC39A2" w:rsidP="003C6170">
      <w:pPr>
        <w:rPr>
          <w:rStyle w:val="hgkelc"/>
          <w:b/>
          <w:lang w:val="es-ES"/>
        </w:rPr>
      </w:pPr>
    </w:p>
    <w:p w:rsidR="00AC39A2" w:rsidRDefault="00AC39A2" w:rsidP="003C6170">
      <w:pPr>
        <w:rPr>
          <w:rStyle w:val="hgkelc"/>
          <w:b/>
          <w:lang w:val="es-ES"/>
        </w:rPr>
      </w:pPr>
    </w:p>
    <w:p w:rsidR="00AC39A2" w:rsidRDefault="00AC39A2" w:rsidP="003C6170">
      <w:pPr>
        <w:rPr>
          <w:rStyle w:val="hgkelc"/>
          <w:b/>
          <w:lang w:val="es-ES"/>
        </w:rPr>
      </w:pPr>
    </w:p>
    <w:p w:rsidR="00AC39A2" w:rsidRDefault="00AC39A2" w:rsidP="003C6170">
      <w:pPr>
        <w:rPr>
          <w:rStyle w:val="hgkelc"/>
          <w:b/>
          <w:lang w:val="es-ES"/>
        </w:rPr>
      </w:pPr>
    </w:p>
    <w:p w:rsidR="00AC39A2" w:rsidRDefault="00AC39A2" w:rsidP="003C6170">
      <w:pPr>
        <w:rPr>
          <w:rStyle w:val="hgkelc"/>
          <w:b/>
          <w:lang w:val="es-ES"/>
        </w:rPr>
      </w:pPr>
    </w:p>
    <w:p w:rsidR="00AC39A2" w:rsidRDefault="00AC39A2" w:rsidP="003C6170">
      <w:pPr>
        <w:rPr>
          <w:rStyle w:val="hgkelc"/>
          <w:b/>
          <w:lang w:val="es-ES"/>
        </w:rPr>
      </w:pPr>
    </w:p>
    <w:p w:rsidR="00AC39A2" w:rsidRDefault="00AC39A2" w:rsidP="003C6170">
      <w:pPr>
        <w:rPr>
          <w:rStyle w:val="hgkelc"/>
          <w:b/>
          <w:lang w:val="es-ES"/>
        </w:rPr>
      </w:pPr>
    </w:p>
    <w:p w:rsidR="00AC39A2" w:rsidRDefault="00AC39A2" w:rsidP="003C6170">
      <w:pPr>
        <w:rPr>
          <w:rStyle w:val="hgkelc"/>
          <w:b/>
          <w:lang w:val="es-ES"/>
        </w:rPr>
      </w:pPr>
    </w:p>
    <w:p w:rsidR="00AC39A2" w:rsidRDefault="00AC39A2" w:rsidP="003C6170">
      <w:pPr>
        <w:rPr>
          <w:rStyle w:val="hgkelc"/>
          <w:b/>
          <w:lang w:val="es-ES"/>
        </w:rPr>
      </w:pPr>
    </w:p>
    <w:p w:rsidR="00AC39A2" w:rsidRDefault="00AC39A2" w:rsidP="003C6170">
      <w:pPr>
        <w:rPr>
          <w:rStyle w:val="hgkelc"/>
          <w:b/>
          <w:lang w:val="es-ES"/>
        </w:rPr>
      </w:pPr>
    </w:p>
    <w:p w:rsidR="00AC39A2" w:rsidRDefault="00AC39A2" w:rsidP="003C6170">
      <w:pPr>
        <w:rPr>
          <w:rStyle w:val="hgkelc"/>
          <w:b/>
          <w:lang w:val="es-ES"/>
        </w:rPr>
      </w:pPr>
    </w:p>
    <w:p w:rsidR="00AC39A2" w:rsidRDefault="00AC39A2" w:rsidP="003C6170">
      <w:pPr>
        <w:rPr>
          <w:rStyle w:val="hgkelc"/>
          <w:b/>
          <w:lang w:val="es-ES"/>
        </w:rPr>
      </w:pPr>
    </w:p>
    <w:p w:rsidR="00AC39A2" w:rsidRDefault="00AC39A2" w:rsidP="003C6170">
      <w:pPr>
        <w:rPr>
          <w:rStyle w:val="hgkelc"/>
          <w:b/>
          <w:lang w:val="es-ES"/>
        </w:rPr>
      </w:pPr>
    </w:p>
    <w:p w:rsidR="00AC39A2" w:rsidRDefault="00AC39A2" w:rsidP="003C6170">
      <w:pPr>
        <w:rPr>
          <w:rStyle w:val="hgkelc"/>
          <w:b/>
          <w:lang w:val="es-ES"/>
        </w:rPr>
      </w:pPr>
    </w:p>
    <w:p w:rsidR="00AC39A2" w:rsidRDefault="00AC39A2" w:rsidP="003C6170">
      <w:pPr>
        <w:rPr>
          <w:rStyle w:val="hgkelc"/>
          <w:b/>
          <w:lang w:val="es-ES"/>
        </w:rPr>
      </w:pPr>
    </w:p>
    <w:p w:rsidR="00AC39A2" w:rsidRDefault="00AC39A2" w:rsidP="003C6170">
      <w:pPr>
        <w:rPr>
          <w:rStyle w:val="hgkelc"/>
          <w:b/>
          <w:lang w:val="es-ES"/>
        </w:rPr>
      </w:pPr>
    </w:p>
    <w:p w:rsidR="00AC39A2" w:rsidRDefault="00AC39A2" w:rsidP="003C6170">
      <w:pPr>
        <w:rPr>
          <w:rStyle w:val="hgkelc"/>
          <w:b/>
          <w:lang w:val="es-ES"/>
        </w:rPr>
      </w:pPr>
    </w:p>
    <w:p w:rsidR="00AC39A2" w:rsidRDefault="00AC39A2" w:rsidP="003C6170">
      <w:pPr>
        <w:rPr>
          <w:rStyle w:val="hgkelc"/>
          <w:b/>
          <w:lang w:val="es-ES"/>
        </w:rPr>
      </w:pPr>
    </w:p>
    <w:p w:rsidR="00CB07F0" w:rsidRDefault="00CB07F0" w:rsidP="003C6170">
      <w:pPr>
        <w:rPr>
          <w:rStyle w:val="hgkelc"/>
          <w:b/>
          <w:lang w:val="es-ES"/>
        </w:rPr>
      </w:pPr>
      <w:r w:rsidRPr="00CB07F0">
        <w:rPr>
          <w:rStyle w:val="hgkelc"/>
          <w:b/>
          <w:lang w:val="es-ES"/>
        </w:rPr>
        <w:t xml:space="preserve">3. ANALISIS DE LA BIOMETRIA HEMATICA </w:t>
      </w:r>
    </w:p>
    <w:p w:rsidR="00CB07F0" w:rsidRDefault="00CB07F0" w:rsidP="003C6170">
      <w:pPr>
        <w:rPr>
          <w:rStyle w:val="hgkelc"/>
          <w:b/>
          <w:lang w:val="es-ES"/>
        </w:rPr>
      </w:pPr>
      <w:r>
        <w:rPr>
          <w:b/>
          <w:noProof/>
          <w:lang w:val="es-ES"/>
        </w:rPr>
        <w:drawing>
          <wp:inline distT="0" distB="0" distL="0" distR="0">
            <wp:extent cx="5400040" cy="48990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2024-03-28-10-05-05.jpg"/>
                    <pic:cNvPicPr/>
                  </pic:nvPicPr>
                  <pic:blipFill>
                    <a:blip r:embed="rId5">
                      <a:extLst>
                        <a:ext uri="{28A0092B-C50C-407E-A947-70E740481C1C}">
                          <a14:useLocalDpi xmlns:a14="http://schemas.microsoft.com/office/drawing/2010/main" val="0"/>
                        </a:ext>
                      </a:extLst>
                    </a:blip>
                    <a:stretch>
                      <a:fillRect/>
                    </a:stretch>
                  </pic:blipFill>
                  <pic:spPr>
                    <a:xfrm>
                      <a:off x="0" y="0"/>
                      <a:ext cx="5400040" cy="4899025"/>
                    </a:xfrm>
                    <a:prstGeom prst="rect">
                      <a:avLst/>
                    </a:prstGeom>
                  </pic:spPr>
                </pic:pic>
              </a:graphicData>
            </a:graphic>
          </wp:inline>
        </w:drawing>
      </w:r>
    </w:p>
    <w:p w:rsidR="00CF76A4" w:rsidRDefault="00CF76A4" w:rsidP="003C6170">
      <w:pPr>
        <w:rPr>
          <w:rStyle w:val="hgkelc"/>
          <w:b/>
          <w:lang w:val="es-ES"/>
        </w:rPr>
      </w:pPr>
    </w:p>
    <w:p w:rsidR="00721038" w:rsidRPr="00AC39A2" w:rsidRDefault="00CF76A4" w:rsidP="00A56009">
      <w:pPr>
        <w:pStyle w:val="Prrafodelista"/>
        <w:numPr>
          <w:ilvl w:val="0"/>
          <w:numId w:val="1"/>
        </w:numPr>
        <w:rPr>
          <w:rStyle w:val="hgkelc"/>
          <w:b/>
          <w:lang w:val="es-ES"/>
        </w:rPr>
      </w:pPr>
      <w:r w:rsidRPr="00AC39A2">
        <w:rPr>
          <w:rStyle w:val="hgkelc"/>
          <w:b/>
          <w:lang w:val="es-ES"/>
        </w:rPr>
        <w:t xml:space="preserve">DATOS DE IDENTIFICACION: </w:t>
      </w:r>
      <w:r w:rsidR="00721038" w:rsidRPr="00AC39A2">
        <w:rPr>
          <w:rStyle w:val="hgkelc"/>
          <w:b/>
          <w:lang w:val="es-ES"/>
        </w:rPr>
        <w:t xml:space="preserve">NOMBRE, </w:t>
      </w:r>
      <w:r w:rsidRPr="00AC39A2">
        <w:rPr>
          <w:rStyle w:val="hgkelc"/>
          <w:b/>
          <w:lang w:val="es-ES"/>
        </w:rPr>
        <w:t xml:space="preserve">EDAD, </w:t>
      </w:r>
      <w:proofErr w:type="gramStart"/>
      <w:r w:rsidRPr="00AC39A2">
        <w:rPr>
          <w:rStyle w:val="hgkelc"/>
          <w:b/>
          <w:lang w:val="es-ES"/>
        </w:rPr>
        <w:t>SEXO,  PROCEDENCIA</w:t>
      </w:r>
      <w:proofErr w:type="gramEnd"/>
      <w:r w:rsidRPr="00AC39A2">
        <w:rPr>
          <w:rStyle w:val="hgkelc"/>
          <w:b/>
          <w:lang w:val="es-ES"/>
        </w:rPr>
        <w:t xml:space="preserve"> Y HORA DE LA TOMA</w:t>
      </w:r>
    </w:p>
    <w:p w:rsidR="00721038" w:rsidRDefault="00721038" w:rsidP="00721038">
      <w:pPr>
        <w:pStyle w:val="Prrafodelista"/>
        <w:rPr>
          <w:rStyle w:val="hgkelc"/>
          <w:b/>
          <w:lang w:val="es-ES"/>
        </w:rPr>
      </w:pPr>
    </w:p>
    <w:p w:rsidR="00721038" w:rsidRDefault="00721038" w:rsidP="00721038">
      <w:pPr>
        <w:pStyle w:val="Prrafodelista"/>
        <w:rPr>
          <w:rStyle w:val="hgkelc"/>
          <w:b/>
          <w:lang w:val="es-ES"/>
        </w:rPr>
      </w:pPr>
    </w:p>
    <w:p w:rsidR="00721038" w:rsidRDefault="00721038" w:rsidP="00721038">
      <w:pPr>
        <w:pStyle w:val="Prrafodelista"/>
        <w:rPr>
          <w:rStyle w:val="hgkelc"/>
          <w:b/>
          <w:lang w:val="es-ES"/>
        </w:rPr>
      </w:pPr>
    </w:p>
    <w:p w:rsidR="00721038" w:rsidRDefault="00721038" w:rsidP="00721038">
      <w:pPr>
        <w:pStyle w:val="Prrafodelista"/>
        <w:rPr>
          <w:rStyle w:val="hgkelc"/>
          <w:b/>
          <w:lang w:val="es-ES"/>
        </w:rPr>
      </w:pPr>
    </w:p>
    <w:p w:rsidR="00721038" w:rsidRDefault="00721038" w:rsidP="00721038">
      <w:pPr>
        <w:pStyle w:val="Prrafodelista"/>
        <w:rPr>
          <w:rStyle w:val="hgkelc"/>
          <w:b/>
          <w:lang w:val="es-ES"/>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5"/>
        <w:gridCol w:w="2269"/>
      </w:tblGrid>
      <w:tr w:rsidR="00721038" w:rsidTr="00DD1258">
        <w:trPr>
          <w:trHeight w:val="438"/>
        </w:trPr>
        <w:tc>
          <w:tcPr>
            <w:tcW w:w="2265" w:type="dxa"/>
          </w:tcPr>
          <w:p w:rsidR="00721038" w:rsidRDefault="00721038" w:rsidP="00DD1258">
            <w:pPr>
              <w:pStyle w:val="TableParagraph"/>
              <w:spacing w:line="288" w:lineRule="exact"/>
              <w:ind w:left="106"/>
              <w:rPr>
                <w:b/>
                <w:sz w:val="24"/>
              </w:rPr>
            </w:pPr>
            <w:r>
              <w:rPr>
                <w:b/>
                <w:sz w:val="24"/>
              </w:rPr>
              <w:t>NOMBRE:</w:t>
            </w:r>
          </w:p>
        </w:tc>
        <w:tc>
          <w:tcPr>
            <w:tcW w:w="2269" w:type="dxa"/>
          </w:tcPr>
          <w:p w:rsidR="00721038" w:rsidRDefault="00721038" w:rsidP="00DD1258">
            <w:pPr>
              <w:pStyle w:val="TableParagraph"/>
              <w:spacing w:line="288" w:lineRule="exact"/>
              <w:ind w:left="106"/>
              <w:rPr>
                <w:sz w:val="24"/>
              </w:rPr>
            </w:pPr>
          </w:p>
        </w:tc>
      </w:tr>
      <w:tr w:rsidR="00721038" w:rsidTr="00DD1258">
        <w:trPr>
          <w:trHeight w:val="438"/>
        </w:trPr>
        <w:tc>
          <w:tcPr>
            <w:tcW w:w="2265" w:type="dxa"/>
          </w:tcPr>
          <w:p w:rsidR="00721038" w:rsidRDefault="00721038" w:rsidP="00721038">
            <w:pPr>
              <w:pStyle w:val="TableParagraph"/>
              <w:spacing w:line="288" w:lineRule="exact"/>
              <w:ind w:left="106"/>
              <w:rPr>
                <w:b/>
                <w:sz w:val="24"/>
              </w:rPr>
            </w:pPr>
            <w:r>
              <w:rPr>
                <w:b/>
                <w:sz w:val="24"/>
              </w:rPr>
              <w:t>EDAD:</w:t>
            </w:r>
          </w:p>
        </w:tc>
        <w:tc>
          <w:tcPr>
            <w:tcW w:w="2269" w:type="dxa"/>
          </w:tcPr>
          <w:p w:rsidR="00721038" w:rsidRDefault="00721038" w:rsidP="00721038">
            <w:pPr>
              <w:pStyle w:val="TableParagraph"/>
              <w:spacing w:line="288" w:lineRule="exact"/>
              <w:ind w:left="106"/>
              <w:rPr>
                <w:sz w:val="24"/>
              </w:rPr>
            </w:pPr>
          </w:p>
        </w:tc>
      </w:tr>
      <w:tr w:rsidR="00721038" w:rsidTr="00DD1258">
        <w:trPr>
          <w:trHeight w:val="438"/>
        </w:trPr>
        <w:tc>
          <w:tcPr>
            <w:tcW w:w="2265" w:type="dxa"/>
          </w:tcPr>
          <w:p w:rsidR="00721038" w:rsidRDefault="00721038" w:rsidP="00721038">
            <w:pPr>
              <w:pStyle w:val="TableParagraph"/>
              <w:spacing w:line="291" w:lineRule="exact"/>
              <w:ind w:left="106"/>
              <w:rPr>
                <w:b/>
                <w:sz w:val="24"/>
              </w:rPr>
            </w:pPr>
            <w:r>
              <w:rPr>
                <w:b/>
                <w:sz w:val="24"/>
              </w:rPr>
              <w:lastRenderedPageBreak/>
              <w:t>GÉNERO:</w:t>
            </w:r>
          </w:p>
        </w:tc>
        <w:tc>
          <w:tcPr>
            <w:tcW w:w="2269" w:type="dxa"/>
          </w:tcPr>
          <w:p w:rsidR="00721038" w:rsidRDefault="00721038" w:rsidP="00721038">
            <w:pPr>
              <w:pStyle w:val="TableParagraph"/>
              <w:spacing w:line="291" w:lineRule="exact"/>
              <w:ind w:left="106"/>
              <w:rPr>
                <w:sz w:val="24"/>
              </w:rPr>
            </w:pPr>
          </w:p>
        </w:tc>
      </w:tr>
      <w:tr w:rsidR="00721038" w:rsidTr="00DD1258">
        <w:trPr>
          <w:trHeight w:val="438"/>
        </w:trPr>
        <w:tc>
          <w:tcPr>
            <w:tcW w:w="2265" w:type="dxa"/>
          </w:tcPr>
          <w:p w:rsidR="00721038" w:rsidRDefault="00721038" w:rsidP="00721038">
            <w:pPr>
              <w:pStyle w:val="TableParagraph"/>
              <w:spacing w:line="291" w:lineRule="exact"/>
              <w:ind w:left="106"/>
              <w:rPr>
                <w:b/>
                <w:sz w:val="24"/>
              </w:rPr>
            </w:pPr>
            <w:r>
              <w:rPr>
                <w:b/>
                <w:sz w:val="24"/>
              </w:rPr>
              <w:t>LUGAR</w:t>
            </w:r>
            <w:r>
              <w:rPr>
                <w:b/>
                <w:spacing w:val="-4"/>
                <w:sz w:val="24"/>
              </w:rPr>
              <w:t xml:space="preserve"> </w:t>
            </w:r>
            <w:r>
              <w:rPr>
                <w:b/>
                <w:sz w:val="24"/>
              </w:rPr>
              <w:t>DE</w:t>
            </w:r>
            <w:r>
              <w:rPr>
                <w:b/>
                <w:spacing w:val="-4"/>
                <w:sz w:val="24"/>
              </w:rPr>
              <w:t xml:space="preserve"> </w:t>
            </w:r>
            <w:r>
              <w:rPr>
                <w:b/>
                <w:sz w:val="24"/>
              </w:rPr>
              <w:t>RESIDENCIA:</w:t>
            </w:r>
          </w:p>
        </w:tc>
        <w:tc>
          <w:tcPr>
            <w:tcW w:w="2269" w:type="dxa"/>
          </w:tcPr>
          <w:p w:rsidR="00721038" w:rsidRDefault="00721038" w:rsidP="00721038">
            <w:pPr>
              <w:pStyle w:val="TableParagraph"/>
              <w:spacing w:line="291" w:lineRule="exact"/>
              <w:ind w:left="106"/>
              <w:rPr>
                <w:sz w:val="24"/>
              </w:rPr>
            </w:pPr>
          </w:p>
        </w:tc>
      </w:tr>
      <w:tr w:rsidR="00721038" w:rsidTr="00DD1258">
        <w:trPr>
          <w:trHeight w:val="438"/>
        </w:trPr>
        <w:tc>
          <w:tcPr>
            <w:tcW w:w="2265" w:type="dxa"/>
          </w:tcPr>
          <w:p w:rsidR="00721038" w:rsidRDefault="00721038" w:rsidP="00721038">
            <w:pPr>
              <w:pStyle w:val="TableParagraph"/>
              <w:spacing w:line="291" w:lineRule="exact"/>
              <w:ind w:left="106"/>
              <w:rPr>
                <w:b/>
                <w:sz w:val="24"/>
              </w:rPr>
            </w:pPr>
            <w:r>
              <w:rPr>
                <w:b/>
                <w:sz w:val="24"/>
              </w:rPr>
              <w:t>HORA DE LA TOMA:</w:t>
            </w:r>
          </w:p>
        </w:tc>
        <w:tc>
          <w:tcPr>
            <w:tcW w:w="2269" w:type="dxa"/>
          </w:tcPr>
          <w:p w:rsidR="00721038" w:rsidRDefault="00721038" w:rsidP="00721038">
            <w:pPr>
              <w:pStyle w:val="TableParagraph"/>
              <w:spacing w:line="291" w:lineRule="exact"/>
              <w:ind w:left="106"/>
              <w:rPr>
                <w:sz w:val="24"/>
              </w:rPr>
            </w:pPr>
          </w:p>
        </w:tc>
      </w:tr>
    </w:tbl>
    <w:p w:rsidR="00721038" w:rsidRDefault="00721038" w:rsidP="00721038">
      <w:pPr>
        <w:pStyle w:val="Prrafodelista"/>
        <w:rPr>
          <w:rStyle w:val="hgkelc"/>
          <w:b/>
          <w:lang w:val="es-ES"/>
        </w:rPr>
      </w:pPr>
    </w:p>
    <w:p w:rsidR="00721038" w:rsidRPr="00721038" w:rsidRDefault="00721038" w:rsidP="00721038">
      <w:pPr>
        <w:rPr>
          <w:rStyle w:val="hgkelc"/>
          <w:b/>
          <w:lang w:val="es-ES"/>
        </w:rPr>
      </w:pPr>
    </w:p>
    <w:p w:rsidR="00CF76A4" w:rsidRDefault="00CF76A4" w:rsidP="00CF76A4">
      <w:pPr>
        <w:pStyle w:val="Prrafodelista"/>
        <w:numPr>
          <w:ilvl w:val="0"/>
          <w:numId w:val="1"/>
        </w:numPr>
        <w:rPr>
          <w:rStyle w:val="hgkelc"/>
          <w:b/>
          <w:lang w:val="es-ES"/>
        </w:rPr>
      </w:pPr>
      <w:r>
        <w:rPr>
          <w:rStyle w:val="hgkelc"/>
          <w:b/>
          <w:lang w:val="es-ES"/>
        </w:rPr>
        <w:t xml:space="preserve">VER ALTERACIONES Y COMPARARLAS CON LOS VALORES DE REFERENCIA </w:t>
      </w:r>
    </w:p>
    <w:p w:rsidR="004914C9" w:rsidRDefault="00CF76A4" w:rsidP="00CF76A4">
      <w:pPr>
        <w:pStyle w:val="Prrafodelista"/>
        <w:numPr>
          <w:ilvl w:val="0"/>
          <w:numId w:val="1"/>
        </w:numPr>
        <w:rPr>
          <w:rStyle w:val="hgkelc"/>
          <w:b/>
          <w:lang w:val="es-ES"/>
        </w:rPr>
      </w:pPr>
      <w:r>
        <w:rPr>
          <w:rStyle w:val="hgkelc"/>
          <w:b/>
          <w:lang w:val="es-ES"/>
        </w:rPr>
        <w:t>INTERPRETAR LA SERIE ROJA, INTERPRETAR LA SERIE BLANCA E INTEPRETAR LA SERIE PLAQUETARIA.</w:t>
      </w:r>
    </w:p>
    <w:p w:rsidR="00721038" w:rsidRDefault="00721038" w:rsidP="00721038">
      <w:pPr>
        <w:pStyle w:val="Prrafodelista"/>
        <w:rPr>
          <w:rStyle w:val="hgkelc"/>
          <w:b/>
          <w:lang w:val="es-ES"/>
        </w:rPr>
      </w:pPr>
    </w:p>
    <w:p w:rsidR="00721038" w:rsidRDefault="00721038" w:rsidP="00721038">
      <w:pPr>
        <w:pStyle w:val="Prrafodelista"/>
        <w:rPr>
          <w:rStyle w:val="hgkelc"/>
          <w:b/>
          <w:lang w:val="es-ES"/>
        </w:rPr>
      </w:pPr>
    </w:p>
    <w:p w:rsidR="00721038" w:rsidRDefault="00721038" w:rsidP="00721038">
      <w:pPr>
        <w:pStyle w:val="Prrafodelista"/>
        <w:rPr>
          <w:rStyle w:val="hgkelc"/>
          <w:b/>
          <w:lang w:val="es-ES"/>
        </w:rPr>
      </w:pPr>
      <w:r>
        <w:rPr>
          <w:rStyle w:val="hgkelc"/>
          <w:b/>
          <w:lang w:val="es-ES"/>
        </w:rPr>
        <w:t>SERIE ROJA</w:t>
      </w:r>
    </w:p>
    <w:tbl>
      <w:tblPr>
        <w:tblStyle w:val="TableNormal"/>
        <w:tblW w:w="11307"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2009"/>
        <w:gridCol w:w="2270"/>
        <w:gridCol w:w="1561"/>
        <w:gridCol w:w="1213"/>
      </w:tblGrid>
      <w:tr w:rsidR="00721038" w:rsidTr="00721038">
        <w:trPr>
          <w:trHeight w:val="438"/>
        </w:trPr>
        <w:tc>
          <w:tcPr>
            <w:tcW w:w="4254" w:type="dxa"/>
          </w:tcPr>
          <w:p w:rsidR="00721038" w:rsidRDefault="00721038" w:rsidP="00DD1258">
            <w:pPr>
              <w:pStyle w:val="TableParagraph"/>
              <w:spacing w:line="287" w:lineRule="exact"/>
              <w:ind w:left="96" w:right="89"/>
              <w:jc w:val="center"/>
              <w:rPr>
                <w:b/>
                <w:sz w:val="24"/>
              </w:rPr>
            </w:pPr>
            <w:r>
              <w:rPr>
                <w:b/>
                <w:sz w:val="24"/>
              </w:rPr>
              <w:t>Criterio</w:t>
            </w:r>
          </w:p>
        </w:tc>
        <w:tc>
          <w:tcPr>
            <w:tcW w:w="2009" w:type="dxa"/>
          </w:tcPr>
          <w:p w:rsidR="00721038" w:rsidRDefault="00721038" w:rsidP="00DD1258">
            <w:pPr>
              <w:pStyle w:val="TableParagraph"/>
              <w:spacing w:line="287" w:lineRule="exact"/>
              <w:ind w:left="713" w:right="711"/>
              <w:jc w:val="center"/>
              <w:rPr>
                <w:b/>
                <w:sz w:val="24"/>
              </w:rPr>
            </w:pPr>
            <w:r>
              <w:rPr>
                <w:b/>
                <w:sz w:val="24"/>
              </w:rPr>
              <w:t>Valor</w:t>
            </w:r>
          </w:p>
        </w:tc>
        <w:tc>
          <w:tcPr>
            <w:tcW w:w="2270" w:type="dxa"/>
          </w:tcPr>
          <w:p w:rsidR="00721038" w:rsidRDefault="00721038" w:rsidP="00DD1258">
            <w:pPr>
              <w:pStyle w:val="TableParagraph"/>
              <w:spacing w:line="287" w:lineRule="exact"/>
              <w:ind w:left="101" w:right="101"/>
              <w:jc w:val="center"/>
              <w:rPr>
                <w:b/>
                <w:sz w:val="24"/>
              </w:rPr>
            </w:pPr>
            <w:r>
              <w:rPr>
                <w:b/>
                <w:sz w:val="24"/>
              </w:rPr>
              <w:t>Por</w:t>
            </w:r>
            <w:r>
              <w:rPr>
                <w:b/>
                <w:spacing w:val="-3"/>
                <w:sz w:val="24"/>
              </w:rPr>
              <w:t xml:space="preserve"> </w:t>
            </w:r>
            <w:r>
              <w:rPr>
                <w:b/>
                <w:sz w:val="24"/>
              </w:rPr>
              <w:t>encima</w:t>
            </w:r>
          </w:p>
        </w:tc>
        <w:tc>
          <w:tcPr>
            <w:tcW w:w="1561" w:type="dxa"/>
          </w:tcPr>
          <w:p w:rsidR="00721038" w:rsidRDefault="00721038" w:rsidP="00DD1258">
            <w:pPr>
              <w:pStyle w:val="TableParagraph"/>
              <w:spacing w:line="287" w:lineRule="exact"/>
              <w:ind w:right="235"/>
              <w:jc w:val="right"/>
              <w:rPr>
                <w:b/>
                <w:sz w:val="24"/>
              </w:rPr>
            </w:pPr>
            <w:r>
              <w:rPr>
                <w:b/>
                <w:sz w:val="24"/>
              </w:rPr>
              <w:t>Por</w:t>
            </w:r>
            <w:r>
              <w:rPr>
                <w:b/>
                <w:spacing w:val="-3"/>
                <w:sz w:val="24"/>
              </w:rPr>
              <w:t xml:space="preserve"> </w:t>
            </w:r>
            <w:r>
              <w:rPr>
                <w:b/>
                <w:sz w:val="24"/>
              </w:rPr>
              <w:t>debajo</w:t>
            </w:r>
          </w:p>
        </w:tc>
        <w:tc>
          <w:tcPr>
            <w:tcW w:w="1213" w:type="dxa"/>
          </w:tcPr>
          <w:p w:rsidR="00721038" w:rsidRDefault="00721038" w:rsidP="00DD1258">
            <w:pPr>
              <w:pStyle w:val="TableParagraph"/>
              <w:spacing w:line="287" w:lineRule="exact"/>
              <w:ind w:left="85" w:right="79"/>
              <w:jc w:val="center"/>
              <w:rPr>
                <w:b/>
                <w:sz w:val="24"/>
              </w:rPr>
            </w:pPr>
            <w:r>
              <w:rPr>
                <w:b/>
                <w:sz w:val="24"/>
              </w:rPr>
              <w:t>Resultado</w:t>
            </w:r>
          </w:p>
        </w:tc>
      </w:tr>
      <w:tr w:rsidR="00721038" w:rsidTr="00721038">
        <w:trPr>
          <w:trHeight w:val="438"/>
        </w:trPr>
        <w:tc>
          <w:tcPr>
            <w:tcW w:w="4254" w:type="dxa"/>
          </w:tcPr>
          <w:p w:rsidR="00721038" w:rsidRDefault="00721038" w:rsidP="00DD1258">
            <w:pPr>
              <w:pStyle w:val="TableParagraph"/>
              <w:spacing w:line="287" w:lineRule="exact"/>
              <w:ind w:left="96" w:right="87"/>
              <w:jc w:val="center"/>
              <w:rPr>
                <w:sz w:val="24"/>
              </w:rPr>
            </w:pPr>
            <w:r>
              <w:rPr>
                <w:sz w:val="24"/>
              </w:rPr>
              <w:t>Hemoglobina (Hb)</w:t>
            </w:r>
          </w:p>
        </w:tc>
        <w:tc>
          <w:tcPr>
            <w:tcW w:w="2009" w:type="dxa"/>
          </w:tcPr>
          <w:p w:rsidR="00721038" w:rsidRDefault="00721038" w:rsidP="00DD1258">
            <w:pPr>
              <w:pStyle w:val="TableParagraph"/>
              <w:spacing w:line="287" w:lineRule="exact"/>
              <w:ind w:right="110"/>
              <w:jc w:val="right"/>
              <w:rPr>
                <w:sz w:val="24"/>
              </w:rPr>
            </w:pPr>
            <w:r>
              <w:rPr>
                <w:sz w:val="24"/>
              </w:rPr>
              <w:t>12.00–</w:t>
            </w:r>
            <w:r>
              <w:rPr>
                <w:spacing w:val="-2"/>
                <w:sz w:val="24"/>
              </w:rPr>
              <w:t>1</w:t>
            </w:r>
            <w:r>
              <w:rPr>
                <w:sz w:val="24"/>
              </w:rPr>
              <w:t>5.00</w:t>
            </w:r>
            <w:r>
              <w:rPr>
                <w:spacing w:val="-4"/>
                <w:sz w:val="24"/>
              </w:rPr>
              <w:t xml:space="preserve"> </w:t>
            </w:r>
            <w:r>
              <w:rPr>
                <w:sz w:val="24"/>
              </w:rPr>
              <w:t>(g/</w:t>
            </w:r>
            <w:proofErr w:type="spellStart"/>
            <w:r>
              <w:rPr>
                <w:sz w:val="24"/>
              </w:rPr>
              <w:t>dL</w:t>
            </w:r>
            <w:proofErr w:type="spellEnd"/>
            <w:r>
              <w:rPr>
                <w:sz w:val="24"/>
              </w:rPr>
              <w:t>)</w:t>
            </w:r>
          </w:p>
        </w:tc>
        <w:tc>
          <w:tcPr>
            <w:tcW w:w="2270" w:type="dxa"/>
          </w:tcPr>
          <w:p w:rsidR="00721038" w:rsidRDefault="00721038" w:rsidP="00DD1258">
            <w:pPr>
              <w:pStyle w:val="TableParagraph"/>
              <w:spacing w:line="287" w:lineRule="exact"/>
              <w:ind w:left="102" w:right="101"/>
              <w:jc w:val="center"/>
              <w:rPr>
                <w:sz w:val="24"/>
              </w:rPr>
            </w:pPr>
            <w:proofErr w:type="spellStart"/>
            <w:r>
              <w:rPr>
                <w:sz w:val="24"/>
              </w:rPr>
              <w:t>Hemoglobinemia</w:t>
            </w:r>
            <w:proofErr w:type="spellEnd"/>
          </w:p>
        </w:tc>
        <w:tc>
          <w:tcPr>
            <w:tcW w:w="1561" w:type="dxa"/>
            <w:shd w:val="clear" w:color="auto" w:fill="FFCCCC"/>
          </w:tcPr>
          <w:p w:rsidR="00721038" w:rsidRDefault="00721038" w:rsidP="00DD1258">
            <w:pPr>
              <w:pStyle w:val="TableParagraph"/>
              <w:spacing w:line="287" w:lineRule="exact"/>
              <w:ind w:left="400"/>
              <w:rPr>
                <w:sz w:val="24"/>
              </w:rPr>
            </w:pPr>
            <w:r>
              <w:rPr>
                <w:sz w:val="24"/>
              </w:rPr>
              <w:t>Anemia</w:t>
            </w:r>
          </w:p>
        </w:tc>
        <w:tc>
          <w:tcPr>
            <w:tcW w:w="1213" w:type="dxa"/>
          </w:tcPr>
          <w:p w:rsidR="00721038" w:rsidRDefault="00721038" w:rsidP="00DD1258">
            <w:pPr>
              <w:pStyle w:val="TableParagraph"/>
              <w:spacing w:line="287" w:lineRule="exact"/>
              <w:ind w:left="82" w:right="79"/>
              <w:jc w:val="center"/>
              <w:rPr>
                <w:sz w:val="24"/>
              </w:rPr>
            </w:pPr>
          </w:p>
        </w:tc>
      </w:tr>
      <w:tr w:rsidR="00721038" w:rsidTr="00721038">
        <w:trPr>
          <w:trHeight w:val="442"/>
        </w:trPr>
        <w:tc>
          <w:tcPr>
            <w:tcW w:w="4254" w:type="dxa"/>
          </w:tcPr>
          <w:p w:rsidR="00721038" w:rsidRDefault="00721038" w:rsidP="00DD1258">
            <w:pPr>
              <w:pStyle w:val="TableParagraph"/>
              <w:spacing w:line="292" w:lineRule="exact"/>
              <w:ind w:left="95" w:right="92"/>
              <w:jc w:val="center"/>
              <w:rPr>
                <w:sz w:val="24"/>
              </w:rPr>
            </w:pPr>
            <w:r>
              <w:rPr>
                <w:sz w:val="24"/>
              </w:rPr>
              <w:t>Hematocrito</w:t>
            </w:r>
            <w:r>
              <w:rPr>
                <w:spacing w:val="-2"/>
                <w:sz w:val="24"/>
              </w:rPr>
              <w:t xml:space="preserve"> </w:t>
            </w:r>
            <w:r>
              <w:rPr>
                <w:sz w:val="24"/>
              </w:rPr>
              <w:t>(</w:t>
            </w:r>
            <w:proofErr w:type="spellStart"/>
            <w:r>
              <w:rPr>
                <w:sz w:val="24"/>
              </w:rPr>
              <w:t>Htc</w:t>
            </w:r>
            <w:proofErr w:type="spellEnd"/>
            <w:r>
              <w:rPr>
                <w:sz w:val="24"/>
              </w:rPr>
              <w:t>)</w:t>
            </w:r>
          </w:p>
        </w:tc>
        <w:tc>
          <w:tcPr>
            <w:tcW w:w="2009" w:type="dxa"/>
          </w:tcPr>
          <w:p w:rsidR="00721038" w:rsidRDefault="00721038" w:rsidP="00DD1258">
            <w:pPr>
              <w:pStyle w:val="TableParagraph"/>
              <w:spacing w:line="292" w:lineRule="exact"/>
              <w:ind w:left="458"/>
              <w:rPr>
                <w:sz w:val="24"/>
              </w:rPr>
            </w:pPr>
            <w:r>
              <w:rPr>
                <w:sz w:val="24"/>
              </w:rPr>
              <w:t>36-</w:t>
            </w:r>
            <w:proofErr w:type="gramStart"/>
            <w:r>
              <w:rPr>
                <w:sz w:val="24"/>
              </w:rPr>
              <w:t>45</w:t>
            </w:r>
            <w:r>
              <w:rPr>
                <w:spacing w:val="-2"/>
                <w:sz w:val="24"/>
              </w:rPr>
              <w:t xml:space="preserve">  </w:t>
            </w:r>
            <w:r>
              <w:rPr>
                <w:sz w:val="24"/>
              </w:rPr>
              <w:t>(</w:t>
            </w:r>
            <w:proofErr w:type="gramEnd"/>
            <w:r>
              <w:rPr>
                <w:sz w:val="24"/>
              </w:rPr>
              <w:t>%)</w:t>
            </w:r>
          </w:p>
        </w:tc>
        <w:tc>
          <w:tcPr>
            <w:tcW w:w="2270" w:type="dxa"/>
          </w:tcPr>
          <w:p w:rsidR="00721038" w:rsidRDefault="00721038" w:rsidP="00DD1258">
            <w:pPr>
              <w:pStyle w:val="TableParagraph"/>
              <w:spacing w:line="292" w:lineRule="exact"/>
              <w:ind w:left="102" w:right="101"/>
              <w:jc w:val="center"/>
              <w:rPr>
                <w:sz w:val="24"/>
              </w:rPr>
            </w:pPr>
            <w:proofErr w:type="spellStart"/>
            <w:r>
              <w:rPr>
                <w:sz w:val="24"/>
              </w:rPr>
              <w:t>Hematoconcentrado</w:t>
            </w:r>
            <w:proofErr w:type="spellEnd"/>
          </w:p>
        </w:tc>
        <w:tc>
          <w:tcPr>
            <w:tcW w:w="1561" w:type="dxa"/>
            <w:shd w:val="clear" w:color="auto" w:fill="FFE598"/>
          </w:tcPr>
          <w:p w:rsidR="00721038" w:rsidRDefault="00721038" w:rsidP="00DD1258">
            <w:pPr>
              <w:pStyle w:val="TableParagraph"/>
              <w:spacing w:line="292" w:lineRule="exact"/>
              <w:ind w:left="400"/>
              <w:rPr>
                <w:sz w:val="24"/>
              </w:rPr>
            </w:pPr>
            <w:r>
              <w:rPr>
                <w:sz w:val="24"/>
              </w:rPr>
              <w:t>Anemia</w:t>
            </w:r>
          </w:p>
        </w:tc>
        <w:tc>
          <w:tcPr>
            <w:tcW w:w="1213" w:type="dxa"/>
          </w:tcPr>
          <w:p w:rsidR="00721038" w:rsidRDefault="00721038" w:rsidP="00DD1258">
            <w:pPr>
              <w:pStyle w:val="TableParagraph"/>
              <w:spacing w:line="292" w:lineRule="exact"/>
              <w:ind w:left="82" w:right="79"/>
              <w:jc w:val="center"/>
              <w:rPr>
                <w:sz w:val="24"/>
              </w:rPr>
            </w:pPr>
          </w:p>
        </w:tc>
      </w:tr>
      <w:tr w:rsidR="00721038" w:rsidTr="00721038">
        <w:trPr>
          <w:trHeight w:val="437"/>
        </w:trPr>
        <w:tc>
          <w:tcPr>
            <w:tcW w:w="4254" w:type="dxa"/>
          </w:tcPr>
          <w:p w:rsidR="00721038" w:rsidRDefault="00721038" w:rsidP="00DD1258">
            <w:pPr>
              <w:pStyle w:val="TableParagraph"/>
              <w:spacing w:line="287" w:lineRule="exact"/>
              <w:ind w:left="96" w:right="86"/>
              <w:jc w:val="center"/>
              <w:rPr>
                <w:sz w:val="24"/>
              </w:rPr>
            </w:pPr>
            <w:r>
              <w:rPr>
                <w:sz w:val="24"/>
              </w:rPr>
              <w:t>Eritrocitos</w:t>
            </w:r>
            <w:r>
              <w:rPr>
                <w:spacing w:val="-3"/>
                <w:sz w:val="24"/>
              </w:rPr>
              <w:t xml:space="preserve"> </w:t>
            </w:r>
            <w:r>
              <w:rPr>
                <w:sz w:val="24"/>
              </w:rPr>
              <w:t>(GR)</w:t>
            </w:r>
          </w:p>
        </w:tc>
        <w:tc>
          <w:tcPr>
            <w:tcW w:w="2009" w:type="dxa"/>
          </w:tcPr>
          <w:p w:rsidR="00721038" w:rsidRDefault="00721038" w:rsidP="00DD1258">
            <w:pPr>
              <w:pStyle w:val="TableParagraph"/>
              <w:spacing w:line="287" w:lineRule="exact"/>
              <w:ind w:right="166"/>
              <w:jc w:val="right"/>
              <w:rPr>
                <w:sz w:val="24"/>
              </w:rPr>
            </w:pPr>
            <w:r>
              <w:rPr>
                <w:spacing w:val="-3"/>
                <w:sz w:val="24"/>
              </w:rPr>
              <w:t xml:space="preserve">4.00 </w:t>
            </w:r>
            <w:r>
              <w:rPr>
                <w:sz w:val="24"/>
              </w:rPr>
              <w:t>– 5.00</w:t>
            </w:r>
            <w:r>
              <w:rPr>
                <w:spacing w:val="-3"/>
                <w:sz w:val="24"/>
              </w:rPr>
              <w:t xml:space="preserve"> </w:t>
            </w:r>
            <w:r>
              <w:rPr>
                <w:sz w:val="24"/>
              </w:rPr>
              <w:t>M/</w:t>
            </w:r>
            <w:proofErr w:type="spellStart"/>
            <w:r>
              <w:rPr>
                <w:sz w:val="24"/>
              </w:rPr>
              <w:t>uL</w:t>
            </w:r>
            <w:proofErr w:type="spellEnd"/>
          </w:p>
        </w:tc>
        <w:tc>
          <w:tcPr>
            <w:tcW w:w="2270" w:type="dxa"/>
          </w:tcPr>
          <w:p w:rsidR="00721038" w:rsidRDefault="00721038" w:rsidP="00DD1258">
            <w:pPr>
              <w:pStyle w:val="TableParagraph"/>
              <w:spacing w:line="287" w:lineRule="exact"/>
              <w:ind w:left="101" w:right="101"/>
              <w:jc w:val="center"/>
              <w:rPr>
                <w:sz w:val="24"/>
              </w:rPr>
            </w:pPr>
            <w:r>
              <w:rPr>
                <w:sz w:val="24"/>
              </w:rPr>
              <w:t>Eritrocitosis</w:t>
            </w:r>
          </w:p>
        </w:tc>
        <w:tc>
          <w:tcPr>
            <w:tcW w:w="1561" w:type="dxa"/>
            <w:shd w:val="clear" w:color="auto" w:fill="BCD6EE"/>
          </w:tcPr>
          <w:p w:rsidR="00721038" w:rsidRDefault="00721038" w:rsidP="00DD1258">
            <w:pPr>
              <w:pStyle w:val="TableParagraph"/>
              <w:spacing w:line="287" w:lineRule="exact"/>
              <w:ind w:left="400"/>
              <w:rPr>
                <w:sz w:val="24"/>
              </w:rPr>
            </w:pPr>
            <w:r>
              <w:rPr>
                <w:sz w:val="24"/>
              </w:rPr>
              <w:t>Anemia</w:t>
            </w:r>
          </w:p>
        </w:tc>
        <w:tc>
          <w:tcPr>
            <w:tcW w:w="1213" w:type="dxa"/>
          </w:tcPr>
          <w:p w:rsidR="00721038" w:rsidRDefault="00721038" w:rsidP="00DD1258">
            <w:pPr>
              <w:pStyle w:val="TableParagraph"/>
              <w:spacing w:line="287" w:lineRule="exact"/>
              <w:ind w:left="82" w:right="79"/>
              <w:jc w:val="center"/>
              <w:rPr>
                <w:sz w:val="24"/>
              </w:rPr>
            </w:pPr>
          </w:p>
        </w:tc>
      </w:tr>
      <w:tr w:rsidR="00721038" w:rsidTr="00721038">
        <w:trPr>
          <w:trHeight w:val="438"/>
        </w:trPr>
        <w:tc>
          <w:tcPr>
            <w:tcW w:w="4254" w:type="dxa"/>
          </w:tcPr>
          <w:p w:rsidR="00721038" w:rsidRDefault="00721038" w:rsidP="00DD1258">
            <w:pPr>
              <w:pStyle w:val="TableParagraph"/>
              <w:spacing w:before="2"/>
              <w:ind w:left="91" w:right="92"/>
              <w:jc w:val="center"/>
              <w:rPr>
                <w:sz w:val="24"/>
              </w:rPr>
            </w:pPr>
            <w:r>
              <w:rPr>
                <w:sz w:val="24"/>
              </w:rPr>
              <w:t>Volumen</w:t>
            </w:r>
            <w:r>
              <w:rPr>
                <w:spacing w:val="-2"/>
                <w:sz w:val="24"/>
              </w:rPr>
              <w:t xml:space="preserve"> </w:t>
            </w:r>
            <w:r>
              <w:rPr>
                <w:sz w:val="24"/>
              </w:rPr>
              <w:t>Corpuscular</w:t>
            </w:r>
            <w:r>
              <w:rPr>
                <w:spacing w:val="-3"/>
                <w:sz w:val="24"/>
              </w:rPr>
              <w:t xml:space="preserve"> </w:t>
            </w:r>
            <w:r>
              <w:rPr>
                <w:sz w:val="24"/>
              </w:rPr>
              <w:t>Medio</w:t>
            </w:r>
            <w:r>
              <w:rPr>
                <w:spacing w:val="-6"/>
                <w:sz w:val="24"/>
              </w:rPr>
              <w:t xml:space="preserve"> </w:t>
            </w:r>
            <w:r>
              <w:rPr>
                <w:sz w:val="24"/>
              </w:rPr>
              <w:t>(VCM)</w:t>
            </w:r>
          </w:p>
        </w:tc>
        <w:tc>
          <w:tcPr>
            <w:tcW w:w="2009" w:type="dxa"/>
          </w:tcPr>
          <w:p w:rsidR="00721038" w:rsidRDefault="00721038" w:rsidP="00DD1258">
            <w:pPr>
              <w:pStyle w:val="TableParagraph"/>
              <w:spacing w:line="292" w:lineRule="exact"/>
              <w:ind w:left="418"/>
              <w:rPr>
                <w:sz w:val="24"/>
              </w:rPr>
            </w:pPr>
            <w:r>
              <w:rPr>
                <w:sz w:val="24"/>
              </w:rPr>
              <w:t>80</w:t>
            </w:r>
            <w:r>
              <w:rPr>
                <w:spacing w:val="-3"/>
                <w:sz w:val="24"/>
              </w:rPr>
              <w:t xml:space="preserve"> </w:t>
            </w:r>
            <w:r>
              <w:rPr>
                <w:sz w:val="24"/>
              </w:rPr>
              <w:t>– 100</w:t>
            </w:r>
            <w:r>
              <w:rPr>
                <w:spacing w:val="-2"/>
                <w:sz w:val="24"/>
              </w:rPr>
              <w:t xml:space="preserve"> </w:t>
            </w:r>
            <w:r>
              <w:rPr>
                <w:sz w:val="24"/>
              </w:rPr>
              <w:t>(</w:t>
            </w:r>
            <w:proofErr w:type="spellStart"/>
            <w:r>
              <w:rPr>
                <w:sz w:val="24"/>
              </w:rPr>
              <w:t>fl</w:t>
            </w:r>
            <w:proofErr w:type="spellEnd"/>
            <w:r>
              <w:rPr>
                <w:sz w:val="24"/>
              </w:rPr>
              <w:t>)</w:t>
            </w:r>
          </w:p>
        </w:tc>
        <w:tc>
          <w:tcPr>
            <w:tcW w:w="2270" w:type="dxa"/>
          </w:tcPr>
          <w:p w:rsidR="00721038" w:rsidRDefault="00721038" w:rsidP="00DD1258">
            <w:pPr>
              <w:pStyle w:val="TableParagraph"/>
              <w:spacing w:line="292" w:lineRule="exact"/>
              <w:ind w:left="102" w:right="98"/>
              <w:jc w:val="center"/>
              <w:rPr>
                <w:sz w:val="24"/>
              </w:rPr>
            </w:pPr>
            <w:proofErr w:type="spellStart"/>
            <w:r>
              <w:rPr>
                <w:sz w:val="24"/>
              </w:rPr>
              <w:t>Macrociticos</w:t>
            </w:r>
            <w:proofErr w:type="spellEnd"/>
          </w:p>
        </w:tc>
        <w:tc>
          <w:tcPr>
            <w:tcW w:w="1561" w:type="dxa"/>
            <w:shd w:val="clear" w:color="auto" w:fill="F3BC75"/>
          </w:tcPr>
          <w:p w:rsidR="00721038" w:rsidRDefault="00721038" w:rsidP="00DD1258">
            <w:pPr>
              <w:pStyle w:val="TableParagraph"/>
              <w:spacing w:line="292" w:lineRule="exact"/>
              <w:ind w:right="179"/>
              <w:jc w:val="right"/>
              <w:rPr>
                <w:sz w:val="24"/>
              </w:rPr>
            </w:pPr>
            <w:r>
              <w:rPr>
                <w:sz w:val="24"/>
              </w:rPr>
              <w:t>Microcíticos</w:t>
            </w:r>
          </w:p>
        </w:tc>
        <w:tc>
          <w:tcPr>
            <w:tcW w:w="1213" w:type="dxa"/>
          </w:tcPr>
          <w:p w:rsidR="00721038" w:rsidRDefault="00721038" w:rsidP="00DD1258">
            <w:pPr>
              <w:pStyle w:val="TableParagraph"/>
              <w:spacing w:line="292" w:lineRule="exact"/>
              <w:ind w:left="82" w:right="79"/>
              <w:jc w:val="center"/>
              <w:rPr>
                <w:sz w:val="24"/>
              </w:rPr>
            </w:pPr>
          </w:p>
        </w:tc>
      </w:tr>
      <w:tr w:rsidR="00721038" w:rsidTr="00721038">
        <w:trPr>
          <w:trHeight w:val="442"/>
        </w:trPr>
        <w:tc>
          <w:tcPr>
            <w:tcW w:w="4254" w:type="dxa"/>
          </w:tcPr>
          <w:p w:rsidR="00721038" w:rsidRDefault="00721038" w:rsidP="00DD1258">
            <w:pPr>
              <w:pStyle w:val="TableParagraph"/>
              <w:spacing w:before="2"/>
              <w:ind w:left="95" w:right="92"/>
              <w:jc w:val="center"/>
              <w:rPr>
                <w:sz w:val="24"/>
              </w:rPr>
            </w:pPr>
            <w:r>
              <w:rPr>
                <w:sz w:val="24"/>
              </w:rPr>
              <w:t>Hemoglobina</w:t>
            </w:r>
            <w:r>
              <w:rPr>
                <w:spacing w:val="-2"/>
                <w:sz w:val="24"/>
              </w:rPr>
              <w:t xml:space="preserve"> </w:t>
            </w:r>
            <w:r>
              <w:rPr>
                <w:sz w:val="24"/>
              </w:rPr>
              <w:t>Corpuscular</w:t>
            </w:r>
            <w:r>
              <w:rPr>
                <w:spacing w:val="-6"/>
                <w:sz w:val="24"/>
              </w:rPr>
              <w:t xml:space="preserve"> </w:t>
            </w:r>
            <w:r>
              <w:rPr>
                <w:sz w:val="24"/>
              </w:rPr>
              <w:t>media</w:t>
            </w:r>
            <w:r>
              <w:rPr>
                <w:spacing w:val="-2"/>
                <w:sz w:val="24"/>
              </w:rPr>
              <w:t xml:space="preserve"> </w:t>
            </w:r>
            <w:r>
              <w:rPr>
                <w:sz w:val="24"/>
              </w:rPr>
              <w:t>(HCM)</w:t>
            </w:r>
          </w:p>
        </w:tc>
        <w:tc>
          <w:tcPr>
            <w:tcW w:w="2009" w:type="dxa"/>
          </w:tcPr>
          <w:p w:rsidR="00721038" w:rsidRDefault="00721038" w:rsidP="00DD1258">
            <w:pPr>
              <w:pStyle w:val="TableParagraph"/>
              <w:spacing w:line="291" w:lineRule="exact"/>
              <w:ind w:left="426"/>
              <w:rPr>
                <w:sz w:val="24"/>
              </w:rPr>
            </w:pPr>
            <w:r>
              <w:rPr>
                <w:sz w:val="24"/>
              </w:rPr>
              <w:t>27</w:t>
            </w:r>
            <w:r>
              <w:rPr>
                <w:spacing w:val="-2"/>
                <w:sz w:val="24"/>
              </w:rPr>
              <w:t xml:space="preserve"> </w:t>
            </w:r>
            <w:r>
              <w:rPr>
                <w:sz w:val="24"/>
              </w:rPr>
              <w:t>–</w:t>
            </w:r>
            <w:r>
              <w:rPr>
                <w:spacing w:val="1"/>
                <w:sz w:val="24"/>
              </w:rPr>
              <w:t xml:space="preserve"> </w:t>
            </w:r>
            <w:r>
              <w:rPr>
                <w:sz w:val="24"/>
              </w:rPr>
              <w:t>32</w:t>
            </w:r>
            <w:r>
              <w:rPr>
                <w:spacing w:val="-2"/>
                <w:sz w:val="24"/>
              </w:rPr>
              <w:t xml:space="preserve"> </w:t>
            </w:r>
            <w:r>
              <w:rPr>
                <w:sz w:val="24"/>
              </w:rPr>
              <w:t>(</w:t>
            </w:r>
            <w:proofErr w:type="spellStart"/>
            <w:r>
              <w:rPr>
                <w:sz w:val="24"/>
              </w:rPr>
              <w:t>pg</w:t>
            </w:r>
            <w:proofErr w:type="spellEnd"/>
            <w:r>
              <w:rPr>
                <w:sz w:val="24"/>
              </w:rPr>
              <w:t>)</w:t>
            </w:r>
          </w:p>
        </w:tc>
        <w:tc>
          <w:tcPr>
            <w:tcW w:w="2270" w:type="dxa"/>
          </w:tcPr>
          <w:p w:rsidR="00721038" w:rsidRDefault="00721038" w:rsidP="00DD1258">
            <w:pPr>
              <w:pStyle w:val="TableParagraph"/>
              <w:spacing w:line="291" w:lineRule="exact"/>
              <w:ind w:left="102" w:right="101"/>
              <w:jc w:val="center"/>
              <w:rPr>
                <w:sz w:val="24"/>
              </w:rPr>
            </w:pPr>
            <w:r>
              <w:rPr>
                <w:sz w:val="24"/>
              </w:rPr>
              <w:t>Hipercrómico</w:t>
            </w:r>
          </w:p>
        </w:tc>
        <w:tc>
          <w:tcPr>
            <w:tcW w:w="1561" w:type="dxa"/>
            <w:shd w:val="clear" w:color="auto" w:fill="99FAC1"/>
          </w:tcPr>
          <w:p w:rsidR="00721038" w:rsidRDefault="00721038" w:rsidP="00DD1258">
            <w:pPr>
              <w:pStyle w:val="TableParagraph"/>
              <w:spacing w:line="291" w:lineRule="exact"/>
              <w:ind w:right="150"/>
              <w:jc w:val="right"/>
              <w:rPr>
                <w:sz w:val="24"/>
              </w:rPr>
            </w:pPr>
            <w:r>
              <w:rPr>
                <w:sz w:val="24"/>
              </w:rPr>
              <w:t>Hipocrómico</w:t>
            </w:r>
          </w:p>
        </w:tc>
        <w:tc>
          <w:tcPr>
            <w:tcW w:w="1213" w:type="dxa"/>
          </w:tcPr>
          <w:p w:rsidR="00721038" w:rsidRDefault="00721038" w:rsidP="00DD1258">
            <w:pPr>
              <w:pStyle w:val="TableParagraph"/>
              <w:spacing w:line="291" w:lineRule="exact"/>
              <w:ind w:left="82" w:right="79"/>
              <w:jc w:val="center"/>
              <w:rPr>
                <w:sz w:val="24"/>
              </w:rPr>
            </w:pPr>
          </w:p>
        </w:tc>
      </w:tr>
      <w:tr w:rsidR="00721038" w:rsidTr="00721038">
        <w:trPr>
          <w:trHeight w:val="442"/>
        </w:trPr>
        <w:tc>
          <w:tcPr>
            <w:tcW w:w="4254" w:type="dxa"/>
          </w:tcPr>
          <w:p w:rsidR="00721038" w:rsidRDefault="00721038" w:rsidP="00721038">
            <w:pPr>
              <w:pStyle w:val="TableParagraph"/>
              <w:spacing w:before="3"/>
              <w:ind w:left="96" w:right="91"/>
              <w:jc w:val="center"/>
              <w:rPr>
                <w:sz w:val="24"/>
              </w:rPr>
            </w:pPr>
            <w:r>
              <w:rPr>
                <w:sz w:val="24"/>
              </w:rPr>
              <w:t>Concentración HB</w:t>
            </w:r>
            <w:r>
              <w:rPr>
                <w:spacing w:val="-4"/>
                <w:sz w:val="24"/>
              </w:rPr>
              <w:t xml:space="preserve"> </w:t>
            </w:r>
            <w:r>
              <w:rPr>
                <w:sz w:val="24"/>
              </w:rPr>
              <w:t>corpuscular</w:t>
            </w:r>
            <w:r>
              <w:rPr>
                <w:spacing w:val="-6"/>
                <w:sz w:val="24"/>
              </w:rPr>
              <w:t xml:space="preserve"> </w:t>
            </w:r>
            <w:r>
              <w:rPr>
                <w:sz w:val="24"/>
              </w:rPr>
              <w:t>media (CHCM)</w:t>
            </w:r>
          </w:p>
        </w:tc>
        <w:tc>
          <w:tcPr>
            <w:tcW w:w="2009" w:type="dxa"/>
          </w:tcPr>
          <w:p w:rsidR="00721038" w:rsidRDefault="00721038" w:rsidP="00721038">
            <w:pPr>
              <w:pStyle w:val="TableParagraph"/>
              <w:spacing w:line="292" w:lineRule="exact"/>
              <w:ind w:left="350"/>
              <w:rPr>
                <w:sz w:val="24"/>
              </w:rPr>
            </w:pPr>
            <w:r>
              <w:rPr>
                <w:sz w:val="24"/>
              </w:rPr>
              <w:t>32</w:t>
            </w:r>
            <w:r>
              <w:rPr>
                <w:spacing w:val="-2"/>
                <w:sz w:val="24"/>
              </w:rPr>
              <w:t xml:space="preserve"> </w:t>
            </w:r>
            <w:r>
              <w:rPr>
                <w:sz w:val="24"/>
              </w:rPr>
              <w:t>– 36</w:t>
            </w:r>
            <w:r>
              <w:rPr>
                <w:spacing w:val="-2"/>
                <w:sz w:val="24"/>
              </w:rPr>
              <w:t xml:space="preserve"> </w:t>
            </w:r>
            <w:r>
              <w:rPr>
                <w:sz w:val="24"/>
              </w:rPr>
              <w:t>(g/dl)</w:t>
            </w:r>
          </w:p>
        </w:tc>
        <w:tc>
          <w:tcPr>
            <w:tcW w:w="2270" w:type="dxa"/>
          </w:tcPr>
          <w:p w:rsidR="00721038" w:rsidRDefault="00721038" w:rsidP="00721038">
            <w:pPr>
              <w:pStyle w:val="TableParagraph"/>
              <w:rPr>
                <w:rFonts w:ascii="Times New Roman"/>
              </w:rPr>
            </w:pPr>
          </w:p>
        </w:tc>
        <w:tc>
          <w:tcPr>
            <w:tcW w:w="1561" w:type="dxa"/>
            <w:shd w:val="clear" w:color="auto" w:fill="99FAC1"/>
          </w:tcPr>
          <w:p w:rsidR="00721038" w:rsidRDefault="00721038" w:rsidP="00721038">
            <w:pPr>
              <w:pStyle w:val="TableParagraph"/>
              <w:spacing w:line="292" w:lineRule="exact"/>
              <w:ind w:left="400"/>
              <w:rPr>
                <w:sz w:val="24"/>
              </w:rPr>
            </w:pPr>
            <w:r>
              <w:rPr>
                <w:sz w:val="24"/>
              </w:rPr>
              <w:t>Anemia</w:t>
            </w:r>
          </w:p>
        </w:tc>
        <w:tc>
          <w:tcPr>
            <w:tcW w:w="1213" w:type="dxa"/>
          </w:tcPr>
          <w:p w:rsidR="00721038" w:rsidRDefault="00721038" w:rsidP="00721038">
            <w:pPr>
              <w:pStyle w:val="TableParagraph"/>
              <w:spacing w:line="291" w:lineRule="exact"/>
              <w:ind w:left="82" w:right="79"/>
              <w:jc w:val="center"/>
              <w:rPr>
                <w:sz w:val="24"/>
              </w:rPr>
            </w:pPr>
          </w:p>
        </w:tc>
      </w:tr>
      <w:tr w:rsidR="00721038" w:rsidTr="00721038">
        <w:trPr>
          <w:trHeight w:val="438"/>
        </w:trPr>
        <w:tc>
          <w:tcPr>
            <w:tcW w:w="4254" w:type="dxa"/>
          </w:tcPr>
          <w:p w:rsidR="00721038" w:rsidRDefault="00721038" w:rsidP="00721038">
            <w:pPr>
              <w:pStyle w:val="TableParagraph"/>
              <w:spacing w:line="291" w:lineRule="exact"/>
              <w:ind w:left="96" w:right="92"/>
              <w:jc w:val="center"/>
              <w:rPr>
                <w:sz w:val="24"/>
              </w:rPr>
            </w:pPr>
            <w:r>
              <w:rPr>
                <w:sz w:val="24"/>
              </w:rPr>
              <w:t>Ancho</w:t>
            </w:r>
            <w:r>
              <w:rPr>
                <w:spacing w:val="-5"/>
                <w:sz w:val="24"/>
              </w:rPr>
              <w:t xml:space="preserve"> </w:t>
            </w:r>
            <w:r>
              <w:rPr>
                <w:sz w:val="24"/>
              </w:rPr>
              <w:t>de</w:t>
            </w:r>
            <w:r>
              <w:rPr>
                <w:spacing w:val="-6"/>
                <w:sz w:val="24"/>
              </w:rPr>
              <w:t xml:space="preserve"> </w:t>
            </w:r>
            <w:r>
              <w:rPr>
                <w:sz w:val="24"/>
              </w:rPr>
              <w:t>distribución</w:t>
            </w:r>
            <w:r>
              <w:rPr>
                <w:spacing w:val="-1"/>
                <w:sz w:val="24"/>
              </w:rPr>
              <w:t xml:space="preserve"> </w:t>
            </w:r>
            <w:r>
              <w:rPr>
                <w:sz w:val="24"/>
              </w:rPr>
              <w:t>eritrocitaria</w:t>
            </w:r>
            <w:r>
              <w:rPr>
                <w:spacing w:val="-1"/>
                <w:sz w:val="24"/>
              </w:rPr>
              <w:t xml:space="preserve"> </w:t>
            </w:r>
            <w:r>
              <w:rPr>
                <w:sz w:val="24"/>
              </w:rPr>
              <w:t>(RDW)</w:t>
            </w:r>
          </w:p>
        </w:tc>
        <w:tc>
          <w:tcPr>
            <w:tcW w:w="2009" w:type="dxa"/>
          </w:tcPr>
          <w:p w:rsidR="00721038" w:rsidRDefault="00721038" w:rsidP="00721038">
            <w:pPr>
              <w:pStyle w:val="TableParagraph"/>
              <w:spacing w:line="287" w:lineRule="exact"/>
              <w:ind w:left="458"/>
              <w:rPr>
                <w:sz w:val="24"/>
              </w:rPr>
            </w:pPr>
            <w:r>
              <w:rPr>
                <w:sz w:val="24"/>
              </w:rPr>
              <w:t>11</w:t>
            </w:r>
            <w:r>
              <w:rPr>
                <w:spacing w:val="-2"/>
                <w:sz w:val="24"/>
              </w:rPr>
              <w:t xml:space="preserve"> </w:t>
            </w:r>
            <w:r>
              <w:rPr>
                <w:sz w:val="24"/>
              </w:rPr>
              <w:t>– 16</w:t>
            </w:r>
            <w:r>
              <w:rPr>
                <w:spacing w:val="-2"/>
                <w:sz w:val="24"/>
              </w:rPr>
              <w:t xml:space="preserve"> </w:t>
            </w:r>
            <w:r>
              <w:rPr>
                <w:sz w:val="24"/>
              </w:rPr>
              <w:t>(%)</w:t>
            </w:r>
          </w:p>
        </w:tc>
        <w:tc>
          <w:tcPr>
            <w:tcW w:w="2270" w:type="dxa"/>
            <w:shd w:val="clear" w:color="auto" w:fill="DFFB98"/>
          </w:tcPr>
          <w:p w:rsidR="00721038" w:rsidRDefault="00721038" w:rsidP="00721038">
            <w:pPr>
              <w:pStyle w:val="TableParagraph"/>
              <w:spacing w:line="287" w:lineRule="exact"/>
              <w:ind w:left="102" w:right="99"/>
              <w:jc w:val="center"/>
              <w:rPr>
                <w:sz w:val="24"/>
              </w:rPr>
            </w:pPr>
            <w:r>
              <w:rPr>
                <w:sz w:val="24"/>
              </w:rPr>
              <w:t>Anisocitosis</w:t>
            </w:r>
          </w:p>
        </w:tc>
        <w:tc>
          <w:tcPr>
            <w:tcW w:w="1561" w:type="dxa"/>
          </w:tcPr>
          <w:p w:rsidR="00721038" w:rsidRDefault="00721038" w:rsidP="00721038">
            <w:pPr>
              <w:pStyle w:val="TableParagraph"/>
              <w:spacing w:line="287" w:lineRule="exact"/>
              <w:ind w:left="332"/>
              <w:rPr>
                <w:sz w:val="24"/>
              </w:rPr>
            </w:pPr>
            <w:proofErr w:type="spellStart"/>
            <w:r>
              <w:rPr>
                <w:sz w:val="24"/>
              </w:rPr>
              <w:t>Isocitosis</w:t>
            </w:r>
            <w:proofErr w:type="spellEnd"/>
          </w:p>
        </w:tc>
        <w:tc>
          <w:tcPr>
            <w:tcW w:w="1213" w:type="dxa"/>
          </w:tcPr>
          <w:p w:rsidR="00721038" w:rsidRDefault="00721038" w:rsidP="00721038">
            <w:pPr>
              <w:pStyle w:val="TableParagraph"/>
              <w:spacing w:line="287" w:lineRule="exact"/>
              <w:ind w:left="82" w:right="79"/>
              <w:jc w:val="center"/>
              <w:rPr>
                <w:sz w:val="24"/>
              </w:rPr>
            </w:pPr>
          </w:p>
        </w:tc>
      </w:tr>
    </w:tbl>
    <w:p w:rsidR="00721038" w:rsidRDefault="00721038" w:rsidP="00721038">
      <w:pPr>
        <w:pStyle w:val="Prrafodelista"/>
        <w:rPr>
          <w:rStyle w:val="hgkelc"/>
          <w:b/>
          <w:lang w:val="es-ES"/>
        </w:rPr>
      </w:pPr>
    </w:p>
    <w:p w:rsidR="00CF76A4" w:rsidRPr="00CF76A4" w:rsidRDefault="00CF76A4" w:rsidP="004914C9">
      <w:pPr>
        <w:pStyle w:val="Prrafodelista"/>
        <w:rPr>
          <w:rStyle w:val="hgkelc"/>
          <w:b/>
          <w:lang w:val="es-ES"/>
        </w:rPr>
      </w:pPr>
      <w:r>
        <w:rPr>
          <w:rStyle w:val="hgkelc"/>
          <w:b/>
          <w:lang w:val="es-ES"/>
        </w:rPr>
        <w:t xml:space="preserve"> </w:t>
      </w:r>
    </w:p>
    <w:p w:rsidR="00CB07F0" w:rsidRDefault="001F30B7" w:rsidP="003C6170">
      <w:pPr>
        <w:rPr>
          <w:rStyle w:val="hgkelc"/>
          <w:b/>
          <w:lang w:val="es-ES"/>
        </w:rPr>
      </w:pPr>
      <w:r>
        <w:rPr>
          <w:rStyle w:val="hgkelc"/>
          <w:b/>
          <w:lang w:val="es-ES"/>
        </w:rPr>
        <w:t>INTERPRETACION DE LA BH</w:t>
      </w:r>
    </w:p>
    <w:p w:rsidR="001F30B7" w:rsidRDefault="001F30B7" w:rsidP="001F30B7">
      <w:pPr>
        <w:rPr>
          <w:b/>
        </w:rPr>
      </w:pPr>
      <w:r w:rsidRPr="00805DAB">
        <w:rPr>
          <w:b/>
        </w:rPr>
        <w:t>SINDROME ANEMICO:</w:t>
      </w:r>
      <w:r>
        <w:rPr>
          <w:b/>
        </w:rPr>
        <w:t xml:space="preserve"> </w:t>
      </w:r>
    </w:p>
    <w:p w:rsidR="001F30B7" w:rsidRPr="00F27C26" w:rsidRDefault="00F27C26" w:rsidP="001F30B7">
      <w:pPr>
        <w:rPr>
          <w:b/>
        </w:rPr>
      </w:pPr>
      <w:proofErr w:type="gramStart"/>
      <w:r>
        <w:rPr>
          <w:b/>
        </w:rPr>
        <w:t xml:space="preserve">INTERPRETACION </w:t>
      </w:r>
      <w:r w:rsidR="001F30B7" w:rsidRPr="00F27C26">
        <w:rPr>
          <w:b/>
        </w:rPr>
        <w:t xml:space="preserve"> DE</w:t>
      </w:r>
      <w:proofErr w:type="gramEnd"/>
      <w:r w:rsidR="001F30B7" w:rsidRPr="00F27C26">
        <w:rPr>
          <w:b/>
        </w:rPr>
        <w:t xml:space="preserve"> LA HB Y HCTO </w:t>
      </w:r>
    </w:p>
    <w:p w:rsidR="001F30B7" w:rsidRDefault="001F30B7" w:rsidP="001F30B7">
      <w:r>
        <w:t>HB VALOR NORMAL SEGÚN LA OMS HOMBRES HB 13-15</w:t>
      </w:r>
      <w:r w:rsidR="00EA7977">
        <w:t xml:space="preserve">, </w:t>
      </w:r>
      <w:r>
        <w:t>MUJERES 12-15</w:t>
      </w:r>
      <w:r w:rsidR="00EA7977">
        <w:t>,</w:t>
      </w:r>
      <w:r>
        <w:t xml:space="preserve"> EMBARAZADAS DE 11 A 15</w:t>
      </w:r>
    </w:p>
    <w:p w:rsidR="001F30B7" w:rsidRDefault="001F30B7" w:rsidP="001F30B7">
      <w:r>
        <w:t>HCTO VALOR NORMAL VARON 39 A 45 MUJER 36-45, EMBARAZADA 33-45</w:t>
      </w:r>
    </w:p>
    <w:p w:rsidR="00EA7977" w:rsidRDefault="00EA7977" w:rsidP="001F30B7">
      <w:r>
        <w:t xml:space="preserve">DE ACUERDO AL NIVEL DE HB Y HCTO SE PUEDE EVALUAR LA SEVERIDAD DE LA ANEMIA </w:t>
      </w:r>
    </w:p>
    <w:p w:rsidR="00EA7977" w:rsidRDefault="00EA7977" w:rsidP="001F30B7">
      <w:r>
        <w:t>LEVE HB MAYOR A 10</w:t>
      </w:r>
    </w:p>
    <w:p w:rsidR="00EA7977" w:rsidRDefault="00EA7977" w:rsidP="001F30B7">
      <w:r>
        <w:t>MODERADA HB ENTRE 7-10</w:t>
      </w:r>
    </w:p>
    <w:p w:rsidR="00EA7977" w:rsidRDefault="00EA7977" w:rsidP="001F30B7">
      <w:r>
        <w:t>SEVERA HB MENOR DE 7</w:t>
      </w:r>
    </w:p>
    <w:p w:rsidR="00721038" w:rsidRDefault="00721038" w:rsidP="001F30B7"/>
    <w:p w:rsidR="00721038" w:rsidRDefault="00721038" w:rsidP="001F30B7"/>
    <w:p w:rsidR="00F27C26" w:rsidRDefault="00F27C26" w:rsidP="001F30B7">
      <w:pPr>
        <w:rPr>
          <w:b/>
        </w:rPr>
      </w:pPr>
      <w:r w:rsidRPr="00F27C26">
        <w:rPr>
          <w:b/>
        </w:rPr>
        <w:lastRenderedPageBreak/>
        <w:t xml:space="preserve">INTERPRETACION DE LOS INDICES HEMATIMETRICOS </w:t>
      </w:r>
    </w:p>
    <w:p w:rsidR="00F27C26" w:rsidRDefault="00F27C26" w:rsidP="001F30B7">
      <w:r w:rsidRPr="00F27C26">
        <w:t>VOLUMEN CORPUSCULAR MEDIO (VCM)</w:t>
      </w:r>
      <w:r>
        <w:t>: VALOR EL TAMAÑO DE LOS GOBLULOS ROJOS</w:t>
      </w:r>
    </w:p>
    <w:p w:rsidR="00F27C26" w:rsidRDefault="00F27C26" w:rsidP="001F30B7">
      <w:r>
        <w:t>VALOR NORMAL VCM: 80-100 FL</w:t>
      </w:r>
    </w:p>
    <w:p w:rsidR="00F27C26" w:rsidRDefault="00F27C26" w:rsidP="001F30B7">
      <w:r>
        <w:t xml:space="preserve">DE ACUERDO AL VALOR DE LA VCM LAS ANEMIAS SON: </w:t>
      </w:r>
    </w:p>
    <w:p w:rsidR="00F27C26" w:rsidRDefault="00F27C26" w:rsidP="001F30B7">
      <w:r>
        <w:t>MACROCITICAS</w:t>
      </w:r>
    </w:p>
    <w:p w:rsidR="00F27C26" w:rsidRDefault="00F27C26" w:rsidP="001F30B7">
      <w:r>
        <w:t>NORMOCITICAS</w:t>
      </w:r>
    </w:p>
    <w:p w:rsidR="00F27C26" w:rsidRDefault="00F27C26" w:rsidP="001F30B7">
      <w:r>
        <w:t>MICROCITICAS</w:t>
      </w:r>
    </w:p>
    <w:p w:rsidR="00F27C26" w:rsidRDefault="00F27C26" w:rsidP="001F30B7">
      <w:r>
        <w:t xml:space="preserve">HEMOGLOBINA CORPUSULAR MEDIO (HCM): VALORAN LA CONCENTRACION DE HB DE LOS GLOBULOS ROJOS </w:t>
      </w:r>
    </w:p>
    <w:p w:rsidR="00F27C26" w:rsidRDefault="00F27C26" w:rsidP="001F30B7">
      <w:r>
        <w:t>VALOR NORMAL HCM: 25-32 PG</w:t>
      </w:r>
    </w:p>
    <w:p w:rsidR="00F27C26" w:rsidRDefault="00F27C26" w:rsidP="00F27C26">
      <w:r>
        <w:t>CONCENTRACION MEDIA DE HEMOGLOBINA CORPUSCULAR (CHCM): VALORAN LA CONCENTRACION DE HB DE LOS GLOBULOS ROJOS</w:t>
      </w:r>
    </w:p>
    <w:p w:rsidR="00F27C26" w:rsidRDefault="00F27C26" w:rsidP="001F30B7">
      <w:r>
        <w:t>VALOR NORMAL DE LA CHCM: 32-36 GRAMOS/DL</w:t>
      </w:r>
    </w:p>
    <w:p w:rsidR="00F27C26" w:rsidRDefault="00F27C26" w:rsidP="001F30B7">
      <w:r>
        <w:t>DE ACUERDO A LA HCM Y CHCM SON:</w:t>
      </w:r>
    </w:p>
    <w:p w:rsidR="00F27C26" w:rsidRDefault="00F27C26" w:rsidP="001F30B7">
      <w:r>
        <w:t>HIPOCROMICAS</w:t>
      </w:r>
    </w:p>
    <w:p w:rsidR="00F27C26" w:rsidRDefault="00F27C26" w:rsidP="001F30B7">
      <w:r>
        <w:t>NORMOCRONICAS</w:t>
      </w:r>
    </w:p>
    <w:p w:rsidR="00F27C26" w:rsidRDefault="00F27C26" w:rsidP="001F30B7">
      <w:r>
        <w:t>HIPERCROMICAS</w:t>
      </w:r>
    </w:p>
    <w:p w:rsidR="00F27C26" w:rsidRDefault="00F27C26" w:rsidP="001F30B7"/>
    <w:p w:rsidR="009D7FC2" w:rsidRDefault="009D7FC2" w:rsidP="001F30B7">
      <w:r>
        <w:rPr>
          <w:noProof/>
        </w:rPr>
        <w:lastRenderedPageBreak/>
        <w:drawing>
          <wp:inline distT="0" distB="0" distL="0" distR="0">
            <wp:extent cx="5400040" cy="5132456"/>
            <wp:effectExtent l="0" t="0" r="0" b="0"/>
            <wp:docPr id="2" name="Imagen 2" descr="https://www.pediatriaintegral.es/wp-content/uploads/2021/xxv05/01/2021-n5-B1_Blanca-Yasm_TablaII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diatriaintegral.es/wp-content/uploads/2021/xxv05/01/2021-n5-B1_Blanca-Yasm_TablaIII.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5132456"/>
                    </a:xfrm>
                    <a:prstGeom prst="rect">
                      <a:avLst/>
                    </a:prstGeom>
                    <a:noFill/>
                    <a:ln>
                      <a:noFill/>
                    </a:ln>
                  </pic:spPr>
                </pic:pic>
              </a:graphicData>
            </a:graphic>
          </wp:inline>
        </w:drawing>
      </w:r>
    </w:p>
    <w:p w:rsidR="00230C25" w:rsidRDefault="00230C25" w:rsidP="001F30B7"/>
    <w:p w:rsidR="00230C25" w:rsidRPr="00230C25" w:rsidRDefault="00230C25" w:rsidP="001F30B7">
      <w:pPr>
        <w:rPr>
          <w:b/>
        </w:rPr>
      </w:pPr>
      <w:r w:rsidRPr="00230C25">
        <w:rPr>
          <w:b/>
        </w:rPr>
        <w:t>RETICULOCITOS</w:t>
      </w:r>
    </w:p>
    <w:p w:rsidR="00230C25" w:rsidRDefault="00230C25" w:rsidP="001F30B7">
      <w:r>
        <w:t>SEGÚN LOS RETICULOCITOS LAS ANEMIAS SE CLASIFICAN EN: REGENERATIVAS Y ARREGENERATIVAS</w:t>
      </w:r>
    </w:p>
    <w:p w:rsidR="00230C25" w:rsidRDefault="00230C25" w:rsidP="001F30B7">
      <w:r>
        <w:t xml:space="preserve">EL VALOR NORMAL DE LOS RETICULOCITOS ES DE 0.5 A 2% </w:t>
      </w:r>
    </w:p>
    <w:p w:rsidR="00230C25" w:rsidRDefault="00230C25" w:rsidP="001F30B7">
      <w:r>
        <w:t>POR DEBAJO DE ESTE VALOR SON AGENERATIVAS Y POR ARRIBA DE ESTOS VALORES SON REGENERATIVAS</w:t>
      </w:r>
    </w:p>
    <w:p w:rsidR="00230C25" w:rsidRDefault="00230C25" w:rsidP="001F30B7">
      <w:r>
        <w:t>PERO ES DE MAYOR UTILIDAD EL INDICE RETICULOCITARIO CUYA FORMULA ES LA SIGUIENTE</w:t>
      </w:r>
    </w:p>
    <w:p w:rsidR="00230C25" w:rsidRPr="00230C25" w:rsidRDefault="00230C25" w:rsidP="00230C25">
      <w:pPr>
        <w:spacing w:after="0" w:line="240" w:lineRule="auto"/>
        <w:rPr>
          <w:rFonts w:eastAsia="Times New Roman" w:cstheme="minorHAnsi"/>
          <w:szCs w:val="24"/>
          <w:lang w:val="es-ES" w:eastAsia="es-EC"/>
        </w:rPr>
      </w:pPr>
      <w:r w:rsidRPr="00230C25">
        <w:rPr>
          <w:rFonts w:eastAsia="Times New Roman" w:cstheme="minorHAnsi"/>
          <w:b/>
          <w:bCs/>
          <w:szCs w:val="24"/>
          <w:lang w:val="es-ES" w:eastAsia="es-EC"/>
        </w:rPr>
        <w:t>IRC = recuento de reticulocitos (%) x hematocrito / 45 %</w:t>
      </w:r>
      <w:r w:rsidRPr="00230C25">
        <w:rPr>
          <w:rFonts w:eastAsia="Times New Roman" w:cstheme="minorHAnsi"/>
          <w:szCs w:val="24"/>
          <w:lang w:val="es-ES" w:eastAsia="es-EC"/>
        </w:rPr>
        <w:t xml:space="preserve"> siendo 45 % el valor normal de hematocrito.</w:t>
      </w:r>
    </w:p>
    <w:p w:rsidR="00230C25" w:rsidRDefault="00230C25" w:rsidP="00230C25">
      <w:pPr>
        <w:spacing w:after="0" w:line="240" w:lineRule="auto"/>
        <w:rPr>
          <w:rFonts w:eastAsia="Times New Roman" w:cstheme="minorHAnsi"/>
          <w:szCs w:val="24"/>
          <w:lang w:eastAsia="es-EC"/>
        </w:rPr>
      </w:pPr>
      <w:r w:rsidRPr="00230C25">
        <w:rPr>
          <w:rFonts w:eastAsia="Times New Roman" w:cstheme="minorHAnsi"/>
          <w:szCs w:val="24"/>
          <w:lang w:eastAsia="es-EC"/>
        </w:rPr>
        <w:t>EL VALOR NORMAL ES 1</w:t>
      </w:r>
      <w:r>
        <w:rPr>
          <w:rFonts w:eastAsia="Times New Roman" w:cstheme="minorHAnsi"/>
          <w:szCs w:val="24"/>
          <w:lang w:eastAsia="es-EC"/>
        </w:rPr>
        <w:t xml:space="preserve"> (POR ARRIBA DE 1 SON REGENERATIVAS Y POR DEBAJO DE 1 SON ARREGENERATIVAS</w:t>
      </w:r>
    </w:p>
    <w:p w:rsidR="00230C25" w:rsidRDefault="00230C25" w:rsidP="00230C25">
      <w:pPr>
        <w:spacing w:after="0" w:line="240" w:lineRule="auto"/>
        <w:rPr>
          <w:rFonts w:cstheme="minorHAnsi"/>
          <w:sz w:val="20"/>
        </w:rPr>
      </w:pPr>
    </w:p>
    <w:p w:rsidR="009A2F71" w:rsidRPr="009A2F71" w:rsidRDefault="009A2F71" w:rsidP="00230C25">
      <w:pPr>
        <w:spacing w:after="0" w:line="240" w:lineRule="auto"/>
        <w:rPr>
          <w:rFonts w:cstheme="minorHAnsi"/>
          <w:b/>
          <w:sz w:val="20"/>
        </w:rPr>
      </w:pPr>
      <w:r w:rsidRPr="009A2F71">
        <w:rPr>
          <w:rFonts w:cstheme="minorHAnsi"/>
          <w:b/>
          <w:sz w:val="20"/>
        </w:rPr>
        <w:t>FROTIS DE SANGRE PERIFERICA</w:t>
      </w:r>
    </w:p>
    <w:p w:rsidR="00F27C26" w:rsidRDefault="00F27C26" w:rsidP="001F30B7"/>
    <w:p w:rsidR="00321C88" w:rsidRDefault="009A2F71" w:rsidP="00321C88">
      <w:r>
        <w:lastRenderedPageBreak/>
        <w:t>EL FROTIS DE SANGRE PERIFERICO ES UN EXAMEN MUY UTIL PARA IDENTIFICAR LA MORFOLOGIA DE LOS ELEMENTOS FIGURADOS DE LA SANGRE LOS CUALES NOS INDICARAN LA CONCORDANCIA CON EL CIERTO TIPO DE ANEMIAS QUE ESTAMOS DIAGNOSTICANDO EJEMPLO</w:t>
      </w:r>
      <w:r w:rsidR="00321C88">
        <w:t xml:space="preserve">: </w:t>
      </w:r>
    </w:p>
    <w:p w:rsidR="00321C88" w:rsidRDefault="00321C88" w:rsidP="00321C88">
      <w:r>
        <w:t>ACAONTOCITOS, DACRIOCITOS, POIQUILOCITOS, DIANOCITOS, ROULEAUX, PUNTIADO BASOFILO, POLICROMATOFILOS, ESFEROCITOS, ESQUISTOSCITOS, CUERPOS DE HEINZ, CUERPOS DE JOWELL JOLLY</w:t>
      </w:r>
    </w:p>
    <w:p w:rsidR="009A2F71" w:rsidRDefault="009A2F71" w:rsidP="001F30B7"/>
    <w:p w:rsidR="00321C88" w:rsidRDefault="00321C88" w:rsidP="001F30B7">
      <w:r>
        <w:t xml:space="preserve">DIBUJAR LA ERITROPOYESIS: PROERITROBLASTO, ERITROBLASTO, BASOFILO, </w:t>
      </w:r>
      <w:r w:rsidR="00754BAE">
        <w:t>ERITROBLASTO POLICROMA</w:t>
      </w:r>
      <w:r w:rsidR="00467A6F">
        <w:t>TOFILO, ERITROBLASTO ORTOCROATICO, RETICULOCITO, ERITROCITOS</w:t>
      </w:r>
    </w:p>
    <w:p w:rsidR="00321C88" w:rsidRDefault="00321C88" w:rsidP="001F30B7">
      <w:r>
        <w:rPr>
          <w:noProof/>
        </w:rPr>
        <w:drawing>
          <wp:inline distT="0" distB="0" distL="0" distR="0">
            <wp:extent cx="1924685" cy="3625850"/>
            <wp:effectExtent l="0" t="0" r="0" b="0"/>
            <wp:docPr id="3" name="Imagen 3" descr="https://cerebromedico.com/wp-content/uploads/2017/05/Eritropoyesis-cerebromed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erebromedico.com/wp-content/uploads/2017/05/Eritropoyesis-cerebromedic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685" cy="3625850"/>
                    </a:xfrm>
                    <a:prstGeom prst="rect">
                      <a:avLst/>
                    </a:prstGeom>
                    <a:noFill/>
                    <a:ln>
                      <a:noFill/>
                    </a:ln>
                  </pic:spPr>
                </pic:pic>
              </a:graphicData>
            </a:graphic>
          </wp:inline>
        </w:drawing>
      </w:r>
      <w:r>
        <w:t xml:space="preserve"> </w:t>
      </w:r>
    </w:p>
    <w:p w:rsidR="009A2F71" w:rsidRDefault="009A2F71" w:rsidP="001F30B7">
      <w:r>
        <w:t>CASO CLINICO</w:t>
      </w:r>
    </w:p>
    <w:p w:rsidR="00321C88" w:rsidRDefault="00321C88" w:rsidP="001F30B7">
      <w:r w:rsidRPr="00321C88">
        <w:rPr>
          <w:highlight w:val="yellow"/>
        </w:rPr>
        <w:t>TALLER DE BIOMETRIAS HEMATICAS ACTIVAR ZOOM CON TODOS LOS ESTUDIANTES</w:t>
      </w:r>
    </w:p>
    <w:p w:rsidR="00321C88" w:rsidRDefault="00321C88" w:rsidP="001F30B7"/>
    <w:p w:rsidR="00321C88" w:rsidRDefault="00321C88" w:rsidP="001F30B7"/>
    <w:p w:rsidR="009A2F71" w:rsidRDefault="009A2F71" w:rsidP="001F30B7"/>
    <w:p w:rsidR="001F30B7" w:rsidRDefault="001F30B7" w:rsidP="001F30B7">
      <w:pPr>
        <w:rPr>
          <w:b/>
        </w:rPr>
      </w:pPr>
      <w:r w:rsidRPr="00805DAB">
        <w:rPr>
          <w:b/>
        </w:rPr>
        <w:t>SÍNDROME GRANULOCITOPÉNICO</w:t>
      </w:r>
    </w:p>
    <w:p w:rsidR="00F10053" w:rsidRDefault="001F30B7" w:rsidP="001F30B7">
      <w:r w:rsidRPr="00C94ABD">
        <w:t>BIOMETRIA HEMATICA</w:t>
      </w:r>
      <w:r w:rsidR="00F10053">
        <w:t>: LOS LEUCOCITOS SON DE DOS TIPOS GRANULOCITOS Y AGRANULOCITOS</w:t>
      </w:r>
    </w:p>
    <w:p w:rsidR="00F10053" w:rsidRDefault="00F10053" w:rsidP="001F30B7">
      <w:r>
        <w:t xml:space="preserve">GRANULOCITOS: SON LOS NEUTROFILOS, EOSINOFILOS, BASOFILOS (SI ESTOS ESTAN BAJOS CUALQUIERA DE ELLOS SE LLAMA GRANULOCITOPENIA) </w:t>
      </w:r>
    </w:p>
    <w:p w:rsidR="00321C88" w:rsidRDefault="00F10053" w:rsidP="001F30B7">
      <w:r>
        <w:t>AGRANULOCITOS: SON LOS LINFOCITOS Y LOS MONOCITOS</w:t>
      </w:r>
    </w:p>
    <w:p w:rsidR="00F10053" w:rsidRDefault="00321C88" w:rsidP="001F30B7">
      <w:r w:rsidRPr="00321C88">
        <w:rPr>
          <w:highlight w:val="yellow"/>
        </w:rPr>
        <w:lastRenderedPageBreak/>
        <w:t>TAREA: BUSCAR BIOMETRIAS HEMATICAS PARA SINDROME GRANULOCITOPENICO</w:t>
      </w:r>
      <w:r w:rsidR="00F10053">
        <w:t xml:space="preserve">   </w:t>
      </w:r>
    </w:p>
    <w:p w:rsidR="00A5234A" w:rsidRDefault="00A5234A" w:rsidP="001F30B7">
      <w:r>
        <w:t xml:space="preserve">SERIE BLANCA </w:t>
      </w:r>
    </w:p>
    <w:tbl>
      <w:tblPr>
        <w:tblStyle w:val="TableNormal"/>
        <w:tblW w:w="9573" w:type="dxa"/>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3"/>
        <w:gridCol w:w="2269"/>
        <w:gridCol w:w="1697"/>
        <w:gridCol w:w="1705"/>
        <w:gridCol w:w="1489"/>
      </w:tblGrid>
      <w:tr w:rsidR="00A5234A" w:rsidTr="00A5234A">
        <w:trPr>
          <w:trHeight w:val="438"/>
        </w:trPr>
        <w:tc>
          <w:tcPr>
            <w:tcW w:w="2413" w:type="dxa"/>
          </w:tcPr>
          <w:p w:rsidR="00A5234A" w:rsidRDefault="001F30B7" w:rsidP="00DD1258">
            <w:pPr>
              <w:pStyle w:val="TableParagraph"/>
              <w:spacing w:line="291" w:lineRule="exact"/>
              <w:ind w:left="110" w:right="110"/>
              <w:jc w:val="center"/>
              <w:rPr>
                <w:b/>
                <w:sz w:val="24"/>
              </w:rPr>
            </w:pPr>
            <w:r w:rsidRPr="00C94ABD">
              <w:t xml:space="preserve"> </w:t>
            </w:r>
            <w:r w:rsidR="00A5234A">
              <w:rPr>
                <w:b/>
                <w:sz w:val="24"/>
              </w:rPr>
              <w:t>Criterio</w:t>
            </w:r>
          </w:p>
        </w:tc>
        <w:tc>
          <w:tcPr>
            <w:tcW w:w="2269" w:type="dxa"/>
          </w:tcPr>
          <w:p w:rsidR="00A5234A" w:rsidRDefault="00A5234A" w:rsidP="00DD1258">
            <w:pPr>
              <w:pStyle w:val="TableParagraph"/>
              <w:spacing w:line="291" w:lineRule="exact"/>
              <w:ind w:left="191" w:right="184"/>
              <w:jc w:val="center"/>
              <w:rPr>
                <w:b/>
                <w:sz w:val="24"/>
              </w:rPr>
            </w:pPr>
            <w:r>
              <w:rPr>
                <w:b/>
                <w:sz w:val="24"/>
              </w:rPr>
              <w:t>Valor</w:t>
            </w:r>
          </w:p>
        </w:tc>
        <w:tc>
          <w:tcPr>
            <w:tcW w:w="1697" w:type="dxa"/>
          </w:tcPr>
          <w:p w:rsidR="00A5234A" w:rsidRDefault="00A5234A" w:rsidP="00DD1258">
            <w:pPr>
              <w:pStyle w:val="TableParagraph"/>
              <w:spacing w:line="291" w:lineRule="exact"/>
              <w:ind w:left="234" w:right="231"/>
              <w:jc w:val="center"/>
              <w:rPr>
                <w:b/>
                <w:sz w:val="24"/>
              </w:rPr>
            </w:pPr>
            <w:r>
              <w:rPr>
                <w:b/>
                <w:sz w:val="24"/>
              </w:rPr>
              <w:t>Por</w:t>
            </w:r>
            <w:r>
              <w:rPr>
                <w:b/>
                <w:spacing w:val="-3"/>
                <w:sz w:val="24"/>
              </w:rPr>
              <w:t xml:space="preserve"> </w:t>
            </w:r>
            <w:r>
              <w:rPr>
                <w:b/>
                <w:sz w:val="24"/>
              </w:rPr>
              <w:t>encima</w:t>
            </w:r>
          </w:p>
        </w:tc>
        <w:tc>
          <w:tcPr>
            <w:tcW w:w="1705" w:type="dxa"/>
          </w:tcPr>
          <w:p w:rsidR="00A5234A" w:rsidRDefault="00A5234A" w:rsidP="00DD1258">
            <w:pPr>
              <w:pStyle w:val="TableParagraph"/>
              <w:spacing w:line="291" w:lineRule="exact"/>
              <w:ind w:left="84" w:right="79"/>
              <w:jc w:val="center"/>
              <w:rPr>
                <w:b/>
                <w:sz w:val="24"/>
              </w:rPr>
            </w:pPr>
            <w:r>
              <w:rPr>
                <w:b/>
                <w:sz w:val="24"/>
              </w:rPr>
              <w:t>Por</w:t>
            </w:r>
            <w:r>
              <w:rPr>
                <w:b/>
                <w:spacing w:val="-3"/>
                <w:sz w:val="24"/>
              </w:rPr>
              <w:t xml:space="preserve"> </w:t>
            </w:r>
            <w:r>
              <w:rPr>
                <w:b/>
                <w:sz w:val="24"/>
              </w:rPr>
              <w:t>debajo</w:t>
            </w:r>
          </w:p>
        </w:tc>
        <w:tc>
          <w:tcPr>
            <w:tcW w:w="1489" w:type="dxa"/>
          </w:tcPr>
          <w:p w:rsidR="00A5234A" w:rsidRDefault="00A5234A" w:rsidP="00DD1258">
            <w:pPr>
              <w:pStyle w:val="TableParagraph"/>
              <w:spacing w:line="291" w:lineRule="exact"/>
              <w:ind w:left="222" w:right="218"/>
              <w:jc w:val="center"/>
              <w:rPr>
                <w:b/>
                <w:sz w:val="24"/>
              </w:rPr>
            </w:pPr>
            <w:r>
              <w:rPr>
                <w:b/>
                <w:sz w:val="24"/>
              </w:rPr>
              <w:t>Resultado</w:t>
            </w:r>
          </w:p>
        </w:tc>
      </w:tr>
      <w:tr w:rsidR="00A5234A" w:rsidTr="00A5234A">
        <w:trPr>
          <w:trHeight w:val="442"/>
        </w:trPr>
        <w:tc>
          <w:tcPr>
            <w:tcW w:w="2413" w:type="dxa"/>
          </w:tcPr>
          <w:p w:rsidR="00A5234A" w:rsidRDefault="00A5234A" w:rsidP="00DD1258">
            <w:pPr>
              <w:pStyle w:val="TableParagraph"/>
              <w:spacing w:line="291" w:lineRule="exact"/>
              <w:ind w:left="114" w:right="110"/>
              <w:jc w:val="center"/>
              <w:rPr>
                <w:sz w:val="24"/>
              </w:rPr>
            </w:pPr>
            <w:r>
              <w:rPr>
                <w:sz w:val="24"/>
              </w:rPr>
              <w:t>Glóbulos</w:t>
            </w:r>
            <w:r>
              <w:rPr>
                <w:spacing w:val="-6"/>
                <w:sz w:val="24"/>
              </w:rPr>
              <w:t xml:space="preserve"> </w:t>
            </w:r>
            <w:r>
              <w:rPr>
                <w:sz w:val="24"/>
              </w:rPr>
              <w:t>Blancos</w:t>
            </w:r>
            <w:r>
              <w:rPr>
                <w:spacing w:val="-2"/>
                <w:sz w:val="24"/>
              </w:rPr>
              <w:t xml:space="preserve"> </w:t>
            </w:r>
            <w:r>
              <w:rPr>
                <w:sz w:val="24"/>
              </w:rPr>
              <w:t>(GB)</w:t>
            </w:r>
          </w:p>
        </w:tc>
        <w:tc>
          <w:tcPr>
            <w:tcW w:w="2269" w:type="dxa"/>
          </w:tcPr>
          <w:p w:rsidR="00A5234A" w:rsidRDefault="00A5234A" w:rsidP="00DD1258">
            <w:pPr>
              <w:pStyle w:val="TableParagraph"/>
              <w:spacing w:line="291" w:lineRule="exact"/>
              <w:ind w:left="191" w:right="189"/>
              <w:jc w:val="center"/>
              <w:rPr>
                <w:sz w:val="24"/>
              </w:rPr>
            </w:pPr>
            <w:r>
              <w:rPr>
                <w:sz w:val="24"/>
              </w:rPr>
              <w:t>5.00</w:t>
            </w:r>
            <w:r>
              <w:rPr>
                <w:spacing w:val="-3"/>
                <w:sz w:val="24"/>
              </w:rPr>
              <w:t xml:space="preserve"> </w:t>
            </w:r>
            <w:r>
              <w:rPr>
                <w:sz w:val="24"/>
              </w:rPr>
              <w:t>–</w:t>
            </w:r>
            <w:r>
              <w:rPr>
                <w:spacing w:val="-1"/>
                <w:sz w:val="24"/>
              </w:rPr>
              <w:t xml:space="preserve"> </w:t>
            </w:r>
            <w:r>
              <w:rPr>
                <w:sz w:val="24"/>
              </w:rPr>
              <w:t>10.00</w:t>
            </w:r>
            <w:r>
              <w:rPr>
                <w:spacing w:val="-3"/>
                <w:sz w:val="24"/>
              </w:rPr>
              <w:t xml:space="preserve"> </w:t>
            </w:r>
            <w:r>
              <w:rPr>
                <w:sz w:val="24"/>
              </w:rPr>
              <w:t>(K/</w:t>
            </w:r>
            <w:proofErr w:type="spellStart"/>
            <w:r>
              <w:rPr>
                <w:sz w:val="24"/>
              </w:rPr>
              <w:t>uL</w:t>
            </w:r>
            <w:proofErr w:type="spellEnd"/>
            <w:r>
              <w:rPr>
                <w:sz w:val="24"/>
              </w:rPr>
              <w:t>)</w:t>
            </w:r>
          </w:p>
        </w:tc>
        <w:tc>
          <w:tcPr>
            <w:tcW w:w="1697" w:type="dxa"/>
            <w:shd w:val="clear" w:color="auto" w:fill="99FAC1"/>
          </w:tcPr>
          <w:p w:rsidR="00A5234A" w:rsidRDefault="00A5234A" w:rsidP="00DD1258">
            <w:pPr>
              <w:pStyle w:val="TableParagraph"/>
              <w:spacing w:line="291" w:lineRule="exact"/>
              <w:ind w:left="234" w:right="232"/>
              <w:jc w:val="center"/>
              <w:rPr>
                <w:sz w:val="24"/>
              </w:rPr>
            </w:pPr>
            <w:r>
              <w:rPr>
                <w:sz w:val="24"/>
              </w:rPr>
              <w:t>Leucocitosis</w:t>
            </w:r>
          </w:p>
        </w:tc>
        <w:tc>
          <w:tcPr>
            <w:tcW w:w="1705" w:type="dxa"/>
          </w:tcPr>
          <w:p w:rsidR="00A5234A" w:rsidRDefault="00A5234A" w:rsidP="00DD1258">
            <w:pPr>
              <w:pStyle w:val="TableParagraph"/>
              <w:spacing w:line="291" w:lineRule="exact"/>
              <w:ind w:left="85" w:right="74"/>
              <w:jc w:val="center"/>
              <w:rPr>
                <w:sz w:val="24"/>
              </w:rPr>
            </w:pPr>
            <w:r>
              <w:rPr>
                <w:sz w:val="24"/>
              </w:rPr>
              <w:t>Leucopenia</w:t>
            </w:r>
          </w:p>
        </w:tc>
        <w:tc>
          <w:tcPr>
            <w:tcW w:w="1489" w:type="dxa"/>
          </w:tcPr>
          <w:p w:rsidR="00A5234A" w:rsidRDefault="00A5234A" w:rsidP="00DD1258">
            <w:pPr>
              <w:pStyle w:val="TableParagraph"/>
              <w:spacing w:line="291" w:lineRule="exact"/>
              <w:ind w:left="218" w:right="218"/>
              <w:jc w:val="center"/>
              <w:rPr>
                <w:sz w:val="24"/>
              </w:rPr>
            </w:pPr>
          </w:p>
        </w:tc>
      </w:tr>
      <w:tr w:rsidR="00A5234A" w:rsidTr="00A5234A">
        <w:trPr>
          <w:trHeight w:val="438"/>
        </w:trPr>
        <w:tc>
          <w:tcPr>
            <w:tcW w:w="9573" w:type="dxa"/>
            <w:gridSpan w:val="5"/>
          </w:tcPr>
          <w:p w:rsidR="00A5234A" w:rsidRDefault="00A5234A" w:rsidP="00DD1258">
            <w:pPr>
              <w:pStyle w:val="TableParagraph"/>
              <w:spacing w:line="288" w:lineRule="exact"/>
              <w:ind w:left="106"/>
              <w:rPr>
                <w:b/>
                <w:sz w:val="24"/>
              </w:rPr>
            </w:pPr>
            <w:r>
              <w:rPr>
                <w:b/>
                <w:sz w:val="24"/>
              </w:rPr>
              <w:t>Formula</w:t>
            </w:r>
            <w:r>
              <w:rPr>
                <w:b/>
                <w:spacing w:val="-4"/>
                <w:sz w:val="24"/>
              </w:rPr>
              <w:t xml:space="preserve"> </w:t>
            </w:r>
            <w:r>
              <w:rPr>
                <w:b/>
                <w:sz w:val="24"/>
              </w:rPr>
              <w:t>Leucocitaria:</w:t>
            </w:r>
          </w:p>
        </w:tc>
      </w:tr>
      <w:tr w:rsidR="00A5234A" w:rsidTr="00A5234A">
        <w:trPr>
          <w:trHeight w:val="438"/>
        </w:trPr>
        <w:tc>
          <w:tcPr>
            <w:tcW w:w="2413" w:type="dxa"/>
          </w:tcPr>
          <w:p w:rsidR="00A5234A" w:rsidRDefault="00A5234A" w:rsidP="00DD1258">
            <w:pPr>
              <w:pStyle w:val="TableParagraph"/>
              <w:spacing w:line="291" w:lineRule="exact"/>
              <w:ind w:left="113" w:right="110"/>
              <w:jc w:val="center"/>
              <w:rPr>
                <w:sz w:val="24"/>
              </w:rPr>
            </w:pPr>
            <w:proofErr w:type="spellStart"/>
            <w:r>
              <w:rPr>
                <w:sz w:val="24"/>
              </w:rPr>
              <w:t>Neutrofilos</w:t>
            </w:r>
            <w:proofErr w:type="spellEnd"/>
          </w:p>
        </w:tc>
        <w:tc>
          <w:tcPr>
            <w:tcW w:w="2269" w:type="dxa"/>
          </w:tcPr>
          <w:p w:rsidR="00A5234A" w:rsidRDefault="00A5234A" w:rsidP="00DD1258">
            <w:pPr>
              <w:pStyle w:val="TableParagraph"/>
              <w:spacing w:line="291" w:lineRule="exact"/>
              <w:ind w:left="191" w:right="186"/>
              <w:jc w:val="center"/>
              <w:rPr>
                <w:sz w:val="24"/>
              </w:rPr>
            </w:pPr>
            <w:r>
              <w:rPr>
                <w:sz w:val="24"/>
              </w:rPr>
              <w:t>40.00</w:t>
            </w:r>
            <w:r>
              <w:rPr>
                <w:spacing w:val="-2"/>
                <w:sz w:val="24"/>
              </w:rPr>
              <w:t xml:space="preserve"> </w:t>
            </w:r>
            <w:r>
              <w:rPr>
                <w:sz w:val="24"/>
              </w:rPr>
              <w:t>–</w:t>
            </w:r>
            <w:r>
              <w:rPr>
                <w:spacing w:val="1"/>
                <w:sz w:val="24"/>
              </w:rPr>
              <w:t xml:space="preserve"> </w:t>
            </w:r>
            <w:r>
              <w:rPr>
                <w:sz w:val="24"/>
              </w:rPr>
              <w:t>70.00</w:t>
            </w:r>
            <w:r>
              <w:rPr>
                <w:spacing w:val="-2"/>
                <w:sz w:val="24"/>
              </w:rPr>
              <w:t xml:space="preserve"> </w:t>
            </w:r>
            <w:r>
              <w:rPr>
                <w:sz w:val="24"/>
              </w:rPr>
              <w:t>%</w:t>
            </w:r>
          </w:p>
        </w:tc>
        <w:tc>
          <w:tcPr>
            <w:tcW w:w="1697" w:type="dxa"/>
            <w:shd w:val="clear" w:color="auto" w:fill="DFFB98"/>
          </w:tcPr>
          <w:p w:rsidR="00A5234A" w:rsidRDefault="00A5234A" w:rsidP="00DD1258">
            <w:pPr>
              <w:pStyle w:val="TableParagraph"/>
              <w:spacing w:line="291" w:lineRule="exact"/>
              <w:ind w:left="234" w:right="231"/>
              <w:jc w:val="center"/>
              <w:rPr>
                <w:sz w:val="24"/>
              </w:rPr>
            </w:pPr>
            <w:r>
              <w:rPr>
                <w:sz w:val="24"/>
              </w:rPr>
              <w:t>Neutrofilia</w:t>
            </w:r>
          </w:p>
        </w:tc>
        <w:tc>
          <w:tcPr>
            <w:tcW w:w="1705" w:type="dxa"/>
          </w:tcPr>
          <w:p w:rsidR="00A5234A" w:rsidRDefault="00A5234A" w:rsidP="00DD1258">
            <w:pPr>
              <w:pStyle w:val="TableParagraph"/>
              <w:spacing w:line="291" w:lineRule="exact"/>
              <w:ind w:left="85" w:right="78"/>
              <w:jc w:val="center"/>
              <w:rPr>
                <w:sz w:val="24"/>
              </w:rPr>
            </w:pPr>
            <w:r>
              <w:rPr>
                <w:sz w:val="24"/>
              </w:rPr>
              <w:t>Neutropenia</w:t>
            </w:r>
          </w:p>
        </w:tc>
        <w:tc>
          <w:tcPr>
            <w:tcW w:w="1489" w:type="dxa"/>
          </w:tcPr>
          <w:p w:rsidR="00A5234A" w:rsidRDefault="00A5234A" w:rsidP="00DD1258">
            <w:pPr>
              <w:pStyle w:val="TableParagraph"/>
              <w:spacing w:line="291" w:lineRule="exact"/>
              <w:ind w:left="219" w:right="218"/>
              <w:jc w:val="center"/>
              <w:rPr>
                <w:sz w:val="24"/>
              </w:rPr>
            </w:pPr>
          </w:p>
        </w:tc>
      </w:tr>
      <w:tr w:rsidR="00A5234A" w:rsidTr="00A5234A">
        <w:trPr>
          <w:trHeight w:val="442"/>
        </w:trPr>
        <w:tc>
          <w:tcPr>
            <w:tcW w:w="2413" w:type="dxa"/>
          </w:tcPr>
          <w:p w:rsidR="00A5234A" w:rsidRDefault="00A5234A" w:rsidP="00DD1258">
            <w:pPr>
              <w:pStyle w:val="TableParagraph"/>
              <w:spacing w:before="2"/>
              <w:ind w:left="110" w:right="110"/>
              <w:jc w:val="center"/>
              <w:rPr>
                <w:sz w:val="24"/>
              </w:rPr>
            </w:pPr>
            <w:r>
              <w:rPr>
                <w:sz w:val="24"/>
              </w:rPr>
              <w:t>Linfocitos</w:t>
            </w:r>
          </w:p>
        </w:tc>
        <w:tc>
          <w:tcPr>
            <w:tcW w:w="2269" w:type="dxa"/>
          </w:tcPr>
          <w:p w:rsidR="00A5234A" w:rsidRDefault="00A5234A" w:rsidP="00DD1258">
            <w:pPr>
              <w:pStyle w:val="TableParagraph"/>
              <w:spacing w:line="291" w:lineRule="exact"/>
              <w:ind w:left="191" w:right="186"/>
              <w:jc w:val="center"/>
              <w:rPr>
                <w:sz w:val="24"/>
              </w:rPr>
            </w:pPr>
            <w:r>
              <w:rPr>
                <w:sz w:val="24"/>
              </w:rPr>
              <w:t>30.00</w:t>
            </w:r>
            <w:r>
              <w:rPr>
                <w:spacing w:val="-2"/>
                <w:sz w:val="24"/>
              </w:rPr>
              <w:t xml:space="preserve"> </w:t>
            </w:r>
            <w:r>
              <w:rPr>
                <w:sz w:val="24"/>
              </w:rPr>
              <w:t>–</w:t>
            </w:r>
            <w:r>
              <w:rPr>
                <w:spacing w:val="1"/>
                <w:sz w:val="24"/>
              </w:rPr>
              <w:t xml:space="preserve"> </w:t>
            </w:r>
            <w:r>
              <w:rPr>
                <w:sz w:val="24"/>
              </w:rPr>
              <w:t>40.00</w:t>
            </w:r>
            <w:r>
              <w:rPr>
                <w:spacing w:val="-2"/>
                <w:sz w:val="24"/>
              </w:rPr>
              <w:t xml:space="preserve"> </w:t>
            </w:r>
            <w:r>
              <w:rPr>
                <w:sz w:val="24"/>
              </w:rPr>
              <w:t>%</w:t>
            </w:r>
          </w:p>
        </w:tc>
        <w:tc>
          <w:tcPr>
            <w:tcW w:w="1697" w:type="dxa"/>
          </w:tcPr>
          <w:p w:rsidR="00A5234A" w:rsidRDefault="00A5234A" w:rsidP="00DD1258">
            <w:pPr>
              <w:pStyle w:val="TableParagraph"/>
              <w:spacing w:line="291" w:lineRule="exact"/>
              <w:ind w:left="234" w:right="228"/>
              <w:jc w:val="center"/>
              <w:rPr>
                <w:sz w:val="24"/>
              </w:rPr>
            </w:pPr>
            <w:r>
              <w:rPr>
                <w:sz w:val="24"/>
              </w:rPr>
              <w:t>Linfocitosis</w:t>
            </w:r>
          </w:p>
        </w:tc>
        <w:tc>
          <w:tcPr>
            <w:tcW w:w="1705" w:type="dxa"/>
            <w:shd w:val="clear" w:color="auto" w:fill="8CEEFB"/>
          </w:tcPr>
          <w:p w:rsidR="00A5234A" w:rsidRDefault="00A5234A" w:rsidP="00DD1258">
            <w:pPr>
              <w:pStyle w:val="TableParagraph"/>
              <w:spacing w:line="291" w:lineRule="exact"/>
              <w:ind w:left="85" w:right="76"/>
              <w:jc w:val="center"/>
              <w:rPr>
                <w:sz w:val="24"/>
              </w:rPr>
            </w:pPr>
            <w:proofErr w:type="spellStart"/>
            <w:r>
              <w:rPr>
                <w:sz w:val="24"/>
              </w:rPr>
              <w:t>Linfocitopenia</w:t>
            </w:r>
            <w:proofErr w:type="spellEnd"/>
          </w:p>
        </w:tc>
        <w:tc>
          <w:tcPr>
            <w:tcW w:w="1489" w:type="dxa"/>
          </w:tcPr>
          <w:p w:rsidR="00A5234A" w:rsidRDefault="00A5234A" w:rsidP="00DD1258">
            <w:pPr>
              <w:pStyle w:val="TableParagraph"/>
              <w:spacing w:line="291" w:lineRule="exact"/>
              <w:ind w:left="220" w:right="218"/>
              <w:jc w:val="center"/>
              <w:rPr>
                <w:sz w:val="24"/>
              </w:rPr>
            </w:pPr>
          </w:p>
        </w:tc>
      </w:tr>
      <w:tr w:rsidR="00A5234A" w:rsidTr="00A5234A">
        <w:trPr>
          <w:trHeight w:val="438"/>
        </w:trPr>
        <w:tc>
          <w:tcPr>
            <w:tcW w:w="2413" w:type="dxa"/>
          </w:tcPr>
          <w:p w:rsidR="00A5234A" w:rsidRDefault="00A5234A" w:rsidP="00DD1258">
            <w:pPr>
              <w:pStyle w:val="TableParagraph"/>
              <w:spacing w:line="291" w:lineRule="exact"/>
              <w:ind w:left="114" w:right="107"/>
              <w:jc w:val="center"/>
              <w:rPr>
                <w:sz w:val="24"/>
              </w:rPr>
            </w:pPr>
            <w:r>
              <w:rPr>
                <w:sz w:val="24"/>
              </w:rPr>
              <w:t>Monocitos</w:t>
            </w:r>
          </w:p>
        </w:tc>
        <w:tc>
          <w:tcPr>
            <w:tcW w:w="2269" w:type="dxa"/>
          </w:tcPr>
          <w:p w:rsidR="00A5234A" w:rsidRDefault="00A5234A" w:rsidP="00DD1258">
            <w:pPr>
              <w:pStyle w:val="TableParagraph"/>
              <w:spacing w:line="287" w:lineRule="exact"/>
              <w:ind w:left="191" w:right="189"/>
              <w:jc w:val="center"/>
              <w:rPr>
                <w:sz w:val="24"/>
              </w:rPr>
            </w:pPr>
            <w:r>
              <w:rPr>
                <w:sz w:val="24"/>
              </w:rPr>
              <w:t>3.00</w:t>
            </w:r>
            <w:r>
              <w:rPr>
                <w:spacing w:val="-3"/>
                <w:sz w:val="24"/>
              </w:rPr>
              <w:t xml:space="preserve"> </w:t>
            </w:r>
            <w:r>
              <w:rPr>
                <w:sz w:val="24"/>
              </w:rPr>
              <w:t>– 10.00</w:t>
            </w:r>
            <w:r>
              <w:rPr>
                <w:spacing w:val="-2"/>
                <w:sz w:val="24"/>
              </w:rPr>
              <w:t xml:space="preserve"> </w:t>
            </w:r>
            <w:r>
              <w:rPr>
                <w:sz w:val="24"/>
              </w:rPr>
              <w:t>%</w:t>
            </w:r>
          </w:p>
        </w:tc>
        <w:tc>
          <w:tcPr>
            <w:tcW w:w="1697" w:type="dxa"/>
          </w:tcPr>
          <w:p w:rsidR="00A5234A" w:rsidRDefault="00A5234A" w:rsidP="00DD1258">
            <w:pPr>
              <w:pStyle w:val="TableParagraph"/>
              <w:spacing w:line="287" w:lineRule="exact"/>
              <w:ind w:left="234" w:right="228"/>
              <w:jc w:val="center"/>
              <w:rPr>
                <w:sz w:val="24"/>
              </w:rPr>
            </w:pPr>
            <w:proofErr w:type="spellStart"/>
            <w:r>
              <w:rPr>
                <w:sz w:val="24"/>
              </w:rPr>
              <w:t>Monicitosis</w:t>
            </w:r>
            <w:proofErr w:type="spellEnd"/>
          </w:p>
        </w:tc>
        <w:tc>
          <w:tcPr>
            <w:tcW w:w="1705" w:type="dxa"/>
          </w:tcPr>
          <w:p w:rsidR="00A5234A" w:rsidRDefault="00A5234A" w:rsidP="00DD1258">
            <w:pPr>
              <w:pStyle w:val="TableParagraph"/>
              <w:spacing w:line="287" w:lineRule="exact"/>
              <w:ind w:left="85" w:right="79"/>
              <w:jc w:val="center"/>
              <w:rPr>
                <w:sz w:val="24"/>
              </w:rPr>
            </w:pPr>
            <w:proofErr w:type="spellStart"/>
            <w:r>
              <w:rPr>
                <w:sz w:val="24"/>
              </w:rPr>
              <w:t>Monocitopenia</w:t>
            </w:r>
            <w:proofErr w:type="spellEnd"/>
          </w:p>
        </w:tc>
        <w:tc>
          <w:tcPr>
            <w:tcW w:w="1489" w:type="dxa"/>
          </w:tcPr>
          <w:p w:rsidR="00A5234A" w:rsidRDefault="00A5234A" w:rsidP="00DD1258">
            <w:pPr>
              <w:pStyle w:val="TableParagraph"/>
              <w:spacing w:line="287" w:lineRule="exact"/>
              <w:ind w:left="220" w:right="218"/>
              <w:jc w:val="center"/>
              <w:rPr>
                <w:sz w:val="24"/>
              </w:rPr>
            </w:pPr>
          </w:p>
        </w:tc>
      </w:tr>
      <w:tr w:rsidR="00A5234A" w:rsidTr="00A5234A">
        <w:trPr>
          <w:trHeight w:val="442"/>
        </w:trPr>
        <w:tc>
          <w:tcPr>
            <w:tcW w:w="2413" w:type="dxa"/>
          </w:tcPr>
          <w:p w:rsidR="00A5234A" w:rsidRDefault="00A5234A" w:rsidP="00DD1258">
            <w:pPr>
              <w:pStyle w:val="TableParagraph"/>
              <w:spacing w:before="2"/>
              <w:ind w:left="114" w:right="108"/>
              <w:jc w:val="center"/>
              <w:rPr>
                <w:sz w:val="24"/>
              </w:rPr>
            </w:pPr>
            <w:r>
              <w:rPr>
                <w:sz w:val="24"/>
              </w:rPr>
              <w:t>Eosinófilos</w:t>
            </w:r>
          </w:p>
        </w:tc>
        <w:tc>
          <w:tcPr>
            <w:tcW w:w="2269" w:type="dxa"/>
          </w:tcPr>
          <w:p w:rsidR="00A5234A" w:rsidRDefault="00A5234A" w:rsidP="00DD1258">
            <w:pPr>
              <w:pStyle w:val="TableParagraph"/>
              <w:spacing w:line="291" w:lineRule="exact"/>
              <w:ind w:left="191" w:right="185"/>
              <w:jc w:val="center"/>
              <w:rPr>
                <w:sz w:val="24"/>
              </w:rPr>
            </w:pPr>
            <w:r>
              <w:rPr>
                <w:sz w:val="24"/>
              </w:rPr>
              <w:t>0.5</w:t>
            </w:r>
            <w:r>
              <w:rPr>
                <w:spacing w:val="-2"/>
                <w:sz w:val="24"/>
              </w:rPr>
              <w:t xml:space="preserve"> </w:t>
            </w:r>
            <w:r>
              <w:rPr>
                <w:sz w:val="24"/>
              </w:rPr>
              <w:t>–</w:t>
            </w:r>
            <w:r>
              <w:rPr>
                <w:spacing w:val="1"/>
                <w:sz w:val="24"/>
              </w:rPr>
              <w:t xml:space="preserve"> </w:t>
            </w:r>
            <w:r>
              <w:rPr>
                <w:sz w:val="24"/>
              </w:rPr>
              <w:t>5.0</w:t>
            </w:r>
            <w:r>
              <w:rPr>
                <w:spacing w:val="-3"/>
                <w:sz w:val="24"/>
              </w:rPr>
              <w:t xml:space="preserve"> </w:t>
            </w:r>
            <w:r>
              <w:rPr>
                <w:sz w:val="24"/>
              </w:rPr>
              <w:t>%</w:t>
            </w:r>
          </w:p>
        </w:tc>
        <w:tc>
          <w:tcPr>
            <w:tcW w:w="1697" w:type="dxa"/>
          </w:tcPr>
          <w:p w:rsidR="00A5234A" w:rsidRDefault="00A5234A" w:rsidP="00DD1258">
            <w:pPr>
              <w:pStyle w:val="TableParagraph"/>
              <w:spacing w:line="291" w:lineRule="exact"/>
              <w:ind w:left="234" w:right="228"/>
              <w:jc w:val="center"/>
              <w:rPr>
                <w:sz w:val="24"/>
              </w:rPr>
            </w:pPr>
            <w:r>
              <w:rPr>
                <w:sz w:val="24"/>
              </w:rPr>
              <w:t>Eosinofilia</w:t>
            </w:r>
          </w:p>
        </w:tc>
        <w:tc>
          <w:tcPr>
            <w:tcW w:w="1705" w:type="dxa"/>
            <w:shd w:val="clear" w:color="auto" w:fill="FFE598"/>
          </w:tcPr>
          <w:p w:rsidR="00A5234A" w:rsidRDefault="00A5234A" w:rsidP="00DD1258">
            <w:pPr>
              <w:pStyle w:val="TableParagraph"/>
              <w:spacing w:line="291" w:lineRule="exact"/>
              <w:ind w:left="85" w:right="76"/>
              <w:jc w:val="center"/>
              <w:rPr>
                <w:sz w:val="24"/>
              </w:rPr>
            </w:pPr>
            <w:r>
              <w:rPr>
                <w:sz w:val="24"/>
              </w:rPr>
              <w:t>Eosinopenia</w:t>
            </w:r>
          </w:p>
        </w:tc>
        <w:tc>
          <w:tcPr>
            <w:tcW w:w="1489" w:type="dxa"/>
          </w:tcPr>
          <w:p w:rsidR="00A5234A" w:rsidRDefault="00A5234A" w:rsidP="00DD1258">
            <w:pPr>
              <w:pStyle w:val="TableParagraph"/>
              <w:spacing w:line="291" w:lineRule="exact"/>
              <w:ind w:left="5"/>
              <w:jc w:val="center"/>
              <w:rPr>
                <w:sz w:val="24"/>
              </w:rPr>
            </w:pPr>
          </w:p>
        </w:tc>
      </w:tr>
      <w:tr w:rsidR="00A5234A" w:rsidTr="00A5234A">
        <w:trPr>
          <w:trHeight w:val="434"/>
        </w:trPr>
        <w:tc>
          <w:tcPr>
            <w:tcW w:w="2413" w:type="dxa"/>
          </w:tcPr>
          <w:p w:rsidR="00A5234A" w:rsidRDefault="00A5234A" w:rsidP="00DD1258">
            <w:pPr>
              <w:pStyle w:val="TableParagraph"/>
              <w:spacing w:line="292" w:lineRule="exact"/>
              <w:ind w:left="112" w:right="110"/>
              <w:jc w:val="center"/>
              <w:rPr>
                <w:sz w:val="24"/>
              </w:rPr>
            </w:pPr>
            <w:r>
              <w:rPr>
                <w:sz w:val="24"/>
              </w:rPr>
              <w:t>Basófilos</w:t>
            </w:r>
          </w:p>
        </w:tc>
        <w:tc>
          <w:tcPr>
            <w:tcW w:w="2269" w:type="dxa"/>
          </w:tcPr>
          <w:p w:rsidR="00A5234A" w:rsidRDefault="00A5234A" w:rsidP="00DD1258">
            <w:pPr>
              <w:pStyle w:val="TableParagraph"/>
              <w:spacing w:line="288" w:lineRule="exact"/>
              <w:ind w:left="191" w:right="185"/>
              <w:jc w:val="center"/>
              <w:rPr>
                <w:sz w:val="24"/>
              </w:rPr>
            </w:pPr>
            <w:r>
              <w:rPr>
                <w:sz w:val="24"/>
              </w:rPr>
              <w:t>0.0</w:t>
            </w:r>
            <w:r>
              <w:rPr>
                <w:spacing w:val="-2"/>
                <w:sz w:val="24"/>
              </w:rPr>
              <w:t xml:space="preserve"> </w:t>
            </w:r>
            <w:r>
              <w:rPr>
                <w:sz w:val="24"/>
              </w:rPr>
              <w:t>–</w:t>
            </w:r>
            <w:r>
              <w:rPr>
                <w:spacing w:val="1"/>
                <w:sz w:val="24"/>
              </w:rPr>
              <w:t xml:space="preserve"> </w:t>
            </w:r>
            <w:r>
              <w:rPr>
                <w:sz w:val="24"/>
              </w:rPr>
              <w:t>1.0</w:t>
            </w:r>
            <w:r>
              <w:rPr>
                <w:spacing w:val="-3"/>
                <w:sz w:val="24"/>
              </w:rPr>
              <w:t xml:space="preserve"> </w:t>
            </w:r>
            <w:r>
              <w:rPr>
                <w:sz w:val="24"/>
              </w:rPr>
              <w:t>%</w:t>
            </w:r>
          </w:p>
        </w:tc>
        <w:tc>
          <w:tcPr>
            <w:tcW w:w="1697" w:type="dxa"/>
          </w:tcPr>
          <w:p w:rsidR="00A5234A" w:rsidRDefault="00A5234A" w:rsidP="00DD1258">
            <w:pPr>
              <w:pStyle w:val="TableParagraph"/>
              <w:spacing w:line="288" w:lineRule="exact"/>
              <w:ind w:left="234" w:right="228"/>
              <w:jc w:val="center"/>
              <w:rPr>
                <w:sz w:val="24"/>
              </w:rPr>
            </w:pPr>
            <w:proofErr w:type="spellStart"/>
            <w:r>
              <w:rPr>
                <w:sz w:val="24"/>
              </w:rPr>
              <w:t>Basopenia</w:t>
            </w:r>
            <w:proofErr w:type="spellEnd"/>
          </w:p>
        </w:tc>
        <w:tc>
          <w:tcPr>
            <w:tcW w:w="1705" w:type="dxa"/>
          </w:tcPr>
          <w:p w:rsidR="00A5234A" w:rsidRDefault="00A5234A" w:rsidP="00DD1258">
            <w:pPr>
              <w:pStyle w:val="TableParagraph"/>
              <w:spacing w:line="288" w:lineRule="exact"/>
              <w:ind w:left="85" w:right="76"/>
              <w:jc w:val="center"/>
              <w:rPr>
                <w:sz w:val="24"/>
              </w:rPr>
            </w:pPr>
            <w:proofErr w:type="spellStart"/>
            <w:r>
              <w:rPr>
                <w:sz w:val="24"/>
              </w:rPr>
              <w:t>Basofilia</w:t>
            </w:r>
            <w:proofErr w:type="spellEnd"/>
          </w:p>
        </w:tc>
        <w:tc>
          <w:tcPr>
            <w:tcW w:w="1489" w:type="dxa"/>
          </w:tcPr>
          <w:p w:rsidR="00A5234A" w:rsidRDefault="00A5234A" w:rsidP="00DD1258">
            <w:pPr>
              <w:pStyle w:val="TableParagraph"/>
              <w:spacing w:line="288" w:lineRule="exact"/>
              <w:ind w:left="5"/>
              <w:jc w:val="center"/>
              <w:rPr>
                <w:sz w:val="24"/>
              </w:rPr>
            </w:pPr>
          </w:p>
        </w:tc>
      </w:tr>
    </w:tbl>
    <w:p w:rsidR="00A5234A" w:rsidRDefault="00A5234A" w:rsidP="001F30B7"/>
    <w:p w:rsidR="001F30B7" w:rsidRPr="00805DAB" w:rsidRDefault="001F30B7" w:rsidP="001F30B7">
      <w:pPr>
        <w:rPr>
          <w:b/>
        </w:rPr>
      </w:pPr>
      <w:r w:rsidRPr="00805DAB">
        <w:rPr>
          <w:b/>
        </w:rPr>
        <w:t>SÍNDROME DE INSUFICIENCIA MEDULAR GLOBAL</w:t>
      </w:r>
    </w:p>
    <w:p w:rsidR="001F30B7" w:rsidRDefault="00490F01" w:rsidP="001F30B7">
      <w:r>
        <w:t>PUNCION ASPIRACION</w:t>
      </w:r>
      <w:r w:rsidR="00A606A2">
        <w:t xml:space="preserve"> MAS BIOPSIA DE LA MEDULA OSEA </w:t>
      </w:r>
    </w:p>
    <w:p w:rsidR="003D1E23" w:rsidRDefault="001A7B14" w:rsidP="001F30B7">
      <w:r>
        <w:rPr>
          <w:noProof/>
        </w:rPr>
        <w:drawing>
          <wp:inline distT="0" distB="0" distL="0" distR="0">
            <wp:extent cx="5400040" cy="30384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peda_Aracely_MédulaOsea_page-000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3038475"/>
                    </a:xfrm>
                    <a:prstGeom prst="rect">
                      <a:avLst/>
                    </a:prstGeom>
                  </pic:spPr>
                </pic:pic>
              </a:graphicData>
            </a:graphic>
          </wp:inline>
        </w:drawing>
      </w:r>
    </w:p>
    <w:p w:rsidR="001A7B14" w:rsidRDefault="001A7B14" w:rsidP="001F30B7"/>
    <w:p w:rsidR="001A7B14" w:rsidRDefault="001A7B14" w:rsidP="001F30B7"/>
    <w:p w:rsidR="001A7B14" w:rsidRDefault="001A7B14" w:rsidP="001F30B7">
      <w:r>
        <w:rPr>
          <w:noProof/>
        </w:rPr>
        <w:lastRenderedPageBreak/>
        <w:drawing>
          <wp:inline distT="0" distB="0" distL="0" distR="0">
            <wp:extent cx="5400040" cy="30384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epeda_Aracely_MédulaOsea_page-001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40" cy="3038475"/>
                    </a:xfrm>
                    <a:prstGeom prst="rect">
                      <a:avLst/>
                    </a:prstGeom>
                  </pic:spPr>
                </pic:pic>
              </a:graphicData>
            </a:graphic>
          </wp:inline>
        </w:drawing>
      </w:r>
    </w:p>
    <w:p w:rsidR="003D1E23" w:rsidRDefault="003D1E23" w:rsidP="001F30B7"/>
    <w:p w:rsidR="001A7B14" w:rsidRDefault="001A7B14" w:rsidP="001F30B7">
      <w:r>
        <w:rPr>
          <w:noProof/>
        </w:rPr>
        <w:drawing>
          <wp:inline distT="0" distB="0" distL="0" distR="0">
            <wp:extent cx="5400040" cy="30384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epeda_Aracely_MédulaOsea_page-001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40" cy="3038475"/>
                    </a:xfrm>
                    <a:prstGeom prst="rect">
                      <a:avLst/>
                    </a:prstGeom>
                  </pic:spPr>
                </pic:pic>
              </a:graphicData>
            </a:graphic>
          </wp:inline>
        </w:drawing>
      </w:r>
    </w:p>
    <w:p w:rsidR="003D1E23" w:rsidRPr="00CB7152" w:rsidRDefault="003755B5" w:rsidP="001F30B7">
      <w:pPr>
        <w:rPr>
          <w:rFonts w:cstheme="minorHAnsi"/>
          <w:color w:val="0D0D0D"/>
          <w:shd w:val="clear" w:color="auto" w:fill="FFFFFF"/>
        </w:rPr>
      </w:pPr>
      <w:r w:rsidRPr="00CB7152">
        <w:rPr>
          <w:rFonts w:cstheme="minorHAnsi"/>
        </w:rPr>
        <w:t xml:space="preserve">CONCEPTO DE ESTUDIO HISTOQUIMICO: </w:t>
      </w:r>
      <w:r w:rsidRPr="00CB7152">
        <w:rPr>
          <w:rFonts w:cstheme="minorHAnsi"/>
          <w:color w:val="0D0D0D"/>
          <w:shd w:val="clear" w:color="auto" w:fill="FFFFFF"/>
        </w:rPr>
        <w:t>En la médula ósea, la histoquímica se emplea para detectar la presencia y la actividad de diferentes componentes celulares y matrices extracelulares. Esto puede incluir la identificación de células madre hematopoyéticas, células progenitoras, células inmunológicas, células del estroma y diversos tipos de fibras y matrices extracelulares.</w:t>
      </w:r>
    </w:p>
    <w:p w:rsidR="003755B5" w:rsidRPr="00CB7152" w:rsidRDefault="00CB7152" w:rsidP="001F30B7">
      <w:pPr>
        <w:rPr>
          <w:rFonts w:cstheme="minorHAnsi"/>
          <w:color w:val="0D0D0D"/>
          <w:shd w:val="clear" w:color="auto" w:fill="FFFFFF"/>
        </w:rPr>
      </w:pPr>
      <w:r w:rsidRPr="00CB7152">
        <w:rPr>
          <w:rFonts w:cstheme="minorHAnsi"/>
          <w:color w:val="0D0D0D"/>
          <w:shd w:val="clear" w:color="auto" w:fill="FFFFFF"/>
        </w:rPr>
        <w:t>L</w:t>
      </w:r>
      <w:r w:rsidR="003755B5" w:rsidRPr="00CB7152">
        <w:rPr>
          <w:rFonts w:cstheme="minorHAnsi"/>
          <w:color w:val="0D0D0D"/>
          <w:shd w:val="clear" w:color="auto" w:fill="FFFFFF"/>
        </w:rPr>
        <w:t>a histoquímica en la médula ósea proporciona una herramienta importante para investigar la estructura, la función y la actividad celular en este tejido crucial para la hematopoyesis y el sistema inmunológico.</w:t>
      </w:r>
    </w:p>
    <w:p w:rsidR="003755B5" w:rsidRPr="00CB7152" w:rsidRDefault="003755B5" w:rsidP="001F30B7">
      <w:pPr>
        <w:rPr>
          <w:rFonts w:cstheme="minorHAnsi"/>
        </w:rPr>
      </w:pPr>
    </w:p>
    <w:p w:rsidR="003755B5" w:rsidRPr="00CB7152" w:rsidRDefault="003755B5" w:rsidP="001F30B7">
      <w:pPr>
        <w:rPr>
          <w:rFonts w:cstheme="minorHAnsi"/>
        </w:rPr>
      </w:pPr>
      <w:r w:rsidRPr="00CB7152">
        <w:rPr>
          <w:rFonts w:cstheme="minorHAnsi"/>
        </w:rPr>
        <w:t>CONCEPTO DE ESTUDIO INMUNOFENOTIPICO</w:t>
      </w:r>
    </w:p>
    <w:p w:rsidR="00CB7152" w:rsidRPr="00CB7152" w:rsidRDefault="008A0FF9" w:rsidP="00CB7152">
      <w:pPr>
        <w:pBdr>
          <w:top w:val="single" w:sz="2" w:space="0" w:color="E3E3E3"/>
          <w:left w:val="single" w:sz="2" w:space="0" w:color="E3E3E3"/>
          <w:bottom w:val="single" w:sz="2" w:space="0" w:color="E3E3E3"/>
          <w:right w:val="single" w:sz="2" w:space="0" w:color="E3E3E3"/>
        </w:pBdr>
        <w:spacing w:after="300" w:line="240" w:lineRule="auto"/>
        <w:rPr>
          <w:rFonts w:eastAsia="Times New Roman" w:cstheme="minorHAnsi"/>
          <w:lang w:eastAsia="es-EC"/>
        </w:rPr>
      </w:pPr>
      <w:r w:rsidRPr="00CB7152">
        <w:rPr>
          <w:rFonts w:eastAsia="Times New Roman" w:cstheme="minorHAnsi"/>
          <w:lang w:eastAsia="es-EC"/>
        </w:rPr>
        <w:lastRenderedPageBreak/>
        <w:t>EL ESTUDIO INMUNOFENOTÍPICO EN LA MÉDULA ÓSEA ES UNA TÉCNICA UTILIZADA PARA IDENTIFICAR Y CARACTERIZAR LAS DIFERENTES POBLACIONES DE CÉLULAS INMUNOLÓGICAS PRESENTES EN ESTE TEJIDO. CONSISTE EN EL ANÁLISIS DE LAS PROTEÍNAS DE LA SUPERFICIE CELULAR, CONOCIDAS COMO ANTÍGENOS DE SUPERFICIE, QUE SON ESPECÍFICAS DE CIERTOS TIPOS DE CÉLULAS.</w:t>
      </w:r>
    </w:p>
    <w:p w:rsidR="00CB7152" w:rsidRPr="00CB7152" w:rsidRDefault="008A0FF9" w:rsidP="00CB7152">
      <w:pPr>
        <w:pBdr>
          <w:top w:val="single" w:sz="2" w:space="0" w:color="E3E3E3"/>
          <w:left w:val="single" w:sz="2" w:space="0" w:color="E3E3E3"/>
          <w:bottom w:val="single" w:sz="2" w:space="0" w:color="E3E3E3"/>
          <w:right w:val="single" w:sz="2" w:space="0" w:color="E3E3E3"/>
        </w:pBdr>
        <w:spacing w:before="300" w:after="300" w:line="240" w:lineRule="auto"/>
        <w:rPr>
          <w:rFonts w:eastAsia="Times New Roman" w:cstheme="minorHAnsi"/>
          <w:lang w:eastAsia="es-EC"/>
        </w:rPr>
      </w:pPr>
      <w:r w:rsidRPr="00CB7152">
        <w:rPr>
          <w:rFonts w:eastAsia="Times New Roman" w:cstheme="minorHAnsi"/>
          <w:lang w:eastAsia="es-EC"/>
        </w:rPr>
        <w:t>EL PROCESO IMPLICA EL USO DE ANTICUERPOS MARCADOS CON FLUOROCROMOS QUE SE UNEN DE MANERA ESPECÍFICA A LOS ANTÍGENOS DE SUPERFICIE PRESENTES EN LAS CÉLULAS. POSTERIORMENTE, LAS CÉLULAS SON ANALIZADAS MEDIANTE CITOMETRÍA DE FLUJO O CITOMETRÍA DE MASAS, TÉCNICAS QUE PERMITEN DETECTAR Y CUANTIFICAR LA EXPRESIÓN DE MÚLTIPLES ANTÍGENOS EN CÉLULAS INDIVIDUALES.</w:t>
      </w:r>
    </w:p>
    <w:p w:rsidR="00CB7152" w:rsidRPr="00CB7152" w:rsidRDefault="008A0FF9" w:rsidP="00CB7152">
      <w:pPr>
        <w:pBdr>
          <w:top w:val="single" w:sz="2" w:space="0" w:color="E3E3E3"/>
          <w:left w:val="single" w:sz="2" w:space="0" w:color="E3E3E3"/>
          <w:bottom w:val="single" w:sz="2" w:space="0" w:color="E3E3E3"/>
          <w:right w:val="single" w:sz="2" w:space="0" w:color="E3E3E3"/>
        </w:pBdr>
        <w:spacing w:before="300" w:after="100" w:line="240" w:lineRule="auto"/>
        <w:rPr>
          <w:rFonts w:eastAsia="Times New Roman" w:cstheme="minorHAnsi"/>
          <w:lang w:eastAsia="es-EC"/>
        </w:rPr>
      </w:pPr>
      <w:r w:rsidRPr="00CB7152">
        <w:rPr>
          <w:rFonts w:eastAsia="Times New Roman" w:cstheme="minorHAnsi"/>
          <w:lang w:eastAsia="es-EC"/>
        </w:rPr>
        <w:t>EL ESTUDIO INMUNOFENOTÍPICO DE LA MÉDULA ÓSEA ES FUNDAMENTAL EN EL DIAGNÓSTICO Y SEGUIMIENTO DE ENFERMEDADES HEMATOLÓGICAS, COMO LA LEUCEMIA Y EL LINFOMA. PERMITE IDENTIFICAR LA PRESENCIA DE CÉLULAS ANORMALES, DETERMINAR SU LINAJE CELULAR (LINFOCITOS, MONOCITOS, GRANULOCITOS, ETC.), EVALUAR SU GRADO DE MADURACIÓN Y CARACTERIZAR SU FENOTIPO ESPECÍFICO. ESTO PROPORCIONA INFORMACIÓN CRUCIAL PARA LA CLASIFICACIÓN DE LAS ENFERMEDADES HEMATOLÓGICAS, LA DETERMINACIÓN DEL PRONÓSTICO Y LA SELECCIÓN DEL TRATAMIENTO MÁS ADECUADO PARA CADA PACIENTE.</w:t>
      </w:r>
    </w:p>
    <w:p w:rsidR="00CB7152" w:rsidRPr="00CB7152" w:rsidRDefault="00CB7152" w:rsidP="00CB7152">
      <w:pPr>
        <w:pBdr>
          <w:bottom w:val="single" w:sz="6" w:space="1" w:color="auto"/>
        </w:pBdr>
        <w:spacing w:after="0" w:line="240" w:lineRule="auto"/>
        <w:jc w:val="center"/>
        <w:rPr>
          <w:rFonts w:ascii="Arial" w:eastAsia="Times New Roman" w:hAnsi="Arial" w:cs="Arial"/>
          <w:vanish/>
          <w:sz w:val="16"/>
          <w:szCs w:val="16"/>
          <w:lang w:eastAsia="es-EC"/>
        </w:rPr>
      </w:pPr>
      <w:r w:rsidRPr="00CB7152">
        <w:rPr>
          <w:rFonts w:ascii="Arial" w:eastAsia="Times New Roman" w:hAnsi="Arial" w:cs="Arial"/>
          <w:vanish/>
          <w:sz w:val="16"/>
          <w:szCs w:val="16"/>
          <w:lang w:eastAsia="es-EC"/>
        </w:rPr>
        <w:t>Principio del formulario</w:t>
      </w:r>
    </w:p>
    <w:p w:rsidR="00CB7152" w:rsidRDefault="00CB7152" w:rsidP="001F30B7"/>
    <w:p w:rsidR="003755B5" w:rsidRPr="00CB7152" w:rsidRDefault="008A0FF9" w:rsidP="001F30B7">
      <w:pPr>
        <w:rPr>
          <w:rFonts w:cstheme="minorHAnsi"/>
        </w:rPr>
      </w:pPr>
      <w:r w:rsidRPr="00CB7152">
        <w:rPr>
          <w:rFonts w:cstheme="minorHAnsi"/>
        </w:rPr>
        <w:t xml:space="preserve">CONCEPTO DE ESTUDIO CITOGENETICO Y BIOLOGIA MOLECULAR </w:t>
      </w:r>
    </w:p>
    <w:p w:rsidR="00CB7152" w:rsidRPr="00CB7152" w:rsidRDefault="008A0FF9" w:rsidP="00CB7152">
      <w:pPr>
        <w:pBdr>
          <w:top w:val="single" w:sz="2" w:space="0" w:color="E3E3E3"/>
          <w:left w:val="single" w:sz="2" w:space="0" w:color="E3E3E3"/>
          <w:bottom w:val="single" w:sz="2" w:space="0" w:color="E3E3E3"/>
          <w:right w:val="single" w:sz="2" w:space="0" w:color="E3E3E3"/>
        </w:pBdr>
        <w:spacing w:after="300" w:line="240" w:lineRule="auto"/>
        <w:rPr>
          <w:rFonts w:eastAsia="Times New Roman" w:cstheme="minorHAnsi"/>
          <w:lang w:eastAsia="es-EC"/>
        </w:rPr>
      </w:pPr>
      <w:r w:rsidRPr="00CB7152">
        <w:rPr>
          <w:rFonts w:eastAsia="Times New Roman" w:cstheme="minorHAnsi"/>
          <w:lang w:eastAsia="es-EC"/>
        </w:rPr>
        <w:t>EL ESTUDIO CITOGENÉTICO Y DE BIOLOGÍA MOLECULAR EN MÉDULA ÓSEA SON DOS TÉCNICAS COMPLEMENTARIAS QUE SE UTILIZAN PARA INVESTIGAR LAS ANOMALÍAS GENÉTICAS Y MOLECULARES ASOCIADAS CON DIVERSAS ENFERMEDADES HEMATOLÓGICAS, ESPECIALMENTE LEUCEMIAS Y OTROS TRASTORNOS MALIGNOS DE LA SANGRE Y LA MÉDULA ÓSEA.</w:t>
      </w:r>
    </w:p>
    <w:p w:rsidR="00CB7152" w:rsidRPr="00CB7152" w:rsidRDefault="008A0FF9" w:rsidP="00CB7152">
      <w:pPr>
        <w:numPr>
          <w:ilvl w:val="0"/>
          <w:numId w:val="2"/>
        </w:numPr>
        <w:pBdr>
          <w:top w:val="single" w:sz="2" w:space="0" w:color="E3E3E3"/>
          <w:left w:val="single" w:sz="2" w:space="5" w:color="E3E3E3"/>
          <w:bottom w:val="single" w:sz="2" w:space="0" w:color="E3E3E3"/>
          <w:right w:val="single" w:sz="2" w:space="0" w:color="E3E3E3"/>
        </w:pBdr>
        <w:spacing w:after="0" w:line="240" w:lineRule="auto"/>
        <w:ind w:left="0"/>
        <w:rPr>
          <w:rFonts w:eastAsia="Times New Roman" w:cstheme="minorHAnsi"/>
          <w:lang w:eastAsia="es-EC"/>
        </w:rPr>
      </w:pPr>
      <w:r w:rsidRPr="00CB7152">
        <w:rPr>
          <w:rFonts w:eastAsia="Times New Roman" w:cstheme="minorHAnsi"/>
          <w:b/>
          <w:bCs/>
          <w:bdr w:val="single" w:sz="2" w:space="0" w:color="E3E3E3" w:frame="1"/>
          <w:lang w:eastAsia="es-EC"/>
        </w:rPr>
        <w:t>ESTUDIO CITOGENÉTICO:</w:t>
      </w:r>
    </w:p>
    <w:p w:rsidR="00CB7152" w:rsidRPr="00CB7152" w:rsidRDefault="008A0FF9" w:rsidP="00CB7152">
      <w:pPr>
        <w:numPr>
          <w:ilvl w:val="1"/>
          <w:numId w:val="2"/>
        </w:numPr>
        <w:pBdr>
          <w:top w:val="single" w:sz="2" w:space="0" w:color="E3E3E3"/>
          <w:left w:val="single" w:sz="2" w:space="5" w:color="E3E3E3"/>
          <w:bottom w:val="single" w:sz="2" w:space="0" w:color="E3E3E3"/>
          <w:right w:val="single" w:sz="2" w:space="0" w:color="E3E3E3"/>
        </w:pBdr>
        <w:spacing w:after="0" w:line="240" w:lineRule="auto"/>
        <w:ind w:left="720"/>
        <w:rPr>
          <w:rFonts w:eastAsia="Times New Roman" w:cstheme="minorHAnsi"/>
          <w:lang w:eastAsia="es-EC"/>
        </w:rPr>
      </w:pPr>
      <w:r w:rsidRPr="00CB7152">
        <w:rPr>
          <w:rFonts w:eastAsia="Times New Roman" w:cstheme="minorHAnsi"/>
          <w:lang w:eastAsia="es-EC"/>
        </w:rPr>
        <w:t>EL ESTUDIO CITOGENÉTICO IMPLICA EL ANÁLISIS DE LOS CROMOSOMAS PRESENTES EN LAS CÉLULAS DE LA MÉDULA ÓSEA. SE REALIZA GENERALMENTE MEDIANTE LA TÉCNICA DE CARIOTIPO, EN LA QUE SE OBSERVA LA MORFOLOGÍA, EL NÚMERO Y LA ESTRUCTURA DE LOS CROMOSOMAS EN LAS CÉLULAS.</w:t>
      </w:r>
    </w:p>
    <w:p w:rsidR="00CB7152" w:rsidRPr="00CB7152" w:rsidRDefault="008A0FF9" w:rsidP="00CB7152">
      <w:pPr>
        <w:numPr>
          <w:ilvl w:val="1"/>
          <w:numId w:val="2"/>
        </w:numPr>
        <w:pBdr>
          <w:top w:val="single" w:sz="2" w:space="0" w:color="E3E3E3"/>
          <w:left w:val="single" w:sz="2" w:space="5" w:color="E3E3E3"/>
          <w:bottom w:val="single" w:sz="2" w:space="0" w:color="E3E3E3"/>
          <w:right w:val="single" w:sz="2" w:space="0" w:color="E3E3E3"/>
        </w:pBdr>
        <w:spacing w:after="0" w:line="240" w:lineRule="auto"/>
        <w:ind w:left="720"/>
        <w:rPr>
          <w:rFonts w:eastAsia="Times New Roman" w:cstheme="minorHAnsi"/>
          <w:lang w:eastAsia="es-EC"/>
        </w:rPr>
      </w:pPr>
      <w:r w:rsidRPr="00CB7152">
        <w:rPr>
          <w:rFonts w:eastAsia="Times New Roman" w:cstheme="minorHAnsi"/>
          <w:lang w:eastAsia="es-EC"/>
        </w:rPr>
        <w:t>ESTE ANÁLISIS ES FUNDAMENTAL PARA DETECTAR ANOMALÍAS CROMOSÓMICAS, COMO TRANSLOCACIONES, DELECIONES, INVERSIONES O ANEUPLOIDÍAS, QUE PUEDEN SER CARACTERÍSTICAS DE CIERTOS TIPOS DE LEUCEMIAS Y OTROS TRASTORNOS HEMATOLÓGICOS.</w:t>
      </w:r>
    </w:p>
    <w:p w:rsidR="00CB7152" w:rsidRPr="00CB7152" w:rsidRDefault="008A0FF9" w:rsidP="00CB7152">
      <w:pPr>
        <w:numPr>
          <w:ilvl w:val="1"/>
          <w:numId w:val="2"/>
        </w:numPr>
        <w:pBdr>
          <w:top w:val="single" w:sz="2" w:space="0" w:color="E3E3E3"/>
          <w:left w:val="single" w:sz="2" w:space="5" w:color="E3E3E3"/>
          <w:bottom w:val="single" w:sz="2" w:space="0" w:color="E3E3E3"/>
          <w:right w:val="single" w:sz="2" w:space="0" w:color="E3E3E3"/>
        </w:pBdr>
        <w:spacing w:after="0" w:line="240" w:lineRule="auto"/>
        <w:ind w:left="720"/>
        <w:rPr>
          <w:rFonts w:eastAsia="Times New Roman" w:cstheme="minorHAnsi"/>
          <w:lang w:eastAsia="es-EC"/>
        </w:rPr>
      </w:pPr>
      <w:r w:rsidRPr="00CB7152">
        <w:rPr>
          <w:rFonts w:eastAsia="Times New Roman" w:cstheme="minorHAnsi"/>
          <w:lang w:eastAsia="es-EC"/>
        </w:rPr>
        <w:t>LA INFORMACIÓN OBTENIDA DEL ESTUDIO CITOGENÉTICO ES IMPORTANTE PARA EL DIAGNÓSTICO, LA CLASIFICACIÓN Y EL PRONÓSTICO DE LAS ENFERMEDADES HEMATOLÓGICAS, ASÍ COMO PARA GUIAR EL TRATAMIENTO.</w:t>
      </w:r>
    </w:p>
    <w:p w:rsidR="00CB7152" w:rsidRPr="00CB7152" w:rsidRDefault="008A0FF9" w:rsidP="00CB7152">
      <w:pPr>
        <w:numPr>
          <w:ilvl w:val="0"/>
          <w:numId w:val="2"/>
        </w:numPr>
        <w:pBdr>
          <w:top w:val="single" w:sz="2" w:space="0" w:color="E3E3E3"/>
          <w:left w:val="single" w:sz="2" w:space="5" w:color="E3E3E3"/>
          <w:bottom w:val="single" w:sz="2" w:space="0" w:color="E3E3E3"/>
          <w:right w:val="single" w:sz="2" w:space="0" w:color="E3E3E3"/>
        </w:pBdr>
        <w:spacing w:after="0" w:line="240" w:lineRule="auto"/>
        <w:ind w:left="0"/>
        <w:rPr>
          <w:rFonts w:eastAsia="Times New Roman" w:cstheme="minorHAnsi"/>
          <w:lang w:eastAsia="es-EC"/>
        </w:rPr>
      </w:pPr>
      <w:r w:rsidRPr="00CB7152">
        <w:rPr>
          <w:rFonts w:eastAsia="Times New Roman" w:cstheme="minorHAnsi"/>
          <w:b/>
          <w:bCs/>
          <w:bdr w:val="single" w:sz="2" w:space="0" w:color="E3E3E3" w:frame="1"/>
          <w:lang w:eastAsia="es-EC"/>
        </w:rPr>
        <w:t>BIOLOGÍA MOLECULAR:</w:t>
      </w:r>
    </w:p>
    <w:p w:rsidR="00CB7152" w:rsidRPr="00CB7152" w:rsidRDefault="008A0FF9" w:rsidP="00CB7152">
      <w:pPr>
        <w:numPr>
          <w:ilvl w:val="1"/>
          <w:numId w:val="2"/>
        </w:numPr>
        <w:pBdr>
          <w:top w:val="single" w:sz="2" w:space="0" w:color="E3E3E3"/>
          <w:left w:val="single" w:sz="2" w:space="5" w:color="E3E3E3"/>
          <w:bottom w:val="single" w:sz="2" w:space="0" w:color="E3E3E3"/>
          <w:right w:val="single" w:sz="2" w:space="0" w:color="E3E3E3"/>
        </w:pBdr>
        <w:spacing w:after="0" w:line="240" w:lineRule="auto"/>
        <w:ind w:left="720"/>
        <w:rPr>
          <w:rFonts w:eastAsia="Times New Roman" w:cstheme="minorHAnsi"/>
          <w:lang w:eastAsia="es-EC"/>
        </w:rPr>
      </w:pPr>
      <w:r w:rsidRPr="00CB7152">
        <w:rPr>
          <w:rFonts w:eastAsia="Times New Roman" w:cstheme="minorHAnsi"/>
          <w:lang w:eastAsia="es-EC"/>
        </w:rPr>
        <w:t>LA BIOLOGÍA MOLECULAR SE CENTRA EN EL ESTUDIO DE LOS PROCESOS BIOLÓGICOS A NIVEL MOLECULAR, INCLUIDA LA ESTRUCTURA Y FUNCIÓN DE LOS ÁCIDOS NUCLEICOS (ADN Y ARN) Y LAS PROTEÍNAS.</w:t>
      </w:r>
    </w:p>
    <w:p w:rsidR="00CB7152" w:rsidRPr="00CB7152" w:rsidRDefault="008A0FF9" w:rsidP="00CB7152">
      <w:pPr>
        <w:numPr>
          <w:ilvl w:val="1"/>
          <w:numId w:val="2"/>
        </w:numPr>
        <w:pBdr>
          <w:top w:val="single" w:sz="2" w:space="0" w:color="E3E3E3"/>
          <w:left w:val="single" w:sz="2" w:space="5" w:color="E3E3E3"/>
          <w:bottom w:val="single" w:sz="2" w:space="0" w:color="E3E3E3"/>
          <w:right w:val="single" w:sz="2" w:space="0" w:color="E3E3E3"/>
        </w:pBdr>
        <w:spacing w:after="0" w:line="240" w:lineRule="auto"/>
        <w:ind w:left="720"/>
        <w:rPr>
          <w:rFonts w:eastAsia="Times New Roman" w:cstheme="minorHAnsi"/>
          <w:lang w:eastAsia="es-EC"/>
        </w:rPr>
      </w:pPr>
      <w:r w:rsidRPr="00CB7152">
        <w:rPr>
          <w:rFonts w:eastAsia="Times New Roman" w:cstheme="minorHAnsi"/>
          <w:lang w:eastAsia="es-EC"/>
        </w:rPr>
        <w:t>EN EL CONTEXTO DE LA MÉDULA ÓSEA, LAS TÉCNICAS DE BIOLOGÍA MOLECULAR SE UTILIZAN PARA ANALIZAR LAS ALTERACIONES GENÉTICAS Y MOLECULARES ESPECÍFICAS QUE PUEDEN ESTAR PRESENTES EN LAS CÉLULAS.</w:t>
      </w:r>
    </w:p>
    <w:p w:rsidR="00CB7152" w:rsidRPr="00CB7152" w:rsidRDefault="008A0FF9" w:rsidP="00CB7152">
      <w:pPr>
        <w:numPr>
          <w:ilvl w:val="1"/>
          <w:numId w:val="2"/>
        </w:numPr>
        <w:pBdr>
          <w:top w:val="single" w:sz="2" w:space="0" w:color="E3E3E3"/>
          <w:left w:val="single" w:sz="2" w:space="5" w:color="E3E3E3"/>
          <w:bottom w:val="single" w:sz="2" w:space="0" w:color="E3E3E3"/>
          <w:right w:val="single" w:sz="2" w:space="0" w:color="E3E3E3"/>
        </w:pBdr>
        <w:spacing w:after="0" w:line="240" w:lineRule="auto"/>
        <w:ind w:left="720"/>
        <w:rPr>
          <w:rFonts w:eastAsia="Times New Roman" w:cstheme="minorHAnsi"/>
          <w:lang w:eastAsia="es-EC"/>
        </w:rPr>
      </w:pPr>
      <w:r w:rsidRPr="00CB7152">
        <w:rPr>
          <w:rFonts w:eastAsia="Times New Roman" w:cstheme="minorHAnsi"/>
          <w:lang w:eastAsia="es-EC"/>
        </w:rPr>
        <w:t xml:space="preserve">ESTO PUEDE INCLUIR LA DETECCIÓN DE MUTACIONES PUNTUALES, REORDENAMIENTOS GENÉTICOS, AMPLIFICACIONES GÉNICAS O LA PRESENCIA DE </w:t>
      </w:r>
      <w:r w:rsidRPr="00CB7152">
        <w:rPr>
          <w:rFonts w:eastAsia="Times New Roman" w:cstheme="minorHAnsi"/>
          <w:lang w:eastAsia="es-EC"/>
        </w:rPr>
        <w:lastRenderedPageBreak/>
        <w:t>MARCADORES MOLECULARES ESPECÍFICOS ASOCIADOS CON CIERTOS TIPOS DE LEUCEMIAS Y OTROS TRASTORNOS HEMATOLÓGICOS.</w:t>
      </w:r>
    </w:p>
    <w:p w:rsidR="00CB7152" w:rsidRPr="00CB7152" w:rsidRDefault="008A0FF9" w:rsidP="00CB7152">
      <w:pPr>
        <w:numPr>
          <w:ilvl w:val="1"/>
          <w:numId w:val="2"/>
        </w:numPr>
        <w:pBdr>
          <w:top w:val="single" w:sz="2" w:space="0" w:color="E3E3E3"/>
          <w:left w:val="single" w:sz="2" w:space="5" w:color="E3E3E3"/>
          <w:bottom w:val="single" w:sz="2" w:space="0" w:color="E3E3E3"/>
          <w:right w:val="single" w:sz="2" w:space="0" w:color="E3E3E3"/>
        </w:pBdr>
        <w:spacing w:after="0" w:line="240" w:lineRule="auto"/>
        <w:ind w:left="720"/>
        <w:rPr>
          <w:rFonts w:eastAsia="Times New Roman" w:cstheme="minorHAnsi"/>
          <w:lang w:eastAsia="es-EC"/>
        </w:rPr>
      </w:pPr>
      <w:r w:rsidRPr="00CB7152">
        <w:rPr>
          <w:rFonts w:eastAsia="Times New Roman" w:cstheme="minorHAnsi"/>
          <w:lang w:eastAsia="es-EC"/>
        </w:rPr>
        <w:t>LA BIOLOGÍA MOLECULAR TAMBIÉN ES CRUCIAL PARA LA MONITORIZACIÓN DE LA ENFERMEDAD RESIDUAL MÍNIMA (ERM), QUE CONSISTE EN LA DETECCIÓN Y CUANTIFICACIÓN DE CÉLULAS TUMORALES RESIDUALES EN LA MÉDULA ÓSEA O LA SANGRE DESPUÉS DEL TRATAMIENTO, LO QUE PUEDE AYUDAR A PREDECIR LA RECURRENCIA DE LA ENFERMEDAD.</w:t>
      </w:r>
    </w:p>
    <w:p w:rsidR="00CB7152" w:rsidRPr="00CB7152" w:rsidRDefault="008A0FF9" w:rsidP="00CB7152">
      <w:pPr>
        <w:pBdr>
          <w:top w:val="single" w:sz="2" w:space="0" w:color="E3E3E3"/>
          <w:left w:val="single" w:sz="2" w:space="0" w:color="E3E3E3"/>
          <w:bottom w:val="single" w:sz="2" w:space="0" w:color="E3E3E3"/>
          <w:right w:val="single" w:sz="2" w:space="0" w:color="E3E3E3"/>
        </w:pBdr>
        <w:spacing w:before="300" w:after="100" w:line="240" w:lineRule="auto"/>
        <w:rPr>
          <w:rFonts w:eastAsia="Times New Roman" w:cstheme="minorHAnsi"/>
          <w:lang w:eastAsia="es-EC"/>
        </w:rPr>
      </w:pPr>
      <w:r w:rsidRPr="00CB7152">
        <w:rPr>
          <w:rFonts w:eastAsia="Times New Roman" w:cstheme="minorHAnsi"/>
          <w:lang w:eastAsia="es-EC"/>
        </w:rPr>
        <w:t>EN CONJUNTO, EL ESTUDIO CITOGENÉTICO Y DE BIOLOGÍA MOLECULAR EN MÉDULA ÓSEA PROPORCIONA INFORMACIÓN INTEGRAL SOBRE LAS ALTERACIONES GENÉTICAS Y MOLECULARES ASOCIADAS CON ENFERMEDADES HEMATOLÓGICAS, LO QUE ES FUNDAMENTAL PARA EL DIAGNÓSTICO, EL PRONÓSTICO Y EL TRATAMIENTO DE ESTOS TRASTORNOS.</w:t>
      </w:r>
    </w:p>
    <w:p w:rsidR="00CB7152" w:rsidRPr="00CB7152" w:rsidRDefault="00CB7152" w:rsidP="00CB7152">
      <w:pPr>
        <w:pBdr>
          <w:bottom w:val="single" w:sz="6" w:space="1" w:color="auto"/>
        </w:pBdr>
        <w:spacing w:after="0" w:line="240" w:lineRule="auto"/>
        <w:jc w:val="center"/>
        <w:rPr>
          <w:rFonts w:eastAsia="Times New Roman" w:cstheme="minorHAnsi"/>
          <w:vanish/>
          <w:lang w:eastAsia="es-EC"/>
        </w:rPr>
      </w:pPr>
      <w:r w:rsidRPr="00CB7152">
        <w:rPr>
          <w:rFonts w:eastAsia="Times New Roman" w:cstheme="minorHAnsi"/>
          <w:vanish/>
          <w:lang w:eastAsia="es-EC"/>
        </w:rPr>
        <w:t>Principio del formulario</w:t>
      </w:r>
    </w:p>
    <w:p w:rsidR="00CB7152" w:rsidRPr="00CB7152" w:rsidRDefault="00CB7152" w:rsidP="001F30B7">
      <w:pPr>
        <w:rPr>
          <w:rFonts w:cstheme="minorHAnsi"/>
        </w:rPr>
      </w:pPr>
    </w:p>
    <w:p w:rsidR="001F30B7" w:rsidRDefault="008A0FF9" w:rsidP="001F30B7">
      <w:pPr>
        <w:rPr>
          <w:b/>
        </w:rPr>
      </w:pPr>
      <w:r w:rsidRPr="00805DAB">
        <w:rPr>
          <w:b/>
        </w:rPr>
        <w:t>SÍNDROME ADENOPÁTICO</w:t>
      </w:r>
    </w:p>
    <w:p w:rsidR="009D5801" w:rsidRPr="009D5801" w:rsidRDefault="009D5801" w:rsidP="009D5801">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inorHAnsi" w:hAnsiTheme="minorHAnsi" w:cstheme="minorHAnsi"/>
          <w:color w:val="0D0D0D"/>
          <w:sz w:val="22"/>
          <w:szCs w:val="22"/>
        </w:rPr>
      </w:pPr>
      <w:r w:rsidRPr="009D5801">
        <w:rPr>
          <w:rFonts w:asciiTheme="minorHAnsi" w:hAnsiTheme="minorHAnsi" w:cstheme="minorHAnsi"/>
          <w:color w:val="0D0D0D"/>
          <w:sz w:val="22"/>
          <w:szCs w:val="22"/>
        </w:rPr>
        <w:t>EL SÍNDROME ADENOPÁTICO, CARACTERIZADO POR LA INFLAMACIÓN DE LOS GANGLIOS LINFÁTICOS, PUEDE TENER DIVERSAS CAUSAS, DESDE INFECCIONES HASTA ENFERMEDADES AUTOINMUNES O NEOPLASIAS MALIGNAS. LAS PRUEBAS DIAGNÓSTICAS PARA EVALUAR UN SÍNDROME ADENOPÁTICO PUEDEN VARIAR DEPENDIENDO DE LA SOSPECHA CLÍNICA Y LOS HALLAZGOS DEL EXAMEN FÍSICO. ALGUNAS DE LAS PRUEBAS COMÚNMENTE UTILIZADAS INCLUYEN:</w:t>
      </w:r>
    </w:p>
    <w:p w:rsidR="009D5801" w:rsidRPr="009D5801" w:rsidRDefault="009D5801" w:rsidP="009D5801">
      <w:pPr>
        <w:pStyle w:val="NormalWeb"/>
        <w:numPr>
          <w:ilvl w:val="0"/>
          <w:numId w:val="3"/>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left="0"/>
        <w:rPr>
          <w:rFonts w:asciiTheme="minorHAnsi" w:hAnsiTheme="minorHAnsi" w:cstheme="minorHAnsi"/>
          <w:color w:val="0D0D0D"/>
          <w:sz w:val="22"/>
          <w:szCs w:val="22"/>
        </w:rPr>
      </w:pPr>
      <w:r w:rsidRPr="009D5801">
        <w:rPr>
          <w:rStyle w:val="Textoennegrita"/>
          <w:rFonts w:asciiTheme="minorHAnsi" w:hAnsiTheme="minorHAnsi" w:cstheme="minorHAnsi"/>
          <w:color w:val="0D0D0D"/>
          <w:sz w:val="22"/>
          <w:szCs w:val="22"/>
          <w:bdr w:val="single" w:sz="2" w:space="0" w:color="E3E3E3" w:frame="1"/>
        </w:rPr>
        <w:t>HEMOGRAMA COMPLETO:</w:t>
      </w:r>
      <w:r w:rsidRPr="009D5801">
        <w:rPr>
          <w:rFonts w:asciiTheme="minorHAnsi" w:hAnsiTheme="minorHAnsi" w:cstheme="minorHAnsi"/>
          <w:color w:val="0D0D0D"/>
          <w:sz w:val="22"/>
          <w:szCs w:val="22"/>
        </w:rPr>
        <w:t xml:space="preserve"> ESTA PRUEBA PUEDE REVELAR LA PRESENCIA DE ANEMIA, LEUCOCITOSIS O LEUCOPENIA, ASÍ COMO CAMBIOS EN LOS GLÓBULOS BLANCOS QUE PODRÍAN INDICAR UNA INFECCIÓN O PROCESO INFLAMATORIO SUBYACENTE.</w:t>
      </w:r>
    </w:p>
    <w:p w:rsidR="009D5801" w:rsidRPr="009D5801" w:rsidRDefault="009D5801" w:rsidP="009D5801">
      <w:pPr>
        <w:pStyle w:val="NormalWeb"/>
        <w:numPr>
          <w:ilvl w:val="0"/>
          <w:numId w:val="3"/>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left="0"/>
        <w:rPr>
          <w:rFonts w:asciiTheme="minorHAnsi" w:hAnsiTheme="minorHAnsi" w:cstheme="minorHAnsi"/>
          <w:color w:val="0D0D0D"/>
          <w:sz w:val="22"/>
          <w:szCs w:val="22"/>
        </w:rPr>
      </w:pPr>
      <w:r w:rsidRPr="009D5801">
        <w:rPr>
          <w:rStyle w:val="Textoennegrita"/>
          <w:rFonts w:asciiTheme="minorHAnsi" w:hAnsiTheme="minorHAnsi" w:cstheme="minorHAnsi"/>
          <w:color w:val="0D0D0D"/>
          <w:sz w:val="22"/>
          <w:szCs w:val="22"/>
          <w:bdr w:val="single" w:sz="2" w:space="0" w:color="E3E3E3" w:frame="1"/>
        </w:rPr>
        <w:t>BIOPSIA DE GANGLIO LINFÁTICO:</w:t>
      </w:r>
      <w:r w:rsidRPr="009D5801">
        <w:rPr>
          <w:rFonts w:asciiTheme="minorHAnsi" w:hAnsiTheme="minorHAnsi" w:cstheme="minorHAnsi"/>
          <w:color w:val="0D0D0D"/>
          <w:sz w:val="22"/>
          <w:szCs w:val="22"/>
        </w:rPr>
        <w:t xml:space="preserve"> LA BIOPSIA DE UN GANGLIO LINFÁTICO AFECTADO PUEDE PROPORCIONAR UN DIAGNÓSTICO DEFINITIVO AL EXAMINAR EL TEJIDO BAJO UN MICROSCOPIO PARA IDENTIFICAR CÉLULAS ANORMALES, INFLAMACIÓN O SIGNOS DE MALIGNIDAD.</w:t>
      </w:r>
    </w:p>
    <w:p w:rsidR="009D5801" w:rsidRPr="009D5801" w:rsidRDefault="009D5801" w:rsidP="009D5801">
      <w:pPr>
        <w:pStyle w:val="NormalWeb"/>
        <w:numPr>
          <w:ilvl w:val="0"/>
          <w:numId w:val="3"/>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left="0"/>
        <w:rPr>
          <w:rFonts w:asciiTheme="minorHAnsi" w:hAnsiTheme="minorHAnsi" w:cstheme="minorHAnsi"/>
          <w:color w:val="0D0D0D"/>
          <w:sz w:val="22"/>
          <w:szCs w:val="22"/>
        </w:rPr>
      </w:pPr>
      <w:r w:rsidRPr="009D5801">
        <w:rPr>
          <w:rStyle w:val="Textoennegrita"/>
          <w:rFonts w:asciiTheme="minorHAnsi" w:hAnsiTheme="minorHAnsi" w:cstheme="minorHAnsi"/>
          <w:color w:val="0D0D0D"/>
          <w:sz w:val="22"/>
          <w:szCs w:val="22"/>
          <w:bdr w:val="single" w:sz="2" w:space="0" w:color="E3E3E3" w:frame="1"/>
        </w:rPr>
        <w:t>ANÁLISIS DE SANGRE PARA MARCADORES TUMORALES:</w:t>
      </w:r>
      <w:r w:rsidRPr="009D5801">
        <w:rPr>
          <w:rFonts w:asciiTheme="minorHAnsi" w:hAnsiTheme="minorHAnsi" w:cstheme="minorHAnsi"/>
          <w:color w:val="0D0D0D"/>
          <w:sz w:val="22"/>
          <w:szCs w:val="22"/>
        </w:rPr>
        <w:t xml:space="preserve"> EN CASOS SOSPECHOSOS DE CÁNCER, SE PUEDEN REALIZAR ANÁLISIS DE SANGRE ESPECÍFICOS PARA DETECTAR LA PRESENCIA DE MARCADORES TUMORALES ASOCIADOS CON CIERTOS TIPOS DE CÁNCER, COMO EL ANTÍGENO CARCINOEMBRIONARIO (CEA) O EL ANTÍGENO PROSTÁTICO ESPECÍFICO (PSA).</w:t>
      </w:r>
    </w:p>
    <w:p w:rsidR="009D5801" w:rsidRPr="009D5801" w:rsidRDefault="009D5801" w:rsidP="009D5801">
      <w:pPr>
        <w:pStyle w:val="NormalWeb"/>
        <w:numPr>
          <w:ilvl w:val="0"/>
          <w:numId w:val="3"/>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left="0"/>
        <w:rPr>
          <w:rFonts w:asciiTheme="minorHAnsi" w:hAnsiTheme="minorHAnsi" w:cstheme="minorHAnsi"/>
          <w:color w:val="0D0D0D"/>
          <w:sz w:val="22"/>
          <w:szCs w:val="22"/>
        </w:rPr>
      </w:pPr>
      <w:r w:rsidRPr="009D5801">
        <w:rPr>
          <w:rStyle w:val="Textoennegrita"/>
          <w:rFonts w:asciiTheme="minorHAnsi" w:hAnsiTheme="minorHAnsi" w:cstheme="minorHAnsi"/>
          <w:color w:val="0D0D0D"/>
          <w:sz w:val="22"/>
          <w:szCs w:val="22"/>
          <w:bdr w:val="single" w:sz="2" w:space="0" w:color="E3E3E3" w:frame="1"/>
        </w:rPr>
        <w:t>ESTUDIOS DE IMAGEN:</w:t>
      </w:r>
      <w:r w:rsidRPr="009D5801">
        <w:rPr>
          <w:rFonts w:asciiTheme="minorHAnsi" w:hAnsiTheme="minorHAnsi" w:cstheme="minorHAnsi"/>
          <w:color w:val="0D0D0D"/>
          <w:sz w:val="22"/>
          <w:szCs w:val="22"/>
        </w:rPr>
        <w:t xml:space="preserve"> LAS PRUEBAS DE IMAGEN, COMO LA ECOGRAFÍA, LA TOMOGRAFÍA COMPUTARIZADA (TC) O LA RESONANCIA MAGNÉTICA (RM), PUEDEN AYUDAR A EVALUAR EL TAMAÑO Y LA DISTRIBUCIÓN DE LOS GANGLIOS LINFÁTICOS AFECTADOS, ASÍ COMO DETECTAR LA PRESENCIA DE MASAS O TUMORES.</w:t>
      </w:r>
    </w:p>
    <w:p w:rsidR="009D5801" w:rsidRPr="009D5801" w:rsidRDefault="009D5801" w:rsidP="009D5801">
      <w:pPr>
        <w:pStyle w:val="NormalWeb"/>
        <w:numPr>
          <w:ilvl w:val="0"/>
          <w:numId w:val="3"/>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left="0"/>
        <w:rPr>
          <w:rFonts w:asciiTheme="minorHAnsi" w:hAnsiTheme="minorHAnsi" w:cstheme="minorHAnsi"/>
          <w:color w:val="0D0D0D"/>
          <w:sz w:val="22"/>
          <w:szCs w:val="22"/>
        </w:rPr>
      </w:pPr>
      <w:r w:rsidRPr="009D5801">
        <w:rPr>
          <w:rStyle w:val="Textoennegrita"/>
          <w:rFonts w:asciiTheme="minorHAnsi" w:hAnsiTheme="minorHAnsi" w:cstheme="minorHAnsi"/>
          <w:color w:val="0D0D0D"/>
          <w:sz w:val="22"/>
          <w:szCs w:val="22"/>
          <w:bdr w:val="single" w:sz="2" w:space="0" w:color="E3E3E3" w:frame="1"/>
        </w:rPr>
        <w:t>PRUEBAS DE LABORATORIO ADICIONALES:</w:t>
      </w:r>
      <w:r w:rsidRPr="009D5801">
        <w:rPr>
          <w:rFonts w:asciiTheme="minorHAnsi" w:hAnsiTheme="minorHAnsi" w:cstheme="minorHAnsi"/>
          <w:color w:val="0D0D0D"/>
          <w:sz w:val="22"/>
          <w:szCs w:val="22"/>
        </w:rPr>
        <w:t xml:space="preserve"> DEPENDIENDO DE LA SOSPECHA CLÍNICA, PUEDEN REALIZARSE PRUEBAS DE LABORATORIO ADICIONALES, COMO ANÁLISIS DE SANGRE PARA EVALUAR LA FUNCIÓN RENAL O HEPÁTICA, PRUEBAS SEROLÓGICAS PARA DETECTAR INFECCIONES VIRALES O BACTERIANAS ESPECÍFICAS, O PRUEBAS DE AUTOANTICUERPOS EN CASO DE SOSPECHA DE ENFERMEDAD AUTOINMUNE.</w:t>
      </w:r>
    </w:p>
    <w:p w:rsidR="009D5801" w:rsidRPr="009D5801" w:rsidRDefault="009D5801" w:rsidP="009D580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theme="minorHAnsi"/>
          <w:color w:val="0D0D0D"/>
          <w:sz w:val="22"/>
          <w:szCs w:val="22"/>
        </w:rPr>
      </w:pPr>
      <w:r w:rsidRPr="009D5801">
        <w:rPr>
          <w:rFonts w:asciiTheme="minorHAnsi" w:hAnsiTheme="minorHAnsi" w:cstheme="minorHAnsi"/>
          <w:color w:val="0D0D0D"/>
          <w:sz w:val="22"/>
          <w:szCs w:val="22"/>
        </w:rPr>
        <w:lastRenderedPageBreak/>
        <w:t>ES FUNDAMENTAL QUE ESTAS PRUEBAS SE INTERPRETEN EN EL CONTEXTO CLÍNICO ADECUADO Y QUE SE REALICEN DE MANERA COORDINADA PARA LLEGAR A UN DIAGNÓSTICO PRECISO Y ESTABLECER UN PLAN DE TRATAMIENTO APROPIADO. LA ELECCIÓN DE LAS PRUEBAS DIAGNÓSTICAS ESPECÍFICAS DEPENDERÁ DE LA EVALUACIÓN INICIAL DEL PACIENTE Y DE LA SOSPECHA DIAGNÓSTICA DEL MÉDICO TRATANTE.</w:t>
      </w:r>
    </w:p>
    <w:p w:rsidR="009D5801" w:rsidRPr="00805DAB" w:rsidRDefault="009D5801" w:rsidP="001F30B7">
      <w:pPr>
        <w:rPr>
          <w:b/>
        </w:rPr>
      </w:pPr>
    </w:p>
    <w:p w:rsidR="001F30B7" w:rsidRDefault="008A0FF9" w:rsidP="001F30B7">
      <w:pPr>
        <w:rPr>
          <w:b/>
        </w:rPr>
      </w:pPr>
      <w:r w:rsidRPr="00805DAB">
        <w:rPr>
          <w:b/>
        </w:rPr>
        <w:t>SÍNDROME ESPLENOMEGÁLICO</w:t>
      </w:r>
    </w:p>
    <w:p w:rsidR="009D5801" w:rsidRPr="009D5801" w:rsidRDefault="009D5801" w:rsidP="009D5801">
      <w:pPr>
        <w:pStyle w:val="NormalWeb"/>
        <w:pBdr>
          <w:top w:val="single" w:sz="2" w:space="0" w:color="E3E3E3"/>
          <w:left w:val="single" w:sz="2" w:space="0" w:color="E3E3E3"/>
          <w:bottom w:val="single" w:sz="2" w:space="0" w:color="E3E3E3"/>
          <w:right w:val="single" w:sz="2" w:space="0" w:color="E3E3E3"/>
        </w:pBdr>
        <w:spacing w:before="0" w:beforeAutospacing="0" w:after="300" w:afterAutospacing="0"/>
        <w:rPr>
          <w:rFonts w:asciiTheme="minorHAnsi" w:hAnsiTheme="minorHAnsi" w:cstheme="minorHAnsi"/>
          <w:sz w:val="22"/>
          <w:szCs w:val="22"/>
        </w:rPr>
      </w:pPr>
      <w:r w:rsidRPr="009D5801">
        <w:rPr>
          <w:rFonts w:asciiTheme="minorHAnsi" w:hAnsiTheme="minorHAnsi" w:cstheme="minorHAnsi"/>
          <w:sz w:val="22"/>
          <w:szCs w:val="22"/>
        </w:rPr>
        <w:t>EL SÍNDROME ESPLENOMEGÁLICO SE REFIERE AL AGRANDAMIENTO DEL BAZO, QUE PUEDE SER CAUSADO POR UNA VARIEDAD DE CONDICIONES MÉDICAS. PARA DIAGNOSTICAR ADECUADAMENTE EL SÍNDROME ESPLENOMEGÁLICO Y DETERMINAR SU CAUSA SUBYACENTE, SE PUEDEN UTILIZAR VARIAS PRUEBAS DIAGNÓSTICAS, QUE INCLUYEN:</w:t>
      </w:r>
    </w:p>
    <w:p w:rsidR="009D5801" w:rsidRPr="009D5801" w:rsidRDefault="009D5801" w:rsidP="009D5801">
      <w:pPr>
        <w:pStyle w:val="NormalWeb"/>
        <w:numPr>
          <w:ilvl w:val="0"/>
          <w:numId w:val="4"/>
        </w:numPr>
        <w:pBdr>
          <w:top w:val="single" w:sz="2" w:space="0" w:color="E3E3E3"/>
          <w:left w:val="single" w:sz="2" w:space="0" w:color="E3E3E3"/>
          <w:bottom w:val="single" w:sz="2" w:space="0" w:color="E3E3E3"/>
          <w:right w:val="single" w:sz="2" w:space="0" w:color="E3E3E3"/>
        </w:pBdr>
        <w:spacing w:before="300" w:beforeAutospacing="0" w:after="300" w:afterAutospacing="0"/>
        <w:ind w:left="0"/>
        <w:rPr>
          <w:rFonts w:asciiTheme="minorHAnsi" w:hAnsiTheme="minorHAnsi" w:cstheme="minorHAnsi"/>
          <w:sz w:val="22"/>
          <w:szCs w:val="22"/>
        </w:rPr>
      </w:pPr>
      <w:r w:rsidRPr="009D5801">
        <w:rPr>
          <w:rStyle w:val="Textoennegrita"/>
          <w:rFonts w:asciiTheme="minorHAnsi" w:hAnsiTheme="minorHAnsi" w:cstheme="minorHAnsi"/>
          <w:sz w:val="22"/>
          <w:szCs w:val="22"/>
          <w:bdr w:val="single" w:sz="2" w:space="0" w:color="E3E3E3" w:frame="1"/>
        </w:rPr>
        <w:t>EXAMEN FÍSICO:</w:t>
      </w:r>
      <w:r w:rsidRPr="009D5801">
        <w:rPr>
          <w:rFonts w:asciiTheme="minorHAnsi" w:hAnsiTheme="minorHAnsi" w:cstheme="minorHAnsi"/>
          <w:sz w:val="22"/>
          <w:szCs w:val="22"/>
        </w:rPr>
        <w:t xml:space="preserve"> UN MÉDICO PUEDE PALPAR EL ABDOMEN PARA EVALUAR EL TAMAÑO DEL BAZO Y DETERMINAR SI ESTÁ AGRANDADO. LA ESPLENOMEGALIA GENERALMENTE SE DETECTA DURANTE UN EXAMEN FÍSICO DE RUTINA O EN RESPUESTA A SÍNTOMAS ESPECÍFICOS.</w:t>
      </w:r>
    </w:p>
    <w:p w:rsidR="009D5801" w:rsidRPr="009D5801" w:rsidRDefault="009D5801" w:rsidP="009D5801">
      <w:pPr>
        <w:pStyle w:val="NormalWeb"/>
        <w:numPr>
          <w:ilvl w:val="0"/>
          <w:numId w:val="4"/>
        </w:numPr>
        <w:pBdr>
          <w:top w:val="single" w:sz="2" w:space="0" w:color="E3E3E3"/>
          <w:left w:val="single" w:sz="2" w:space="0" w:color="E3E3E3"/>
          <w:bottom w:val="single" w:sz="2" w:space="0" w:color="E3E3E3"/>
          <w:right w:val="single" w:sz="2" w:space="0" w:color="E3E3E3"/>
        </w:pBdr>
        <w:spacing w:before="300" w:beforeAutospacing="0" w:after="300" w:afterAutospacing="0"/>
        <w:ind w:left="0"/>
        <w:rPr>
          <w:rFonts w:asciiTheme="minorHAnsi" w:hAnsiTheme="minorHAnsi" w:cstheme="minorHAnsi"/>
          <w:sz w:val="22"/>
          <w:szCs w:val="22"/>
        </w:rPr>
      </w:pPr>
      <w:r w:rsidRPr="009D5801">
        <w:rPr>
          <w:rStyle w:val="Textoennegrita"/>
          <w:rFonts w:asciiTheme="minorHAnsi" w:hAnsiTheme="minorHAnsi" w:cstheme="minorHAnsi"/>
          <w:sz w:val="22"/>
          <w:szCs w:val="22"/>
          <w:bdr w:val="single" w:sz="2" w:space="0" w:color="E3E3E3" w:frame="1"/>
        </w:rPr>
        <w:t>ECOGRAFÍA ABDOMINAL:</w:t>
      </w:r>
      <w:r w:rsidRPr="009D5801">
        <w:rPr>
          <w:rFonts w:asciiTheme="minorHAnsi" w:hAnsiTheme="minorHAnsi" w:cstheme="minorHAnsi"/>
          <w:sz w:val="22"/>
          <w:szCs w:val="22"/>
        </w:rPr>
        <w:t xml:space="preserve"> LA ECOGRAFÍA ES UNA HERRAMIENTA ÚTIL PARA EVALUAR EL TAMAÑO, LA FORMA Y LA TEXTURA DEL BAZO. PUEDE AYUDAR A CONFIRMAR EL AGRANDAMIENTO DEL BAZO Y DESCARTAR OTRAS ANOMALÍAS ESTRUCTURALES.</w:t>
      </w:r>
    </w:p>
    <w:p w:rsidR="009D5801" w:rsidRPr="009D5801" w:rsidRDefault="009D5801" w:rsidP="009D5801">
      <w:pPr>
        <w:pStyle w:val="NormalWeb"/>
        <w:numPr>
          <w:ilvl w:val="0"/>
          <w:numId w:val="4"/>
        </w:numPr>
        <w:pBdr>
          <w:top w:val="single" w:sz="2" w:space="0" w:color="E3E3E3"/>
          <w:left w:val="single" w:sz="2" w:space="0" w:color="E3E3E3"/>
          <w:bottom w:val="single" w:sz="2" w:space="0" w:color="E3E3E3"/>
          <w:right w:val="single" w:sz="2" w:space="0" w:color="E3E3E3"/>
        </w:pBdr>
        <w:spacing w:before="300" w:beforeAutospacing="0" w:after="300" w:afterAutospacing="0"/>
        <w:ind w:left="0"/>
        <w:rPr>
          <w:rFonts w:asciiTheme="minorHAnsi" w:hAnsiTheme="minorHAnsi" w:cstheme="minorHAnsi"/>
          <w:sz w:val="22"/>
          <w:szCs w:val="22"/>
        </w:rPr>
      </w:pPr>
      <w:r w:rsidRPr="009D5801">
        <w:rPr>
          <w:rStyle w:val="Textoennegrita"/>
          <w:rFonts w:asciiTheme="minorHAnsi" w:hAnsiTheme="minorHAnsi" w:cstheme="minorHAnsi"/>
          <w:sz w:val="22"/>
          <w:szCs w:val="22"/>
          <w:bdr w:val="single" w:sz="2" w:space="0" w:color="E3E3E3" w:frame="1"/>
        </w:rPr>
        <w:t>TOMOGRAFÍA COMPUTARIZADA (TC) O RESONANCIA MAGNÉTICA (RM) ABDOMINAL:</w:t>
      </w:r>
      <w:r w:rsidRPr="009D5801">
        <w:rPr>
          <w:rFonts w:asciiTheme="minorHAnsi" w:hAnsiTheme="minorHAnsi" w:cstheme="minorHAnsi"/>
          <w:sz w:val="22"/>
          <w:szCs w:val="22"/>
        </w:rPr>
        <w:t xml:space="preserve"> ESTAS PRUEBAS DE IMAGEN PROPORCIONAN IMÁGENES DETALLADAS DEL ABDOMEN Y PUEDEN AYUDAR A DETERMINAR LA CAUSA SUBYACENTE DEL AGRANDAMIENTO DEL BAZO, COMO ENFERMEDADES HEPÁTICAS, TRASTORNOS HEMATOLÓGICOS O NEOPLASIAS MALIGNAS.</w:t>
      </w:r>
    </w:p>
    <w:p w:rsidR="009D5801" w:rsidRPr="009D5801" w:rsidRDefault="009D5801" w:rsidP="009D5801">
      <w:pPr>
        <w:pStyle w:val="NormalWeb"/>
        <w:numPr>
          <w:ilvl w:val="0"/>
          <w:numId w:val="4"/>
        </w:numPr>
        <w:pBdr>
          <w:top w:val="single" w:sz="2" w:space="0" w:color="E3E3E3"/>
          <w:left w:val="single" w:sz="2" w:space="0" w:color="E3E3E3"/>
          <w:bottom w:val="single" w:sz="2" w:space="0" w:color="E3E3E3"/>
          <w:right w:val="single" w:sz="2" w:space="0" w:color="E3E3E3"/>
        </w:pBdr>
        <w:spacing w:before="300" w:beforeAutospacing="0" w:after="300" w:afterAutospacing="0"/>
        <w:ind w:left="0"/>
        <w:rPr>
          <w:rFonts w:asciiTheme="minorHAnsi" w:hAnsiTheme="minorHAnsi" w:cstheme="minorHAnsi"/>
          <w:sz w:val="22"/>
          <w:szCs w:val="22"/>
        </w:rPr>
      </w:pPr>
      <w:r w:rsidRPr="009D5801">
        <w:rPr>
          <w:rStyle w:val="Textoennegrita"/>
          <w:rFonts w:asciiTheme="minorHAnsi" w:hAnsiTheme="minorHAnsi" w:cstheme="minorHAnsi"/>
          <w:sz w:val="22"/>
          <w:szCs w:val="22"/>
          <w:bdr w:val="single" w:sz="2" w:space="0" w:color="E3E3E3" w:frame="1"/>
        </w:rPr>
        <w:t>HEMOGRAMA COMPLETO:</w:t>
      </w:r>
      <w:r w:rsidRPr="009D5801">
        <w:rPr>
          <w:rFonts w:asciiTheme="minorHAnsi" w:hAnsiTheme="minorHAnsi" w:cstheme="minorHAnsi"/>
          <w:sz w:val="22"/>
          <w:szCs w:val="22"/>
        </w:rPr>
        <w:t xml:space="preserve"> SE REALIZA PARA EVALUAR LOS NIVELES DE CÉLULAS SANGUÍNEAS, INCLUIDOS LOS GLÓBULOS ROJOS, GLÓBULOS BLANCOS Y PLAQUETAS. LOS CAMBIOS EN ESTOS NIVELES PUEDEN PROPORCIONAR PISTAS SOBRE LA CAUSA DE LA ESPLENOMEGALIA, COMO ANEMIA, LEUCOCITOSIS O TROMBOCITOPENIA.</w:t>
      </w:r>
    </w:p>
    <w:p w:rsidR="009D5801" w:rsidRPr="009D5801" w:rsidRDefault="009D5801" w:rsidP="009D5801">
      <w:pPr>
        <w:pStyle w:val="NormalWeb"/>
        <w:numPr>
          <w:ilvl w:val="0"/>
          <w:numId w:val="4"/>
        </w:numPr>
        <w:pBdr>
          <w:top w:val="single" w:sz="2" w:space="0" w:color="E3E3E3"/>
          <w:left w:val="single" w:sz="2" w:space="0" w:color="E3E3E3"/>
          <w:bottom w:val="single" w:sz="2" w:space="0" w:color="E3E3E3"/>
          <w:right w:val="single" w:sz="2" w:space="0" w:color="E3E3E3"/>
        </w:pBdr>
        <w:spacing w:before="300" w:beforeAutospacing="0" w:after="300" w:afterAutospacing="0"/>
        <w:ind w:left="0"/>
        <w:rPr>
          <w:rFonts w:asciiTheme="minorHAnsi" w:hAnsiTheme="minorHAnsi" w:cstheme="minorHAnsi"/>
          <w:sz w:val="22"/>
          <w:szCs w:val="22"/>
        </w:rPr>
      </w:pPr>
      <w:r w:rsidRPr="009D5801">
        <w:rPr>
          <w:rStyle w:val="Textoennegrita"/>
          <w:rFonts w:asciiTheme="minorHAnsi" w:hAnsiTheme="minorHAnsi" w:cstheme="minorHAnsi"/>
          <w:sz w:val="22"/>
          <w:szCs w:val="22"/>
          <w:bdr w:val="single" w:sz="2" w:space="0" w:color="E3E3E3" w:frame="1"/>
        </w:rPr>
        <w:t>BIOPSIA DE MÉDULA ÓSEA:</w:t>
      </w:r>
      <w:r w:rsidRPr="009D5801">
        <w:rPr>
          <w:rFonts w:asciiTheme="minorHAnsi" w:hAnsiTheme="minorHAnsi" w:cstheme="minorHAnsi"/>
          <w:sz w:val="22"/>
          <w:szCs w:val="22"/>
        </w:rPr>
        <w:t xml:space="preserve"> EN ALGUNOS CASOS, ESPECIALMENTE SI HAY SOSPECHA DE TRASTORNOS HEMATOLÓGICOS SUBYACENTES, SE PUEDE REALIZAR UNA BIOPSIA DE MÉDULA ÓSEA PARA EVALUAR LA PRODUCCIÓN Y LA COMPOSICIÓN DE LAS CÉLULAS SANGUÍNEAS EN LA MÉDULA ÓSEA.</w:t>
      </w:r>
    </w:p>
    <w:p w:rsidR="009D5801" w:rsidRPr="009D5801" w:rsidRDefault="009D5801" w:rsidP="009D5801">
      <w:pPr>
        <w:pStyle w:val="NormalWeb"/>
        <w:numPr>
          <w:ilvl w:val="0"/>
          <w:numId w:val="4"/>
        </w:numPr>
        <w:pBdr>
          <w:top w:val="single" w:sz="2" w:space="0" w:color="E3E3E3"/>
          <w:left w:val="single" w:sz="2" w:space="0" w:color="E3E3E3"/>
          <w:bottom w:val="single" w:sz="2" w:space="0" w:color="E3E3E3"/>
          <w:right w:val="single" w:sz="2" w:space="0" w:color="E3E3E3"/>
        </w:pBdr>
        <w:spacing w:before="300" w:beforeAutospacing="0" w:after="300" w:afterAutospacing="0"/>
        <w:ind w:left="0"/>
        <w:rPr>
          <w:rFonts w:asciiTheme="minorHAnsi" w:hAnsiTheme="minorHAnsi" w:cstheme="minorHAnsi"/>
          <w:sz w:val="22"/>
          <w:szCs w:val="22"/>
        </w:rPr>
      </w:pPr>
      <w:r w:rsidRPr="009D5801">
        <w:rPr>
          <w:rStyle w:val="Textoennegrita"/>
          <w:rFonts w:asciiTheme="minorHAnsi" w:hAnsiTheme="minorHAnsi" w:cstheme="minorHAnsi"/>
          <w:sz w:val="22"/>
          <w:szCs w:val="22"/>
          <w:bdr w:val="single" w:sz="2" w:space="0" w:color="E3E3E3" w:frame="1"/>
        </w:rPr>
        <w:t>ANÁLISIS DE SANGRE PARA MARCADORES TUMORALES:</w:t>
      </w:r>
      <w:r w:rsidRPr="009D5801">
        <w:rPr>
          <w:rFonts w:asciiTheme="minorHAnsi" w:hAnsiTheme="minorHAnsi" w:cstheme="minorHAnsi"/>
          <w:sz w:val="22"/>
          <w:szCs w:val="22"/>
        </w:rPr>
        <w:t xml:space="preserve"> SI HAY SOSPECHA DE CÁNCER COMO CAUSA DE LA ESPLENOMEGALIA, SE PUEDEN REALIZAR PRUEBAS DE SANGRE PARA DETECTAR LA PRESENCIA DE MARCADORES TUMORALES ESPECÍFICOS ASOCIADOS CON CIERTOS TIPOS DE CÁNCER.</w:t>
      </w:r>
    </w:p>
    <w:p w:rsidR="009D5801" w:rsidRPr="009D5801" w:rsidRDefault="009D5801" w:rsidP="009D5801">
      <w:pPr>
        <w:pStyle w:val="NormalWeb"/>
        <w:numPr>
          <w:ilvl w:val="0"/>
          <w:numId w:val="4"/>
        </w:numPr>
        <w:pBdr>
          <w:top w:val="single" w:sz="2" w:space="0" w:color="E3E3E3"/>
          <w:left w:val="single" w:sz="2" w:space="0" w:color="E3E3E3"/>
          <w:bottom w:val="single" w:sz="2" w:space="0" w:color="E3E3E3"/>
          <w:right w:val="single" w:sz="2" w:space="0" w:color="E3E3E3"/>
        </w:pBdr>
        <w:spacing w:before="300" w:beforeAutospacing="0" w:after="300" w:afterAutospacing="0"/>
        <w:ind w:left="0"/>
        <w:rPr>
          <w:rFonts w:asciiTheme="minorHAnsi" w:hAnsiTheme="minorHAnsi" w:cstheme="minorHAnsi"/>
          <w:sz w:val="22"/>
          <w:szCs w:val="22"/>
        </w:rPr>
      </w:pPr>
      <w:r w:rsidRPr="009D5801">
        <w:rPr>
          <w:rStyle w:val="Textoennegrita"/>
          <w:rFonts w:asciiTheme="minorHAnsi" w:hAnsiTheme="minorHAnsi" w:cstheme="minorHAnsi"/>
          <w:sz w:val="22"/>
          <w:szCs w:val="22"/>
          <w:bdr w:val="single" w:sz="2" w:space="0" w:color="E3E3E3" w:frame="1"/>
        </w:rPr>
        <w:t>CULTIVOS Y PRUEBAS DE LABORATORIO:</w:t>
      </w:r>
      <w:r w:rsidRPr="009D5801">
        <w:rPr>
          <w:rFonts w:asciiTheme="minorHAnsi" w:hAnsiTheme="minorHAnsi" w:cstheme="minorHAnsi"/>
          <w:sz w:val="22"/>
          <w:szCs w:val="22"/>
        </w:rPr>
        <w:t xml:space="preserve"> DEPENDIENDO DE LA SOSPECHA CLÍNICA, SE PUEDEN REALIZAR CULTIVOS DE SANGRE U OTRAS PRUEBAS DE LABORATORIO PARA DETECTAR INFECCIONES BACTERIANAS, VIRALES O PARASITARIAS QUE PODRÍAN ESTAR CAUSANDO EL AGRANDAMIENTO DEL BAZO.</w:t>
      </w:r>
    </w:p>
    <w:p w:rsidR="009D5801" w:rsidRPr="009D5801" w:rsidRDefault="009D5801" w:rsidP="009D5801">
      <w:pPr>
        <w:pStyle w:val="NormalWeb"/>
        <w:pBdr>
          <w:top w:val="single" w:sz="2" w:space="0" w:color="E3E3E3"/>
          <w:left w:val="single" w:sz="2" w:space="0" w:color="E3E3E3"/>
          <w:bottom w:val="single" w:sz="2" w:space="0" w:color="E3E3E3"/>
          <w:right w:val="single" w:sz="2" w:space="0" w:color="E3E3E3"/>
        </w:pBdr>
        <w:spacing w:before="300" w:beforeAutospacing="0" w:after="0" w:afterAutospacing="0"/>
        <w:rPr>
          <w:rFonts w:asciiTheme="minorHAnsi" w:hAnsiTheme="minorHAnsi" w:cstheme="minorHAnsi"/>
          <w:sz w:val="22"/>
          <w:szCs w:val="22"/>
        </w:rPr>
      </w:pPr>
      <w:r w:rsidRPr="009D5801">
        <w:rPr>
          <w:rFonts w:asciiTheme="minorHAnsi" w:hAnsiTheme="minorHAnsi" w:cstheme="minorHAnsi"/>
          <w:sz w:val="22"/>
          <w:szCs w:val="22"/>
        </w:rPr>
        <w:t xml:space="preserve">ES IMPORTANTE TENER EN CUENTA QUE EL ENFOQUE DIAGNÓSTICO PUEDE VARIAR SEGÚN LA HISTORIA CLÍNICA DEL PACIENTE, LOS SÍNTOMAS PRESENTES Y LOS HALLAZGOS DEL EXAMEN FÍSICO. UN ENFOQUE INTEGRAL QUE INCLUYA MÚLTIPLES PRUEBAS DIAGNÓSTICAS PUEDE SER </w:t>
      </w:r>
      <w:r w:rsidRPr="009D5801">
        <w:rPr>
          <w:rFonts w:asciiTheme="minorHAnsi" w:hAnsiTheme="minorHAnsi" w:cstheme="minorHAnsi"/>
          <w:sz w:val="22"/>
          <w:szCs w:val="22"/>
        </w:rPr>
        <w:lastRenderedPageBreak/>
        <w:t>NECESARIO PARA LLEGAR A UN DIAGNÓSTICO PRECISO Y ESTABLECER UN PLAN DE TRATAMIENTO ADECUADO.</w:t>
      </w:r>
    </w:p>
    <w:p w:rsidR="009D5801" w:rsidRPr="009D5801" w:rsidRDefault="009D5801" w:rsidP="009D5801">
      <w:pPr>
        <w:pStyle w:val="z-Principiodelformulario"/>
        <w:rPr>
          <w:rFonts w:asciiTheme="minorHAnsi" w:hAnsiTheme="minorHAnsi" w:cstheme="minorHAnsi"/>
          <w:sz w:val="22"/>
          <w:szCs w:val="22"/>
        </w:rPr>
      </w:pPr>
      <w:r w:rsidRPr="009D5801">
        <w:rPr>
          <w:rFonts w:asciiTheme="minorHAnsi" w:hAnsiTheme="minorHAnsi" w:cstheme="minorHAnsi"/>
          <w:sz w:val="22"/>
          <w:szCs w:val="22"/>
        </w:rPr>
        <w:t>Principio del formulario</w:t>
      </w:r>
    </w:p>
    <w:p w:rsidR="009D5801" w:rsidRPr="009D5801" w:rsidRDefault="009D5801" w:rsidP="001F30B7">
      <w:pPr>
        <w:rPr>
          <w:rFonts w:cstheme="minorHAnsi"/>
          <w:b/>
        </w:rPr>
      </w:pPr>
    </w:p>
    <w:p w:rsidR="001F30B7" w:rsidRDefault="001F30B7" w:rsidP="001F30B7">
      <w:pPr>
        <w:rPr>
          <w:b/>
        </w:rPr>
      </w:pPr>
      <w:r w:rsidRPr="00805DAB">
        <w:rPr>
          <w:b/>
        </w:rPr>
        <w:t>SÍNDROME DISGLOBULINÉMICO</w:t>
      </w:r>
    </w:p>
    <w:p w:rsidR="000F576D" w:rsidRPr="000F576D" w:rsidRDefault="000F576D" w:rsidP="000F576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inorHAnsi" w:hAnsiTheme="minorHAnsi" w:cstheme="minorHAnsi"/>
          <w:color w:val="0D0D0D"/>
          <w:sz w:val="22"/>
          <w:szCs w:val="22"/>
        </w:rPr>
      </w:pPr>
      <w:r>
        <w:rPr>
          <w:rFonts w:ascii="Segoe UI" w:hAnsi="Segoe UI" w:cs="Segoe UI"/>
          <w:color w:val="0D0D0D"/>
        </w:rPr>
        <w:t xml:space="preserve">El </w:t>
      </w:r>
      <w:r w:rsidRPr="000F576D">
        <w:rPr>
          <w:rFonts w:asciiTheme="minorHAnsi" w:hAnsiTheme="minorHAnsi" w:cstheme="minorHAnsi"/>
          <w:color w:val="0D0D0D"/>
          <w:sz w:val="22"/>
          <w:szCs w:val="22"/>
        </w:rPr>
        <w:t>SÍNDROME DISGLOBULINÉMICO, TAMBIÉN CONOCIDO COMO GAMMAPATÍA MONOCLONAL, ES UN TRASTORNO CARACTERIZADO POR LA PRESENCIA DE UNA CANTIDAD ANORMALMENTE ALTA DE UNA PROTEÍNA MONOCLONAL EN LA SANGRE, GENERALMENTE PRODUCIDA POR CÉLULAS PLASMÁTICAS ANORMALES. PARA DIAGNOSTICAR ESTE SÍNDROME Y DETERMINAR SU CAUSA SUBYACENTE, SE PUEDEN UTILIZAR VARIAS PRUEBAS DIAGNÓSTICAS, QUE INCLUYEN:</w:t>
      </w:r>
    </w:p>
    <w:p w:rsidR="000F576D" w:rsidRPr="000F576D" w:rsidRDefault="000F576D" w:rsidP="000F576D">
      <w:pPr>
        <w:pStyle w:val="NormalWeb"/>
        <w:numPr>
          <w:ilvl w:val="0"/>
          <w:numId w:val="5"/>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left="0"/>
        <w:rPr>
          <w:rFonts w:asciiTheme="minorHAnsi" w:hAnsiTheme="minorHAnsi" w:cstheme="minorHAnsi"/>
          <w:color w:val="0D0D0D"/>
          <w:sz w:val="22"/>
          <w:szCs w:val="22"/>
        </w:rPr>
      </w:pPr>
      <w:r w:rsidRPr="000F576D">
        <w:rPr>
          <w:rStyle w:val="Textoennegrita"/>
          <w:rFonts w:asciiTheme="minorHAnsi" w:hAnsiTheme="minorHAnsi" w:cstheme="minorHAnsi"/>
          <w:color w:val="0D0D0D"/>
          <w:sz w:val="22"/>
          <w:szCs w:val="22"/>
          <w:bdr w:val="single" w:sz="2" w:space="0" w:color="E3E3E3" w:frame="1"/>
        </w:rPr>
        <w:t>ELECTROFORESIS DE PROTEÍNAS SÉRICAS:</w:t>
      </w:r>
      <w:r w:rsidRPr="000F576D">
        <w:rPr>
          <w:rFonts w:asciiTheme="minorHAnsi" w:hAnsiTheme="minorHAnsi" w:cstheme="minorHAnsi"/>
          <w:color w:val="0D0D0D"/>
          <w:sz w:val="22"/>
          <w:szCs w:val="22"/>
        </w:rPr>
        <w:t xml:space="preserve"> ESTA PRUEBA SEPARA LAS PROTEÍNAS EN LA SANGRE EN DIFERENTES FRACCIONES, LO QUE PERMITE IDENTIFICAR Y CUANTIFICAR LA PRESENCIA DE UNA BANDA MONOCLONAL CARACTERÍSTICA ASOCIADA CON EL SÍNDROME DISGLOBULINÉMICO.</w:t>
      </w:r>
    </w:p>
    <w:p w:rsidR="000F576D" w:rsidRPr="000F576D" w:rsidRDefault="000F576D" w:rsidP="000F576D">
      <w:pPr>
        <w:pStyle w:val="NormalWeb"/>
        <w:numPr>
          <w:ilvl w:val="0"/>
          <w:numId w:val="5"/>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left="0"/>
        <w:rPr>
          <w:rFonts w:asciiTheme="minorHAnsi" w:hAnsiTheme="minorHAnsi" w:cstheme="minorHAnsi"/>
          <w:color w:val="0D0D0D"/>
          <w:sz w:val="22"/>
          <w:szCs w:val="22"/>
        </w:rPr>
      </w:pPr>
      <w:r w:rsidRPr="000F576D">
        <w:rPr>
          <w:rStyle w:val="Textoennegrita"/>
          <w:rFonts w:asciiTheme="minorHAnsi" w:hAnsiTheme="minorHAnsi" w:cstheme="minorHAnsi"/>
          <w:color w:val="0D0D0D"/>
          <w:sz w:val="22"/>
          <w:szCs w:val="22"/>
          <w:bdr w:val="single" w:sz="2" w:space="0" w:color="E3E3E3" w:frame="1"/>
        </w:rPr>
        <w:t>INMUNOELECTROFORESIS O INMUNOFIJACIÓN:</w:t>
      </w:r>
      <w:r w:rsidRPr="000F576D">
        <w:rPr>
          <w:rFonts w:asciiTheme="minorHAnsi" w:hAnsiTheme="minorHAnsi" w:cstheme="minorHAnsi"/>
          <w:color w:val="0D0D0D"/>
          <w:sz w:val="22"/>
          <w:szCs w:val="22"/>
        </w:rPr>
        <w:t xml:space="preserve"> ESTAS PRUEBAS UTILIZAN ANTICUERPOS ESPECÍFICOS PARA IDENTIFICAR Y CARACTERIZAR LA PROTEÍNA MONOCLONAL PRESENTE EN LA SANGRE. PUEDEN AYUDAR A CONFIRMAR EL DIAGNÓSTICO DE GAMMAPATÍA MONOCLONAL Y DETERMINAR SU TIPO Y CANTIDAD.</w:t>
      </w:r>
    </w:p>
    <w:p w:rsidR="000F576D" w:rsidRPr="000F576D" w:rsidRDefault="000F576D" w:rsidP="000F576D">
      <w:pPr>
        <w:pStyle w:val="NormalWeb"/>
        <w:numPr>
          <w:ilvl w:val="0"/>
          <w:numId w:val="5"/>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left="0"/>
        <w:rPr>
          <w:rFonts w:asciiTheme="minorHAnsi" w:hAnsiTheme="minorHAnsi" w:cstheme="minorHAnsi"/>
          <w:color w:val="0D0D0D"/>
          <w:sz w:val="22"/>
          <w:szCs w:val="22"/>
        </w:rPr>
      </w:pPr>
      <w:r w:rsidRPr="000F576D">
        <w:rPr>
          <w:rStyle w:val="Textoennegrita"/>
          <w:rFonts w:asciiTheme="minorHAnsi" w:hAnsiTheme="minorHAnsi" w:cstheme="minorHAnsi"/>
          <w:color w:val="0D0D0D"/>
          <w:sz w:val="22"/>
          <w:szCs w:val="22"/>
          <w:bdr w:val="single" w:sz="2" w:space="0" w:color="E3E3E3" w:frame="1"/>
        </w:rPr>
        <w:t>BIOPSIA DE MÉDULA ÓSEA:</w:t>
      </w:r>
      <w:r w:rsidRPr="000F576D">
        <w:rPr>
          <w:rFonts w:asciiTheme="minorHAnsi" w:hAnsiTheme="minorHAnsi" w:cstheme="minorHAnsi"/>
          <w:color w:val="0D0D0D"/>
          <w:sz w:val="22"/>
          <w:szCs w:val="22"/>
        </w:rPr>
        <w:t xml:space="preserve"> SE REALIZA PARA EVALUAR LA MÉDULA ÓSEA EN BUSCA DE LA PRESENCIA DE CÉLULAS PLASMÁTICAS ANORMALES O PROLIFERACIÓN DE CÉLULAS PLASMÁTICAS. ESTE PROCEDIMIENTO PUEDE PROPORCIONAR INFORMACIÓN IMPORTANTE SOBRE LA CAUSA SUBYACENTE DE LA PRODUCCIÓN EXCESIVA DE PROTEÍNAS MONOCLONALES.</w:t>
      </w:r>
    </w:p>
    <w:p w:rsidR="000F576D" w:rsidRPr="000F576D" w:rsidRDefault="000F576D" w:rsidP="000F576D">
      <w:pPr>
        <w:pStyle w:val="NormalWeb"/>
        <w:numPr>
          <w:ilvl w:val="0"/>
          <w:numId w:val="5"/>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left="0"/>
        <w:rPr>
          <w:rFonts w:asciiTheme="minorHAnsi" w:hAnsiTheme="minorHAnsi" w:cstheme="minorHAnsi"/>
          <w:color w:val="0D0D0D"/>
          <w:sz w:val="22"/>
          <w:szCs w:val="22"/>
        </w:rPr>
      </w:pPr>
      <w:r w:rsidRPr="000F576D">
        <w:rPr>
          <w:rStyle w:val="Textoennegrita"/>
          <w:rFonts w:asciiTheme="minorHAnsi" w:hAnsiTheme="minorHAnsi" w:cstheme="minorHAnsi"/>
          <w:color w:val="0D0D0D"/>
          <w:sz w:val="22"/>
          <w:szCs w:val="22"/>
          <w:bdr w:val="single" w:sz="2" w:space="0" w:color="E3E3E3" w:frame="1"/>
        </w:rPr>
        <w:t>HEMOGRAMA COMPLETO:</w:t>
      </w:r>
      <w:r w:rsidRPr="000F576D">
        <w:rPr>
          <w:rFonts w:asciiTheme="minorHAnsi" w:hAnsiTheme="minorHAnsi" w:cstheme="minorHAnsi"/>
          <w:color w:val="0D0D0D"/>
          <w:sz w:val="22"/>
          <w:szCs w:val="22"/>
        </w:rPr>
        <w:t xml:space="preserve"> SE REALIZA PARA EVALUAR LOS NIVELES DE CÉLULAS SANGUÍNEAS, INCLUIDOS LOS GLÓBULOS ROJOS, GLÓBULOS BLANCOS Y PLAQUETAS. LOS CAMBIOS EN ESTOS NIVELES PUEDEN PROPORCIONAR PISTAS SOBRE LA PRESENCIA DE TRASTORNOS HEMATOLÓGICOS ASOCIADOS CON EL SÍNDROME DISGLOBULINÉMICO.</w:t>
      </w:r>
    </w:p>
    <w:p w:rsidR="000F576D" w:rsidRPr="000F576D" w:rsidRDefault="000F576D" w:rsidP="000F576D">
      <w:pPr>
        <w:pStyle w:val="NormalWeb"/>
        <w:numPr>
          <w:ilvl w:val="0"/>
          <w:numId w:val="5"/>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left="0"/>
        <w:rPr>
          <w:rFonts w:asciiTheme="minorHAnsi" w:hAnsiTheme="minorHAnsi" w:cstheme="minorHAnsi"/>
          <w:color w:val="0D0D0D"/>
          <w:sz w:val="22"/>
          <w:szCs w:val="22"/>
        </w:rPr>
      </w:pPr>
      <w:r w:rsidRPr="000F576D">
        <w:rPr>
          <w:rStyle w:val="Textoennegrita"/>
          <w:rFonts w:asciiTheme="minorHAnsi" w:hAnsiTheme="minorHAnsi" w:cstheme="minorHAnsi"/>
          <w:color w:val="0D0D0D"/>
          <w:sz w:val="22"/>
          <w:szCs w:val="22"/>
          <w:bdr w:val="single" w:sz="2" w:space="0" w:color="E3E3E3" w:frame="1"/>
        </w:rPr>
        <w:t>EXAMEN DE ORINA DE 24 HORAS:</w:t>
      </w:r>
      <w:r w:rsidRPr="000F576D">
        <w:rPr>
          <w:rFonts w:asciiTheme="minorHAnsi" w:hAnsiTheme="minorHAnsi" w:cstheme="minorHAnsi"/>
          <w:color w:val="0D0D0D"/>
          <w:sz w:val="22"/>
          <w:szCs w:val="22"/>
        </w:rPr>
        <w:t xml:space="preserve"> ESTE EXAMEN PUEDE DETECTAR LA PRESENCIA DE PROTEÍNAS MONOCLONALES EN LA ORINA, LO QUE PUEDE SER UN SIGNO DE MIELOMA MÚLTIPLE U OTROS TRASTORNOS RELACIONADOS CON LA GAMMAPATÍA MONOCLONAL.</w:t>
      </w:r>
    </w:p>
    <w:p w:rsidR="000F576D" w:rsidRPr="000F576D" w:rsidRDefault="000F576D" w:rsidP="000F576D">
      <w:pPr>
        <w:pStyle w:val="NormalWeb"/>
        <w:numPr>
          <w:ilvl w:val="0"/>
          <w:numId w:val="5"/>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left="0"/>
        <w:rPr>
          <w:rFonts w:asciiTheme="minorHAnsi" w:hAnsiTheme="minorHAnsi" w:cstheme="minorHAnsi"/>
          <w:color w:val="0D0D0D"/>
          <w:sz w:val="22"/>
          <w:szCs w:val="22"/>
        </w:rPr>
      </w:pPr>
      <w:r w:rsidRPr="000F576D">
        <w:rPr>
          <w:rStyle w:val="Textoennegrita"/>
          <w:rFonts w:asciiTheme="minorHAnsi" w:hAnsiTheme="minorHAnsi" w:cstheme="minorHAnsi"/>
          <w:color w:val="0D0D0D"/>
          <w:sz w:val="22"/>
          <w:szCs w:val="22"/>
          <w:bdr w:val="single" w:sz="2" w:space="0" w:color="E3E3E3" w:frame="1"/>
        </w:rPr>
        <w:t>PRUEBAS DE FUNCIÓN RENAL Y HEPÁTICA:</w:t>
      </w:r>
      <w:r w:rsidRPr="000F576D">
        <w:rPr>
          <w:rFonts w:asciiTheme="minorHAnsi" w:hAnsiTheme="minorHAnsi" w:cstheme="minorHAnsi"/>
          <w:color w:val="0D0D0D"/>
          <w:sz w:val="22"/>
          <w:szCs w:val="22"/>
        </w:rPr>
        <w:t xml:space="preserve"> SE REALIZAN PARA EVALUAR LA FUNCIÓN DE ESTOS ÓRGANOS Y DETECTAR POSIBLES COMPLICACIONES ASOCIADAS CON EL SÍNDROME DISGLOBULINÉMICO, COMO INSUFICIENCIA RENAL O DAÑO HEPÁTICO.</w:t>
      </w:r>
    </w:p>
    <w:p w:rsidR="000F576D" w:rsidRPr="000F576D" w:rsidRDefault="000F576D" w:rsidP="000F576D">
      <w:pPr>
        <w:pStyle w:val="NormalWeb"/>
        <w:numPr>
          <w:ilvl w:val="0"/>
          <w:numId w:val="5"/>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left="0"/>
        <w:rPr>
          <w:rFonts w:asciiTheme="minorHAnsi" w:hAnsiTheme="minorHAnsi" w:cstheme="minorHAnsi"/>
          <w:color w:val="0D0D0D"/>
          <w:sz w:val="22"/>
          <w:szCs w:val="22"/>
        </w:rPr>
      </w:pPr>
      <w:r w:rsidRPr="000F576D">
        <w:rPr>
          <w:rStyle w:val="Textoennegrita"/>
          <w:rFonts w:asciiTheme="minorHAnsi" w:hAnsiTheme="minorHAnsi" w:cstheme="minorHAnsi"/>
          <w:color w:val="0D0D0D"/>
          <w:sz w:val="22"/>
          <w:szCs w:val="22"/>
          <w:bdr w:val="single" w:sz="2" w:space="0" w:color="E3E3E3" w:frame="1"/>
        </w:rPr>
        <w:t>ESTUDIOS DE IMAGEN:</w:t>
      </w:r>
      <w:r w:rsidRPr="000F576D">
        <w:rPr>
          <w:rFonts w:asciiTheme="minorHAnsi" w:hAnsiTheme="minorHAnsi" w:cstheme="minorHAnsi"/>
          <w:color w:val="0D0D0D"/>
          <w:sz w:val="22"/>
          <w:szCs w:val="22"/>
        </w:rPr>
        <w:t xml:space="preserve"> DEPENDIENDO DE LA SOSPECHA CLÍNICA, SE PUEDEN REALIZAR PRUEBAS DE IMAGEN, COMO RADIOGRAFÍAS, TOMOGRAFÍAS COMPUTARIZADAS (TC) O RESONANCIA MAGNÉTICA (RM), PARA EVALUAR EL GRADO DE AFECTACIÓN DE ÓRGANOS Y TEJIDOS Y DETECTAR POSIBLES COMPLICACIONES, COMO LESIONES ÓSEAS EN CASO DE MIELOMA MÚLTIPLE.</w:t>
      </w:r>
    </w:p>
    <w:p w:rsidR="000F576D" w:rsidRPr="000F576D" w:rsidRDefault="000F576D" w:rsidP="001F30B7">
      <w:pPr>
        <w:rPr>
          <w:rFonts w:cstheme="minorHAnsi"/>
          <w:b/>
        </w:rPr>
      </w:pPr>
    </w:p>
    <w:p w:rsidR="009D5801" w:rsidRPr="000F576D" w:rsidRDefault="009D5801" w:rsidP="001F30B7">
      <w:pPr>
        <w:rPr>
          <w:rFonts w:cstheme="minorHAnsi"/>
          <w:b/>
        </w:rPr>
      </w:pPr>
    </w:p>
    <w:p w:rsidR="001F30B7" w:rsidRPr="000F576D" w:rsidRDefault="000F576D" w:rsidP="001F30B7">
      <w:pPr>
        <w:rPr>
          <w:rFonts w:cstheme="minorHAnsi"/>
          <w:b/>
        </w:rPr>
      </w:pPr>
      <w:r w:rsidRPr="000F576D">
        <w:rPr>
          <w:rFonts w:cstheme="minorHAnsi"/>
          <w:b/>
        </w:rPr>
        <w:lastRenderedPageBreak/>
        <w:t>SÍNDROME HEMORRÁGICO</w:t>
      </w:r>
    </w:p>
    <w:p w:rsidR="000F576D" w:rsidRPr="000F576D" w:rsidRDefault="000F576D" w:rsidP="000F576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inorHAnsi" w:hAnsiTheme="minorHAnsi" w:cstheme="minorHAnsi"/>
          <w:color w:val="0D0D0D"/>
          <w:sz w:val="22"/>
          <w:szCs w:val="22"/>
        </w:rPr>
      </w:pPr>
      <w:r w:rsidRPr="000F576D">
        <w:rPr>
          <w:rFonts w:asciiTheme="minorHAnsi" w:hAnsiTheme="minorHAnsi" w:cstheme="minorHAnsi"/>
          <w:color w:val="0D0D0D"/>
          <w:sz w:val="22"/>
          <w:szCs w:val="22"/>
        </w:rPr>
        <w:t>EL SÍNDROME HEMORRÁGICO SE REFIERE A UN CONJUNTO DE SIGNOS Y SÍNTOMAS QUE INDICAN LA PRESENCIA DE UNA TENDENCIA ANORMAL AL SANGRADO. PARA DIAGNOSTICAR ADECUADAMENTE EL SÍNDROME HEMORRÁGICO Y DETERMINAR SU CAUSA SUBYACENTE, SE PUEDEN UTILIZAR VARIAS PRUEBAS DIAGNÓSTICAS, QUE INCLUYEN:</w:t>
      </w:r>
    </w:p>
    <w:p w:rsidR="000F576D" w:rsidRPr="000F576D" w:rsidRDefault="000F576D" w:rsidP="000F576D">
      <w:pPr>
        <w:pStyle w:val="NormalWeb"/>
        <w:numPr>
          <w:ilvl w:val="0"/>
          <w:numId w:val="6"/>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left="0"/>
        <w:rPr>
          <w:rFonts w:asciiTheme="minorHAnsi" w:hAnsiTheme="minorHAnsi" w:cstheme="minorHAnsi"/>
          <w:color w:val="0D0D0D"/>
          <w:sz w:val="22"/>
          <w:szCs w:val="22"/>
        </w:rPr>
      </w:pPr>
      <w:r w:rsidRPr="000F576D">
        <w:rPr>
          <w:rStyle w:val="Textoennegrita"/>
          <w:rFonts w:asciiTheme="minorHAnsi" w:hAnsiTheme="minorHAnsi" w:cstheme="minorHAnsi"/>
          <w:color w:val="0D0D0D"/>
          <w:sz w:val="22"/>
          <w:szCs w:val="22"/>
          <w:bdr w:val="single" w:sz="2" w:space="0" w:color="E3E3E3" w:frame="1"/>
        </w:rPr>
        <w:t>PRUEBAS DE COAGULACIÓN:</w:t>
      </w:r>
      <w:r w:rsidRPr="000F576D">
        <w:rPr>
          <w:rFonts w:asciiTheme="minorHAnsi" w:hAnsiTheme="minorHAnsi" w:cstheme="minorHAnsi"/>
          <w:color w:val="0D0D0D"/>
          <w:sz w:val="22"/>
          <w:szCs w:val="22"/>
        </w:rPr>
        <w:t xml:space="preserve"> ESTAS PRUEBAS EVALÚAN LA FUNCIÓN DE LOS FACTORES DE COAGULACIÓN EN LA SANGRE Y PUEDEN INCLUIR EL TIEMPO DE PROTROMBINA (TP), EL TIEMPO DE TROMBOPLASTINA PARCIAL ACTIVADA (TTPA), EL TIEMPO DE TROMBINA Y EL TIEMPO DE SANGRADO. LOS RESULTADOS ANORMALES PUEDEN INDICAR TRASTORNOS DE LA COAGULACIÓN, COMO LA DEFICIENCIA DE FACTORES DE COAGULACIÓN O LA PRESENCIA DE INHIBIDORES DE LA COAGULACIÓN.</w:t>
      </w:r>
    </w:p>
    <w:p w:rsidR="000F576D" w:rsidRPr="000F576D" w:rsidRDefault="000F576D" w:rsidP="000F576D">
      <w:pPr>
        <w:pStyle w:val="NormalWeb"/>
        <w:numPr>
          <w:ilvl w:val="0"/>
          <w:numId w:val="6"/>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left="0"/>
        <w:rPr>
          <w:rFonts w:asciiTheme="minorHAnsi" w:hAnsiTheme="minorHAnsi" w:cstheme="minorHAnsi"/>
          <w:color w:val="0D0D0D"/>
          <w:sz w:val="22"/>
          <w:szCs w:val="22"/>
        </w:rPr>
      </w:pPr>
      <w:r w:rsidRPr="000F576D">
        <w:rPr>
          <w:rStyle w:val="Textoennegrita"/>
          <w:rFonts w:asciiTheme="minorHAnsi" w:hAnsiTheme="minorHAnsi" w:cstheme="minorHAnsi"/>
          <w:color w:val="0D0D0D"/>
          <w:sz w:val="22"/>
          <w:szCs w:val="22"/>
          <w:bdr w:val="single" w:sz="2" w:space="0" w:color="E3E3E3" w:frame="1"/>
        </w:rPr>
        <w:t>RECUENTO DE PLAQUETAS:</w:t>
      </w:r>
      <w:r w:rsidRPr="000F576D">
        <w:rPr>
          <w:rFonts w:asciiTheme="minorHAnsi" w:hAnsiTheme="minorHAnsi" w:cstheme="minorHAnsi"/>
          <w:color w:val="0D0D0D"/>
          <w:sz w:val="22"/>
          <w:szCs w:val="22"/>
        </w:rPr>
        <w:t xml:space="preserve"> ESTA PRUEBA MIDE EL NÚMERO DE PLAQUETAS EN LA SANGRE Y PUEDE AYUDAR A DETERMINAR SI HAY UNA TROMBOCITOPENIA (RECUENTO BAJO DE PLAQUETAS) QUE PODRÍA CONTRIBUIR AL SANGRADO ANORMAL.</w:t>
      </w:r>
    </w:p>
    <w:p w:rsidR="000F576D" w:rsidRPr="000F576D" w:rsidRDefault="000F576D" w:rsidP="000F576D">
      <w:pPr>
        <w:pStyle w:val="NormalWeb"/>
        <w:numPr>
          <w:ilvl w:val="0"/>
          <w:numId w:val="6"/>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left="0"/>
        <w:rPr>
          <w:rFonts w:asciiTheme="minorHAnsi" w:hAnsiTheme="minorHAnsi" w:cstheme="minorHAnsi"/>
          <w:color w:val="0D0D0D"/>
          <w:sz w:val="22"/>
          <w:szCs w:val="22"/>
        </w:rPr>
      </w:pPr>
      <w:r w:rsidRPr="000F576D">
        <w:rPr>
          <w:rStyle w:val="Textoennegrita"/>
          <w:rFonts w:asciiTheme="minorHAnsi" w:hAnsiTheme="minorHAnsi" w:cstheme="minorHAnsi"/>
          <w:color w:val="0D0D0D"/>
          <w:sz w:val="22"/>
          <w:szCs w:val="22"/>
          <w:bdr w:val="single" w:sz="2" w:space="0" w:color="E3E3E3" w:frame="1"/>
        </w:rPr>
        <w:t>PERFIL DE COAGULACIÓN EXTENDIDO:</w:t>
      </w:r>
      <w:r w:rsidRPr="000F576D">
        <w:rPr>
          <w:rFonts w:asciiTheme="minorHAnsi" w:hAnsiTheme="minorHAnsi" w:cstheme="minorHAnsi"/>
          <w:color w:val="0D0D0D"/>
          <w:sz w:val="22"/>
          <w:szCs w:val="22"/>
        </w:rPr>
        <w:t xml:space="preserve"> EN ALGUNOS CASOS, SE PUEDEN REALIZAR PRUEBAS MÁS DETALLADAS PARA EVALUAR LA FUNCIÓN DE LOS FACTORES DE COAGULACIÓN ESPECÍFICOS, COMO EL DOSAJE DE FACTOR VIII, FACTOR IX Y FACTOR DE VON WILLEBRAND.</w:t>
      </w:r>
    </w:p>
    <w:p w:rsidR="000F576D" w:rsidRPr="000F576D" w:rsidRDefault="000F576D" w:rsidP="000F576D">
      <w:pPr>
        <w:pStyle w:val="NormalWeb"/>
        <w:numPr>
          <w:ilvl w:val="0"/>
          <w:numId w:val="6"/>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left="0"/>
        <w:rPr>
          <w:rFonts w:asciiTheme="minorHAnsi" w:hAnsiTheme="minorHAnsi" w:cstheme="minorHAnsi"/>
          <w:color w:val="0D0D0D"/>
          <w:sz w:val="22"/>
          <w:szCs w:val="22"/>
        </w:rPr>
      </w:pPr>
      <w:r w:rsidRPr="000F576D">
        <w:rPr>
          <w:rStyle w:val="Textoennegrita"/>
          <w:rFonts w:asciiTheme="minorHAnsi" w:hAnsiTheme="minorHAnsi" w:cstheme="minorHAnsi"/>
          <w:color w:val="0D0D0D"/>
          <w:sz w:val="22"/>
          <w:szCs w:val="22"/>
          <w:bdr w:val="single" w:sz="2" w:space="0" w:color="E3E3E3" w:frame="1"/>
        </w:rPr>
        <w:t>PRUEBAS DE FUNCIÓN PLAQUETARIA:</w:t>
      </w:r>
      <w:r w:rsidRPr="000F576D">
        <w:rPr>
          <w:rFonts w:asciiTheme="minorHAnsi" w:hAnsiTheme="minorHAnsi" w:cstheme="minorHAnsi"/>
          <w:color w:val="0D0D0D"/>
          <w:sz w:val="22"/>
          <w:szCs w:val="22"/>
        </w:rPr>
        <w:t xml:space="preserve"> ESTAS PRUEBAS, COMO LA AGREGACIÓN PLAQUETARIA INDUCIDA POR AGONISTAS Y EL TIEMPO DE SANGRADO CON ASPIRINA, PUEDEN EVALUAR LA FUNCIÓN Y LA ACTIVIDAD DE LAS PLAQUETAS EN LA FORMACIÓN DEL COÁGULO SANGUÍNEO.</w:t>
      </w:r>
    </w:p>
    <w:p w:rsidR="000F576D" w:rsidRPr="000F576D" w:rsidRDefault="000F576D" w:rsidP="000F576D">
      <w:pPr>
        <w:pStyle w:val="NormalWeb"/>
        <w:numPr>
          <w:ilvl w:val="0"/>
          <w:numId w:val="6"/>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left="0"/>
        <w:rPr>
          <w:rFonts w:asciiTheme="minorHAnsi" w:hAnsiTheme="minorHAnsi" w:cstheme="minorHAnsi"/>
          <w:color w:val="0D0D0D"/>
          <w:sz w:val="22"/>
          <w:szCs w:val="22"/>
        </w:rPr>
      </w:pPr>
      <w:r w:rsidRPr="000F576D">
        <w:rPr>
          <w:rStyle w:val="Textoennegrita"/>
          <w:rFonts w:asciiTheme="minorHAnsi" w:hAnsiTheme="minorHAnsi" w:cstheme="minorHAnsi"/>
          <w:color w:val="0D0D0D"/>
          <w:sz w:val="22"/>
          <w:szCs w:val="22"/>
          <w:bdr w:val="single" w:sz="2" w:space="0" w:color="E3E3E3" w:frame="1"/>
        </w:rPr>
        <w:t>PRUEBAS DE LABORATORIO PARA EVALUAR LA FUNCIÓN HEPÁTICA:</w:t>
      </w:r>
      <w:r w:rsidRPr="000F576D">
        <w:rPr>
          <w:rFonts w:asciiTheme="minorHAnsi" w:hAnsiTheme="minorHAnsi" w:cstheme="minorHAnsi"/>
          <w:color w:val="0D0D0D"/>
          <w:sz w:val="22"/>
          <w:szCs w:val="22"/>
        </w:rPr>
        <w:t xml:space="preserve"> DADO QUE EL HÍGADO JUEGA UN PAPEL CRUCIAL EN LA PRODUCCIÓN DE FACTORES DE COAGULACIÓN, LAS PRUEBAS DE FUNCIÓN HEPÁTICA, COMO LAS ENZIMAS HEPÁTICAS (AST, ALT) Y LA BILIRRUBINA, PUEDEN SER ÚTILES PARA EVALUAR LA FUNCIÓN HEPÁTICA EN CASOS DE SÍNDROME HEMORRÁGICO.</w:t>
      </w:r>
    </w:p>
    <w:p w:rsidR="000F576D" w:rsidRPr="000F576D" w:rsidRDefault="000F576D" w:rsidP="000F576D">
      <w:pPr>
        <w:pStyle w:val="NormalWeb"/>
        <w:numPr>
          <w:ilvl w:val="0"/>
          <w:numId w:val="6"/>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left="0"/>
        <w:rPr>
          <w:rFonts w:asciiTheme="minorHAnsi" w:hAnsiTheme="minorHAnsi" w:cstheme="minorHAnsi"/>
          <w:color w:val="0D0D0D"/>
          <w:sz w:val="22"/>
          <w:szCs w:val="22"/>
        </w:rPr>
      </w:pPr>
      <w:r w:rsidRPr="000F576D">
        <w:rPr>
          <w:rStyle w:val="Textoennegrita"/>
          <w:rFonts w:asciiTheme="minorHAnsi" w:hAnsiTheme="minorHAnsi" w:cstheme="minorHAnsi"/>
          <w:color w:val="0D0D0D"/>
          <w:sz w:val="22"/>
          <w:szCs w:val="22"/>
          <w:bdr w:val="single" w:sz="2" w:space="0" w:color="E3E3E3" w:frame="1"/>
        </w:rPr>
        <w:t>ESTUDIOS DE IMAGEN:</w:t>
      </w:r>
      <w:r w:rsidRPr="000F576D">
        <w:rPr>
          <w:rFonts w:asciiTheme="minorHAnsi" w:hAnsiTheme="minorHAnsi" w:cstheme="minorHAnsi"/>
          <w:color w:val="0D0D0D"/>
          <w:sz w:val="22"/>
          <w:szCs w:val="22"/>
        </w:rPr>
        <w:t xml:space="preserve"> DEPENDIENDO DE LA SOSPECHA CLÍNICA, SE PUEDEN REALIZAR PRUEBAS DE IMAGEN, COMO ECOGRAFÍAS, TOMOGRAFÍAS COMPUTARIZADAS (TC) O RESONANCIAS MAGNÉTICAS (RM), PARA EVALUAR LA PRESENCIA DE ANOMALÍAS ESTRUCTURALES EN LOS VASOS SANGUÍNEOS O EN LOS ÓRGANOS INTERNOS QUE PODRÍAN PREDISPONER AL SANGRADO.</w:t>
      </w:r>
    </w:p>
    <w:p w:rsidR="000F576D" w:rsidRPr="000F576D" w:rsidRDefault="000F576D" w:rsidP="000F576D">
      <w:pPr>
        <w:pStyle w:val="NormalWeb"/>
        <w:numPr>
          <w:ilvl w:val="0"/>
          <w:numId w:val="6"/>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left="0"/>
        <w:rPr>
          <w:rFonts w:asciiTheme="minorHAnsi" w:hAnsiTheme="minorHAnsi" w:cstheme="minorHAnsi"/>
          <w:color w:val="0D0D0D"/>
          <w:sz w:val="22"/>
          <w:szCs w:val="22"/>
        </w:rPr>
      </w:pPr>
      <w:r w:rsidRPr="000F576D">
        <w:rPr>
          <w:rStyle w:val="Textoennegrita"/>
          <w:rFonts w:asciiTheme="minorHAnsi" w:hAnsiTheme="minorHAnsi" w:cstheme="minorHAnsi"/>
          <w:color w:val="0D0D0D"/>
          <w:sz w:val="22"/>
          <w:szCs w:val="22"/>
          <w:bdr w:val="single" w:sz="2" w:space="0" w:color="E3E3E3" w:frame="1"/>
        </w:rPr>
        <w:t>HISTORIA CLÍNICA Y EXAMEN FÍSICO COMPLETO:</w:t>
      </w:r>
      <w:r w:rsidRPr="000F576D">
        <w:rPr>
          <w:rFonts w:asciiTheme="minorHAnsi" w:hAnsiTheme="minorHAnsi" w:cstheme="minorHAnsi"/>
          <w:color w:val="0D0D0D"/>
          <w:sz w:val="22"/>
          <w:szCs w:val="22"/>
        </w:rPr>
        <w:t xml:space="preserve"> ES FUNDAMENTAL REALIZAR UNA EVALUACIÓN COMPLETA DE LA HISTORIA CLÍNICA DEL PACIENTE Y UN EXAMEN FÍSICO DETALLADO PARA IDENTIFICAR POSIBLES CAUSAS SUBYACENTES DEL SÍNDROME HEMORRÁGICO, COMO TRASTORNOS HEREDITARIOS DE LA COAGULACIÓN, ENFERMEDADES HEPÁTICAS, TROMBOCITOPENIA, O USO DE MEDICAMENTOS ANTICOAGULANTES O ANTIPLAQUETARIOS.</w:t>
      </w:r>
    </w:p>
    <w:p w:rsidR="000F576D" w:rsidRPr="000F576D" w:rsidRDefault="000F576D" w:rsidP="000F576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theme="minorHAnsi"/>
          <w:color w:val="0D0D0D"/>
          <w:sz w:val="22"/>
          <w:szCs w:val="22"/>
        </w:rPr>
      </w:pPr>
      <w:r w:rsidRPr="000F576D">
        <w:rPr>
          <w:rFonts w:asciiTheme="minorHAnsi" w:hAnsiTheme="minorHAnsi" w:cstheme="minorHAnsi"/>
          <w:color w:val="0D0D0D"/>
          <w:sz w:val="22"/>
          <w:szCs w:val="22"/>
        </w:rPr>
        <w:t xml:space="preserve">UN ENFOQUE INTEGRAL QUE INCLUYA MÚLTIPLES PRUEBAS DIAGNÓSTICAS ES FUNDAMENTAL PARA EL DIAGNÓSTICO PRECISO Y LA DETERMINACIÓN DEL TRATAMIENTO ADECUADO PARA EL SÍNDROME HEMORRÁGICO Y SUS POSIBLES COMPLICACIONES. </w:t>
      </w:r>
    </w:p>
    <w:p w:rsidR="008A0FF9" w:rsidRPr="000F576D" w:rsidRDefault="008A0FF9" w:rsidP="001F30B7">
      <w:pPr>
        <w:rPr>
          <w:rFonts w:cstheme="minorHAnsi"/>
          <w:b/>
        </w:rPr>
      </w:pPr>
    </w:p>
    <w:p w:rsidR="00972E86" w:rsidRDefault="00972E86" w:rsidP="001F30B7">
      <w:pPr>
        <w:rPr>
          <w:rFonts w:cstheme="minorHAnsi"/>
          <w:b/>
        </w:rPr>
      </w:pPr>
    </w:p>
    <w:p w:rsidR="001F30B7" w:rsidRPr="000F576D" w:rsidRDefault="000F576D" w:rsidP="001F30B7">
      <w:pPr>
        <w:rPr>
          <w:rFonts w:cstheme="minorHAnsi"/>
          <w:b/>
        </w:rPr>
      </w:pPr>
      <w:bookmarkStart w:id="2" w:name="_Hlk164065813"/>
      <w:r w:rsidRPr="000F576D">
        <w:rPr>
          <w:rFonts w:cstheme="minorHAnsi"/>
          <w:b/>
        </w:rPr>
        <w:lastRenderedPageBreak/>
        <w:t>SÍNDROME POLIGLOBÚLICO</w:t>
      </w:r>
    </w:p>
    <w:p w:rsidR="000F576D" w:rsidRPr="000F576D" w:rsidRDefault="000F576D" w:rsidP="000F576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inorHAnsi" w:hAnsiTheme="minorHAnsi" w:cstheme="minorHAnsi"/>
          <w:color w:val="0D0D0D"/>
          <w:sz w:val="22"/>
          <w:szCs w:val="22"/>
        </w:rPr>
      </w:pPr>
      <w:r w:rsidRPr="000F576D">
        <w:rPr>
          <w:rFonts w:asciiTheme="minorHAnsi" w:hAnsiTheme="minorHAnsi" w:cstheme="minorHAnsi"/>
          <w:color w:val="0D0D0D"/>
          <w:sz w:val="22"/>
          <w:szCs w:val="22"/>
        </w:rPr>
        <w:t>EL SÍNDROME POLICITEMICO, TAMBIÉN CONOCIDO COMO SÍNDROME POLIGLOBÚLICO, SE CARACTERIZA POR UN AUMENTO ANORMAL EN EL NÚMERO DE GLÓBULOS ROJOS EN LA SANGRE, LO QUE PUEDE DEBERSE A UNA VARIEDAD DE CONDICIONES MÉDICAS. PARA DIAGNOSTICAR ADECUADAMENTE ESTE SÍNDROME Y DETERMINAR SU CAUSA SUBYACENTE, SE PUEDEN UTILIZAR VARIAS PRUEBAS DIAGNÓSTICAS, QUE INCLUYEN:</w:t>
      </w:r>
    </w:p>
    <w:p w:rsidR="000F576D" w:rsidRPr="000F576D" w:rsidRDefault="000F576D" w:rsidP="000F576D">
      <w:pPr>
        <w:pStyle w:val="NormalWeb"/>
        <w:numPr>
          <w:ilvl w:val="0"/>
          <w:numId w:val="7"/>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left="0"/>
        <w:rPr>
          <w:rFonts w:asciiTheme="minorHAnsi" w:hAnsiTheme="minorHAnsi" w:cstheme="minorHAnsi"/>
          <w:color w:val="0D0D0D"/>
          <w:sz w:val="22"/>
          <w:szCs w:val="22"/>
        </w:rPr>
      </w:pPr>
      <w:r w:rsidRPr="000F576D">
        <w:rPr>
          <w:rStyle w:val="Textoennegrita"/>
          <w:rFonts w:asciiTheme="minorHAnsi" w:hAnsiTheme="minorHAnsi" w:cstheme="minorHAnsi"/>
          <w:color w:val="0D0D0D"/>
          <w:sz w:val="22"/>
          <w:szCs w:val="22"/>
          <w:bdr w:val="single" w:sz="2" w:space="0" w:color="E3E3E3" w:frame="1"/>
        </w:rPr>
        <w:t>HEMOGRAMA COMPLETO:</w:t>
      </w:r>
      <w:r w:rsidRPr="000F576D">
        <w:rPr>
          <w:rFonts w:asciiTheme="minorHAnsi" w:hAnsiTheme="minorHAnsi" w:cstheme="minorHAnsi"/>
          <w:color w:val="0D0D0D"/>
          <w:sz w:val="22"/>
          <w:szCs w:val="22"/>
        </w:rPr>
        <w:t xml:space="preserve"> ESTA PRUEBA EVALÚA LOS NIVELES DE GLÓBULOS ROJOS, GLÓBULOS BLANCOS Y PLAQUETAS EN LA SANGRE. UN RECUENTO ELEVADO DE GLÓBULOS ROJOS (ERITROCITOSIS) ES CARACTERÍSTICO DEL SÍNDROME POLICITEMICO.</w:t>
      </w:r>
    </w:p>
    <w:p w:rsidR="000F576D" w:rsidRPr="000F576D" w:rsidRDefault="000F576D" w:rsidP="000F576D">
      <w:pPr>
        <w:pStyle w:val="NormalWeb"/>
        <w:numPr>
          <w:ilvl w:val="0"/>
          <w:numId w:val="7"/>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left="0"/>
        <w:rPr>
          <w:rFonts w:asciiTheme="minorHAnsi" w:hAnsiTheme="minorHAnsi" w:cstheme="minorHAnsi"/>
          <w:color w:val="0D0D0D"/>
          <w:sz w:val="22"/>
          <w:szCs w:val="22"/>
        </w:rPr>
      </w:pPr>
      <w:r w:rsidRPr="000F576D">
        <w:rPr>
          <w:rStyle w:val="Textoennegrita"/>
          <w:rFonts w:asciiTheme="minorHAnsi" w:hAnsiTheme="minorHAnsi" w:cstheme="minorHAnsi"/>
          <w:color w:val="0D0D0D"/>
          <w:sz w:val="22"/>
          <w:szCs w:val="22"/>
          <w:bdr w:val="single" w:sz="2" w:space="0" w:color="E3E3E3" w:frame="1"/>
        </w:rPr>
        <w:t>HEMATOCRITO Y HEMOGLOBINA:</w:t>
      </w:r>
      <w:r w:rsidRPr="000F576D">
        <w:rPr>
          <w:rFonts w:asciiTheme="minorHAnsi" w:hAnsiTheme="minorHAnsi" w:cstheme="minorHAnsi"/>
          <w:color w:val="0D0D0D"/>
          <w:sz w:val="22"/>
          <w:szCs w:val="22"/>
        </w:rPr>
        <w:t xml:space="preserve"> ESTAS PRUEBAS MIDEN LA PROPORCIÓN DE GLÓBULOS ROJOS EN LA SANGRE Y LA CONCENTRACIÓN DE HEMOGLOBINA, RESPECTIVAMENTE. VALORES ELEVADOS PUEDEN INDICAR POLICITEMIA.</w:t>
      </w:r>
    </w:p>
    <w:p w:rsidR="000F576D" w:rsidRPr="000F576D" w:rsidRDefault="000F576D" w:rsidP="000F576D">
      <w:pPr>
        <w:pStyle w:val="NormalWeb"/>
        <w:numPr>
          <w:ilvl w:val="0"/>
          <w:numId w:val="7"/>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left="0"/>
        <w:rPr>
          <w:rFonts w:asciiTheme="minorHAnsi" w:hAnsiTheme="minorHAnsi" w:cstheme="minorHAnsi"/>
          <w:color w:val="0D0D0D"/>
          <w:sz w:val="22"/>
          <w:szCs w:val="22"/>
        </w:rPr>
      </w:pPr>
      <w:r w:rsidRPr="000F576D">
        <w:rPr>
          <w:rStyle w:val="Textoennegrita"/>
          <w:rFonts w:asciiTheme="minorHAnsi" w:hAnsiTheme="minorHAnsi" w:cstheme="minorHAnsi"/>
          <w:color w:val="0D0D0D"/>
          <w:sz w:val="22"/>
          <w:szCs w:val="22"/>
          <w:bdr w:val="single" w:sz="2" w:space="0" w:color="E3E3E3" w:frame="1"/>
        </w:rPr>
        <w:t>NIVELES DE ERITROPOYETINA:</w:t>
      </w:r>
      <w:r w:rsidRPr="000F576D">
        <w:rPr>
          <w:rFonts w:asciiTheme="minorHAnsi" w:hAnsiTheme="minorHAnsi" w:cstheme="minorHAnsi"/>
          <w:color w:val="0D0D0D"/>
          <w:sz w:val="22"/>
          <w:szCs w:val="22"/>
        </w:rPr>
        <w:t xml:space="preserve"> LA ERITROPOYETINA ES UNA HORMONA PRODUCIDA POR LOS RIÑONES QUE ESTIMULA LA PRODUCCIÓN DE GLÓBULOS ROJOS EN LA MÉDULA ÓSEA. LOS NIVELES BAJOS DE ERITROPOYETINA PUEDEN INDICAR UNA POLICITEMIA PRIMARIA, MIENTRAS QUE LOS NIVELES ELEVADOS PUEDEN SUGERIR UNA POLICITEMIA SECUNDARIA.</w:t>
      </w:r>
    </w:p>
    <w:p w:rsidR="000F576D" w:rsidRPr="000F576D" w:rsidRDefault="000F576D" w:rsidP="000F576D">
      <w:pPr>
        <w:pStyle w:val="NormalWeb"/>
        <w:numPr>
          <w:ilvl w:val="0"/>
          <w:numId w:val="7"/>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left="0"/>
        <w:rPr>
          <w:rFonts w:asciiTheme="minorHAnsi" w:hAnsiTheme="minorHAnsi" w:cstheme="minorHAnsi"/>
          <w:color w:val="0D0D0D"/>
          <w:sz w:val="22"/>
          <w:szCs w:val="22"/>
        </w:rPr>
      </w:pPr>
      <w:r w:rsidRPr="000F576D">
        <w:rPr>
          <w:rStyle w:val="Textoennegrita"/>
          <w:rFonts w:asciiTheme="minorHAnsi" w:hAnsiTheme="minorHAnsi" w:cstheme="minorHAnsi"/>
          <w:color w:val="0D0D0D"/>
          <w:sz w:val="22"/>
          <w:szCs w:val="22"/>
          <w:bdr w:val="single" w:sz="2" w:space="0" w:color="E3E3E3" w:frame="1"/>
        </w:rPr>
        <w:t>BIOPSIA DE MÉDULA ÓSEA:</w:t>
      </w:r>
      <w:r w:rsidRPr="000F576D">
        <w:rPr>
          <w:rFonts w:asciiTheme="minorHAnsi" w:hAnsiTheme="minorHAnsi" w:cstheme="minorHAnsi"/>
          <w:color w:val="0D0D0D"/>
          <w:sz w:val="22"/>
          <w:szCs w:val="22"/>
        </w:rPr>
        <w:t xml:space="preserve"> ESTE PROCEDIMIENTO IMPLICA LA EXTRACCIÓN DE UNA MUESTRA DE MÉDULA ÓSEA PARA SU ANÁLISIS BAJO UN MICROSCOPIO. PUEDE PROPORCIONAR INFORMACIÓN SOBRE LA PRODUCCIÓN DE GLÓBULOS ROJOS EN LA MÉDULA ÓSEA Y DESCARTAR OTRAS CAUSAS DE ERITROCITOSIS.</w:t>
      </w:r>
    </w:p>
    <w:p w:rsidR="000F576D" w:rsidRPr="000F576D" w:rsidRDefault="000F576D" w:rsidP="000F576D">
      <w:pPr>
        <w:pStyle w:val="NormalWeb"/>
        <w:numPr>
          <w:ilvl w:val="0"/>
          <w:numId w:val="7"/>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left="0"/>
        <w:rPr>
          <w:rFonts w:asciiTheme="minorHAnsi" w:hAnsiTheme="minorHAnsi" w:cstheme="minorHAnsi"/>
          <w:color w:val="0D0D0D"/>
          <w:sz w:val="22"/>
          <w:szCs w:val="22"/>
        </w:rPr>
      </w:pPr>
      <w:r w:rsidRPr="000F576D">
        <w:rPr>
          <w:rStyle w:val="Textoennegrita"/>
          <w:rFonts w:asciiTheme="minorHAnsi" w:hAnsiTheme="minorHAnsi" w:cstheme="minorHAnsi"/>
          <w:color w:val="0D0D0D"/>
          <w:sz w:val="22"/>
          <w:szCs w:val="22"/>
          <w:bdr w:val="single" w:sz="2" w:space="0" w:color="E3E3E3" w:frame="1"/>
        </w:rPr>
        <w:t>PRUEBA DE OXÍGENO DISUELTO:</w:t>
      </w:r>
      <w:r w:rsidRPr="000F576D">
        <w:rPr>
          <w:rFonts w:asciiTheme="minorHAnsi" w:hAnsiTheme="minorHAnsi" w:cstheme="minorHAnsi"/>
          <w:color w:val="0D0D0D"/>
          <w:sz w:val="22"/>
          <w:szCs w:val="22"/>
        </w:rPr>
        <w:t xml:space="preserve"> ESTA PRUEBA MIDE LA CANTIDAD DE OXÍGENO DISUELTO EN LA SANGRE. LA POLICITEMIA PUEDE CAUSAR UNA DISMINUCIÓN EN LOS NIVELES DE OXÍGENO DISUELTO, LO QUE LLEVA AL CUERPO A PRODUCIR MÁS GLÓBULOS ROJOS PARA COMPENSAR.</w:t>
      </w:r>
    </w:p>
    <w:p w:rsidR="000F576D" w:rsidRPr="000F576D" w:rsidRDefault="000F576D" w:rsidP="000F576D">
      <w:pPr>
        <w:pStyle w:val="NormalWeb"/>
        <w:numPr>
          <w:ilvl w:val="0"/>
          <w:numId w:val="7"/>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left="0"/>
        <w:rPr>
          <w:rFonts w:asciiTheme="minorHAnsi" w:hAnsiTheme="minorHAnsi" w:cstheme="minorHAnsi"/>
          <w:color w:val="0D0D0D"/>
          <w:sz w:val="22"/>
          <w:szCs w:val="22"/>
        </w:rPr>
      </w:pPr>
      <w:r w:rsidRPr="000F576D">
        <w:rPr>
          <w:rStyle w:val="Textoennegrita"/>
          <w:rFonts w:asciiTheme="minorHAnsi" w:hAnsiTheme="minorHAnsi" w:cstheme="minorHAnsi"/>
          <w:color w:val="0D0D0D"/>
          <w:sz w:val="22"/>
          <w:szCs w:val="22"/>
          <w:bdr w:val="single" w:sz="2" w:space="0" w:color="E3E3E3" w:frame="1"/>
        </w:rPr>
        <w:t>PRUEBAS GENÉTICAS:</w:t>
      </w:r>
      <w:r w:rsidRPr="000F576D">
        <w:rPr>
          <w:rFonts w:asciiTheme="minorHAnsi" w:hAnsiTheme="minorHAnsi" w:cstheme="minorHAnsi"/>
          <w:color w:val="0D0D0D"/>
          <w:sz w:val="22"/>
          <w:szCs w:val="22"/>
        </w:rPr>
        <w:t xml:space="preserve"> EN ALGUNOS CASOS, ESPECIALMENTE SI HAY ANTECEDENTES FAMILIARES DE POLICITEMIA, SE PUEDEN REALIZAR PRUEBAS GENÉTICAS PARA DETECTAR MUTACIONES GENÉTICAS ASOCIADAS CON TRASTORNOS DE LA SANGRE, COMO LA POLICITEMIA VERA.</w:t>
      </w:r>
    </w:p>
    <w:p w:rsidR="000F576D" w:rsidRPr="000F576D" w:rsidRDefault="000F576D" w:rsidP="000F576D">
      <w:pPr>
        <w:pStyle w:val="NormalWeb"/>
        <w:numPr>
          <w:ilvl w:val="0"/>
          <w:numId w:val="7"/>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left="0"/>
        <w:rPr>
          <w:rFonts w:asciiTheme="minorHAnsi" w:hAnsiTheme="minorHAnsi" w:cstheme="minorHAnsi"/>
          <w:color w:val="0D0D0D"/>
          <w:sz w:val="22"/>
          <w:szCs w:val="22"/>
        </w:rPr>
      </w:pPr>
      <w:r w:rsidRPr="000F576D">
        <w:rPr>
          <w:rStyle w:val="Textoennegrita"/>
          <w:rFonts w:asciiTheme="minorHAnsi" w:hAnsiTheme="minorHAnsi" w:cstheme="minorHAnsi"/>
          <w:color w:val="0D0D0D"/>
          <w:sz w:val="22"/>
          <w:szCs w:val="22"/>
          <w:bdr w:val="single" w:sz="2" w:space="0" w:color="E3E3E3" w:frame="1"/>
        </w:rPr>
        <w:t>ESTUDIOS DE IMAGEN:</w:t>
      </w:r>
      <w:r w:rsidRPr="000F576D">
        <w:rPr>
          <w:rFonts w:asciiTheme="minorHAnsi" w:hAnsiTheme="minorHAnsi" w:cstheme="minorHAnsi"/>
          <w:color w:val="0D0D0D"/>
          <w:sz w:val="22"/>
          <w:szCs w:val="22"/>
        </w:rPr>
        <w:t xml:space="preserve"> DEPENDIENDO DE LA SOSPECHA CLÍNICA, SE PUEDEN REALIZAR PRUEBAS DE IMAGEN, COMO ECOGRAFÍAS, TOMOGRAFÍAS COMPUTARIZADAS (TC) O RESONANCIAS MAGNÉTICAS (RM), PARA EVALUAR LA PRESENCIA DE ANOMALÍAS ESTRUCTURALES EN LOS RIÑONES O EL HÍGADO QUE PODRÍAN ESTAR CONTRIBUYENDO A LA ERITROCITOSIS.</w:t>
      </w:r>
    </w:p>
    <w:bookmarkEnd w:id="2"/>
    <w:p w:rsidR="000F576D" w:rsidRPr="000F576D" w:rsidRDefault="000F576D" w:rsidP="000F576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theme="minorHAnsi"/>
          <w:color w:val="0D0D0D"/>
          <w:sz w:val="22"/>
          <w:szCs w:val="22"/>
        </w:rPr>
      </w:pPr>
    </w:p>
    <w:sectPr w:rsidR="000F576D" w:rsidRPr="000F57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468A8"/>
    <w:multiLevelType w:val="multilevel"/>
    <w:tmpl w:val="78A8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02646C"/>
    <w:multiLevelType w:val="multilevel"/>
    <w:tmpl w:val="7FCAE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144D2B"/>
    <w:multiLevelType w:val="hybridMultilevel"/>
    <w:tmpl w:val="A10858F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47792B0D"/>
    <w:multiLevelType w:val="multilevel"/>
    <w:tmpl w:val="A35A4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C037E3"/>
    <w:multiLevelType w:val="multilevel"/>
    <w:tmpl w:val="905E0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694E05"/>
    <w:multiLevelType w:val="multilevel"/>
    <w:tmpl w:val="B1408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2F29F2"/>
    <w:multiLevelType w:val="multilevel"/>
    <w:tmpl w:val="E58490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5"/>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2A"/>
    <w:rsid w:val="000F576D"/>
    <w:rsid w:val="00151DDB"/>
    <w:rsid w:val="001A7B14"/>
    <w:rsid w:val="001B29D4"/>
    <w:rsid w:val="001F30B7"/>
    <w:rsid w:val="00206E6D"/>
    <w:rsid w:val="00230C25"/>
    <w:rsid w:val="00241499"/>
    <w:rsid w:val="00296A7B"/>
    <w:rsid w:val="002C43CB"/>
    <w:rsid w:val="00321C88"/>
    <w:rsid w:val="003755B5"/>
    <w:rsid w:val="003C6170"/>
    <w:rsid w:val="003D1E23"/>
    <w:rsid w:val="0043173A"/>
    <w:rsid w:val="00467A6F"/>
    <w:rsid w:val="00490F01"/>
    <w:rsid w:val="004914C9"/>
    <w:rsid w:val="00650FA3"/>
    <w:rsid w:val="00721038"/>
    <w:rsid w:val="00754BAE"/>
    <w:rsid w:val="007B546F"/>
    <w:rsid w:val="00805DAB"/>
    <w:rsid w:val="008A0FF9"/>
    <w:rsid w:val="008F5F50"/>
    <w:rsid w:val="00921A03"/>
    <w:rsid w:val="00972E86"/>
    <w:rsid w:val="009730B1"/>
    <w:rsid w:val="009A2F71"/>
    <w:rsid w:val="009D5801"/>
    <w:rsid w:val="009D7FC2"/>
    <w:rsid w:val="00A5234A"/>
    <w:rsid w:val="00A606A2"/>
    <w:rsid w:val="00AC39A2"/>
    <w:rsid w:val="00B0698B"/>
    <w:rsid w:val="00C94ABD"/>
    <w:rsid w:val="00C95F1F"/>
    <w:rsid w:val="00CA0976"/>
    <w:rsid w:val="00CB07F0"/>
    <w:rsid w:val="00CB7152"/>
    <w:rsid w:val="00CE7C0B"/>
    <w:rsid w:val="00CF76A4"/>
    <w:rsid w:val="00DA3ADF"/>
    <w:rsid w:val="00E01185"/>
    <w:rsid w:val="00EA7977"/>
    <w:rsid w:val="00F10053"/>
    <w:rsid w:val="00F27C26"/>
    <w:rsid w:val="00FC282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D3B38"/>
  <w15:chartTrackingRefBased/>
  <w15:docId w15:val="{9BFC8326-5E24-411D-B407-230B19C20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gkelc">
    <w:name w:val="hgkelc"/>
    <w:basedOn w:val="Fuentedeprrafopredeter"/>
    <w:rsid w:val="009730B1"/>
  </w:style>
  <w:style w:type="paragraph" w:styleId="Prrafodelista">
    <w:name w:val="List Paragraph"/>
    <w:basedOn w:val="Normal"/>
    <w:uiPriority w:val="34"/>
    <w:qFormat/>
    <w:rsid w:val="00CF76A4"/>
    <w:pPr>
      <w:ind w:left="720"/>
      <w:contextualSpacing/>
    </w:pPr>
  </w:style>
  <w:style w:type="paragraph" w:styleId="Textodeglobo">
    <w:name w:val="Balloon Text"/>
    <w:basedOn w:val="Normal"/>
    <w:link w:val="TextodegloboCar"/>
    <w:uiPriority w:val="99"/>
    <w:semiHidden/>
    <w:unhideWhenUsed/>
    <w:rsid w:val="00C95F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F1F"/>
    <w:rPr>
      <w:rFonts w:ascii="Segoe UI" w:hAnsi="Segoe UI" w:cs="Segoe UI"/>
      <w:sz w:val="18"/>
      <w:szCs w:val="18"/>
    </w:rPr>
  </w:style>
  <w:style w:type="character" w:customStyle="1" w:styleId="d9fyld">
    <w:name w:val="d9fyld"/>
    <w:basedOn w:val="Fuentedeprrafopredeter"/>
    <w:rsid w:val="00230C25"/>
  </w:style>
  <w:style w:type="table" w:customStyle="1" w:styleId="TableNormal">
    <w:name w:val="Table Normal"/>
    <w:uiPriority w:val="2"/>
    <w:semiHidden/>
    <w:unhideWhenUsed/>
    <w:qFormat/>
    <w:rsid w:val="00A523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5234A"/>
    <w:pPr>
      <w:widowControl w:val="0"/>
      <w:autoSpaceDE w:val="0"/>
      <w:autoSpaceDN w:val="0"/>
      <w:spacing w:after="0" w:line="240" w:lineRule="auto"/>
    </w:pPr>
    <w:rPr>
      <w:rFonts w:ascii="Calibri" w:eastAsia="Calibri" w:hAnsi="Calibri" w:cs="Calibri"/>
      <w:lang w:val="es-ES"/>
    </w:rPr>
  </w:style>
  <w:style w:type="paragraph" w:styleId="NormalWeb">
    <w:name w:val="Normal (Web)"/>
    <w:basedOn w:val="Normal"/>
    <w:uiPriority w:val="99"/>
    <w:semiHidden/>
    <w:unhideWhenUsed/>
    <w:rsid w:val="00CB7152"/>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z-Principiodelformulario">
    <w:name w:val="HTML Top of Form"/>
    <w:basedOn w:val="Normal"/>
    <w:next w:val="Normal"/>
    <w:link w:val="z-PrincipiodelformularioCar"/>
    <w:hidden/>
    <w:uiPriority w:val="99"/>
    <w:semiHidden/>
    <w:unhideWhenUsed/>
    <w:rsid w:val="00CB7152"/>
    <w:pPr>
      <w:pBdr>
        <w:bottom w:val="single" w:sz="6" w:space="1" w:color="auto"/>
      </w:pBdr>
      <w:spacing w:after="0" w:line="240" w:lineRule="auto"/>
      <w:jc w:val="center"/>
    </w:pPr>
    <w:rPr>
      <w:rFonts w:ascii="Arial" w:eastAsia="Times New Roman" w:hAnsi="Arial" w:cs="Arial"/>
      <w:vanish/>
      <w:sz w:val="16"/>
      <w:szCs w:val="16"/>
      <w:lang w:eastAsia="es-EC"/>
    </w:rPr>
  </w:style>
  <w:style w:type="character" w:customStyle="1" w:styleId="z-PrincipiodelformularioCar">
    <w:name w:val="z-Principio del formulario Car"/>
    <w:basedOn w:val="Fuentedeprrafopredeter"/>
    <w:link w:val="z-Principiodelformulario"/>
    <w:uiPriority w:val="99"/>
    <w:semiHidden/>
    <w:rsid w:val="00CB7152"/>
    <w:rPr>
      <w:rFonts w:ascii="Arial" w:eastAsia="Times New Roman" w:hAnsi="Arial" w:cs="Arial"/>
      <w:vanish/>
      <w:sz w:val="16"/>
      <w:szCs w:val="16"/>
      <w:lang w:eastAsia="es-EC"/>
    </w:rPr>
  </w:style>
  <w:style w:type="character" w:styleId="Textoennegrita">
    <w:name w:val="Strong"/>
    <w:basedOn w:val="Fuentedeprrafopredeter"/>
    <w:uiPriority w:val="22"/>
    <w:qFormat/>
    <w:rsid w:val="00CB71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7206">
      <w:bodyDiv w:val="1"/>
      <w:marLeft w:val="0"/>
      <w:marRight w:val="0"/>
      <w:marTop w:val="0"/>
      <w:marBottom w:val="0"/>
      <w:divBdr>
        <w:top w:val="none" w:sz="0" w:space="0" w:color="auto"/>
        <w:left w:val="none" w:sz="0" w:space="0" w:color="auto"/>
        <w:bottom w:val="none" w:sz="0" w:space="0" w:color="auto"/>
        <w:right w:val="none" w:sz="0" w:space="0" w:color="auto"/>
      </w:divBdr>
    </w:div>
    <w:div w:id="642663507">
      <w:bodyDiv w:val="1"/>
      <w:marLeft w:val="0"/>
      <w:marRight w:val="0"/>
      <w:marTop w:val="0"/>
      <w:marBottom w:val="0"/>
      <w:divBdr>
        <w:top w:val="none" w:sz="0" w:space="0" w:color="auto"/>
        <w:left w:val="none" w:sz="0" w:space="0" w:color="auto"/>
        <w:bottom w:val="none" w:sz="0" w:space="0" w:color="auto"/>
        <w:right w:val="none" w:sz="0" w:space="0" w:color="auto"/>
      </w:divBdr>
    </w:div>
    <w:div w:id="989092829">
      <w:bodyDiv w:val="1"/>
      <w:marLeft w:val="0"/>
      <w:marRight w:val="0"/>
      <w:marTop w:val="0"/>
      <w:marBottom w:val="0"/>
      <w:divBdr>
        <w:top w:val="none" w:sz="0" w:space="0" w:color="auto"/>
        <w:left w:val="none" w:sz="0" w:space="0" w:color="auto"/>
        <w:bottom w:val="none" w:sz="0" w:space="0" w:color="auto"/>
        <w:right w:val="none" w:sz="0" w:space="0" w:color="auto"/>
      </w:divBdr>
    </w:div>
    <w:div w:id="1462184747">
      <w:bodyDiv w:val="1"/>
      <w:marLeft w:val="0"/>
      <w:marRight w:val="0"/>
      <w:marTop w:val="0"/>
      <w:marBottom w:val="0"/>
      <w:divBdr>
        <w:top w:val="none" w:sz="0" w:space="0" w:color="auto"/>
        <w:left w:val="none" w:sz="0" w:space="0" w:color="auto"/>
        <w:bottom w:val="none" w:sz="0" w:space="0" w:color="auto"/>
        <w:right w:val="none" w:sz="0" w:space="0" w:color="auto"/>
      </w:divBdr>
      <w:divsChild>
        <w:div w:id="104623197">
          <w:marLeft w:val="0"/>
          <w:marRight w:val="0"/>
          <w:marTop w:val="0"/>
          <w:marBottom w:val="0"/>
          <w:divBdr>
            <w:top w:val="single" w:sz="2" w:space="0" w:color="E3E3E3"/>
            <w:left w:val="single" w:sz="2" w:space="0" w:color="E3E3E3"/>
            <w:bottom w:val="single" w:sz="2" w:space="0" w:color="E3E3E3"/>
            <w:right w:val="single" w:sz="2" w:space="0" w:color="E3E3E3"/>
          </w:divBdr>
          <w:divsChild>
            <w:div w:id="1596357210">
              <w:marLeft w:val="0"/>
              <w:marRight w:val="0"/>
              <w:marTop w:val="0"/>
              <w:marBottom w:val="0"/>
              <w:divBdr>
                <w:top w:val="single" w:sz="2" w:space="0" w:color="E3E3E3"/>
                <w:left w:val="single" w:sz="2" w:space="0" w:color="E3E3E3"/>
                <w:bottom w:val="single" w:sz="2" w:space="0" w:color="E3E3E3"/>
                <w:right w:val="single" w:sz="2" w:space="0" w:color="E3E3E3"/>
              </w:divBdr>
              <w:divsChild>
                <w:div w:id="331566872">
                  <w:marLeft w:val="0"/>
                  <w:marRight w:val="0"/>
                  <w:marTop w:val="0"/>
                  <w:marBottom w:val="0"/>
                  <w:divBdr>
                    <w:top w:val="single" w:sz="2" w:space="0" w:color="E3E3E3"/>
                    <w:left w:val="single" w:sz="2" w:space="0" w:color="E3E3E3"/>
                    <w:bottom w:val="single" w:sz="2" w:space="0" w:color="E3E3E3"/>
                    <w:right w:val="single" w:sz="2" w:space="0" w:color="E3E3E3"/>
                  </w:divBdr>
                  <w:divsChild>
                    <w:div w:id="281621815">
                      <w:marLeft w:val="0"/>
                      <w:marRight w:val="0"/>
                      <w:marTop w:val="0"/>
                      <w:marBottom w:val="0"/>
                      <w:divBdr>
                        <w:top w:val="single" w:sz="2" w:space="0" w:color="E3E3E3"/>
                        <w:left w:val="single" w:sz="2" w:space="0" w:color="E3E3E3"/>
                        <w:bottom w:val="single" w:sz="2" w:space="0" w:color="E3E3E3"/>
                        <w:right w:val="single" w:sz="2" w:space="0" w:color="E3E3E3"/>
                      </w:divBdr>
                      <w:divsChild>
                        <w:div w:id="730428248">
                          <w:marLeft w:val="0"/>
                          <w:marRight w:val="0"/>
                          <w:marTop w:val="0"/>
                          <w:marBottom w:val="0"/>
                          <w:divBdr>
                            <w:top w:val="single" w:sz="2" w:space="0" w:color="E3E3E3"/>
                            <w:left w:val="single" w:sz="2" w:space="0" w:color="E3E3E3"/>
                            <w:bottom w:val="single" w:sz="2" w:space="0" w:color="E3E3E3"/>
                            <w:right w:val="single" w:sz="2" w:space="0" w:color="E3E3E3"/>
                          </w:divBdr>
                          <w:divsChild>
                            <w:div w:id="1850095968">
                              <w:marLeft w:val="0"/>
                              <w:marRight w:val="0"/>
                              <w:marTop w:val="0"/>
                              <w:marBottom w:val="0"/>
                              <w:divBdr>
                                <w:top w:val="single" w:sz="2" w:space="0" w:color="E3E3E3"/>
                                <w:left w:val="single" w:sz="2" w:space="0" w:color="E3E3E3"/>
                                <w:bottom w:val="single" w:sz="2" w:space="0" w:color="E3E3E3"/>
                                <w:right w:val="single" w:sz="2" w:space="0" w:color="E3E3E3"/>
                              </w:divBdr>
                              <w:divsChild>
                                <w:div w:id="1477146271">
                                  <w:marLeft w:val="0"/>
                                  <w:marRight w:val="0"/>
                                  <w:marTop w:val="100"/>
                                  <w:marBottom w:val="100"/>
                                  <w:divBdr>
                                    <w:top w:val="single" w:sz="2" w:space="0" w:color="E3E3E3"/>
                                    <w:left w:val="single" w:sz="2" w:space="0" w:color="E3E3E3"/>
                                    <w:bottom w:val="single" w:sz="2" w:space="0" w:color="E3E3E3"/>
                                    <w:right w:val="single" w:sz="2" w:space="0" w:color="E3E3E3"/>
                                  </w:divBdr>
                                  <w:divsChild>
                                    <w:div w:id="1435436648">
                                      <w:marLeft w:val="0"/>
                                      <w:marRight w:val="0"/>
                                      <w:marTop w:val="0"/>
                                      <w:marBottom w:val="0"/>
                                      <w:divBdr>
                                        <w:top w:val="single" w:sz="2" w:space="0" w:color="E3E3E3"/>
                                        <w:left w:val="single" w:sz="2" w:space="0" w:color="E3E3E3"/>
                                        <w:bottom w:val="single" w:sz="2" w:space="0" w:color="E3E3E3"/>
                                        <w:right w:val="single" w:sz="2" w:space="0" w:color="E3E3E3"/>
                                      </w:divBdr>
                                      <w:divsChild>
                                        <w:div w:id="2071342779">
                                          <w:marLeft w:val="0"/>
                                          <w:marRight w:val="0"/>
                                          <w:marTop w:val="0"/>
                                          <w:marBottom w:val="0"/>
                                          <w:divBdr>
                                            <w:top w:val="single" w:sz="2" w:space="0" w:color="E3E3E3"/>
                                            <w:left w:val="single" w:sz="2" w:space="0" w:color="E3E3E3"/>
                                            <w:bottom w:val="single" w:sz="2" w:space="0" w:color="E3E3E3"/>
                                            <w:right w:val="single" w:sz="2" w:space="0" w:color="E3E3E3"/>
                                          </w:divBdr>
                                          <w:divsChild>
                                            <w:div w:id="1867329909">
                                              <w:marLeft w:val="0"/>
                                              <w:marRight w:val="0"/>
                                              <w:marTop w:val="0"/>
                                              <w:marBottom w:val="0"/>
                                              <w:divBdr>
                                                <w:top w:val="single" w:sz="2" w:space="0" w:color="E3E3E3"/>
                                                <w:left w:val="single" w:sz="2" w:space="0" w:color="E3E3E3"/>
                                                <w:bottom w:val="single" w:sz="2" w:space="0" w:color="E3E3E3"/>
                                                <w:right w:val="single" w:sz="2" w:space="0" w:color="E3E3E3"/>
                                              </w:divBdr>
                                              <w:divsChild>
                                                <w:div w:id="1108542190">
                                                  <w:marLeft w:val="0"/>
                                                  <w:marRight w:val="0"/>
                                                  <w:marTop w:val="0"/>
                                                  <w:marBottom w:val="0"/>
                                                  <w:divBdr>
                                                    <w:top w:val="single" w:sz="2" w:space="0" w:color="E3E3E3"/>
                                                    <w:left w:val="single" w:sz="2" w:space="0" w:color="E3E3E3"/>
                                                    <w:bottom w:val="single" w:sz="2" w:space="0" w:color="E3E3E3"/>
                                                    <w:right w:val="single" w:sz="2" w:space="0" w:color="E3E3E3"/>
                                                  </w:divBdr>
                                                  <w:divsChild>
                                                    <w:div w:id="428500754">
                                                      <w:marLeft w:val="0"/>
                                                      <w:marRight w:val="0"/>
                                                      <w:marTop w:val="0"/>
                                                      <w:marBottom w:val="0"/>
                                                      <w:divBdr>
                                                        <w:top w:val="single" w:sz="2" w:space="0" w:color="E3E3E3"/>
                                                        <w:left w:val="single" w:sz="2" w:space="0" w:color="E3E3E3"/>
                                                        <w:bottom w:val="single" w:sz="2" w:space="0" w:color="E3E3E3"/>
                                                        <w:right w:val="single" w:sz="2" w:space="0" w:color="E3E3E3"/>
                                                      </w:divBdr>
                                                      <w:divsChild>
                                                        <w:div w:id="18044970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88375824">
          <w:marLeft w:val="0"/>
          <w:marRight w:val="0"/>
          <w:marTop w:val="0"/>
          <w:marBottom w:val="0"/>
          <w:divBdr>
            <w:top w:val="none" w:sz="0" w:space="0" w:color="auto"/>
            <w:left w:val="none" w:sz="0" w:space="0" w:color="auto"/>
            <w:bottom w:val="none" w:sz="0" w:space="0" w:color="auto"/>
            <w:right w:val="none" w:sz="0" w:space="0" w:color="auto"/>
          </w:divBdr>
        </w:div>
      </w:divsChild>
    </w:div>
    <w:div w:id="1580020539">
      <w:bodyDiv w:val="1"/>
      <w:marLeft w:val="0"/>
      <w:marRight w:val="0"/>
      <w:marTop w:val="0"/>
      <w:marBottom w:val="0"/>
      <w:divBdr>
        <w:top w:val="none" w:sz="0" w:space="0" w:color="auto"/>
        <w:left w:val="none" w:sz="0" w:space="0" w:color="auto"/>
        <w:bottom w:val="none" w:sz="0" w:space="0" w:color="auto"/>
        <w:right w:val="none" w:sz="0" w:space="0" w:color="auto"/>
      </w:divBdr>
    </w:div>
    <w:div w:id="1760641010">
      <w:bodyDiv w:val="1"/>
      <w:marLeft w:val="0"/>
      <w:marRight w:val="0"/>
      <w:marTop w:val="0"/>
      <w:marBottom w:val="0"/>
      <w:divBdr>
        <w:top w:val="none" w:sz="0" w:space="0" w:color="auto"/>
        <w:left w:val="none" w:sz="0" w:space="0" w:color="auto"/>
        <w:bottom w:val="none" w:sz="0" w:space="0" w:color="auto"/>
        <w:right w:val="none" w:sz="0" w:space="0" w:color="auto"/>
      </w:divBdr>
      <w:divsChild>
        <w:div w:id="530336319">
          <w:marLeft w:val="0"/>
          <w:marRight w:val="0"/>
          <w:marTop w:val="0"/>
          <w:marBottom w:val="0"/>
          <w:divBdr>
            <w:top w:val="none" w:sz="0" w:space="0" w:color="auto"/>
            <w:left w:val="none" w:sz="0" w:space="0" w:color="auto"/>
            <w:bottom w:val="none" w:sz="0" w:space="0" w:color="auto"/>
            <w:right w:val="none" w:sz="0" w:space="0" w:color="auto"/>
          </w:divBdr>
          <w:divsChild>
            <w:div w:id="11928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035">
      <w:bodyDiv w:val="1"/>
      <w:marLeft w:val="0"/>
      <w:marRight w:val="0"/>
      <w:marTop w:val="0"/>
      <w:marBottom w:val="0"/>
      <w:divBdr>
        <w:top w:val="none" w:sz="0" w:space="0" w:color="auto"/>
        <w:left w:val="none" w:sz="0" w:space="0" w:color="auto"/>
        <w:bottom w:val="none" w:sz="0" w:space="0" w:color="auto"/>
        <w:right w:val="none" w:sz="0" w:space="0" w:color="auto"/>
      </w:divBdr>
      <w:divsChild>
        <w:div w:id="1205024893">
          <w:marLeft w:val="0"/>
          <w:marRight w:val="0"/>
          <w:marTop w:val="0"/>
          <w:marBottom w:val="0"/>
          <w:divBdr>
            <w:top w:val="single" w:sz="2" w:space="0" w:color="E3E3E3"/>
            <w:left w:val="single" w:sz="2" w:space="0" w:color="E3E3E3"/>
            <w:bottom w:val="single" w:sz="2" w:space="0" w:color="E3E3E3"/>
            <w:right w:val="single" w:sz="2" w:space="0" w:color="E3E3E3"/>
          </w:divBdr>
          <w:divsChild>
            <w:div w:id="1424763372">
              <w:marLeft w:val="0"/>
              <w:marRight w:val="0"/>
              <w:marTop w:val="0"/>
              <w:marBottom w:val="0"/>
              <w:divBdr>
                <w:top w:val="single" w:sz="2" w:space="0" w:color="E3E3E3"/>
                <w:left w:val="single" w:sz="2" w:space="0" w:color="E3E3E3"/>
                <w:bottom w:val="single" w:sz="2" w:space="0" w:color="E3E3E3"/>
                <w:right w:val="single" w:sz="2" w:space="0" w:color="E3E3E3"/>
              </w:divBdr>
              <w:divsChild>
                <w:div w:id="984090079">
                  <w:marLeft w:val="0"/>
                  <w:marRight w:val="0"/>
                  <w:marTop w:val="0"/>
                  <w:marBottom w:val="0"/>
                  <w:divBdr>
                    <w:top w:val="single" w:sz="2" w:space="0" w:color="E3E3E3"/>
                    <w:left w:val="single" w:sz="2" w:space="0" w:color="E3E3E3"/>
                    <w:bottom w:val="single" w:sz="2" w:space="0" w:color="E3E3E3"/>
                    <w:right w:val="single" w:sz="2" w:space="0" w:color="E3E3E3"/>
                  </w:divBdr>
                  <w:divsChild>
                    <w:div w:id="314191883">
                      <w:marLeft w:val="0"/>
                      <w:marRight w:val="0"/>
                      <w:marTop w:val="0"/>
                      <w:marBottom w:val="0"/>
                      <w:divBdr>
                        <w:top w:val="single" w:sz="2" w:space="0" w:color="E3E3E3"/>
                        <w:left w:val="single" w:sz="2" w:space="0" w:color="E3E3E3"/>
                        <w:bottom w:val="single" w:sz="2" w:space="0" w:color="E3E3E3"/>
                        <w:right w:val="single" w:sz="2" w:space="0" w:color="E3E3E3"/>
                      </w:divBdr>
                      <w:divsChild>
                        <w:div w:id="1445728297">
                          <w:marLeft w:val="0"/>
                          <w:marRight w:val="0"/>
                          <w:marTop w:val="0"/>
                          <w:marBottom w:val="0"/>
                          <w:divBdr>
                            <w:top w:val="single" w:sz="2" w:space="0" w:color="E3E3E3"/>
                            <w:left w:val="single" w:sz="2" w:space="0" w:color="E3E3E3"/>
                            <w:bottom w:val="single" w:sz="2" w:space="0" w:color="E3E3E3"/>
                            <w:right w:val="single" w:sz="2" w:space="0" w:color="E3E3E3"/>
                          </w:divBdr>
                          <w:divsChild>
                            <w:div w:id="1981812215">
                              <w:marLeft w:val="0"/>
                              <w:marRight w:val="0"/>
                              <w:marTop w:val="0"/>
                              <w:marBottom w:val="0"/>
                              <w:divBdr>
                                <w:top w:val="single" w:sz="2" w:space="0" w:color="E3E3E3"/>
                                <w:left w:val="single" w:sz="2" w:space="0" w:color="E3E3E3"/>
                                <w:bottom w:val="single" w:sz="2" w:space="0" w:color="E3E3E3"/>
                                <w:right w:val="single" w:sz="2" w:space="0" w:color="E3E3E3"/>
                              </w:divBdr>
                              <w:divsChild>
                                <w:div w:id="755444895">
                                  <w:marLeft w:val="0"/>
                                  <w:marRight w:val="0"/>
                                  <w:marTop w:val="100"/>
                                  <w:marBottom w:val="100"/>
                                  <w:divBdr>
                                    <w:top w:val="single" w:sz="2" w:space="0" w:color="E3E3E3"/>
                                    <w:left w:val="single" w:sz="2" w:space="0" w:color="E3E3E3"/>
                                    <w:bottom w:val="single" w:sz="2" w:space="0" w:color="E3E3E3"/>
                                    <w:right w:val="single" w:sz="2" w:space="0" w:color="E3E3E3"/>
                                  </w:divBdr>
                                  <w:divsChild>
                                    <w:div w:id="647368212">
                                      <w:marLeft w:val="0"/>
                                      <w:marRight w:val="0"/>
                                      <w:marTop w:val="0"/>
                                      <w:marBottom w:val="0"/>
                                      <w:divBdr>
                                        <w:top w:val="single" w:sz="2" w:space="0" w:color="E3E3E3"/>
                                        <w:left w:val="single" w:sz="2" w:space="0" w:color="E3E3E3"/>
                                        <w:bottom w:val="single" w:sz="2" w:space="0" w:color="E3E3E3"/>
                                        <w:right w:val="single" w:sz="2" w:space="0" w:color="E3E3E3"/>
                                      </w:divBdr>
                                      <w:divsChild>
                                        <w:div w:id="1496023033">
                                          <w:marLeft w:val="0"/>
                                          <w:marRight w:val="0"/>
                                          <w:marTop w:val="0"/>
                                          <w:marBottom w:val="0"/>
                                          <w:divBdr>
                                            <w:top w:val="single" w:sz="2" w:space="0" w:color="E3E3E3"/>
                                            <w:left w:val="single" w:sz="2" w:space="0" w:color="E3E3E3"/>
                                            <w:bottom w:val="single" w:sz="2" w:space="0" w:color="E3E3E3"/>
                                            <w:right w:val="single" w:sz="2" w:space="0" w:color="E3E3E3"/>
                                          </w:divBdr>
                                          <w:divsChild>
                                            <w:div w:id="1871532130">
                                              <w:marLeft w:val="0"/>
                                              <w:marRight w:val="0"/>
                                              <w:marTop w:val="0"/>
                                              <w:marBottom w:val="0"/>
                                              <w:divBdr>
                                                <w:top w:val="single" w:sz="2" w:space="0" w:color="E3E3E3"/>
                                                <w:left w:val="single" w:sz="2" w:space="0" w:color="E3E3E3"/>
                                                <w:bottom w:val="single" w:sz="2" w:space="0" w:color="E3E3E3"/>
                                                <w:right w:val="single" w:sz="2" w:space="0" w:color="E3E3E3"/>
                                              </w:divBdr>
                                              <w:divsChild>
                                                <w:div w:id="1767185703">
                                                  <w:marLeft w:val="0"/>
                                                  <w:marRight w:val="0"/>
                                                  <w:marTop w:val="0"/>
                                                  <w:marBottom w:val="0"/>
                                                  <w:divBdr>
                                                    <w:top w:val="single" w:sz="2" w:space="0" w:color="E3E3E3"/>
                                                    <w:left w:val="single" w:sz="2" w:space="0" w:color="E3E3E3"/>
                                                    <w:bottom w:val="single" w:sz="2" w:space="0" w:color="E3E3E3"/>
                                                    <w:right w:val="single" w:sz="2" w:space="0" w:color="E3E3E3"/>
                                                  </w:divBdr>
                                                  <w:divsChild>
                                                    <w:div w:id="1477186744">
                                                      <w:marLeft w:val="0"/>
                                                      <w:marRight w:val="0"/>
                                                      <w:marTop w:val="0"/>
                                                      <w:marBottom w:val="0"/>
                                                      <w:divBdr>
                                                        <w:top w:val="single" w:sz="2" w:space="0" w:color="E3E3E3"/>
                                                        <w:left w:val="single" w:sz="2" w:space="0" w:color="E3E3E3"/>
                                                        <w:bottom w:val="single" w:sz="2" w:space="0" w:color="E3E3E3"/>
                                                        <w:right w:val="single" w:sz="2" w:space="0" w:color="E3E3E3"/>
                                                      </w:divBdr>
                                                      <w:divsChild>
                                                        <w:div w:id="335695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517379">
          <w:marLeft w:val="0"/>
          <w:marRight w:val="0"/>
          <w:marTop w:val="0"/>
          <w:marBottom w:val="0"/>
          <w:divBdr>
            <w:top w:val="none" w:sz="0" w:space="0" w:color="auto"/>
            <w:left w:val="none" w:sz="0" w:space="0" w:color="auto"/>
            <w:bottom w:val="none" w:sz="0" w:space="0" w:color="auto"/>
            <w:right w:val="none" w:sz="0" w:space="0" w:color="auto"/>
          </w:divBdr>
        </w:div>
      </w:divsChild>
    </w:div>
    <w:div w:id="2067341164">
      <w:bodyDiv w:val="1"/>
      <w:marLeft w:val="0"/>
      <w:marRight w:val="0"/>
      <w:marTop w:val="0"/>
      <w:marBottom w:val="0"/>
      <w:divBdr>
        <w:top w:val="none" w:sz="0" w:space="0" w:color="auto"/>
        <w:left w:val="none" w:sz="0" w:space="0" w:color="auto"/>
        <w:bottom w:val="none" w:sz="0" w:space="0" w:color="auto"/>
        <w:right w:val="none" w:sz="0" w:space="0" w:color="auto"/>
      </w:divBdr>
      <w:divsChild>
        <w:div w:id="381754540">
          <w:marLeft w:val="0"/>
          <w:marRight w:val="0"/>
          <w:marTop w:val="0"/>
          <w:marBottom w:val="0"/>
          <w:divBdr>
            <w:top w:val="single" w:sz="2" w:space="0" w:color="E3E3E3"/>
            <w:left w:val="single" w:sz="2" w:space="0" w:color="E3E3E3"/>
            <w:bottom w:val="single" w:sz="2" w:space="0" w:color="E3E3E3"/>
            <w:right w:val="single" w:sz="2" w:space="0" w:color="E3E3E3"/>
          </w:divBdr>
          <w:divsChild>
            <w:div w:id="1562400488">
              <w:marLeft w:val="0"/>
              <w:marRight w:val="0"/>
              <w:marTop w:val="0"/>
              <w:marBottom w:val="0"/>
              <w:divBdr>
                <w:top w:val="single" w:sz="2" w:space="0" w:color="E3E3E3"/>
                <w:left w:val="single" w:sz="2" w:space="0" w:color="E3E3E3"/>
                <w:bottom w:val="single" w:sz="2" w:space="0" w:color="E3E3E3"/>
                <w:right w:val="single" w:sz="2" w:space="0" w:color="E3E3E3"/>
              </w:divBdr>
              <w:divsChild>
                <w:div w:id="718407486">
                  <w:marLeft w:val="0"/>
                  <w:marRight w:val="0"/>
                  <w:marTop w:val="0"/>
                  <w:marBottom w:val="0"/>
                  <w:divBdr>
                    <w:top w:val="single" w:sz="2" w:space="0" w:color="E3E3E3"/>
                    <w:left w:val="single" w:sz="2" w:space="0" w:color="E3E3E3"/>
                    <w:bottom w:val="single" w:sz="2" w:space="0" w:color="E3E3E3"/>
                    <w:right w:val="single" w:sz="2" w:space="0" w:color="E3E3E3"/>
                  </w:divBdr>
                  <w:divsChild>
                    <w:div w:id="2060931396">
                      <w:marLeft w:val="0"/>
                      <w:marRight w:val="0"/>
                      <w:marTop w:val="0"/>
                      <w:marBottom w:val="0"/>
                      <w:divBdr>
                        <w:top w:val="single" w:sz="2" w:space="0" w:color="E3E3E3"/>
                        <w:left w:val="single" w:sz="2" w:space="0" w:color="E3E3E3"/>
                        <w:bottom w:val="single" w:sz="2" w:space="0" w:color="E3E3E3"/>
                        <w:right w:val="single" w:sz="2" w:space="0" w:color="E3E3E3"/>
                      </w:divBdr>
                      <w:divsChild>
                        <w:div w:id="1625228418">
                          <w:marLeft w:val="0"/>
                          <w:marRight w:val="0"/>
                          <w:marTop w:val="0"/>
                          <w:marBottom w:val="0"/>
                          <w:divBdr>
                            <w:top w:val="single" w:sz="2" w:space="0" w:color="E3E3E3"/>
                            <w:left w:val="single" w:sz="2" w:space="0" w:color="E3E3E3"/>
                            <w:bottom w:val="single" w:sz="2" w:space="0" w:color="E3E3E3"/>
                            <w:right w:val="single" w:sz="2" w:space="0" w:color="E3E3E3"/>
                          </w:divBdr>
                          <w:divsChild>
                            <w:div w:id="1038042843">
                              <w:marLeft w:val="0"/>
                              <w:marRight w:val="0"/>
                              <w:marTop w:val="0"/>
                              <w:marBottom w:val="0"/>
                              <w:divBdr>
                                <w:top w:val="single" w:sz="2" w:space="0" w:color="E3E3E3"/>
                                <w:left w:val="single" w:sz="2" w:space="0" w:color="E3E3E3"/>
                                <w:bottom w:val="single" w:sz="2" w:space="0" w:color="E3E3E3"/>
                                <w:right w:val="single" w:sz="2" w:space="0" w:color="E3E3E3"/>
                              </w:divBdr>
                              <w:divsChild>
                                <w:div w:id="184052768">
                                  <w:marLeft w:val="0"/>
                                  <w:marRight w:val="0"/>
                                  <w:marTop w:val="100"/>
                                  <w:marBottom w:val="100"/>
                                  <w:divBdr>
                                    <w:top w:val="single" w:sz="2" w:space="0" w:color="E3E3E3"/>
                                    <w:left w:val="single" w:sz="2" w:space="0" w:color="E3E3E3"/>
                                    <w:bottom w:val="single" w:sz="2" w:space="0" w:color="E3E3E3"/>
                                    <w:right w:val="single" w:sz="2" w:space="0" w:color="E3E3E3"/>
                                  </w:divBdr>
                                  <w:divsChild>
                                    <w:div w:id="725182231">
                                      <w:marLeft w:val="0"/>
                                      <w:marRight w:val="0"/>
                                      <w:marTop w:val="0"/>
                                      <w:marBottom w:val="0"/>
                                      <w:divBdr>
                                        <w:top w:val="single" w:sz="2" w:space="0" w:color="E3E3E3"/>
                                        <w:left w:val="single" w:sz="2" w:space="0" w:color="E3E3E3"/>
                                        <w:bottom w:val="single" w:sz="2" w:space="0" w:color="E3E3E3"/>
                                        <w:right w:val="single" w:sz="2" w:space="0" w:color="E3E3E3"/>
                                      </w:divBdr>
                                      <w:divsChild>
                                        <w:div w:id="383867851">
                                          <w:marLeft w:val="0"/>
                                          <w:marRight w:val="0"/>
                                          <w:marTop w:val="0"/>
                                          <w:marBottom w:val="0"/>
                                          <w:divBdr>
                                            <w:top w:val="single" w:sz="2" w:space="0" w:color="E3E3E3"/>
                                            <w:left w:val="single" w:sz="2" w:space="0" w:color="E3E3E3"/>
                                            <w:bottom w:val="single" w:sz="2" w:space="0" w:color="E3E3E3"/>
                                            <w:right w:val="single" w:sz="2" w:space="0" w:color="E3E3E3"/>
                                          </w:divBdr>
                                          <w:divsChild>
                                            <w:div w:id="1758019899">
                                              <w:marLeft w:val="0"/>
                                              <w:marRight w:val="0"/>
                                              <w:marTop w:val="0"/>
                                              <w:marBottom w:val="0"/>
                                              <w:divBdr>
                                                <w:top w:val="single" w:sz="2" w:space="0" w:color="E3E3E3"/>
                                                <w:left w:val="single" w:sz="2" w:space="0" w:color="E3E3E3"/>
                                                <w:bottom w:val="single" w:sz="2" w:space="0" w:color="E3E3E3"/>
                                                <w:right w:val="single" w:sz="2" w:space="0" w:color="E3E3E3"/>
                                              </w:divBdr>
                                              <w:divsChild>
                                                <w:div w:id="866215572">
                                                  <w:marLeft w:val="0"/>
                                                  <w:marRight w:val="0"/>
                                                  <w:marTop w:val="0"/>
                                                  <w:marBottom w:val="0"/>
                                                  <w:divBdr>
                                                    <w:top w:val="single" w:sz="2" w:space="0" w:color="E3E3E3"/>
                                                    <w:left w:val="single" w:sz="2" w:space="0" w:color="E3E3E3"/>
                                                    <w:bottom w:val="single" w:sz="2" w:space="0" w:color="E3E3E3"/>
                                                    <w:right w:val="single" w:sz="2" w:space="0" w:color="E3E3E3"/>
                                                  </w:divBdr>
                                                  <w:divsChild>
                                                    <w:div w:id="1385760700">
                                                      <w:marLeft w:val="0"/>
                                                      <w:marRight w:val="0"/>
                                                      <w:marTop w:val="0"/>
                                                      <w:marBottom w:val="0"/>
                                                      <w:divBdr>
                                                        <w:top w:val="single" w:sz="2" w:space="0" w:color="E3E3E3"/>
                                                        <w:left w:val="single" w:sz="2" w:space="0" w:color="E3E3E3"/>
                                                        <w:bottom w:val="single" w:sz="2" w:space="0" w:color="E3E3E3"/>
                                                        <w:right w:val="single" w:sz="2" w:space="0" w:color="E3E3E3"/>
                                                      </w:divBdr>
                                                      <w:divsChild>
                                                        <w:div w:id="18315604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7016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17</Pages>
  <Words>3574</Words>
  <Characters>19660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Hipolito Alcibiades Paula Aviles</dc:creator>
  <cp:keywords/>
  <dc:description/>
  <cp:lastModifiedBy>Hipolito Alcibiades Paula Aviles</cp:lastModifiedBy>
  <cp:revision>19</cp:revision>
  <cp:lastPrinted>2024-04-24T15:19:00Z</cp:lastPrinted>
  <dcterms:created xsi:type="dcterms:W3CDTF">2024-03-28T14:03:00Z</dcterms:created>
  <dcterms:modified xsi:type="dcterms:W3CDTF">2024-04-24T16:41:00Z</dcterms:modified>
</cp:coreProperties>
</file>