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475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69"/>
        <w:gridCol w:w="1096"/>
        <w:gridCol w:w="787"/>
        <w:gridCol w:w="1211"/>
        <w:gridCol w:w="402"/>
        <w:gridCol w:w="1184"/>
        <w:gridCol w:w="515"/>
        <w:gridCol w:w="698"/>
        <w:gridCol w:w="406"/>
        <w:gridCol w:w="24"/>
      </w:tblGrid>
      <w:tr w:rsidR="00D7434F" w:rsidRPr="003476FC" w14:paraId="7D5B2C3A" w14:textId="77777777" w:rsidTr="006D6D32">
        <w:trPr>
          <w:trHeight w:val="165"/>
        </w:trPr>
        <w:tc>
          <w:tcPr>
            <w:tcW w:w="5000" w:type="pct"/>
            <w:gridSpan w:val="10"/>
            <w:shd w:val="clear" w:color="auto" w:fill="F1F1F1"/>
          </w:tcPr>
          <w:p w14:paraId="71770080" w14:textId="77777777" w:rsidR="00D7434F" w:rsidRPr="003476FC" w:rsidRDefault="00D7434F" w:rsidP="00DA0D01">
            <w:pPr>
              <w:pStyle w:val="TableParagraph"/>
              <w:spacing w:before="8"/>
              <w:ind w:right="3208"/>
              <w:jc w:val="right"/>
              <w:rPr>
                <w:b/>
                <w:sz w:val="20"/>
                <w:szCs w:val="20"/>
              </w:rPr>
            </w:pPr>
            <w:r w:rsidRPr="003476FC">
              <w:rPr>
                <w:b/>
                <w:sz w:val="20"/>
                <w:szCs w:val="20"/>
              </w:rPr>
              <w:t>GUÍA DE PRÁCTICA DE LABORATORIO</w:t>
            </w:r>
          </w:p>
        </w:tc>
      </w:tr>
      <w:tr w:rsidR="00D7434F" w:rsidRPr="003476FC" w14:paraId="63872213" w14:textId="77777777" w:rsidTr="00DA7E39">
        <w:trPr>
          <w:trHeight w:val="205"/>
        </w:trPr>
        <w:tc>
          <w:tcPr>
            <w:tcW w:w="1523" w:type="pct"/>
            <w:shd w:val="clear" w:color="auto" w:fill="F1F1F1"/>
          </w:tcPr>
          <w:p w14:paraId="2DBCA57B" w14:textId="77777777" w:rsidR="00D7434F" w:rsidRPr="003476FC" w:rsidRDefault="00D7434F">
            <w:pPr>
              <w:pStyle w:val="TableParagraph"/>
              <w:spacing w:before="17" w:line="168" w:lineRule="exact"/>
              <w:rPr>
                <w:b/>
                <w:sz w:val="20"/>
                <w:szCs w:val="20"/>
              </w:rPr>
            </w:pPr>
            <w:r w:rsidRPr="003476FC">
              <w:rPr>
                <w:b/>
                <w:sz w:val="20"/>
                <w:szCs w:val="20"/>
              </w:rPr>
              <w:t>PERÍODO ACADÉMICO</w:t>
            </w:r>
          </w:p>
        </w:tc>
        <w:tc>
          <w:tcPr>
            <w:tcW w:w="3477" w:type="pct"/>
            <w:gridSpan w:val="9"/>
            <w:shd w:val="clear" w:color="auto" w:fill="F1F1F1"/>
          </w:tcPr>
          <w:p w14:paraId="392535A1" w14:textId="7249DBEF" w:rsidR="00D7434F" w:rsidRPr="003476FC" w:rsidRDefault="00D7434F" w:rsidP="0076005E">
            <w:pPr>
              <w:pStyle w:val="TableParagraph"/>
              <w:spacing w:before="8"/>
              <w:ind w:left="23"/>
              <w:rPr>
                <w:sz w:val="20"/>
                <w:szCs w:val="20"/>
              </w:rPr>
            </w:pPr>
            <w:r>
              <w:rPr>
                <w:sz w:val="20"/>
              </w:rPr>
              <w:t>202</w:t>
            </w:r>
            <w:r w:rsidR="00483B9D">
              <w:rPr>
                <w:sz w:val="20"/>
              </w:rPr>
              <w:t>5</w:t>
            </w:r>
            <w:r>
              <w:rPr>
                <w:sz w:val="20"/>
              </w:rPr>
              <w:t>-</w:t>
            </w:r>
            <w:r w:rsidR="00483B9D">
              <w:rPr>
                <w:sz w:val="20"/>
              </w:rPr>
              <w:t>1</w:t>
            </w:r>
            <w:r>
              <w:rPr>
                <w:sz w:val="20"/>
              </w:rPr>
              <w:t>S</w:t>
            </w:r>
          </w:p>
        </w:tc>
      </w:tr>
      <w:tr w:rsidR="00D7434F" w:rsidRPr="003476FC" w14:paraId="6A4127FD" w14:textId="77777777" w:rsidTr="00DA7E39">
        <w:trPr>
          <w:trHeight w:val="217"/>
        </w:trPr>
        <w:tc>
          <w:tcPr>
            <w:tcW w:w="1523" w:type="pct"/>
          </w:tcPr>
          <w:p w14:paraId="523322C5" w14:textId="77777777" w:rsidR="00D7434F" w:rsidRPr="003476FC" w:rsidRDefault="00D7434F">
            <w:pPr>
              <w:pStyle w:val="TableParagraph"/>
              <w:spacing w:before="24"/>
              <w:rPr>
                <w:b/>
                <w:sz w:val="20"/>
                <w:szCs w:val="20"/>
              </w:rPr>
            </w:pPr>
            <w:r w:rsidRPr="003476FC">
              <w:rPr>
                <w:b/>
                <w:sz w:val="20"/>
                <w:szCs w:val="20"/>
              </w:rPr>
              <w:t>ASIGNATURA</w:t>
            </w:r>
          </w:p>
        </w:tc>
        <w:tc>
          <w:tcPr>
            <w:tcW w:w="1036" w:type="pct"/>
            <w:gridSpan w:val="2"/>
          </w:tcPr>
          <w:p w14:paraId="0EC9C0AD" w14:textId="1AC9AC69" w:rsidR="00D7434F" w:rsidRPr="003476FC" w:rsidRDefault="00DA7E39" w:rsidP="00DA0D01">
            <w:pPr>
              <w:pStyle w:val="TableParagraph"/>
              <w:spacing w:before="15"/>
              <w:rPr>
                <w:sz w:val="20"/>
                <w:szCs w:val="20"/>
              </w:rPr>
            </w:pPr>
            <w:r>
              <w:rPr>
                <w:sz w:val="20"/>
              </w:rPr>
              <w:t>BIBOQUIMICA CLÍNICA</w:t>
            </w:r>
          </w:p>
        </w:tc>
        <w:tc>
          <w:tcPr>
            <w:tcW w:w="666" w:type="pct"/>
          </w:tcPr>
          <w:p w14:paraId="6CF16FE8" w14:textId="77777777" w:rsidR="00D7434F" w:rsidRPr="003476FC" w:rsidRDefault="00D7434F">
            <w:pPr>
              <w:pStyle w:val="TableParagraph"/>
              <w:spacing w:before="24"/>
              <w:ind w:left="29"/>
              <w:rPr>
                <w:b/>
                <w:sz w:val="20"/>
                <w:szCs w:val="20"/>
              </w:rPr>
            </w:pPr>
            <w:r w:rsidRPr="003476FC">
              <w:rPr>
                <w:b/>
                <w:sz w:val="20"/>
                <w:szCs w:val="20"/>
              </w:rPr>
              <w:t>SEMESTRE:</w:t>
            </w:r>
          </w:p>
        </w:tc>
        <w:tc>
          <w:tcPr>
            <w:tcW w:w="872" w:type="pct"/>
            <w:gridSpan w:val="2"/>
          </w:tcPr>
          <w:p w14:paraId="055F06EE" w14:textId="7FD2CD82" w:rsidR="00D7434F" w:rsidRPr="003476FC" w:rsidRDefault="00DA7E39" w:rsidP="00DA0D01">
            <w:pPr>
              <w:pStyle w:val="TableParagraph"/>
              <w:spacing w:before="15"/>
              <w:rPr>
                <w:b/>
                <w:sz w:val="20"/>
                <w:szCs w:val="20"/>
              </w:rPr>
            </w:pPr>
            <w:r>
              <w:rPr>
                <w:sz w:val="20"/>
                <w:szCs w:val="20"/>
              </w:rPr>
              <w:t>TERCERO</w:t>
            </w:r>
          </w:p>
        </w:tc>
        <w:tc>
          <w:tcPr>
            <w:tcW w:w="667" w:type="pct"/>
            <w:gridSpan w:val="2"/>
          </w:tcPr>
          <w:p w14:paraId="29997E74" w14:textId="77777777" w:rsidR="00D7434F" w:rsidRPr="003476FC" w:rsidRDefault="00D7434F">
            <w:pPr>
              <w:pStyle w:val="TableParagraph"/>
              <w:spacing w:before="24"/>
              <w:rPr>
                <w:b/>
                <w:sz w:val="20"/>
                <w:szCs w:val="20"/>
              </w:rPr>
            </w:pPr>
            <w:r w:rsidRPr="003476FC">
              <w:rPr>
                <w:b/>
                <w:sz w:val="20"/>
                <w:szCs w:val="20"/>
              </w:rPr>
              <w:t>PARALELO:</w:t>
            </w:r>
          </w:p>
        </w:tc>
        <w:tc>
          <w:tcPr>
            <w:tcW w:w="236" w:type="pct"/>
            <w:gridSpan w:val="2"/>
          </w:tcPr>
          <w:p w14:paraId="0094DF24" w14:textId="7AEDD105" w:rsidR="00D7434F" w:rsidRPr="003476FC" w:rsidRDefault="00D7434F">
            <w:pPr>
              <w:pStyle w:val="TableParagraph"/>
              <w:spacing w:before="15"/>
              <w:ind w:left="17"/>
              <w:jc w:val="center"/>
              <w:rPr>
                <w:sz w:val="20"/>
                <w:szCs w:val="20"/>
              </w:rPr>
            </w:pPr>
            <w:r>
              <w:rPr>
                <w:sz w:val="20"/>
                <w:szCs w:val="20"/>
              </w:rPr>
              <w:t>A</w:t>
            </w:r>
          </w:p>
        </w:tc>
      </w:tr>
      <w:tr w:rsidR="00D7434F" w:rsidRPr="003476FC" w14:paraId="4A37833F" w14:textId="77777777" w:rsidTr="00DA7E39">
        <w:trPr>
          <w:trHeight w:val="205"/>
        </w:trPr>
        <w:tc>
          <w:tcPr>
            <w:tcW w:w="1523" w:type="pct"/>
            <w:shd w:val="clear" w:color="auto" w:fill="F1F1F1"/>
          </w:tcPr>
          <w:p w14:paraId="60A812CA" w14:textId="77777777" w:rsidR="00D7434F" w:rsidRPr="003476FC" w:rsidRDefault="00D7434F">
            <w:pPr>
              <w:pStyle w:val="TableParagraph"/>
              <w:spacing w:before="17" w:line="168" w:lineRule="exact"/>
              <w:rPr>
                <w:b/>
                <w:sz w:val="20"/>
                <w:szCs w:val="20"/>
              </w:rPr>
            </w:pPr>
            <w:r w:rsidRPr="003476FC">
              <w:rPr>
                <w:b/>
                <w:sz w:val="20"/>
                <w:szCs w:val="20"/>
              </w:rPr>
              <w:t>NOMBRE DEL DOCENTE</w:t>
            </w:r>
          </w:p>
        </w:tc>
        <w:tc>
          <w:tcPr>
            <w:tcW w:w="3477" w:type="pct"/>
            <w:gridSpan w:val="9"/>
          </w:tcPr>
          <w:p w14:paraId="2AE5BAAF" w14:textId="77777777" w:rsidR="00D7434F" w:rsidRPr="003476FC" w:rsidRDefault="00D7434F">
            <w:pPr>
              <w:pStyle w:val="TableParagraph"/>
              <w:spacing w:before="8"/>
              <w:ind w:left="23"/>
              <w:rPr>
                <w:b/>
                <w:sz w:val="20"/>
                <w:szCs w:val="20"/>
              </w:rPr>
            </w:pPr>
            <w:r w:rsidRPr="003476FC">
              <w:rPr>
                <w:b/>
                <w:sz w:val="20"/>
                <w:szCs w:val="20"/>
              </w:rPr>
              <w:t>ROSA ELISA CRUZ TENEMP</w:t>
            </w:r>
            <w:r>
              <w:rPr>
                <w:b/>
                <w:sz w:val="20"/>
                <w:szCs w:val="20"/>
              </w:rPr>
              <w:t>A</w:t>
            </w:r>
            <w:r w:rsidRPr="003476FC">
              <w:rPr>
                <w:b/>
                <w:sz w:val="20"/>
                <w:szCs w:val="20"/>
              </w:rPr>
              <w:t>GUAY</w:t>
            </w:r>
          </w:p>
        </w:tc>
      </w:tr>
      <w:tr w:rsidR="00D7434F" w:rsidRPr="003476FC" w14:paraId="30ED6A36" w14:textId="77777777" w:rsidTr="00DA7E39">
        <w:trPr>
          <w:trHeight w:val="205"/>
        </w:trPr>
        <w:tc>
          <w:tcPr>
            <w:tcW w:w="1523" w:type="pct"/>
            <w:shd w:val="clear" w:color="auto" w:fill="F1F1F1"/>
          </w:tcPr>
          <w:p w14:paraId="4EB2E027" w14:textId="77777777" w:rsidR="00D7434F" w:rsidRPr="003476FC" w:rsidRDefault="00D7434F">
            <w:pPr>
              <w:pStyle w:val="TableParagraph"/>
              <w:spacing w:before="17" w:line="168" w:lineRule="exact"/>
              <w:ind w:left="73"/>
              <w:rPr>
                <w:b/>
                <w:sz w:val="20"/>
                <w:szCs w:val="20"/>
              </w:rPr>
            </w:pPr>
            <w:r w:rsidRPr="003476FC">
              <w:rPr>
                <w:b/>
                <w:sz w:val="20"/>
                <w:szCs w:val="20"/>
              </w:rPr>
              <w:t>FECHA</w:t>
            </w:r>
          </w:p>
        </w:tc>
        <w:tc>
          <w:tcPr>
            <w:tcW w:w="3477" w:type="pct"/>
            <w:gridSpan w:val="9"/>
          </w:tcPr>
          <w:p w14:paraId="3F4E10F5" w14:textId="3BB304F4" w:rsidR="00C819D6" w:rsidRPr="003476FC" w:rsidRDefault="006D6D32" w:rsidP="00D950B0">
            <w:pPr>
              <w:pStyle w:val="TableParagraph"/>
              <w:spacing w:before="8"/>
              <w:ind w:left="0"/>
              <w:rPr>
                <w:sz w:val="20"/>
                <w:szCs w:val="20"/>
              </w:rPr>
            </w:pPr>
            <w:r>
              <w:rPr>
                <w:sz w:val="20"/>
                <w:szCs w:val="20"/>
              </w:rPr>
              <w:t xml:space="preserve"> </w:t>
            </w:r>
            <w:r w:rsidR="00DA7E39">
              <w:rPr>
                <w:sz w:val="20"/>
                <w:szCs w:val="20"/>
              </w:rPr>
              <w:t>Martes</w:t>
            </w:r>
            <w:r>
              <w:rPr>
                <w:sz w:val="20"/>
                <w:szCs w:val="20"/>
              </w:rPr>
              <w:t xml:space="preserve"> </w:t>
            </w:r>
            <w:r w:rsidR="00DA7E39">
              <w:rPr>
                <w:sz w:val="20"/>
                <w:szCs w:val="20"/>
              </w:rPr>
              <w:t>22</w:t>
            </w:r>
            <w:r>
              <w:rPr>
                <w:sz w:val="20"/>
                <w:szCs w:val="20"/>
              </w:rPr>
              <w:t xml:space="preserve"> de </w:t>
            </w:r>
            <w:r w:rsidR="00483B9D">
              <w:rPr>
                <w:sz w:val="20"/>
                <w:szCs w:val="20"/>
              </w:rPr>
              <w:t>abril</w:t>
            </w:r>
            <w:r>
              <w:rPr>
                <w:sz w:val="20"/>
                <w:szCs w:val="20"/>
              </w:rPr>
              <w:t xml:space="preserve"> de 202</w:t>
            </w:r>
            <w:r w:rsidR="00483B9D">
              <w:rPr>
                <w:sz w:val="20"/>
                <w:szCs w:val="20"/>
              </w:rPr>
              <w:t>5</w:t>
            </w:r>
          </w:p>
        </w:tc>
      </w:tr>
      <w:tr w:rsidR="00D7434F" w:rsidRPr="003476FC" w14:paraId="48F33683" w14:textId="77777777" w:rsidTr="00DA7E39">
        <w:trPr>
          <w:trHeight w:val="217"/>
        </w:trPr>
        <w:tc>
          <w:tcPr>
            <w:tcW w:w="1523" w:type="pct"/>
          </w:tcPr>
          <w:p w14:paraId="1F105FFA" w14:textId="77777777" w:rsidR="00D7434F" w:rsidRPr="003476FC" w:rsidRDefault="00D7434F">
            <w:pPr>
              <w:pStyle w:val="TableParagraph"/>
              <w:spacing w:before="24"/>
              <w:rPr>
                <w:b/>
                <w:sz w:val="20"/>
                <w:szCs w:val="20"/>
              </w:rPr>
            </w:pPr>
            <w:r w:rsidRPr="003476FC">
              <w:rPr>
                <w:b/>
                <w:sz w:val="20"/>
                <w:szCs w:val="20"/>
              </w:rPr>
              <w:t>NÚMERO DE PRÁCTICA</w:t>
            </w:r>
          </w:p>
        </w:tc>
        <w:tc>
          <w:tcPr>
            <w:tcW w:w="603" w:type="pct"/>
            <w:vAlign w:val="center"/>
          </w:tcPr>
          <w:p w14:paraId="523EC2CD" w14:textId="557B0228" w:rsidR="00D7434F" w:rsidRPr="003476FC" w:rsidRDefault="00DA7E39" w:rsidP="007D55BE">
            <w:pPr>
              <w:pStyle w:val="TableParagraph"/>
              <w:spacing w:before="15"/>
              <w:ind w:left="23"/>
              <w:jc w:val="center"/>
              <w:rPr>
                <w:sz w:val="20"/>
                <w:szCs w:val="20"/>
              </w:rPr>
            </w:pPr>
            <w:r>
              <w:rPr>
                <w:sz w:val="20"/>
                <w:szCs w:val="20"/>
              </w:rPr>
              <w:t>4</w:t>
            </w:r>
          </w:p>
        </w:tc>
        <w:tc>
          <w:tcPr>
            <w:tcW w:w="433" w:type="pct"/>
            <w:vAlign w:val="center"/>
          </w:tcPr>
          <w:p w14:paraId="4CC4092A" w14:textId="77777777" w:rsidR="00D7434F" w:rsidRPr="003476FC" w:rsidRDefault="00D7434F" w:rsidP="007D55BE">
            <w:pPr>
              <w:pStyle w:val="TableParagraph"/>
              <w:spacing w:before="24"/>
              <w:jc w:val="center"/>
              <w:rPr>
                <w:b/>
                <w:sz w:val="20"/>
                <w:szCs w:val="20"/>
              </w:rPr>
            </w:pPr>
            <w:r w:rsidRPr="003476FC">
              <w:rPr>
                <w:b/>
                <w:sz w:val="20"/>
                <w:szCs w:val="20"/>
              </w:rPr>
              <w:t>HORA:</w:t>
            </w:r>
          </w:p>
        </w:tc>
        <w:tc>
          <w:tcPr>
            <w:tcW w:w="887" w:type="pct"/>
            <w:gridSpan w:val="2"/>
            <w:vAlign w:val="center"/>
          </w:tcPr>
          <w:p w14:paraId="4D5EE016" w14:textId="2E821F5F" w:rsidR="00C819D6" w:rsidRDefault="00DA7E39" w:rsidP="007D55BE">
            <w:pPr>
              <w:pStyle w:val="TableParagraph"/>
              <w:spacing w:before="15"/>
              <w:jc w:val="center"/>
              <w:rPr>
                <w:sz w:val="20"/>
                <w:szCs w:val="20"/>
              </w:rPr>
            </w:pPr>
            <w:r>
              <w:rPr>
                <w:sz w:val="20"/>
                <w:szCs w:val="20"/>
              </w:rPr>
              <w:t>07h00</w:t>
            </w:r>
          </w:p>
          <w:p w14:paraId="17A0702B" w14:textId="7949C336" w:rsidR="00C819D6" w:rsidRPr="003476FC" w:rsidRDefault="00DA7E39" w:rsidP="00DA7E39">
            <w:pPr>
              <w:pStyle w:val="TableParagraph"/>
              <w:spacing w:before="15"/>
              <w:jc w:val="center"/>
              <w:rPr>
                <w:sz w:val="20"/>
                <w:szCs w:val="20"/>
              </w:rPr>
            </w:pPr>
            <w:r>
              <w:rPr>
                <w:sz w:val="20"/>
                <w:szCs w:val="20"/>
              </w:rPr>
              <w:t>10h00</w:t>
            </w:r>
          </w:p>
        </w:tc>
        <w:tc>
          <w:tcPr>
            <w:tcW w:w="934" w:type="pct"/>
            <w:gridSpan w:val="2"/>
            <w:vAlign w:val="center"/>
          </w:tcPr>
          <w:p w14:paraId="00FBE848" w14:textId="77777777" w:rsidR="00D7434F" w:rsidRPr="003476FC" w:rsidRDefault="00D7434F" w:rsidP="007D55BE">
            <w:pPr>
              <w:pStyle w:val="TableParagraph"/>
              <w:spacing w:before="15"/>
              <w:jc w:val="center"/>
              <w:rPr>
                <w:b/>
                <w:sz w:val="20"/>
                <w:szCs w:val="20"/>
              </w:rPr>
            </w:pPr>
            <w:r w:rsidRPr="003476FC">
              <w:rPr>
                <w:b/>
                <w:sz w:val="20"/>
                <w:szCs w:val="20"/>
              </w:rPr>
              <w:t>DURACIÓN:</w:t>
            </w:r>
          </w:p>
        </w:tc>
        <w:tc>
          <w:tcPr>
            <w:tcW w:w="620" w:type="pct"/>
            <w:gridSpan w:val="3"/>
            <w:vAlign w:val="center"/>
          </w:tcPr>
          <w:p w14:paraId="5B0AD0A5" w14:textId="6504A07B" w:rsidR="00D7434F" w:rsidRPr="003476FC" w:rsidRDefault="006D6D32" w:rsidP="007D55BE">
            <w:pPr>
              <w:pStyle w:val="TableParagraph"/>
              <w:spacing w:before="15"/>
              <w:ind w:left="16"/>
              <w:jc w:val="center"/>
              <w:rPr>
                <w:sz w:val="20"/>
                <w:szCs w:val="20"/>
              </w:rPr>
            </w:pPr>
            <w:r>
              <w:rPr>
                <w:sz w:val="20"/>
                <w:szCs w:val="20"/>
              </w:rPr>
              <w:t>3</w:t>
            </w:r>
            <w:r w:rsidR="00D7434F" w:rsidRPr="003476FC">
              <w:rPr>
                <w:sz w:val="20"/>
                <w:szCs w:val="20"/>
              </w:rPr>
              <w:t>h</w:t>
            </w:r>
          </w:p>
        </w:tc>
      </w:tr>
      <w:tr w:rsidR="00D7434F" w:rsidRPr="003476FC" w14:paraId="10E83E54" w14:textId="77777777" w:rsidTr="00DA7E39">
        <w:trPr>
          <w:trHeight w:val="227"/>
        </w:trPr>
        <w:tc>
          <w:tcPr>
            <w:tcW w:w="1523" w:type="pct"/>
            <w:vMerge w:val="restart"/>
            <w:vAlign w:val="center"/>
          </w:tcPr>
          <w:p w14:paraId="357F2C76" w14:textId="77777777" w:rsidR="00D7434F" w:rsidRPr="003476FC" w:rsidRDefault="00D7434F" w:rsidP="0099109F">
            <w:pPr>
              <w:pStyle w:val="TableParagraph"/>
              <w:jc w:val="center"/>
              <w:rPr>
                <w:b/>
                <w:sz w:val="20"/>
                <w:szCs w:val="20"/>
              </w:rPr>
            </w:pPr>
            <w:r w:rsidRPr="003476FC">
              <w:rPr>
                <w:b/>
                <w:sz w:val="20"/>
                <w:szCs w:val="20"/>
              </w:rPr>
              <w:t>N</w:t>
            </w:r>
            <w:r>
              <w:rPr>
                <w:b/>
                <w:sz w:val="20"/>
                <w:szCs w:val="20"/>
              </w:rPr>
              <w:t>OMBRE DE LOS ESTUDIANTES</w:t>
            </w:r>
          </w:p>
        </w:tc>
        <w:tc>
          <w:tcPr>
            <w:tcW w:w="1701" w:type="pct"/>
            <w:gridSpan w:val="3"/>
            <w:shd w:val="clear" w:color="auto" w:fill="F1F1F1"/>
          </w:tcPr>
          <w:p w14:paraId="6AD981C8" w14:textId="77777777" w:rsidR="00D7434F" w:rsidRPr="0076005E" w:rsidRDefault="00D7434F" w:rsidP="0076005E">
            <w:pPr>
              <w:jc w:val="center"/>
              <w:rPr>
                <w:b/>
                <w:sz w:val="18"/>
              </w:rPr>
            </w:pPr>
            <w:r w:rsidRPr="0076005E">
              <w:rPr>
                <w:b/>
                <w:sz w:val="18"/>
              </w:rPr>
              <w:t>GRUPO 1</w:t>
            </w:r>
          </w:p>
        </w:tc>
        <w:tc>
          <w:tcPr>
            <w:tcW w:w="1776" w:type="pct"/>
            <w:gridSpan w:val="6"/>
            <w:shd w:val="clear" w:color="auto" w:fill="F1F1F1"/>
          </w:tcPr>
          <w:p w14:paraId="3554CA78" w14:textId="77777777" w:rsidR="00D7434F" w:rsidRPr="0076005E" w:rsidRDefault="00D7434F" w:rsidP="0076005E">
            <w:pPr>
              <w:jc w:val="center"/>
              <w:rPr>
                <w:b/>
                <w:sz w:val="18"/>
              </w:rPr>
            </w:pPr>
            <w:r w:rsidRPr="0076005E">
              <w:rPr>
                <w:b/>
                <w:sz w:val="18"/>
              </w:rPr>
              <w:t>GRUPO 2</w:t>
            </w:r>
          </w:p>
        </w:tc>
      </w:tr>
      <w:tr w:rsidR="00DA7E39" w:rsidRPr="003476FC" w14:paraId="09D187A3" w14:textId="77777777" w:rsidTr="00DA7E39">
        <w:trPr>
          <w:trHeight w:val="137"/>
        </w:trPr>
        <w:tc>
          <w:tcPr>
            <w:tcW w:w="1523" w:type="pct"/>
            <w:vMerge/>
            <w:tcBorders>
              <w:top w:val="nil"/>
            </w:tcBorders>
          </w:tcPr>
          <w:p w14:paraId="38ABE319" w14:textId="77777777" w:rsidR="00DA7E39" w:rsidRPr="003476FC" w:rsidRDefault="00DA7E39" w:rsidP="00DA7E39">
            <w:pPr>
              <w:rPr>
                <w:sz w:val="20"/>
                <w:szCs w:val="20"/>
              </w:rPr>
            </w:pPr>
          </w:p>
        </w:tc>
        <w:tc>
          <w:tcPr>
            <w:tcW w:w="1701" w:type="pct"/>
            <w:gridSpan w:val="3"/>
          </w:tcPr>
          <w:p w14:paraId="5AEDA583" w14:textId="77777777" w:rsidR="00DA7E39" w:rsidRDefault="00DA7E39" w:rsidP="00DA7E39">
            <w:pPr>
              <w:ind w:right="141"/>
              <w:jc w:val="both"/>
              <w:rPr>
                <w:sz w:val="16"/>
                <w:szCs w:val="16"/>
              </w:rPr>
            </w:pPr>
          </w:p>
          <w:p w14:paraId="3DDAE3DF" w14:textId="77777777" w:rsidR="00483B9D" w:rsidRDefault="00483B9D" w:rsidP="00DA7E39">
            <w:pPr>
              <w:ind w:right="141"/>
              <w:jc w:val="both"/>
              <w:rPr>
                <w:sz w:val="16"/>
                <w:szCs w:val="16"/>
              </w:rPr>
            </w:pPr>
          </w:p>
          <w:p w14:paraId="5E59C4F4" w14:textId="77777777" w:rsidR="00483B9D" w:rsidRDefault="00483B9D" w:rsidP="00DA7E39">
            <w:pPr>
              <w:ind w:right="141"/>
              <w:jc w:val="both"/>
              <w:rPr>
                <w:sz w:val="16"/>
                <w:szCs w:val="16"/>
              </w:rPr>
            </w:pPr>
          </w:p>
          <w:p w14:paraId="6CC06F85" w14:textId="77777777" w:rsidR="00483B9D" w:rsidRDefault="00483B9D" w:rsidP="00DA7E39">
            <w:pPr>
              <w:ind w:right="141"/>
              <w:jc w:val="both"/>
              <w:rPr>
                <w:sz w:val="16"/>
                <w:szCs w:val="16"/>
              </w:rPr>
            </w:pPr>
          </w:p>
          <w:p w14:paraId="1C3F420E" w14:textId="77777777" w:rsidR="00483B9D" w:rsidRDefault="00483B9D" w:rsidP="00DA7E39">
            <w:pPr>
              <w:ind w:right="141"/>
              <w:jc w:val="both"/>
              <w:rPr>
                <w:sz w:val="16"/>
                <w:szCs w:val="16"/>
              </w:rPr>
            </w:pPr>
          </w:p>
          <w:p w14:paraId="40913B19" w14:textId="77777777" w:rsidR="00483B9D" w:rsidRDefault="00483B9D" w:rsidP="00DA7E39">
            <w:pPr>
              <w:ind w:right="141"/>
              <w:jc w:val="both"/>
              <w:rPr>
                <w:sz w:val="16"/>
                <w:szCs w:val="16"/>
              </w:rPr>
            </w:pPr>
          </w:p>
          <w:p w14:paraId="55C56142" w14:textId="77777777" w:rsidR="00483B9D" w:rsidRDefault="00483B9D" w:rsidP="00DA7E39">
            <w:pPr>
              <w:ind w:right="141"/>
              <w:jc w:val="both"/>
              <w:rPr>
                <w:sz w:val="16"/>
                <w:szCs w:val="16"/>
              </w:rPr>
            </w:pPr>
          </w:p>
          <w:p w14:paraId="45FE2876" w14:textId="77777777" w:rsidR="00483B9D" w:rsidRDefault="00483B9D" w:rsidP="00DA7E39">
            <w:pPr>
              <w:ind w:right="141"/>
              <w:jc w:val="both"/>
              <w:rPr>
                <w:sz w:val="16"/>
                <w:szCs w:val="16"/>
              </w:rPr>
            </w:pPr>
          </w:p>
          <w:p w14:paraId="7061C072" w14:textId="77777777" w:rsidR="00483B9D" w:rsidRDefault="00483B9D" w:rsidP="00DA7E39">
            <w:pPr>
              <w:ind w:right="141"/>
              <w:jc w:val="both"/>
              <w:rPr>
                <w:sz w:val="16"/>
                <w:szCs w:val="16"/>
              </w:rPr>
            </w:pPr>
          </w:p>
          <w:p w14:paraId="115CDAD8" w14:textId="77777777" w:rsidR="00483B9D" w:rsidRDefault="00483B9D" w:rsidP="00DA7E39">
            <w:pPr>
              <w:ind w:right="141"/>
              <w:jc w:val="both"/>
              <w:rPr>
                <w:sz w:val="16"/>
                <w:szCs w:val="16"/>
              </w:rPr>
            </w:pPr>
          </w:p>
          <w:p w14:paraId="013CDD97" w14:textId="77777777" w:rsidR="00483B9D" w:rsidRDefault="00483B9D" w:rsidP="00DA7E39">
            <w:pPr>
              <w:ind w:right="141"/>
              <w:jc w:val="both"/>
              <w:rPr>
                <w:sz w:val="16"/>
                <w:szCs w:val="16"/>
              </w:rPr>
            </w:pPr>
          </w:p>
          <w:p w14:paraId="7DA1F6D8" w14:textId="77777777" w:rsidR="00483B9D" w:rsidRDefault="00483B9D" w:rsidP="00DA7E39">
            <w:pPr>
              <w:ind w:right="141"/>
              <w:jc w:val="both"/>
              <w:rPr>
                <w:sz w:val="16"/>
                <w:szCs w:val="16"/>
              </w:rPr>
            </w:pPr>
          </w:p>
          <w:p w14:paraId="79002173" w14:textId="77777777" w:rsidR="00483B9D" w:rsidRDefault="00483B9D" w:rsidP="00DA7E39">
            <w:pPr>
              <w:ind w:right="141"/>
              <w:jc w:val="both"/>
              <w:rPr>
                <w:sz w:val="16"/>
                <w:szCs w:val="16"/>
              </w:rPr>
            </w:pPr>
          </w:p>
          <w:p w14:paraId="28477F73" w14:textId="77777777" w:rsidR="00483B9D" w:rsidRDefault="00483B9D" w:rsidP="00DA7E39">
            <w:pPr>
              <w:ind w:right="141"/>
              <w:jc w:val="both"/>
              <w:rPr>
                <w:sz w:val="16"/>
                <w:szCs w:val="16"/>
              </w:rPr>
            </w:pPr>
          </w:p>
          <w:p w14:paraId="14190DF7" w14:textId="77777777" w:rsidR="00483B9D" w:rsidRDefault="00483B9D" w:rsidP="00DA7E39">
            <w:pPr>
              <w:ind w:right="141"/>
              <w:jc w:val="both"/>
              <w:rPr>
                <w:sz w:val="16"/>
                <w:szCs w:val="16"/>
              </w:rPr>
            </w:pPr>
          </w:p>
          <w:p w14:paraId="569552CC" w14:textId="77777777" w:rsidR="00483B9D" w:rsidRDefault="00483B9D" w:rsidP="00DA7E39">
            <w:pPr>
              <w:ind w:right="141"/>
              <w:jc w:val="both"/>
              <w:rPr>
                <w:sz w:val="16"/>
                <w:szCs w:val="16"/>
              </w:rPr>
            </w:pPr>
          </w:p>
          <w:p w14:paraId="51F124D6" w14:textId="77777777" w:rsidR="00483B9D" w:rsidRDefault="00483B9D" w:rsidP="00DA7E39">
            <w:pPr>
              <w:ind w:right="141"/>
              <w:jc w:val="both"/>
              <w:rPr>
                <w:sz w:val="16"/>
                <w:szCs w:val="16"/>
              </w:rPr>
            </w:pPr>
          </w:p>
          <w:p w14:paraId="625C04FA" w14:textId="77777777" w:rsidR="00483B9D" w:rsidRDefault="00483B9D" w:rsidP="00DA7E39">
            <w:pPr>
              <w:ind w:right="141"/>
              <w:jc w:val="both"/>
              <w:rPr>
                <w:sz w:val="16"/>
                <w:szCs w:val="16"/>
              </w:rPr>
            </w:pPr>
          </w:p>
          <w:p w14:paraId="1AD669AE" w14:textId="77777777" w:rsidR="00483B9D" w:rsidRDefault="00483B9D" w:rsidP="00DA7E39">
            <w:pPr>
              <w:ind w:right="141"/>
              <w:jc w:val="both"/>
              <w:rPr>
                <w:sz w:val="16"/>
                <w:szCs w:val="16"/>
              </w:rPr>
            </w:pPr>
          </w:p>
          <w:p w14:paraId="6FAF42E6" w14:textId="77777777" w:rsidR="00483B9D" w:rsidRDefault="00483B9D" w:rsidP="00DA7E39">
            <w:pPr>
              <w:ind w:right="141"/>
              <w:jc w:val="both"/>
              <w:rPr>
                <w:sz w:val="16"/>
                <w:szCs w:val="16"/>
              </w:rPr>
            </w:pPr>
          </w:p>
          <w:p w14:paraId="571C8B9B" w14:textId="77777777" w:rsidR="00483B9D" w:rsidRDefault="00483B9D" w:rsidP="00DA7E39">
            <w:pPr>
              <w:ind w:right="141"/>
              <w:jc w:val="both"/>
              <w:rPr>
                <w:sz w:val="16"/>
                <w:szCs w:val="16"/>
              </w:rPr>
            </w:pPr>
          </w:p>
          <w:p w14:paraId="7FA984E9" w14:textId="77777777" w:rsidR="00483B9D" w:rsidRDefault="00483B9D" w:rsidP="00DA7E39">
            <w:pPr>
              <w:ind w:right="141"/>
              <w:jc w:val="both"/>
              <w:rPr>
                <w:sz w:val="16"/>
                <w:szCs w:val="16"/>
              </w:rPr>
            </w:pPr>
          </w:p>
          <w:p w14:paraId="79002401" w14:textId="77777777" w:rsidR="00483B9D" w:rsidRDefault="00483B9D" w:rsidP="00DA7E39">
            <w:pPr>
              <w:ind w:right="141"/>
              <w:jc w:val="both"/>
              <w:rPr>
                <w:sz w:val="16"/>
                <w:szCs w:val="16"/>
              </w:rPr>
            </w:pPr>
          </w:p>
          <w:p w14:paraId="58DC0E41" w14:textId="77777777" w:rsidR="00483B9D" w:rsidRDefault="00483B9D" w:rsidP="00DA7E39">
            <w:pPr>
              <w:ind w:right="141"/>
              <w:jc w:val="both"/>
              <w:rPr>
                <w:sz w:val="16"/>
                <w:szCs w:val="16"/>
              </w:rPr>
            </w:pPr>
          </w:p>
          <w:p w14:paraId="7B021F7D" w14:textId="77777777" w:rsidR="00483B9D" w:rsidRDefault="00483B9D" w:rsidP="00DA7E39">
            <w:pPr>
              <w:ind w:right="141"/>
              <w:jc w:val="both"/>
              <w:rPr>
                <w:sz w:val="16"/>
                <w:szCs w:val="16"/>
              </w:rPr>
            </w:pPr>
          </w:p>
          <w:p w14:paraId="718A83BF" w14:textId="77777777" w:rsidR="00483B9D" w:rsidRDefault="00483B9D" w:rsidP="00DA7E39">
            <w:pPr>
              <w:ind w:right="141"/>
              <w:jc w:val="both"/>
              <w:rPr>
                <w:sz w:val="16"/>
                <w:szCs w:val="16"/>
              </w:rPr>
            </w:pPr>
          </w:p>
          <w:p w14:paraId="4D59A4E8" w14:textId="77777777" w:rsidR="00483B9D" w:rsidRDefault="00483B9D" w:rsidP="00DA7E39">
            <w:pPr>
              <w:ind w:right="141"/>
              <w:jc w:val="both"/>
              <w:rPr>
                <w:sz w:val="16"/>
                <w:szCs w:val="16"/>
              </w:rPr>
            </w:pPr>
          </w:p>
          <w:p w14:paraId="55979AC8" w14:textId="77777777" w:rsidR="00483B9D" w:rsidRDefault="00483B9D" w:rsidP="00DA7E39">
            <w:pPr>
              <w:ind w:right="141"/>
              <w:jc w:val="both"/>
              <w:rPr>
                <w:sz w:val="16"/>
                <w:szCs w:val="16"/>
              </w:rPr>
            </w:pPr>
          </w:p>
          <w:p w14:paraId="5D4BF106" w14:textId="77777777" w:rsidR="00483B9D" w:rsidRDefault="00483B9D" w:rsidP="00DA7E39">
            <w:pPr>
              <w:ind w:right="141"/>
              <w:jc w:val="both"/>
              <w:rPr>
                <w:sz w:val="16"/>
                <w:szCs w:val="16"/>
              </w:rPr>
            </w:pPr>
          </w:p>
          <w:p w14:paraId="1BEB358A" w14:textId="77777777" w:rsidR="00483B9D" w:rsidRDefault="00483B9D" w:rsidP="00DA7E39">
            <w:pPr>
              <w:ind w:right="141"/>
              <w:jc w:val="both"/>
              <w:rPr>
                <w:sz w:val="16"/>
                <w:szCs w:val="16"/>
              </w:rPr>
            </w:pPr>
          </w:p>
          <w:p w14:paraId="0AD6658D" w14:textId="77777777" w:rsidR="00483B9D" w:rsidRDefault="00483B9D" w:rsidP="00DA7E39">
            <w:pPr>
              <w:ind w:right="141"/>
              <w:jc w:val="both"/>
              <w:rPr>
                <w:sz w:val="16"/>
                <w:szCs w:val="16"/>
              </w:rPr>
            </w:pPr>
          </w:p>
          <w:p w14:paraId="2071457B" w14:textId="77777777" w:rsidR="00483B9D" w:rsidRDefault="00483B9D" w:rsidP="00DA7E39">
            <w:pPr>
              <w:ind w:right="141"/>
              <w:jc w:val="both"/>
              <w:rPr>
                <w:sz w:val="16"/>
                <w:szCs w:val="16"/>
              </w:rPr>
            </w:pPr>
          </w:p>
          <w:p w14:paraId="28D8775C" w14:textId="77777777" w:rsidR="00483B9D" w:rsidRDefault="00483B9D" w:rsidP="00DA7E39">
            <w:pPr>
              <w:ind w:right="141"/>
              <w:jc w:val="both"/>
              <w:rPr>
                <w:sz w:val="16"/>
                <w:szCs w:val="16"/>
              </w:rPr>
            </w:pPr>
          </w:p>
          <w:p w14:paraId="11CF4D23" w14:textId="77777777" w:rsidR="00483B9D" w:rsidRDefault="00483B9D" w:rsidP="00DA7E39">
            <w:pPr>
              <w:ind w:right="141"/>
              <w:jc w:val="both"/>
              <w:rPr>
                <w:sz w:val="16"/>
                <w:szCs w:val="16"/>
              </w:rPr>
            </w:pPr>
          </w:p>
          <w:p w14:paraId="06835130" w14:textId="1367D7D2" w:rsidR="00483B9D" w:rsidRPr="00DA7E39" w:rsidRDefault="00483B9D" w:rsidP="00DA7E39">
            <w:pPr>
              <w:ind w:right="141"/>
              <w:jc w:val="both"/>
              <w:rPr>
                <w:sz w:val="16"/>
                <w:szCs w:val="16"/>
              </w:rPr>
            </w:pPr>
          </w:p>
        </w:tc>
        <w:tc>
          <w:tcPr>
            <w:tcW w:w="1776" w:type="pct"/>
            <w:gridSpan w:val="6"/>
          </w:tcPr>
          <w:p w14:paraId="5F1D8058" w14:textId="5DD1DC15" w:rsidR="00DA7E39" w:rsidRPr="00DA7E39" w:rsidRDefault="00DA7E39" w:rsidP="00DA7E39">
            <w:pPr>
              <w:pStyle w:val="Prrafodelista"/>
              <w:numPr>
                <w:ilvl w:val="0"/>
                <w:numId w:val="33"/>
              </w:numPr>
              <w:ind w:right="141"/>
              <w:jc w:val="both"/>
              <w:rPr>
                <w:sz w:val="16"/>
                <w:szCs w:val="16"/>
              </w:rPr>
            </w:pPr>
          </w:p>
        </w:tc>
      </w:tr>
      <w:tr w:rsidR="00DA7E39" w:rsidRPr="003476FC" w14:paraId="24E68EC4" w14:textId="77777777" w:rsidTr="00DA7E39">
        <w:trPr>
          <w:trHeight w:val="205"/>
        </w:trPr>
        <w:tc>
          <w:tcPr>
            <w:tcW w:w="1523" w:type="pct"/>
            <w:shd w:val="clear" w:color="auto" w:fill="F1F1F1"/>
            <w:vAlign w:val="center"/>
          </w:tcPr>
          <w:p w14:paraId="464D3F9F" w14:textId="77777777" w:rsidR="00DA7E39" w:rsidRPr="003476FC" w:rsidRDefault="00DA7E39" w:rsidP="00DA7E39">
            <w:pPr>
              <w:pStyle w:val="TableParagraph"/>
              <w:spacing w:before="17" w:line="168" w:lineRule="exact"/>
              <w:jc w:val="both"/>
              <w:rPr>
                <w:b/>
                <w:sz w:val="20"/>
                <w:szCs w:val="20"/>
              </w:rPr>
            </w:pPr>
            <w:r w:rsidRPr="003476FC">
              <w:rPr>
                <w:b/>
                <w:sz w:val="20"/>
                <w:szCs w:val="20"/>
              </w:rPr>
              <w:t>LUGAR DE LA PRÁCTICA</w:t>
            </w:r>
          </w:p>
        </w:tc>
        <w:tc>
          <w:tcPr>
            <w:tcW w:w="3477" w:type="pct"/>
            <w:gridSpan w:val="9"/>
          </w:tcPr>
          <w:p w14:paraId="1C8E9493" w14:textId="31A5D23C" w:rsidR="00DA7E39" w:rsidRPr="006D6D32" w:rsidRDefault="00DA7E39" w:rsidP="00DA7E39">
            <w:pPr>
              <w:pStyle w:val="TableParagraph"/>
              <w:spacing w:before="5"/>
              <w:ind w:left="23"/>
              <w:rPr>
                <w:sz w:val="20"/>
              </w:rPr>
            </w:pPr>
            <w:r>
              <w:rPr>
                <w:sz w:val="20"/>
              </w:rPr>
              <w:t xml:space="preserve">Laboratorio E201 </w:t>
            </w:r>
          </w:p>
        </w:tc>
      </w:tr>
      <w:tr w:rsidR="00DA7E39" w:rsidRPr="003476FC" w14:paraId="7C72E8FA" w14:textId="77777777" w:rsidTr="00DA7E39">
        <w:trPr>
          <w:trHeight w:val="205"/>
        </w:trPr>
        <w:tc>
          <w:tcPr>
            <w:tcW w:w="1523" w:type="pct"/>
            <w:vAlign w:val="center"/>
          </w:tcPr>
          <w:p w14:paraId="3BFFB3FE" w14:textId="77777777" w:rsidR="00DA7E39" w:rsidRPr="003476FC" w:rsidRDefault="00DA7E39" w:rsidP="00DA7E39">
            <w:pPr>
              <w:pStyle w:val="TableParagraph"/>
              <w:spacing w:before="17" w:line="168" w:lineRule="exact"/>
              <w:jc w:val="both"/>
              <w:rPr>
                <w:b/>
                <w:sz w:val="20"/>
                <w:szCs w:val="20"/>
              </w:rPr>
            </w:pPr>
            <w:r w:rsidRPr="003476FC">
              <w:rPr>
                <w:b/>
                <w:sz w:val="20"/>
                <w:szCs w:val="20"/>
              </w:rPr>
              <w:t>TÍTULO DE LA UNIDAD</w:t>
            </w:r>
          </w:p>
        </w:tc>
        <w:tc>
          <w:tcPr>
            <w:tcW w:w="3477" w:type="pct"/>
            <w:gridSpan w:val="9"/>
          </w:tcPr>
          <w:p w14:paraId="5BA8F95A" w14:textId="42FB55C1" w:rsidR="00DA7E39" w:rsidRPr="003476FC" w:rsidRDefault="00DA7E39" w:rsidP="00DA7E39">
            <w:pPr>
              <w:pStyle w:val="TableParagraph"/>
              <w:spacing w:before="5"/>
              <w:ind w:left="23"/>
              <w:rPr>
                <w:sz w:val="20"/>
                <w:szCs w:val="20"/>
              </w:rPr>
            </w:pPr>
            <w:r w:rsidRPr="00B2114C">
              <w:rPr>
                <w:sz w:val="20"/>
              </w:rPr>
              <w:t>Diagnóstico de laboratorio en trastornos del metabolismo de Carbohidratos</w:t>
            </w:r>
          </w:p>
        </w:tc>
      </w:tr>
      <w:tr w:rsidR="00DA7E39" w:rsidRPr="003476FC" w14:paraId="31833CD6" w14:textId="77777777" w:rsidTr="00DA7E39">
        <w:trPr>
          <w:trHeight w:val="65"/>
        </w:trPr>
        <w:tc>
          <w:tcPr>
            <w:tcW w:w="1523" w:type="pct"/>
            <w:shd w:val="clear" w:color="auto" w:fill="F1F1F1"/>
            <w:vAlign w:val="center"/>
          </w:tcPr>
          <w:p w14:paraId="5F60C59D" w14:textId="77777777" w:rsidR="00DA7E39" w:rsidRPr="003476FC" w:rsidRDefault="00DA7E39" w:rsidP="00DA7E39">
            <w:pPr>
              <w:pStyle w:val="TableParagraph"/>
              <w:jc w:val="both"/>
              <w:rPr>
                <w:b/>
                <w:sz w:val="20"/>
                <w:szCs w:val="20"/>
              </w:rPr>
            </w:pPr>
            <w:r w:rsidRPr="003476FC">
              <w:rPr>
                <w:b/>
                <w:sz w:val="20"/>
                <w:szCs w:val="20"/>
              </w:rPr>
              <w:t>TEMA DE LA PRÁCTICA</w:t>
            </w:r>
          </w:p>
        </w:tc>
        <w:tc>
          <w:tcPr>
            <w:tcW w:w="3477" w:type="pct"/>
            <w:gridSpan w:val="9"/>
            <w:vAlign w:val="center"/>
          </w:tcPr>
          <w:p w14:paraId="1E8A0F8C" w14:textId="34ACE451" w:rsidR="00DA7E39" w:rsidRPr="003476FC" w:rsidRDefault="00DA7E39" w:rsidP="00DA7E39">
            <w:pPr>
              <w:pStyle w:val="TableParagraph"/>
              <w:spacing w:before="135"/>
              <w:ind w:left="0"/>
              <w:jc w:val="both"/>
              <w:rPr>
                <w:sz w:val="20"/>
                <w:szCs w:val="20"/>
              </w:rPr>
            </w:pPr>
            <w:r>
              <w:rPr>
                <w:sz w:val="20"/>
              </w:rPr>
              <w:t>Determinación de Hemoglobina glucosilada en pacientes con diabetes</w:t>
            </w:r>
          </w:p>
        </w:tc>
      </w:tr>
      <w:tr w:rsidR="00D7434F" w:rsidRPr="003476FC" w14:paraId="29820546" w14:textId="77777777" w:rsidTr="006D6D32">
        <w:trPr>
          <w:trHeight w:val="205"/>
        </w:trPr>
        <w:tc>
          <w:tcPr>
            <w:tcW w:w="5000" w:type="pct"/>
            <w:gridSpan w:val="10"/>
          </w:tcPr>
          <w:p w14:paraId="12C1A274" w14:textId="77777777" w:rsidR="00D7434F" w:rsidRPr="003476FC" w:rsidRDefault="00D7434F" w:rsidP="0025699E">
            <w:pPr>
              <w:pStyle w:val="TableParagraph"/>
              <w:spacing w:before="8"/>
              <w:rPr>
                <w:b/>
                <w:sz w:val="20"/>
                <w:szCs w:val="20"/>
              </w:rPr>
            </w:pPr>
            <w:r w:rsidRPr="003476FC">
              <w:rPr>
                <w:b/>
                <w:sz w:val="20"/>
                <w:szCs w:val="20"/>
              </w:rPr>
              <w:t>RESULTADO DE APRENDIZAJE.</w:t>
            </w:r>
          </w:p>
        </w:tc>
      </w:tr>
      <w:tr w:rsidR="00D7434F" w:rsidRPr="003476FC" w14:paraId="645DA014" w14:textId="77777777" w:rsidTr="006D6D32">
        <w:trPr>
          <w:trHeight w:val="625"/>
        </w:trPr>
        <w:tc>
          <w:tcPr>
            <w:tcW w:w="5000" w:type="pct"/>
            <w:gridSpan w:val="10"/>
          </w:tcPr>
          <w:p w14:paraId="45028CEB" w14:textId="3198C9AF" w:rsidR="00DA7E39" w:rsidRDefault="00DA7E39" w:rsidP="00DA7E39">
            <w:pPr>
              <w:pStyle w:val="TableParagraph"/>
              <w:spacing w:before="12" w:line="261" w:lineRule="auto"/>
              <w:ind w:right="78"/>
              <w:jc w:val="both"/>
              <w:rPr>
                <w:sz w:val="20"/>
              </w:rPr>
            </w:pPr>
            <w:r w:rsidRPr="00B2114C">
              <w:rPr>
                <w:sz w:val="20"/>
              </w:rPr>
              <w:t>Analiza los trastornos del metabolismo de carbohidratos, a través de la ejecución de procedimientos, métodos y técnicas bioquímicas manuales y automatizadas, para efectuar un adecuado diagnóstico de laboratori</w:t>
            </w:r>
            <w:r>
              <w:rPr>
                <w:sz w:val="20"/>
              </w:rPr>
              <w:t>o</w:t>
            </w:r>
          </w:p>
          <w:p w14:paraId="7C110CB1" w14:textId="66649DCE" w:rsidR="00FD74B8" w:rsidRPr="003476FC" w:rsidRDefault="00FD74B8" w:rsidP="00DA7E39">
            <w:pPr>
              <w:pStyle w:val="TableParagraph"/>
              <w:spacing w:before="12" w:line="261" w:lineRule="auto"/>
              <w:ind w:left="0" w:right="78"/>
              <w:jc w:val="both"/>
              <w:rPr>
                <w:sz w:val="20"/>
                <w:szCs w:val="20"/>
              </w:rPr>
            </w:pPr>
          </w:p>
        </w:tc>
      </w:tr>
      <w:tr w:rsidR="00D7434F" w:rsidRPr="003476FC" w14:paraId="2A4F5BB8" w14:textId="77777777" w:rsidTr="00DA7E39">
        <w:trPr>
          <w:trHeight w:val="611"/>
        </w:trPr>
        <w:tc>
          <w:tcPr>
            <w:tcW w:w="1523" w:type="pct"/>
            <w:shd w:val="clear" w:color="auto" w:fill="F1F1F1"/>
          </w:tcPr>
          <w:p w14:paraId="494AE46F" w14:textId="77777777" w:rsidR="00D7434F" w:rsidRPr="003476FC" w:rsidRDefault="00D7434F" w:rsidP="0025699E">
            <w:pPr>
              <w:pStyle w:val="TableParagraph"/>
              <w:spacing w:before="2"/>
              <w:ind w:left="0"/>
              <w:rPr>
                <w:sz w:val="20"/>
                <w:szCs w:val="20"/>
              </w:rPr>
            </w:pPr>
          </w:p>
          <w:p w14:paraId="592A6212" w14:textId="77777777" w:rsidR="00D7434F" w:rsidRPr="003476FC" w:rsidRDefault="00D7434F" w:rsidP="0025699E">
            <w:pPr>
              <w:pStyle w:val="TableParagraph"/>
              <w:spacing w:before="1"/>
              <w:rPr>
                <w:b/>
                <w:sz w:val="20"/>
                <w:szCs w:val="20"/>
              </w:rPr>
            </w:pPr>
            <w:r w:rsidRPr="003476FC">
              <w:rPr>
                <w:b/>
                <w:sz w:val="20"/>
                <w:szCs w:val="20"/>
              </w:rPr>
              <w:t>OBJETIVO GENERAL</w:t>
            </w:r>
          </w:p>
        </w:tc>
        <w:tc>
          <w:tcPr>
            <w:tcW w:w="3477" w:type="pct"/>
            <w:gridSpan w:val="9"/>
          </w:tcPr>
          <w:p w14:paraId="4A012E05" w14:textId="39EDC18F" w:rsidR="00FD74B8" w:rsidRPr="00DA7E39" w:rsidRDefault="00DA7E39" w:rsidP="00DA7E39">
            <w:pPr>
              <w:ind w:right="163"/>
              <w:jc w:val="both"/>
              <w:rPr>
                <w:sz w:val="20"/>
              </w:rPr>
            </w:pPr>
            <w:r w:rsidRPr="00DA7E39">
              <w:rPr>
                <w:sz w:val="20"/>
              </w:rPr>
              <w:t>Determinar</w:t>
            </w:r>
            <w:r w:rsidR="00B1284A" w:rsidRPr="00DA7E39">
              <w:rPr>
                <w:sz w:val="20"/>
              </w:rPr>
              <w:t xml:space="preserve"> la concentración de Hemoglobina glicosilada en sangre total</w:t>
            </w:r>
            <w:r w:rsidR="00026E08" w:rsidRPr="00DA7E39">
              <w:rPr>
                <w:sz w:val="20"/>
              </w:rPr>
              <w:t xml:space="preserve"> en muestras de pacientes con diabetes</w:t>
            </w:r>
          </w:p>
        </w:tc>
      </w:tr>
      <w:tr w:rsidR="00D7434F" w:rsidRPr="003476FC" w14:paraId="50F62288" w14:textId="77777777" w:rsidTr="00DA7E39">
        <w:trPr>
          <w:trHeight w:val="307"/>
        </w:trPr>
        <w:tc>
          <w:tcPr>
            <w:tcW w:w="1523" w:type="pct"/>
            <w:shd w:val="clear" w:color="auto" w:fill="F1F1F1"/>
          </w:tcPr>
          <w:p w14:paraId="417E7CE2" w14:textId="77777777" w:rsidR="00D7434F" w:rsidRPr="003476FC" w:rsidRDefault="00D7434F" w:rsidP="0025699E">
            <w:pPr>
              <w:pStyle w:val="TableParagraph"/>
              <w:ind w:left="0"/>
              <w:rPr>
                <w:sz w:val="20"/>
                <w:szCs w:val="20"/>
              </w:rPr>
            </w:pPr>
          </w:p>
          <w:p w14:paraId="2C89B82E" w14:textId="77777777" w:rsidR="00D7434F" w:rsidRPr="003476FC" w:rsidRDefault="00D7434F" w:rsidP="0025699E">
            <w:pPr>
              <w:pStyle w:val="TableParagraph"/>
              <w:ind w:left="0"/>
              <w:rPr>
                <w:sz w:val="20"/>
                <w:szCs w:val="20"/>
              </w:rPr>
            </w:pPr>
          </w:p>
          <w:p w14:paraId="3A6B7A87" w14:textId="77777777" w:rsidR="00D7434F" w:rsidRPr="003476FC" w:rsidRDefault="00D7434F" w:rsidP="0025699E">
            <w:pPr>
              <w:pStyle w:val="TableParagraph"/>
              <w:spacing w:before="7"/>
              <w:ind w:left="0"/>
              <w:rPr>
                <w:sz w:val="20"/>
                <w:szCs w:val="20"/>
              </w:rPr>
            </w:pPr>
          </w:p>
          <w:p w14:paraId="48486143" w14:textId="77777777" w:rsidR="00D7434F" w:rsidRPr="003476FC" w:rsidRDefault="00D7434F" w:rsidP="0025699E">
            <w:pPr>
              <w:pStyle w:val="TableParagraph"/>
              <w:rPr>
                <w:b/>
                <w:sz w:val="20"/>
                <w:szCs w:val="20"/>
              </w:rPr>
            </w:pPr>
            <w:r w:rsidRPr="003476FC">
              <w:rPr>
                <w:b/>
                <w:sz w:val="20"/>
                <w:szCs w:val="20"/>
              </w:rPr>
              <w:t>Objetivos específicos</w:t>
            </w:r>
          </w:p>
        </w:tc>
        <w:tc>
          <w:tcPr>
            <w:tcW w:w="3477" w:type="pct"/>
            <w:gridSpan w:val="9"/>
          </w:tcPr>
          <w:p w14:paraId="200F430B" w14:textId="28AB5B10" w:rsidR="004373F0" w:rsidRDefault="004373F0" w:rsidP="007D55BE">
            <w:pPr>
              <w:pStyle w:val="Prrafodelista"/>
              <w:numPr>
                <w:ilvl w:val="0"/>
                <w:numId w:val="34"/>
              </w:numPr>
              <w:ind w:right="163" w:hanging="217"/>
              <w:jc w:val="both"/>
              <w:rPr>
                <w:sz w:val="20"/>
              </w:rPr>
            </w:pPr>
            <w:r>
              <w:rPr>
                <w:sz w:val="20"/>
              </w:rPr>
              <w:t xml:space="preserve">Obtener sangre </w:t>
            </w:r>
            <w:r w:rsidR="00B1284A">
              <w:rPr>
                <w:sz w:val="20"/>
              </w:rPr>
              <w:t>total</w:t>
            </w:r>
            <w:r>
              <w:rPr>
                <w:sz w:val="20"/>
              </w:rPr>
              <w:t xml:space="preserve"> para determinar </w:t>
            </w:r>
            <w:r w:rsidR="00026E08">
              <w:rPr>
                <w:sz w:val="20"/>
              </w:rPr>
              <w:t xml:space="preserve">HbA1C de sujetos que han sido diagnosticado con diabetes, registrar el tiempo de evolución de la </w:t>
            </w:r>
            <w:r w:rsidR="00FD74B8">
              <w:rPr>
                <w:sz w:val="20"/>
              </w:rPr>
              <w:t>enfermedad,</w:t>
            </w:r>
            <w:r w:rsidR="00026E08">
              <w:rPr>
                <w:sz w:val="20"/>
              </w:rPr>
              <w:t xml:space="preserve"> así como medicación que utiliza y</w:t>
            </w:r>
            <w:r w:rsidR="00FD74B8">
              <w:rPr>
                <w:sz w:val="20"/>
              </w:rPr>
              <w:t xml:space="preserve"> tratamiento farmacológico. </w:t>
            </w:r>
          </w:p>
          <w:p w14:paraId="01D9DD19" w14:textId="633748DB" w:rsidR="00D7434F" w:rsidRDefault="00A57985" w:rsidP="007D55BE">
            <w:pPr>
              <w:pStyle w:val="Prrafodelista"/>
              <w:numPr>
                <w:ilvl w:val="0"/>
                <w:numId w:val="34"/>
              </w:numPr>
              <w:ind w:right="163" w:hanging="217"/>
              <w:jc w:val="both"/>
              <w:rPr>
                <w:sz w:val="20"/>
              </w:rPr>
            </w:pPr>
            <w:r>
              <w:rPr>
                <w:sz w:val="20"/>
              </w:rPr>
              <w:t xml:space="preserve">Analizar </w:t>
            </w:r>
            <w:r w:rsidR="00026E08">
              <w:rPr>
                <w:sz w:val="20"/>
              </w:rPr>
              <w:t xml:space="preserve">las técnicas de </w:t>
            </w:r>
            <w:r w:rsidR="004373F0">
              <w:rPr>
                <w:sz w:val="20"/>
              </w:rPr>
              <w:t>a</w:t>
            </w:r>
            <w:r w:rsidR="00D7434F">
              <w:rPr>
                <w:sz w:val="20"/>
              </w:rPr>
              <w:t>nálisis utilizad</w:t>
            </w:r>
            <w:r w:rsidR="00026E08">
              <w:rPr>
                <w:sz w:val="20"/>
              </w:rPr>
              <w:t>as</w:t>
            </w:r>
            <w:r>
              <w:rPr>
                <w:sz w:val="20"/>
              </w:rPr>
              <w:t xml:space="preserve"> para determinar </w:t>
            </w:r>
            <w:r w:rsidR="00026E08">
              <w:rPr>
                <w:sz w:val="20"/>
              </w:rPr>
              <w:t>HbA1C</w:t>
            </w:r>
          </w:p>
          <w:p w14:paraId="3CE24ECF" w14:textId="2AECCB83" w:rsidR="00FD74B8" w:rsidRPr="00295553" w:rsidRDefault="00A57985" w:rsidP="00C16CDB">
            <w:pPr>
              <w:pStyle w:val="Prrafodelista"/>
              <w:numPr>
                <w:ilvl w:val="0"/>
                <w:numId w:val="34"/>
              </w:numPr>
              <w:ind w:right="163" w:hanging="217"/>
              <w:jc w:val="both"/>
              <w:rPr>
                <w:sz w:val="20"/>
              </w:rPr>
            </w:pPr>
            <w:r w:rsidRPr="00583A6C">
              <w:rPr>
                <w:sz w:val="20"/>
              </w:rPr>
              <w:t>Explicar los resultados obtenidos y la fisiología o fisiopatología detectada comparándolos con los intervalos de referencia</w:t>
            </w:r>
            <w:r w:rsidR="00583A6C" w:rsidRPr="00583A6C">
              <w:rPr>
                <w:sz w:val="20"/>
              </w:rPr>
              <w:t xml:space="preserve">. </w:t>
            </w:r>
          </w:p>
        </w:tc>
      </w:tr>
      <w:tr w:rsidR="00D7434F" w:rsidRPr="00DA0D01" w14:paraId="4508B2B6" w14:textId="77777777" w:rsidTr="00DA7E39">
        <w:tblPrEx>
          <w:tblBorders>
            <w:bottom w:val="single" w:sz="4" w:space="0" w:color="auto"/>
          </w:tblBorders>
        </w:tblPrEx>
        <w:trPr>
          <w:gridAfter w:val="1"/>
          <w:wAfter w:w="13" w:type="pct"/>
          <w:trHeight w:val="205"/>
        </w:trPr>
        <w:tc>
          <w:tcPr>
            <w:tcW w:w="4987" w:type="pct"/>
            <w:gridSpan w:val="9"/>
            <w:shd w:val="clear" w:color="auto" w:fill="F1F1F1"/>
          </w:tcPr>
          <w:p w14:paraId="0AD268BC" w14:textId="1AA335AF" w:rsidR="00D7434F" w:rsidRPr="00DA0D01" w:rsidRDefault="00D7434F">
            <w:pPr>
              <w:pStyle w:val="TableParagraph"/>
              <w:spacing w:before="8"/>
              <w:rPr>
                <w:b/>
                <w:sz w:val="20"/>
                <w:szCs w:val="20"/>
              </w:rPr>
            </w:pPr>
            <w:r>
              <w:lastRenderedPageBreak/>
              <w:br w:type="page"/>
            </w:r>
            <w:r w:rsidRPr="00DA0D01">
              <w:rPr>
                <w:b/>
                <w:sz w:val="20"/>
                <w:szCs w:val="20"/>
              </w:rPr>
              <w:t>FUNDAMENTO TEÓRICO:</w:t>
            </w:r>
          </w:p>
        </w:tc>
      </w:tr>
      <w:tr w:rsidR="00D7434F" w:rsidRPr="00DA0D01" w14:paraId="535B03D2" w14:textId="77777777" w:rsidTr="00DA7E39">
        <w:tblPrEx>
          <w:tblBorders>
            <w:bottom w:val="single" w:sz="4" w:space="0" w:color="auto"/>
          </w:tblBorders>
        </w:tblPrEx>
        <w:trPr>
          <w:gridAfter w:val="1"/>
          <w:wAfter w:w="13" w:type="pct"/>
          <w:trHeight w:val="215"/>
        </w:trPr>
        <w:tc>
          <w:tcPr>
            <w:tcW w:w="4987" w:type="pct"/>
            <w:gridSpan w:val="9"/>
          </w:tcPr>
          <w:p w14:paraId="1AA39BB2" w14:textId="59482813" w:rsidR="00026E08" w:rsidRPr="00D7434F" w:rsidRDefault="00D7434F" w:rsidP="00C16CDB">
            <w:pPr>
              <w:pStyle w:val="TableParagraph"/>
              <w:ind w:left="28" w:right="136"/>
              <w:jc w:val="center"/>
              <w:rPr>
                <w:b/>
                <w:bCs/>
                <w:sz w:val="20"/>
                <w:szCs w:val="20"/>
              </w:rPr>
            </w:pPr>
            <w:r w:rsidRPr="008A32F0">
              <w:rPr>
                <w:sz w:val="20"/>
                <w:szCs w:val="20"/>
              </w:rPr>
              <w:br w:type="page"/>
            </w:r>
            <w:r w:rsidR="00026E08" w:rsidRPr="00D7434F">
              <w:rPr>
                <w:b/>
                <w:bCs/>
                <w:sz w:val="20"/>
                <w:szCs w:val="20"/>
              </w:rPr>
              <w:t>HEMOGLOBINA GLUCOSILADA (HbA1c)</w:t>
            </w:r>
          </w:p>
          <w:p w14:paraId="1198AB06" w14:textId="77777777" w:rsidR="00026E08" w:rsidRPr="00D7434F" w:rsidRDefault="00026E08" w:rsidP="00C16CDB">
            <w:pPr>
              <w:ind w:left="127"/>
              <w:jc w:val="both"/>
              <w:rPr>
                <w:sz w:val="20"/>
                <w:szCs w:val="20"/>
              </w:rPr>
            </w:pPr>
            <w:r w:rsidRPr="00D7434F">
              <w:rPr>
                <w:sz w:val="20"/>
                <w:szCs w:val="20"/>
              </w:rPr>
              <w:t>Cuando la glucosa sanguínea entra a los eritrocitos, produce glucosilación del grupo amino de residuos lisina y los amino terminales de la hemoglobina. La fracción de hemoglobina glucosilada, que por lo normal se ubica alrededor de 5%, es proporcional a la concentración de glucosa en la sangre. Dado que la vida media de un eritrocito es de unos 60 días, la concentración de HbA</w:t>
            </w:r>
            <w:r>
              <w:rPr>
                <w:sz w:val="20"/>
                <w:szCs w:val="20"/>
              </w:rPr>
              <w:t>1</w:t>
            </w:r>
            <w:r w:rsidRPr="00D7434F">
              <w:rPr>
                <w:sz w:val="20"/>
                <w:szCs w:val="20"/>
              </w:rPr>
              <w:t>c refleja la concentración media de glucosa en sangre durante las seis a ocho semanas precedentes, de modo que la medición de HbA</w:t>
            </w:r>
            <w:r>
              <w:rPr>
                <w:sz w:val="20"/>
                <w:szCs w:val="20"/>
              </w:rPr>
              <w:t>1</w:t>
            </w:r>
            <w:r w:rsidRPr="00D7434F">
              <w:rPr>
                <w:sz w:val="20"/>
                <w:szCs w:val="20"/>
              </w:rPr>
              <w:t>c proporciona valiosa información para el manejo de la diabetes mellitus</w:t>
            </w:r>
            <w:r>
              <w:rPr>
                <w:sz w:val="20"/>
                <w:szCs w:val="20"/>
              </w:rPr>
              <w:t xml:space="preserve"> 2 (1,2)</w:t>
            </w:r>
          </w:p>
          <w:p w14:paraId="28E5B0DD" w14:textId="161DBC41" w:rsidR="00026E08" w:rsidRPr="00D7434F" w:rsidRDefault="00026E08" w:rsidP="00C16CDB">
            <w:pPr>
              <w:ind w:left="127"/>
              <w:jc w:val="both"/>
              <w:rPr>
                <w:sz w:val="20"/>
                <w:szCs w:val="20"/>
              </w:rPr>
            </w:pPr>
            <w:r w:rsidRPr="00D7434F">
              <w:rPr>
                <w:sz w:val="20"/>
                <w:szCs w:val="20"/>
              </w:rPr>
              <w:t xml:space="preserve">En un conocido estudio, </w:t>
            </w:r>
            <w:proofErr w:type="spellStart"/>
            <w:r w:rsidRPr="00D7434F">
              <w:rPr>
                <w:sz w:val="20"/>
                <w:szCs w:val="20"/>
              </w:rPr>
              <w:t>Trivelli</w:t>
            </w:r>
            <w:proofErr w:type="spellEnd"/>
            <w:r w:rsidRPr="00D7434F">
              <w:rPr>
                <w:sz w:val="20"/>
                <w:szCs w:val="20"/>
              </w:rPr>
              <w:t xml:space="preserve"> demuestran como la concentración de la Hemoglobina A1c en sujetos diabéticos se presenta elevada hasta valores 2-3 veces superiores a los valores encontrados en individuos normales. Varios investigadores han recomendado que la hemoglobina A1c sirva como un indicador del control metabólico de los diabéticos. La hemoglobina A1c se ha definido como “fracción rápida" de las hemoglobinas (HbA1a, A1B, A1C), que se </w:t>
            </w:r>
            <w:proofErr w:type="spellStart"/>
            <w:r w:rsidRPr="00D7434F">
              <w:rPr>
                <w:sz w:val="20"/>
                <w:szCs w:val="20"/>
              </w:rPr>
              <w:t>eluye</w:t>
            </w:r>
            <w:proofErr w:type="spellEnd"/>
            <w:r w:rsidRPr="00D7434F">
              <w:rPr>
                <w:sz w:val="20"/>
                <w:szCs w:val="20"/>
              </w:rPr>
              <w:t xml:space="preserve"> en el primer paso de la técnica cromatografía en columna de resina de intercambio iónico. La falta de hemoglobina glucosilada, que constituye la mayor parte de la hemoglobina ha sido </w:t>
            </w:r>
            <w:r w:rsidR="00B34439" w:rsidRPr="00D7434F">
              <w:rPr>
                <w:sz w:val="20"/>
                <w:szCs w:val="20"/>
              </w:rPr>
              <w:t>designada</w:t>
            </w:r>
            <w:r w:rsidRPr="00D7434F">
              <w:rPr>
                <w:sz w:val="20"/>
                <w:szCs w:val="20"/>
              </w:rPr>
              <w:t xml:space="preserve"> </w:t>
            </w:r>
            <w:proofErr w:type="spellStart"/>
            <w:r w:rsidRPr="00D7434F">
              <w:rPr>
                <w:sz w:val="20"/>
                <w:szCs w:val="20"/>
              </w:rPr>
              <w:t>HbA</w:t>
            </w:r>
            <w:proofErr w:type="spellEnd"/>
            <w:r>
              <w:rPr>
                <w:sz w:val="20"/>
                <w:szCs w:val="20"/>
              </w:rPr>
              <w:t xml:space="preserve"> (1,2)</w:t>
            </w:r>
            <w:r w:rsidR="00B34439">
              <w:rPr>
                <w:sz w:val="20"/>
                <w:szCs w:val="20"/>
              </w:rPr>
              <w:t>.</w:t>
            </w:r>
          </w:p>
          <w:p w14:paraId="0EBEE428" w14:textId="77777777" w:rsidR="00026E08" w:rsidRDefault="00026E08" w:rsidP="00C16CDB">
            <w:pPr>
              <w:ind w:left="127"/>
              <w:jc w:val="both"/>
              <w:rPr>
                <w:sz w:val="20"/>
                <w:szCs w:val="20"/>
              </w:rPr>
            </w:pPr>
            <w:r w:rsidRPr="00D7434F">
              <w:rPr>
                <w:sz w:val="20"/>
                <w:szCs w:val="20"/>
              </w:rPr>
              <w:t>Sin embargo, hasta la publicación del Cuidado de la Diabetes y sus Complicaciones (DCCT) en 1993, la idea de que un mejor control glucémico ayudaba a una mejor prognosis de la enfermedad, era sólo una teoría. La DCCT comparo pacientes que había recibido una terapia intensiva con pacientes que recibieron tratamiento convencional para la diabetes de tipo 1. La medición de HbA1c fue el parámetro principal de este estudio. Se demostró que los pacientes sometidos a terapia intensiva mantuvieron una baja concentración de glucosa en sangre y niveles significativamente bajos de HbA1c. Estos pacientes posteriormente manifestaron una morbilidad y mortalidad significativamente menor que los pacientes sometidos a cuidados más convencionales. El riesgo de la retinopatía, nefropatía y neuropatía se redujo en aproximadamente un 40-75%. Por lo tanto, los niveles de HbA1c fueron establecidos como un indicador fundamental en el control glucémico de pacientes con diabetes tipo 1</w:t>
            </w:r>
            <w:r>
              <w:rPr>
                <w:sz w:val="20"/>
                <w:szCs w:val="20"/>
              </w:rPr>
              <w:t xml:space="preserve"> (1,2)</w:t>
            </w:r>
          </w:p>
          <w:p w14:paraId="4C438C27" w14:textId="77777777" w:rsidR="00026E08" w:rsidRPr="00D7434F" w:rsidRDefault="00026E08" w:rsidP="00C16CDB">
            <w:pPr>
              <w:ind w:left="127"/>
              <w:jc w:val="both"/>
              <w:rPr>
                <w:b/>
                <w:bCs/>
                <w:sz w:val="20"/>
                <w:szCs w:val="20"/>
              </w:rPr>
            </w:pPr>
            <w:r w:rsidRPr="00D7434F">
              <w:rPr>
                <w:b/>
                <w:bCs/>
                <w:sz w:val="20"/>
                <w:szCs w:val="20"/>
              </w:rPr>
              <w:t>MÉTODO DE ANALISIS: METODO RAPIDO DE SEPARACIÓN POR RESINA DE INTERCAMBIO IÓNICO</w:t>
            </w:r>
          </w:p>
          <w:p w14:paraId="566481CB" w14:textId="77777777" w:rsidR="00026E08" w:rsidRDefault="00026E08" w:rsidP="00C16CDB">
            <w:pPr>
              <w:ind w:left="127"/>
              <w:jc w:val="both"/>
              <w:rPr>
                <w:sz w:val="20"/>
                <w:szCs w:val="20"/>
              </w:rPr>
            </w:pPr>
            <w:r w:rsidRPr="00D7434F">
              <w:rPr>
                <w:sz w:val="20"/>
                <w:szCs w:val="20"/>
              </w:rPr>
              <w:t xml:space="preserve">El presente procedimiento utiliza una resina de intercambio iónico para la separación rápida de la hemoglobina glucosilada A1c del resto de hemoglobinas. Después de preparar el hemolizado de la sangre total la muestra se mezcla durante 5 minutos, las hemoglobinas son retenidas por la resina de intercambio iónico. </w:t>
            </w:r>
            <w:r>
              <w:rPr>
                <w:sz w:val="20"/>
                <w:szCs w:val="20"/>
              </w:rPr>
              <w:t xml:space="preserve"> </w:t>
            </w:r>
            <w:r w:rsidRPr="00D7434F">
              <w:rPr>
                <w:sz w:val="20"/>
                <w:szCs w:val="20"/>
              </w:rPr>
              <w:t>Durante este tiempo, la HbA0 se une a la resina. La HbA0 contiene todas las hemoglobinas excepto la A1c, que permanece en solución. Después del período de mezcla, un filtro separa el sobrenadante que contiene la A1c de la resina. La estimación del porcentaje de la Hb A1c se realiza por lectura de la absorbancia a 415 nm</w:t>
            </w:r>
            <w:r>
              <w:rPr>
                <w:sz w:val="20"/>
                <w:szCs w:val="20"/>
              </w:rPr>
              <w:t xml:space="preserve"> (3).</w:t>
            </w:r>
          </w:p>
          <w:p w14:paraId="68D4297A" w14:textId="77777777" w:rsidR="00026E08" w:rsidRPr="00D7434F" w:rsidRDefault="00026E08" w:rsidP="00C16CDB">
            <w:pPr>
              <w:ind w:left="127"/>
              <w:jc w:val="both"/>
              <w:rPr>
                <w:sz w:val="20"/>
                <w:szCs w:val="20"/>
              </w:rPr>
            </w:pPr>
            <w:r w:rsidRPr="00D7434F">
              <w:rPr>
                <w:b/>
                <w:bCs/>
                <w:sz w:val="20"/>
                <w:szCs w:val="20"/>
              </w:rPr>
              <w:t>INTERFERENCIAS</w:t>
            </w:r>
            <w:r w:rsidRPr="00D7434F">
              <w:rPr>
                <w:sz w:val="20"/>
                <w:szCs w:val="20"/>
              </w:rPr>
              <w:t xml:space="preserve"> </w:t>
            </w:r>
          </w:p>
          <w:p w14:paraId="2E481A44" w14:textId="77777777" w:rsidR="00026E08" w:rsidRDefault="00026E08" w:rsidP="00C16CDB">
            <w:pPr>
              <w:ind w:left="127"/>
              <w:jc w:val="both"/>
              <w:rPr>
                <w:sz w:val="20"/>
                <w:szCs w:val="20"/>
              </w:rPr>
            </w:pPr>
            <w:r w:rsidRPr="00D7434F">
              <w:rPr>
                <w:sz w:val="20"/>
                <w:szCs w:val="20"/>
              </w:rPr>
              <w:t xml:space="preserve">Niveles elevados de </w:t>
            </w:r>
            <w:proofErr w:type="spellStart"/>
            <w:r w:rsidRPr="00D7434F">
              <w:rPr>
                <w:sz w:val="20"/>
                <w:szCs w:val="20"/>
              </w:rPr>
              <w:t>HbF</w:t>
            </w:r>
            <w:proofErr w:type="spellEnd"/>
            <w:r w:rsidRPr="00D7434F">
              <w:rPr>
                <w:sz w:val="20"/>
                <w:szCs w:val="20"/>
              </w:rPr>
              <w:t xml:space="preserve"> puede dar resultados inferiores de HA1c, la uremia no interfiere con la determinación de HbA1c e</w:t>
            </w:r>
            <w:r>
              <w:rPr>
                <w:sz w:val="20"/>
                <w:szCs w:val="20"/>
              </w:rPr>
              <w:t>s</w:t>
            </w:r>
            <w:r w:rsidRPr="00D7434F">
              <w:rPr>
                <w:sz w:val="20"/>
                <w:szCs w:val="20"/>
              </w:rPr>
              <w:t xml:space="preserve"> un</w:t>
            </w:r>
            <w:r>
              <w:rPr>
                <w:sz w:val="20"/>
                <w:szCs w:val="20"/>
              </w:rPr>
              <w:t>a</w:t>
            </w:r>
            <w:r w:rsidRPr="00D7434F">
              <w:rPr>
                <w:sz w:val="20"/>
                <w:szCs w:val="20"/>
              </w:rPr>
              <w:t xml:space="preserve"> técnica de inmunoensayo. Las variantes de hemoglobina </w:t>
            </w:r>
            <w:proofErr w:type="spellStart"/>
            <w:r w:rsidRPr="00D7434F">
              <w:rPr>
                <w:sz w:val="20"/>
                <w:szCs w:val="20"/>
              </w:rPr>
              <w:t>HbS</w:t>
            </w:r>
            <w:proofErr w:type="spellEnd"/>
            <w:r w:rsidRPr="00D7434F">
              <w:rPr>
                <w:sz w:val="20"/>
                <w:szCs w:val="20"/>
              </w:rPr>
              <w:t xml:space="preserve"> y HbA2 no se detectan por Inmunoensayo, lo que lleva a una posible determinación incorrecta. Así mismo</w:t>
            </w:r>
            <w:r>
              <w:rPr>
                <w:sz w:val="20"/>
                <w:szCs w:val="20"/>
              </w:rPr>
              <w:t xml:space="preserve">, </w:t>
            </w:r>
            <w:r w:rsidRPr="00D7434F">
              <w:rPr>
                <w:sz w:val="20"/>
                <w:szCs w:val="20"/>
              </w:rPr>
              <w:t xml:space="preserve">intermedios lábiles (base de </w:t>
            </w:r>
            <w:proofErr w:type="spellStart"/>
            <w:r w:rsidRPr="00D7434F">
              <w:rPr>
                <w:sz w:val="20"/>
                <w:szCs w:val="20"/>
              </w:rPr>
              <w:t>Schiff</w:t>
            </w:r>
            <w:proofErr w:type="spellEnd"/>
            <w:r w:rsidRPr="00D7434F">
              <w:rPr>
                <w:sz w:val="20"/>
                <w:szCs w:val="20"/>
              </w:rPr>
              <w:t>), no se detectan y no interferir con la determinación de HbA1c en técnicas de inmunoensayo</w:t>
            </w:r>
            <w:r>
              <w:rPr>
                <w:sz w:val="20"/>
                <w:szCs w:val="20"/>
              </w:rPr>
              <w:t xml:space="preserve"> (3).</w:t>
            </w:r>
          </w:p>
          <w:p w14:paraId="1F248097" w14:textId="77777777" w:rsidR="00026E08" w:rsidRDefault="00026E08" w:rsidP="00C16CDB">
            <w:pPr>
              <w:ind w:left="127"/>
              <w:jc w:val="both"/>
              <w:rPr>
                <w:b/>
                <w:bCs/>
                <w:sz w:val="20"/>
                <w:szCs w:val="20"/>
              </w:rPr>
            </w:pPr>
            <w:r w:rsidRPr="00964CA8">
              <w:rPr>
                <w:b/>
                <w:bCs/>
                <w:sz w:val="20"/>
                <w:szCs w:val="20"/>
              </w:rPr>
              <w:t xml:space="preserve">VALORES DE REFERENCIA:  </w:t>
            </w:r>
          </w:p>
          <w:p w14:paraId="5665EB2F" w14:textId="77777777" w:rsidR="00026E08" w:rsidRPr="00837FC0" w:rsidRDefault="00026E08" w:rsidP="00C16CDB">
            <w:pPr>
              <w:ind w:left="127"/>
              <w:jc w:val="both"/>
              <w:rPr>
                <w:sz w:val="20"/>
                <w:szCs w:val="20"/>
              </w:rPr>
            </w:pPr>
            <w:r>
              <w:rPr>
                <w:sz w:val="20"/>
                <w:szCs w:val="20"/>
              </w:rPr>
              <w:t>Según la asociación americana de diabetes ADA; l</w:t>
            </w:r>
            <w:r w:rsidRPr="00837FC0">
              <w:rPr>
                <w:sz w:val="20"/>
                <w:szCs w:val="20"/>
              </w:rPr>
              <w:t xml:space="preserve">a diabetes se diagnostica con una </w:t>
            </w:r>
            <w:r>
              <w:rPr>
                <w:sz w:val="20"/>
                <w:szCs w:val="20"/>
              </w:rPr>
              <w:t>H</w:t>
            </w:r>
            <w:r w:rsidRPr="00837FC0">
              <w:rPr>
                <w:sz w:val="20"/>
                <w:szCs w:val="20"/>
              </w:rPr>
              <w:t>A1c mayor o igual al 6,5 %</w:t>
            </w:r>
            <w:r>
              <w:rPr>
                <w:sz w:val="20"/>
                <w:szCs w:val="20"/>
              </w:rPr>
              <w:t xml:space="preserve"> (4)</w:t>
            </w:r>
            <w:r>
              <w:rPr>
                <w:sz w:val="20"/>
                <w:szCs w:val="20"/>
              </w:rPr>
              <w:fldChar w:fldCharType="begin" w:fldLock="1"/>
            </w:r>
            <w:r>
              <w:rPr>
                <w:sz w:val="20"/>
                <w:szCs w:val="20"/>
              </w:rPr>
              <w:instrText>ADDIN CSL_CITATION {"citationItems":[{"id":"ITEM-1","itemData":{"URL":"https://diabetes.org/diagnostico","author":[{"dropping-particle":"de","family":"Diabetes","given":"Asociación Americana","non-dropping-particle":"","parse-names":false,"suffix":""}],"container-title":"Diagnóstico","id":"ITEM-1","issued":{"date-parts":[["2023"]]},"page":"1","title":"Entendiendo la Hemoglobina Glucosilada A1c","type":"webpage"},"uris":["http://www.mendeley.com/documents/?uuid=5c159d13-25ea-4e66-89b4-3622cd5f6e7d"]}],"mendeley":{"formattedCitation":"(1)","plainTextFormattedCitation":"(1)","previouslyFormattedCitation":"(1)"},"properties":{"noteIndex":0},"schema":"https://github.com/citation-style-language/schema/raw/master/csl-citation.json"}</w:instrText>
            </w:r>
            <w:r w:rsidR="000F1814">
              <w:rPr>
                <w:sz w:val="20"/>
                <w:szCs w:val="20"/>
              </w:rPr>
              <w:fldChar w:fldCharType="separate"/>
            </w:r>
            <w:r>
              <w:rPr>
                <w:sz w:val="20"/>
                <w:szCs w:val="20"/>
              </w:rPr>
              <w:fldChar w:fldCharType="end"/>
            </w:r>
            <w:r>
              <w:rPr>
                <w:sz w:val="20"/>
                <w:szCs w:val="20"/>
              </w:rPr>
              <w:t>.</w:t>
            </w:r>
          </w:p>
          <w:p w14:paraId="1EFC4B1C" w14:textId="77777777" w:rsidR="00026E08" w:rsidRPr="00837FC0" w:rsidRDefault="00026E08" w:rsidP="00C16CDB">
            <w:pPr>
              <w:ind w:left="127"/>
              <w:jc w:val="both"/>
              <w:rPr>
                <w:sz w:val="20"/>
                <w:szCs w:val="20"/>
              </w:rPr>
            </w:pPr>
            <w:r w:rsidRPr="003B0602">
              <w:rPr>
                <w:b/>
                <w:bCs/>
                <w:sz w:val="20"/>
                <w:szCs w:val="20"/>
              </w:rPr>
              <w:t>Normal</w:t>
            </w:r>
            <w:r>
              <w:rPr>
                <w:sz w:val="20"/>
                <w:szCs w:val="20"/>
              </w:rPr>
              <w:t>:</w:t>
            </w:r>
            <w:r w:rsidRPr="00837FC0">
              <w:rPr>
                <w:sz w:val="20"/>
                <w:szCs w:val="20"/>
              </w:rPr>
              <w:tab/>
              <w:t>menos de 5</w:t>
            </w:r>
            <w:r>
              <w:rPr>
                <w:sz w:val="20"/>
                <w:szCs w:val="20"/>
              </w:rPr>
              <w:t>,</w:t>
            </w:r>
            <w:r w:rsidRPr="00837FC0">
              <w:rPr>
                <w:sz w:val="20"/>
                <w:szCs w:val="20"/>
              </w:rPr>
              <w:t>7</w:t>
            </w:r>
            <w:r>
              <w:rPr>
                <w:sz w:val="20"/>
                <w:szCs w:val="20"/>
              </w:rPr>
              <w:t xml:space="preserve"> </w:t>
            </w:r>
            <w:r w:rsidRPr="00837FC0">
              <w:rPr>
                <w:sz w:val="20"/>
                <w:szCs w:val="20"/>
              </w:rPr>
              <w:t>%</w:t>
            </w:r>
          </w:p>
          <w:p w14:paraId="4FDA2D44" w14:textId="77777777" w:rsidR="00026E08" w:rsidRPr="00837FC0" w:rsidRDefault="00026E08" w:rsidP="00C16CDB">
            <w:pPr>
              <w:ind w:left="127"/>
              <w:jc w:val="both"/>
              <w:rPr>
                <w:sz w:val="20"/>
                <w:szCs w:val="20"/>
              </w:rPr>
            </w:pPr>
            <w:r w:rsidRPr="003B0602">
              <w:rPr>
                <w:b/>
                <w:bCs/>
                <w:sz w:val="20"/>
                <w:szCs w:val="20"/>
              </w:rPr>
              <w:t>Prediabetes</w:t>
            </w:r>
            <w:r>
              <w:rPr>
                <w:sz w:val="20"/>
                <w:szCs w:val="20"/>
              </w:rPr>
              <w:t>:</w:t>
            </w:r>
            <w:r w:rsidRPr="00837FC0">
              <w:rPr>
                <w:sz w:val="20"/>
                <w:szCs w:val="20"/>
              </w:rPr>
              <w:tab/>
              <w:t>5</w:t>
            </w:r>
            <w:r>
              <w:rPr>
                <w:sz w:val="20"/>
                <w:szCs w:val="20"/>
              </w:rPr>
              <w:t>,</w:t>
            </w:r>
            <w:r w:rsidRPr="00837FC0">
              <w:rPr>
                <w:sz w:val="20"/>
                <w:szCs w:val="20"/>
              </w:rPr>
              <w:t>7</w:t>
            </w:r>
            <w:r>
              <w:rPr>
                <w:sz w:val="20"/>
                <w:szCs w:val="20"/>
              </w:rPr>
              <w:t>-</w:t>
            </w:r>
            <w:r w:rsidRPr="00837FC0">
              <w:rPr>
                <w:sz w:val="20"/>
                <w:szCs w:val="20"/>
              </w:rPr>
              <w:t xml:space="preserve"> 6</w:t>
            </w:r>
            <w:r>
              <w:rPr>
                <w:sz w:val="20"/>
                <w:szCs w:val="20"/>
              </w:rPr>
              <w:t>,</w:t>
            </w:r>
            <w:r w:rsidRPr="00837FC0">
              <w:rPr>
                <w:sz w:val="20"/>
                <w:szCs w:val="20"/>
              </w:rPr>
              <w:t>4</w:t>
            </w:r>
            <w:r>
              <w:rPr>
                <w:sz w:val="20"/>
                <w:szCs w:val="20"/>
              </w:rPr>
              <w:t xml:space="preserve"> </w:t>
            </w:r>
            <w:r w:rsidRPr="00837FC0">
              <w:rPr>
                <w:sz w:val="20"/>
                <w:szCs w:val="20"/>
              </w:rPr>
              <w:t>%</w:t>
            </w:r>
          </w:p>
          <w:p w14:paraId="6C535118" w14:textId="5DF0D2C9" w:rsidR="003D4142" w:rsidRPr="004573A1" w:rsidRDefault="00026E08" w:rsidP="00C16CDB">
            <w:pPr>
              <w:ind w:left="127"/>
              <w:jc w:val="both"/>
              <w:rPr>
                <w:sz w:val="20"/>
                <w:szCs w:val="20"/>
              </w:rPr>
            </w:pPr>
            <w:r w:rsidRPr="003B0602">
              <w:rPr>
                <w:b/>
                <w:bCs/>
                <w:sz w:val="20"/>
                <w:szCs w:val="20"/>
              </w:rPr>
              <w:t>Diabetes</w:t>
            </w:r>
            <w:r>
              <w:rPr>
                <w:sz w:val="20"/>
                <w:szCs w:val="20"/>
              </w:rPr>
              <w:t>:</w:t>
            </w:r>
            <w:r w:rsidRPr="00837FC0">
              <w:rPr>
                <w:sz w:val="20"/>
                <w:szCs w:val="20"/>
              </w:rPr>
              <w:tab/>
              <w:t>6</w:t>
            </w:r>
            <w:r>
              <w:rPr>
                <w:sz w:val="20"/>
                <w:szCs w:val="20"/>
              </w:rPr>
              <w:t>,</w:t>
            </w:r>
            <w:r w:rsidRPr="00837FC0">
              <w:rPr>
                <w:sz w:val="20"/>
                <w:szCs w:val="20"/>
              </w:rPr>
              <w:t>5</w:t>
            </w:r>
            <w:r>
              <w:rPr>
                <w:sz w:val="20"/>
                <w:szCs w:val="20"/>
              </w:rPr>
              <w:t xml:space="preserve"> </w:t>
            </w:r>
            <w:r w:rsidRPr="00837FC0">
              <w:rPr>
                <w:sz w:val="20"/>
                <w:szCs w:val="20"/>
              </w:rPr>
              <w:t>% o más</w:t>
            </w:r>
          </w:p>
        </w:tc>
      </w:tr>
    </w:tbl>
    <w:p w14:paraId="65AE841A" w14:textId="77777777" w:rsidR="00C46490" w:rsidRDefault="00C46490">
      <w:pPr>
        <w:spacing w:line="77" w:lineRule="exact"/>
        <w:rPr>
          <w:sz w:val="15"/>
        </w:rPr>
        <w:sectPr w:rsidR="00C46490">
          <w:headerReference w:type="default" r:id="rId8"/>
          <w:type w:val="continuous"/>
          <w:pgSz w:w="12240" w:h="15840"/>
          <w:pgMar w:top="1080" w:right="980" w:bottom="280" w:left="1680" w:header="720" w:footer="720" w:gutter="0"/>
          <w:cols w:space="720"/>
        </w:sectPr>
      </w:pPr>
    </w:p>
    <w:tbl>
      <w:tblPr>
        <w:tblStyle w:val="TableNormal"/>
        <w:tblW w:w="9458"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128"/>
        <w:gridCol w:w="2871"/>
        <w:gridCol w:w="225"/>
        <w:gridCol w:w="3183"/>
      </w:tblGrid>
      <w:tr w:rsidR="00C46490" w:rsidRPr="004D5B4F" w14:paraId="17065D6D" w14:textId="77777777" w:rsidTr="00F20BFF">
        <w:trPr>
          <w:trHeight w:val="205"/>
        </w:trPr>
        <w:tc>
          <w:tcPr>
            <w:tcW w:w="9458" w:type="dxa"/>
            <w:gridSpan w:val="5"/>
            <w:shd w:val="clear" w:color="auto" w:fill="F1F1F1"/>
          </w:tcPr>
          <w:p w14:paraId="730EBA1A" w14:textId="77777777" w:rsidR="00C46490" w:rsidRPr="004D5B4F" w:rsidRDefault="00A13EED" w:rsidP="001F4154">
            <w:pPr>
              <w:pStyle w:val="TableParagraph"/>
              <w:spacing w:before="8"/>
              <w:ind w:left="0"/>
              <w:rPr>
                <w:b/>
                <w:sz w:val="20"/>
                <w:szCs w:val="20"/>
              </w:rPr>
            </w:pPr>
            <w:r w:rsidRPr="004D5B4F">
              <w:rPr>
                <w:b/>
                <w:sz w:val="20"/>
                <w:szCs w:val="20"/>
              </w:rPr>
              <w:t>MATERIALES Y MÉTODOS</w:t>
            </w:r>
          </w:p>
        </w:tc>
      </w:tr>
      <w:tr w:rsidR="00C46490" w:rsidRPr="004D5B4F" w14:paraId="51E5A45A" w14:textId="77777777" w:rsidTr="00F20BFF">
        <w:trPr>
          <w:trHeight w:val="217"/>
        </w:trPr>
        <w:tc>
          <w:tcPr>
            <w:tcW w:w="3051" w:type="dxa"/>
          </w:tcPr>
          <w:p w14:paraId="6A3ADA50" w14:textId="77777777" w:rsidR="00C46490" w:rsidRPr="004D5B4F" w:rsidRDefault="00A13EED">
            <w:pPr>
              <w:pStyle w:val="TableParagraph"/>
              <w:spacing w:before="15"/>
              <w:ind w:left="519" w:right="500"/>
              <w:jc w:val="center"/>
              <w:rPr>
                <w:b/>
                <w:sz w:val="20"/>
                <w:szCs w:val="20"/>
              </w:rPr>
            </w:pPr>
            <w:r w:rsidRPr="004D5B4F">
              <w:rPr>
                <w:b/>
                <w:sz w:val="20"/>
                <w:szCs w:val="20"/>
              </w:rPr>
              <w:t>Equipos</w:t>
            </w:r>
          </w:p>
        </w:tc>
        <w:tc>
          <w:tcPr>
            <w:tcW w:w="3224" w:type="dxa"/>
            <w:gridSpan w:val="3"/>
          </w:tcPr>
          <w:p w14:paraId="6ED62659" w14:textId="77777777" w:rsidR="00C46490" w:rsidRPr="004D5B4F" w:rsidRDefault="00A13EED">
            <w:pPr>
              <w:pStyle w:val="TableParagraph"/>
              <w:spacing w:before="15"/>
              <w:ind w:left="644" w:right="628"/>
              <w:jc w:val="center"/>
              <w:rPr>
                <w:b/>
                <w:sz w:val="20"/>
                <w:szCs w:val="20"/>
              </w:rPr>
            </w:pPr>
            <w:r w:rsidRPr="004D5B4F">
              <w:rPr>
                <w:b/>
                <w:sz w:val="20"/>
                <w:szCs w:val="20"/>
              </w:rPr>
              <w:t>Materiales</w:t>
            </w:r>
          </w:p>
        </w:tc>
        <w:tc>
          <w:tcPr>
            <w:tcW w:w="3183" w:type="dxa"/>
          </w:tcPr>
          <w:p w14:paraId="288A04C4" w14:textId="77777777" w:rsidR="00C46490" w:rsidRPr="004D5B4F" w:rsidRDefault="00A13EED">
            <w:pPr>
              <w:pStyle w:val="TableParagraph"/>
              <w:spacing w:before="15"/>
              <w:ind w:left="190" w:right="175"/>
              <w:jc w:val="center"/>
              <w:rPr>
                <w:b/>
                <w:sz w:val="20"/>
                <w:szCs w:val="20"/>
              </w:rPr>
            </w:pPr>
            <w:r w:rsidRPr="004D5B4F">
              <w:rPr>
                <w:b/>
                <w:sz w:val="20"/>
                <w:szCs w:val="20"/>
              </w:rPr>
              <w:t>Reactivos</w:t>
            </w:r>
          </w:p>
        </w:tc>
      </w:tr>
      <w:tr w:rsidR="00FD74B8" w:rsidRPr="004D5B4F" w14:paraId="1A6C0DA3" w14:textId="77777777" w:rsidTr="00F20BFF">
        <w:trPr>
          <w:trHeight w:val="460"/>
        </w:trPr>
        <w:tc>
          <w:tcPr>
            <w:tcW w:w="3051" w:type="dxa"/>
          </w:tcPr>
          <w:p w14:paraId="7391309B" w14:textId="77777777" w:rsidR="00FD74B8" w:rsidRPr="00B30879" w:rsidRDefault="00FD74B8" w:rsidP="00FD74B8">
            <w:pPr>
              <w:pStyle w:val="TableParagraph"/>
              <w:numPr>
                <w:ilvl w:val="0"/>
                <w:numId w:val="3"/>
              </w:numPr>
              <w:ind w:left="291" w:right="68" w:hanging="231"/>
              <w:jc w:val="both"/>
              <w:rPr>
                <w:sz w:val="20"/>
                <w:szCs w:val="20"/>
              </w:rPr>
            </w:pPr>
            <w:r w:rsidRPr="00B30879">
              <w:rPr>
                <w:sz w:val="20"/>
                <w:szCs w:val="20"/>
              </w:rPr>
              <w:t xml:space="preserve">Fotómetro o colorímetro para mediciones a </w:t>
            </w:r>
            <w:r w:rsidRPr="00C16CDB">
              <w:rPr>
                <w:sz w:val="20"/>
                <w:szCs w:val="20"/>
                <w:highlight w:val="cyan"/>
              </w:rPr>
              <w:t>415 nm</w:t>
            </w:r>
            <w:r w:rsidRPr="00B30879">
              <w:rPr>
                <w:sz w:val="20"/>
                <w:szCs w:val="20"/>
              </w:rPr>
              <w:t xml:space="preserve">, con </w:t>
            </w:r>
            <w:r>
              <w:rPr>
                <w:sz w:val="20"/>
                <w:szCs w:val="20"/>
              </w:rPr>
              <w:t>u</w:t>
            </w:r>
            <w:r w:rsidRPr="00B30879">
              <w:rPr>
                <w:sz w:val="20"/>
                <w:szCs w:val="20"/>
              </w:rPr>
              <w:t>nidad</w:t>
            </w:r>
            <w:r>
              <w:rPr>
                <w:sz w:val="20"/>
                <w:szCs w:val="20"/>
              </w:rPr>
              <w:t xml:space="preserve"> </w:t>
            </w:r>
            <w:proofErr w:type="spellStart"/>
            <w:r w:rsidRPr="00B30879">
              <w:rPr>
                <w:sz w:val="20"/>
                <w:szCs w:val="20"/>
              </w:rPr>
              <w:t>termostatizada</w:t>
            </w:r>
            <w:proofErr w:type="spellEnd"/>
            <w:r w:rsidRPr="00B30879">
              <w:rPr>
                <w:sz w:val="20"/>
                <w:szCs w:val="20"/>
              </w:rPr>
              <w:t xml:space="preserve"> ajustable a 37ºC</w:t>
            </w:r>
          </w:p>
          <w:p w14:paraId="24029250" w14:textId="77777777" w:rsidR="00FD74B8" w:rsidRDefault="00FD74B8" w:rsidP="00FD74B8">
            <w:pPr>
              <w:pStyle w:val="TableParagraph"/>
              <w:numPr>
                <w:ilvl w:val="0"/>
                <w:numId w:val="3"/>
              </w:numPr>
              <w:ind w:left="291" w:right="68" w:hanging="231"/>
              <w:jc w:val="both"/>
              <w:rPr>
                <w:sz w:val="20"/>
                <w:szCs w:val="20"/>
              </w:rPr>
            </w:pPr>
            <w:r w:rsidRPr="00B30879">
              <w:rPr>
                <w:sz w:val="20"/>
                <w:szCs w:val="20"/>
              </w:rPr>
              <w:t xml:space="preserve">Centrifuga </w:t>
            </w:r>
          </w:p>
          <w:p w14:paraId="11B3BF09" w14:textId="77777777" w:rsidR="00FD74B8" w:rsidRDefault="00FD74B8" w:rsidP="00FD74B8">
            <w:pPr>
              <w:pStyle w:val="TableParagraph"/>
              <w:numPr>
                <w:ilvl w:val="0"/>
                <w:numId w:val="3"/>
              </w:numPr>
              <w:ind w:left="291" w:right="68" w:hanging="231"/>
              <w:jc w:val="both"/>
              <w:rPr>
                <w:sz w:val="20"/>
                <w:szCs w:val="20"/>
              </w:rPr>
            </w:pPr>
            <w:r w:rsidRPr="00B30879">
              <w:rPr>
                <w:sz w:val="20"/>
                <w:szCs w:val="20"/>
              </w:rPr>
              <w:t>Estufa</w:t>
            </w:r>
          </w:p>
          <w:p w14:paraId="37B48A0C" w14:textId="77777777" w:rsidR="00FD74B8" w:rsidRDefault="00FD74B8" w:rsidP="00FD74B8">
            <w:pPr>
              <w:pStyle w:val="TableParagraph"/>
              <w:numPr>
                <w:ilvl w:val="0"/>
                <w:numId w:val="3"/>
              </w:numPr>
              <w:ind w:left="291" w:right="68" w:hanging="231"/>
              <w:jc w:val="both"/>
              <w:rPr>
                <w:sz w:val="20"/>
                <w:szCs w:val="20"/>
              </w:rPr>
            </w:pPr>
            <w:r>
              <w:rPr>
                <w:sz w:val="20"/>
                <w:szCs w:val="20"/>
              </w:rPr>
              <w:t xml:space="preserve">Agitador hematológico </w:t>
            </w:r>
          </w:p>
          <w:p w14:paraId="2420B6AB" w14:textId="77777777" w:rsidR="00FD74B8" w:rsidRPr="00B30879" w:rsidRDefault="00FD74B8" w:rsidP="00FD74B8">
            <w:pPr>
              <w:pStyle w:val="TableParagraph"/>
              <w:numPr>
                <w:ilvl w:val="0"/>
                <w:numId w:val="3"/>
              </w:numPr>
              <w:ind w:left="291" w:right="68" w:hanging="231"/>
              <w:jc w:val="both"/>
              <w:rPr>
                <w:sz w:val="20"/>
                <w:szCs w:val="20"/>
              </w:rPr>
            </w:pPr>
            <w:r>
              <w:rPr>
                <w:sz w:val="20"/>
                <w:szCs w:val="20"/>
              </w:rPr>
              <w:t xml:space="preserve">Agitador </w:t>
            </w:r>
            <w:proofErr w:type="spellStart"/>
            <w:r>
              <w:rPr>
                <w:sz w:val="20"/>
                <w:szCs w:val="20"/>
              </w:rPr>
              <w:t>vortex</w:t>
            </w:r>
            <w:proofErr w:type="spellEnd"/>
            <w:r>
              <w:rPr>
                <w:sz w:val="20"/>
                <w:szCs w:val="20"/>
              </w:rPr>
              <w:t xml:space="preserve"> </w:t>
            </w:r>
          </w:p>
          <w:p w14:paraId="0E378E32" w14:textId="1AF90326" w:rsidR="00FD74B8" w:rsidRPr="005E419C" w:rsidRDefault="00FD74B8" w:rsidP="00FD74B8">
            <w:pPr>
              <w:pStyle w:val="TableParagraph"/>
              <w:spacing w:before="120"/>
              <w:ind w:left="291" w:right="70"/>
              <w:jc w:val="both"/>
              <w:rPr>
                <w:rFonts w:eastAsiaTheme="minorHAnsi"/>
                <w:sz w:val="20"/>
                <w:szCs w:val="20"/>
                <w:lang w:val="es-EC"/>
              </w:rPr>
            </w:pPr>
          </w:p>
        </w:tc>
        <w:tc>
          <w:tcPr>
            <w:tcW w:w="3224" w:type="dxa"/>
            <w:gridSpan w:val="3"/>
          </w:tcPr>
          <w:p w14:paraId="780F9980" w14:textId="77777777" w:rsidR="00FD74B8" w:rsidRDefault="00FD74B8" w:rsidP="00FD74B8">
            <w:pPr>
              <w:pStyle w:val="TableParagraph"/>
              <w:numPr>
                <w:ilvl w:val="0"/>
                <w:numId w:val="45"/>
              </w:numPr>
              <w:ind w:left="365" w:right="68" w:hanging="283"/>
              <w:jc w:val="both"/>
              <w:rPr>
                <w:sz w:val="20"/>
                <w:szCs w:val="20"/>
              </w:rPr>
            </w:pPr>
            <w:r>
              <w:rPr>
                <w:sz w:val="20"/>
                <w:szCs w:val="20"/>
              </w:rPr>
              <w:t>Microp</w:t>
            </w:r>
            <w:r w:rsidRPr="00CA548A">
              <w:rPr>
                <w:sz w:val="20"/>
                <w:szCs w:val="20"/>
              </w:rPr>
              <w:t>ipetas automáticas 10</w:t>
            </w:r>
            <w:r>
              <w:rPr>
                <w:sz w:val="20"/>
                <w:szCs w:val="20"/>
              </w:rPr>
              <w:t>-</w:t>
            </w:r>
            <w:r w:rsidRPr="00CA548A">
              <w:rPr>
                <w:sz w:val="20"/>
                <w:szCs w:val="20"/>
              </w:rPr>
              <w:t>100µL</w:t>
            </w:r>
            <w:r>
              <w:rPr>
                <w:sz w:val="20"/>
                <w:szCs w:val="20"/>
              </w:rPr>
              <w:t xml:space="preserve">, </w:t>
            </w:r>
            <w:r w:rsidRPr="00CA548A">
              <w:rPr>
                <w:sz w:val="20"/>
                <w:szCs w:val="20"/>
              </w:rPr>
              <w:t>100</w:t>
            </w:r>
            <w:r>
              <w:rPr>
                <w:sz w:val="20"/>
                <w:szCs w:val="20"/>
              </w:rPr>
              <w:t>-</w:t>
            </w:r>
            <w:r w:rsidRPr="00CA548A">
              <w:rPr>
                <w:sz w:val="20"/>
                <w:szCs w:val="20"/>
              </w:rPr>
              <w:t>1000µL</w:t>
            </w:r>
          </w:p>
          <w:p w14:paraId="0980AD27" w14:textId="77777777" w:rsidR="00FD74B8" w:rsidRDefault="00FD74B8" w:rsidP="00FD74B8">
            <w:pPr>
              <w:pStyle w:val="TableParagraph"/>
              <w:numPr>
                <w:ilvl w:val="0"/>
                <w:numId w:val="45"/>
              </w:numPr>
              <w:ind w:left="365" w:right="68" w:hanging="283"/>
              <w:jc w:val="both"/>
              <w:rPr>
                <w:sz w:val="20"/>
                <w:szCs w:val="20"/>
              </w:rPr>
            </w:pPr>
            <w:r>
              <w:rPr>
                <w:sz w:val="20"/>
                <w:szCs w:val="20"/>
              </w:rPr>
              <w:t xml:space="preserve">Porta micropipetas </w:t>
            </w:r>
          </w:p>
          <w:p w14:paraId="287F6924" w14:textId="77777777" w:rsidR="00FD74B8" w:rsidRPr="00CA548A" w:rsidRDefault="00FD74B8" w:rsidP="00FD74B8">
            <w:pPr>
              <w:pStyle w:val="TableParagraph"/>
              <w:numPr>
                <w:ilvl w:val="0"/>
                <w:numId w:val="45"/>
              </w:numPr>
              <w:ind w:left="365" w:right="68" w:hanging="283"/>
              <w:jc w:val="both"/>
              <w:rPr>
                <w:sz w:val="20"/>
                <w:szCs w:val="20"/>
              </w:rPr>
            </w:pPr>
            <w:r w:rsidRPr="00CA548A">
              <w:rPr>
                <w:sz w:val="20"/>
                <w:szCs w:val="20"/>
              </w:rPr>
              <w:t>Temporizador</w:t>
            </w:r>
          </w:p>
          <w:p w14:paraId="3AF157DB" w14:textId="77777777" w:rsidR="00FD74B8" w:rsidRDefault="00FD74B8" w:rsidP="00FD74B8">
            <w:pPr>
              <w:pStyle w:val="TableParagraph"/>
              <w:numPr>
                <w:ilvl w:val="0"/>
                <w:numId w:val="45"/>
              </w:numPr>
              <w:ind w:left="365" w:right="68" w:hanging="283"/>
              <w:jc w:val="both"/>
              <w:rPr>
                <w:sz w:val="20"/>
                <w:szCs w:val="20"/>
              </w:rPr>
            </w:pPr>
            <w:r w:rsidRPr="00CA548A">
              <w:rPr>
                <w:sz w:val="20"/>
                <w:szCs w:val="20"/>
              </w:rPr>
              <w:t>Gradilla</w:t>
            </w:r>
          </w:p>
          <w:p w14:paraId="57C434DD" w14:textId="77777777" w:rsidR="00FD74B8" w:rsidRPr="00F917AA" w:rsidRDefault="00FD74B8" w:rsidP="00FD74B8">
            <w:pPr>
              <w:pStyle w:val="TableParagraph"/>
              <w:numPr>
                <w:ilvl w:val="0"/>
                <w:numId w:val="45"/>
              </w:numPr>
              <w:ind w:left="365" w:right="68" w:hanging="283"/>
              <w:jc w:val="both"/>
              <w:rPr>
                <w:bCs/>
                <w:color w:val="00B0F0"/>
                <w:sz w:val="20"/>
                <w:szCs w:val="20"/>
              </w:rPr>
            </w:pPr>
            <w:r w:rsidRPr="00F917AA">
              <w:rPr>
                <w:bCs/>
                <w:color w:val="00B0F0"/>
                <w:sz w:val="20"/>
                <w:szCs w:val="20"/>
              </w:rPr>
              <w:t xml:space="preserve">Tubos de ensayo de limpios grandes y pequeños y secos </w:t>
            </w:r>
          </w:p>
          <w:p w14:paraId="1D2CE6FE" w14:textId="77777777" w:rsidR="00FD74B8" w:rsidRDefault="00FD74B8" w:rsidP="00FD74B8">
            <w:pPr>
              <w:pStyle w:val="TableParagraph"/>
              <w:numPr>
                <w:ilvl w:val="0"/>
                <w:numId w:val="45"/>
              </w:numPr>
              <w:ind w:left="365" w:right="68" w:hanging="283"/>
              <w:jc w:val="both"/>
              <w:rPr>
                <w:sz w:val="20"/>
                <w:szCs w:val="20"/>
              </w:rPr>
            </w:pPr>
            <w:r>
              <w:rPr>
                <w:sz w:val="20"/>
                <w:szCs w:val="20"/>
              </w:rPr>
              <w:t>P</w:t>
            </w:r>
            <w:r w:rsidRPr="00CA548A">
              <w:rPr>
                <w:sz w:val="20"/>
                <w:szCs w:val="20"/>
              </w:rPr>
              <w:t>untas amarillas y azules</w:t>
            </w:r>
          </w:p>
          <w:p w14:paraId="5EA6568B" w14:textId="77777777" w:rsidR="00FD74B8" w:rsidRDefault="00FD74B8" w:rsidP="00FD74B8">
            <w:pPr>
              <w:pStyle w:val="TableParagraph"/>
              <w:numPr>
                <w:ilvl w:val="0"/>
                <w:numId w:val="45"/>
              </w:numPr>
              <w:ind w:left="365" w:right="68" w:hanging="283"/>
              <w:jc w:val="both"/>
              <w:rPr>
                <w:sz w:val="20"/>
                <w:szCs w:val="20"/>
              </w:rPr>
            </w:pPr>
            <w:r>
              <w:rPr>
                <w:sz w:val="20"/>
                <w:szCs w:val="20"/>
              </w:rPr>
              <w:t>Una hoja de papel periódico</w:t>
            </w:r>
          </w:p>
          <w:p w14:paraId="3E344099" w14:textId="4C9EC33F" w:rsidR="00FD74B8" w:rsidRPr="00E3605A" w:rsidRDefault="00FD74B8" w:rsidP="00FD74B8">
            <w:pPr>
              <w:pStyle w:val="TableParagraph"/>
              <w:numPr>
                <w:ilvl w:val="0"/>
                <w:numId w:val="3"/>
              </w:numPr>
              <w:spacing w:before="120"/>
              <w:ind w:left="291" w:right="70" w:hanging="231"/>
              <w:jc w:val="both"/>
              <w:rPr>
                <w:bCs/>
                <w:sz w:val="20"/>
                <w:szCs w:val="20"/>
              </w:rPr>
            </w:pPr>
            <w:r w:rsidRPr="00DA7E39">
              <w:rPr>
                <w:sz w:val="20"/>
                <w:szCs w:val="20"/>
                <w:highlight w:val="cyan"/>
              </w:rPr>
              <w:t>Sangre total con EDTA</w:t>
            </w:r>
            <w:r w:rsidR="00DA7E39" w:rsidRPr="00DA7E39">
              <w:rPr>
                <w:sz w:val="20"/>
                <w:szCs w:val="20"/>
                <w:highlight w:val="cyan"/>
              </w:rPr>
              <w:t xml:space="preserve"> un tubo lila por cada grupo</w:t>
            </w:r>
          </w:p>
        </w:tc>
        <w:tc>
          <w:tcPr>
            <w:tcW w:w="3183" w:type="dxa"/>
          </w:tcPr>
          <w:p w14:paraId="409FF5A0" w14:textId="45477C97" w:rsidR="00FD74B8" w:rsidRDefault="0097480A" w:rsidP="00FD74B8">
            <w:pPr>
              <w:pStyle w:val="TableParagraph"/>
              <w:numPr>
                <w:ilvl w:val="0"/>
                <w:numId w:val="3"/>
              </w:numPr>
              <w:ind w:left="291" w:right="68" w:hanging="231"/>
              <w:jc w:val="both"/>
              <w:rPr>
                <w:sz w:val="20"/>
                <w:szCs w:val="20"/>
              </w:rPr>
            </w:pPr>
            <w:r>
              <w:rPr>
                <w:sz w:val="20"/>
                <w:szCs w:val="20"/>
              </w:rPr>
              <w:t xml:space="preserve">Kit - </w:t>
            </w:r>
            <w:r w:rsidR="00FD74B8">
              <w:rPr>
                <w:sz w:val="20"/>
                <w:szCs w:val="20"/>
              </w:rPr>
              <w:t>HbA1c</w:t>
            </w:r>
          </w:p>
          <w:p w14:paraId="539EE154" w14:textId="77777777" w:rsidR="00FD74B8" w:rsidRDefault="00FD74B8" w:rsidP="00FD74B8">
            <w:pPr>
              <w:pStyle w:val="TableParagraph"/>
              <w:ind w:left="291" w:right="68"/>
              <w:jc w:val="both"/>
              <w:rPr>
                <w:sz w:val="20"/>
                <w:szCs w:val="20"/>
              </w:rPr>
            </w:pPr>
          </w:p>
          <w:p w14:paraId="7037740D" w14:textId="39B6F963" w:rsidR="00FD74B8" w:rsidRPr="00CA548A" w:rsidRDefault="00FD74B8" w:rsidP="00FD74B8">
            <w:pPr>
              <w:pStyle w:val="TableParagraph"/>
              <w:spacing w:before="120"/>
              <w:ind w:left="60" w:right="70"/>
              <w:jc w:val="both"/>
              <w:rPr>
                <w:sz w:val="20"/>
                <w:szCs w:val="20"/>
              </w:rPr>
            </w:pPr>
          </w:p>
        </w:tc>
      </w:tr>
      <w:tr w:rsidR="00C46490" w:rsidRPr="004D5B4F" w14:paraId="335A1B63" w14:textId="77777777" w:rsidTr="00F20BFF">
        <w:trPr>
          <w:trHeight w:val="205"/>
        </w:trPr>
        <w:tc>
          <w:tcPr>
            <w:tcW w:w="9458" w:type="dxa"/>
            <w:gridSpan w:val="5"/>
            <w:shd w:val="clear" w:color="auto" w:fill="F1F1F1"/>
          </w:tcPr>
          <w:p w14:paraId="3E53E3E2" w14:textId="77777777" w:rsidR="00C46490" w:rsidRPr="004D5B4F" w:rsidRDefault="00A13EED">
            <w:pPr>
              <w:pStyle w:val="TableParagraph"/>
              <w:spacing w:before="8"/>
              <w:rPr>
                <w:b/>
                <w:sz w:val="20"/>
                <w:szCs w:val="20"/>
              </w:rPr>
            </w:pPr>
            <w:r w:rsidRPr="004D5B4F">
              <w:rPr>
                <w:b/>
                <w:sz w:val="20"/>
                <w:szCs w:val="20"/>
              </w:rPr>
              <w:t>PROCEDIMIENTO / TÉCNICA:</w:t>
            </w:r>
          </w:p>
        </w:tc>
      </w:tr>
      <w:tr w:rsidR="00C46490" w:rsidRPr="004D5B4F" w14:paraId="6ADE2FAF" w14:textId="77777777" w:rsidTr="006B4FBF">
        <w:trPr>
          <w:trHeight w:val="206"/>
        </w:trPr>
        <w:tc>
          <w:tcPr>
            <w:tcW w:w="9458" w:type="dxa"/>
            <w:gridSpan w:val="5"/>
          </w:tcPr>
          <w:p w14:paraId="399C35F0" w14:textId="77777777" w:rsidR="00F82976" w:rsidRDefault="00F82976" w:rsidP="0097480A">
            <w:pPr>
              <w:widowControl/>
              <w:autoSpaceDE/>
              <w:autoSpaceDN/>
              <w:ind w:right="91"/>
              <w:contextualSpacing/>
              <w:jc w:val="both"/>
              <w:rPr>
                <w:sz w:val="20"/>
                <w:szCs w:val="20"/>
              </w:rPr>
            </w:pPr>
          </w:p>
          <w:p w14:paraId="7C193F37" w14:textId="77777777" w:rsidR="00FD74B8" w:rsidRPr="00E14044" w:rsidRDefault="00FD74B8" w:rsidP="0097480A">
            <w:pPr>
              <w:pStyle w:val="Default"/>
              <w:ind w:left="60" w:right="70"/>
              <w:jc w:val="both"/>
              <w:rPr>
                <w:b/>
                <w:bCs/>
                <w:sz w:val="20"/>
                <w:szCs w:val="20"/>
              </w:rPr>
            </w:pPr>
            <w:r w:rsidRPr="00E14044">
              <w:rPr>
                <w:b/>
                <w:bCs/>
                <w:sz w:val="20"/>
                <w:szCs w:val="20"/>
              </w:rPr>
              <w:t>PREPARACIÓN DE REACTIVOS</w:t>
            </w:r>
          </w:p>
          <w:p w14:paraId="6F9B0B14" w14:textId="77777777" w:rsidR="00FD74B8" w:rsidRPr="00E14044" w:rsidRDefault="00FD74B8" w:rsidP="0097480A">
            <w:pPr>
              <w:pStyle w:val="Default"/>
              <w:numPr>
                <w:ilvl w:val="0"/>
                <w:numId w:val="46"/>
              </w:numPr>
              <w:ind w:right="70"/>
              <w:jc w:val="both"/>
              <w:rPr>
                <w:sz w:val="20"/>
                <w:szCs w:val="20"/>
              </w:rPr>
            </w:pPr>
            <w:r w:rsidRPr="00E14044">
              <w:rPr>
                <w:sz w:val="20"/>
                <w:szCs w:val="20"/>
              </w:rPr>
              <w:t>Reconstituir el Estándar agregando 1mL de agua destilada, dejar reposar por 30 minutos y homogenizar ocasionalmente.</w:t>
            </w:r>
          </w:p>
          <w:p w14:paraId="2A04DFE6" w14:textId="77777777" w:rsidR="00FD74B8" w:rsidRPr="00E14044" w:rsidRDefault="00FD74B8" w:rsidP="0097480A">
            <w:pPr>
              <w:pStyle w:val="Default"/>
              <w:numPr>
                <w:ilvl w:val="0"/>
                <w:numId w:val="46"/>
              </w:numPr>
              <w:ind w:right="70"/>
              <w:jc w:val="both"/>
              <w:rPr>
                <w:sz w:val="20"/>
                <w:szCs w:val="20"/>
              </w:rPr>
            </w:pPr>
            <w:r w:rsidRPr="00E14044">
              <w:rPr>
                <w:sz w:val="20"/>
                <w:szCs w:val="20"/>
              </w:rPr>
              <w:t xml:space="preserve">Dejar atemperar reactivos y muestras hasta que alcancen la temperatura ambiente. </w:t>
            </w:r>
          </w:p>
          <w:p w14:paraId="180E481C" w14:textId="77777777" w:rsidR="00FD74B8" w:rsidRPr="00E14044" w:rsidRDefault="00FD74B8" w:rsidP="0097480A">
            <w:pPr>
              <w:pStyle w:val="Default"/>
              <w:ind w:left="60" w:right="70"/>
              <w:jc w:val="both"/>
              <w:rPr>
                <w:b/>
                <w:bCs/>
                <w:sz w:val="20"/>
                <w:szCs w:val="20"/>
              </w:rPr>
            </w:pPr>
            <w:r w:rsidRPr="00E14044">
              <w:rPr>
                <w:b/>
                <w:bCs/>
                <w:sz w:val="20"/>
                <w:szCs w:val="20"/>
              </w:rPr>
              <w:t xml:space="preserve">ETAPA 1 HEMÓLISIS </w:t>
            </w:r>
          </w:p>
          <w:p w14:paraId="76F10D92" w14:textId="77777777" w:rsidR="00FD74B8" w:rsidRPr="00E14044" w:rsidRDefault="00FD74B8" w:rsidP="0097480A">
            <w:pPr>
              <w:pStyle w:val="Default"/>
              <w:numPr>
                <w:ilvl w:val="0"/>
                <w:numId w:val="46"/>
              </w:numPr>
              <w:ind w:right="70"/>
              <w:jc w:val="both"/>
              <w:rPr>
                <w:sz w:val="20"/>
                <w:szCs w:val="20"/>
              </w:rPr>
            </w:pPr>
            <w:r w:rsidRPr="00E14044">
              <w:rPr>
                <w:sz w:val="20"/>
                <w:szCs w:val="20"/>
              </w:rPr>
              <w:t xml:space="preserve">Pipetear 500 µL de reactivo </w:t>
            </w:r>
            <w:proofErr w:type="spellStart"/>
            <w:r w:rsidRPr="00E14044">
              <w:rPr>
                <w:sz w:val="20"/>
                <w:szCs w:val="20"/>
              </w:rPr>
              <w:t>lisante</w:t>
            </w:r>
            <w:proofErr w:type="spellEnd"/>
            <w:r w:rsidRPr="00E14044">
              <w:rPr>
                <w:sz w:val="20"/>
                <w:szCs w:val="20"/>
              </w:rPr>
              <w:t xml:space="preserve"> en los tubos de plástico para hemolisis codificados Estándar, y Muestras. </w:t>
            </w:r>
          </w:p>
          <w:p w14:paraId="18A28B1C" w14:textId="77777777" w:rsidR="00FD74B8" w:rsidRPr="00E14044" w:rsidRDefault="00FD74B8" w:rsidP="0097480A">
            <w:pPr>
              <w:pStyle w:val="Default"/>
              <w:numPr>
                <w:ilvl w:val="0"/>
                <w:numId w:val="46"/>
              </w:numPr>
              <w:ind w:right="70"/>
              <w:jc w:val="both"/>
              <w:rPr>
                <w:sz w:val="20"/>
                <w:szCs w:val="20"/>
              </w:rPr>
            </w:pPr>
            <w:r w:rsidRPr="00E14044">
              <w:rPr>
                <w:sz w:val="20"/>
                <w:szCs w:val="20"/>
              </w:rPr>
              <w:t xml:space="preserve">Dispensar 100 µL de sangre (estándar o muestra) en el tubo plástico para hemolisis correspondiente. Mezclar suavemente. </w:t>
            </w:r>
          </w:p>
          <w:p w14:paraId="2EBF6865" w14:textId="77777777" w:rsidR="00FD74B8" w:rsidRPr="00E14044" w:rsidRDefault="00FD74B8" w:rsidP="0097480A">
            <w:pPr>
              <w:pStyle w:val="Default"/>
              <w:numPr>
                <w:ilvl w:val="0"/>
                <w:numId w:val="46"/>
              </w:numPr>
              <w:ind w:right="70"/>
              <w:jc w:val="both"/>
              <w:rPr>
                <w:sz w:val="20"/>
                <w:szCs w:val="20"/>
              </w:rPr>
            </w:pPr>
            <w:r w:rsidRPr="00E14044">
              <w:rPr>
                <w:sz w:val="20"/>
                <w:szCs w:val="20"/>
              </w:rPr>
              <w:t xml:space="preserve">Dejar reposar 5 minutos a temperatura ambiente </w:t>
            </w:r>
          </w:p>
          <w:p w14:paraId="0014BF84" w14:textId="77777777" w:rsidR="00FD74B8" w:rsidRPr="00E14044" w:rsidRDefault="00FD74B8" w:rsidP="0097480A">
            <w:pPr>
              <w:pStyle w:val="Default"/>
              <w:numPr>
                <w:ilvl w:val="0"/>
                <w:numId w:val="46"/>
              </w:numPr>
              <w:ind w:right="70"/>
              <w:jc w:val="both"/>
              <w:rPr>
                <w:sz w:val="20"/>
                <w:szCs w:val="20"/>
              </w:rPr>
            </w:pPr>
            <w:r w:rsidRPr="00E14044">
              <w:rPr>
                <w:sz w:val="20"/>
                <w:szCs w:val="20"/>
              </w:rPr>
              <w:t>Si se conoce que el paciente diabético esta descompensado la incubación será por 15 minutos.</w:t>
            </w:r>
          </w:p>
          <w:p w14:paraId="3703CFBE" w14:textId="77777777" w:rsidR="00FD74B8" w:rsidRPr="00E14044" w:rsidRDefault="00FD74B8" w:rsidP="0097480A">
            <w:pPr>
              <w:pStyle w:val="Default"/>
              <w:ind w:left="60" w:right="70"/>
              <w:jc w:val="both"/>
              <w:rPr>
                <w:b/>
                <w:bCs/>
                <w:sz w:val="20"/>
                <w:szCs w:val="20"/>
              </w:rPr>
            </w:pPr>
            <w:r w:rsidRPr="00E14044">
              <w:rPr>
                <w:b/>
                <w:bCs/>
                <w:sz w:val="20"/>
                <w:szCs w:val="20"/>
              </w:rPr>
              <w:t>ETAPA 2 DETERMINACIÓN DE HbA1</w:t>
            </w:r>
            <w:r>
              <w:rPr>
                <w:b/>
                <w:bCs/>
                <w:sz w:val="20"/>
                <w:szCs w:val="20"/>
              </w:rPr>
              <w:t>c</w:t>
            </w:r>
          </w:p>
          <w:p w14:paraId="28458CFC" w14:textId="77777777" w:rsidR="00FD74B8" w:rsidRPr="00E14044" w:rsidRDefault="00FD74B8" w:rsidP="0097480A">
            <w:pPr>
              <w:pStyle w:val="Default"/>
              <w:numPr>
                <w:ilvl w:val="0"/>
                <w:numId w:val="46"/>
              </w:numPr>
              <w:ind w:right="70"/>
              <w:jc w:val="both"/>
              <w:rPr>
                <w:sz w:val="20"/>
                <w:szCs w:val="20"/>
              </w:rPr>
            </w:pPr>
            <w:r w:rsidRPr="00E14044">
              <w:rPr>
                <w:sz w:val="20"/>
                <w:szCs w:val="20"/>
              </w:rPr>
              <w:t>Dispensar 100 µL de la etapa 1 en tubo pre envasado de resina de intercambio iónico, según corresponda a estándar o muestras</w:t>
            </w:r>
          </w:p>
          <w:p w14:paraId="0F3E6250" w14:textId="77777777" w:rsidR="00FD74B8" w:rsidRPr="00E14044" w:rsidRDefault="00FD74B8" w:rsidP="0097480A">
            <w:pPr>
              <w:pStyle w:val="Default"/>
              <w:numPr>
                <w:ilvl w:val="0"/>
                <w:numId w:val="46"/>
              </w:numPr>
              <w:ind w:right="70"/>
              <w:jc w:val="both"/>
              <w:rPr>
                <w:sz w:val="20"/>
                <w:szCs w:val="20"/>
              </w:rPr>
            </w:pPr>
            <w:r w:rsidRPr="00E14044">
              <w:rPr>
                <w:sz w:val="20"/>
                <w:szCs w:val="20"/>
              </w:rPr>
              <w:t xml:space="preserve">Colocar el separador de resina en los tubos pre envasados de resina de intercambio iónico de modo que el anillo de goma este aproximadamente 1 cm por encima del nivel del líquido. </w:t>
            </w:r>
          </w:p>
          <w:p w14:paraId="674E4478" w14:textId="77777777" w:rsidR="00FD74B8" w:rsidRPr="00E14044" w:rsidRDefault="00FD74B8" w:rsidP="0097480A">
            <w:pPr>
              <w:pStyle w:val="Default"/>
              <w:numPr>
                <w:ilvl w:val="0"/>
                <w:numId w:val="46"/>
              </w:numPr>
              <w:ind w:right="70"/>
              <w:jc w:val="both"/>
              <w:rPr>
                <w:sz w:val="20"/>
                <w:szCs w:val="20"/>
              </w:rPr>
            </w:pPr>
            <w:r w:rsidRPr="00E14044">
              <w:rPr>
                <w:sz w:val="20"/>
                <w:szCs w:val="20"/>
              </w:rPr>
              <w:t>Poner los tubos en el agitador hematológico y mezclar continuamente durante 5 minutos.</w:t>
            </w:r>
          </w:p>
          <w:p w14:paraId="40A58C48" w14:textId="77777777" w:rsidR="00FD74B8" w:rsidRPr="00E14044" w:rsidRDefault="00FD74B8" w:rsidP="0097480A">
            <w:pPr>
              <w:pStyle w:val="Default"/>
              <w:numPr>
                <w:ilvl w:val="0"/>
                <w:numId w:val="46"/>
              </w:numPr>
              <w:ind w:right="70"/>
              <w:jc w:val="both"/>
              <w:rPr>
                <w:sz w:val="20"/>
                <w:szCs w:val="20"/>
              </w:rPr>
            </w:pPr>
            <w:r w:rsidRPr="00E14044">
              <w:rPr>
                <w:sz w:val="20"/>
                <w:szCs w:val="20"/>
              </w:rPr>
              <w:t xml:space="preserve">Empujar el Filtro separador a lo largo de los tubos hasta que la resina quede firmemente empacada.  Verter el sobrenadante a un tubo de ensayo limpio y seco perfectamente codificado para la medición de absorbancia. </w:t>
            </w:r>
          </w:p>
          <w:p w14:paraId="2A037415" w14:textId="77777777" w:rsidR="00FD74B8" w:rsidRPr="00E14044" w:rsidRDefault="00FD74B8" w:rsidP="0097480A">
            <w:pPr>
              <w:pStyle w:val="Default"/>
              <w:numPr>
                <w:ilvl w:val="0"/>
                <w:numId w:val="46"/>
              </w:numPr>
              <w:ind w:right="70"/>
              <w:jc w:val="both"/>
              <w:rPr>
                <w:sz w:val="20"/>
                <w:szCs w:val="20"/>
              </w:rPr>
            </w:pPr>
            <w:r w:rsidRPr="00E14044">
              <w:rPr>
                <w:sz w:val="20"/>
                <w:szCs w:val="20"/>
              </w:rPr>
              <w:t>Ajustar el cero el espectrofotómetro con agua destilada y longitud de onda 405nm.</w:t>
            </w:r>
          </w:p>
          <w:p w14:paraId="61891FDF" w14:textId="77777777" w:rsidR="00FD74B8" w:rsidRDefault="00FD74B8" w:rsidP="0097480A">
            <w:pPr>
              <w:pStyle w:val="Default"/>
              <w:numPr>
                <w:ilvl w:val="0"/>
                <w:numId w:val="46"/>
              </w:numPr>
              <w:ind w:right="70"/>
              <w:jc w:val="both"/>
              <w:rPr>
                <w:sz w:val="20"/>
                <w:szCs w:val="20"/>
              </w:rPr>
            </w:pPr>
            <w:r w:rsidRPr="00E14044">
              <w:rPr>
                <w:sz w:val="20"/>
                <w:szCs w:val="20"/>
              </w:rPr>
              <w:t>Leer y registrar los valores de las absorbancias Los resultados obtenidos corresponden a la hemoglobina glucosilada del estándar y muestras</w:t>
            </w:r>
          </w:p>
          <w:p w14:paraId="64988A79" w14:textId="77777777" w:rsidR="00FD74B8" w:rsidRPr="00F917AA" w:rsidRDefault="00FD74B8" w:rsidP="0097480A">
            <w:pPr>
              <w:pStyle w:val="Default"/>
              <w:ind w:left="60" w:right="70"/>
              <w:jc w:val="both"/>
              <w:rPr>
                <w:b/>
                <w:bCs/>
                <w:sz w:val="20"/>
                <w:szCs w:val="20"/>
              </w:rPr>
            </w:pPr>
            <w:r w:rsidRPr="00F917AA">
              <w:rPr>
                <w:b/>
                <w:bCs/>
                <w:sz w:val="20"/>
                <w:szCs w:val="20"/>
              </w:rPr>
              <w:t>ETAPA 3 DETERMINACIÓN DE LA HEMOGLOBINA TOTAL</w:t>
            </w:r>
          </w:p>
          <w:p w14:paraId="4B052357" w14:textId="77777777" w:rsidR="00FD74B8" w:rsidRPr="00F917AA" w:rsidRDefault="00FD74B8" w:rsidP="0097480A">
            <w:pPr>
              <w:pStyle w:val="Default"/>
              <w:numPr>
                <w:ilvl w:val="0"/>
                <w:numId w:val="46"/>
              </w:numPr>
              <w:ind w:right="70"/>
              <w:jc w:val="both"/>
              <w:rPr>
                <w:sz w:val="20"/>
                <w:szCs w:val="20"/>
              </w:rPr>
            </w:pPr>
            <w:r w:rsidRPr="00F917AA">
              <w:rPr>
                <w:sz w:val="20"/>
                <w:szCs w:val="20"/>
              </w:rPr>
              <w:t xml:space="preserve">Dispensar 5 mL de agua destilada en los tubos de ensayo: Estándar, y muestras. </w:t>
            </w:r>
          </w:p>
          <w:p w14:paraId="1F29A337" w14:textId="77777777" w:rsidR="00FD74B8" w:rsidRPr="00F917AA" w:rsidRDefault="00FD74B8" w:rsidP="0097480A">
            <w:pPr>
              <w:pStyle w:val="Default"/>
              <w:numPr>
                <w:ilvl w:val="0"/>
                <w:numId w:val="46"/>
              </w:numPr>
              <w:ind w:right="70"/>
              <w:jc w:val="both"/>
              <w:rPr>
                <w:sz w:val="20"/>
                <w:szCs w:val="20"/>
              </w:rPr>
            </w:pPr>
            <w:r w:rsidRPr="00F917AA">
              <w:rPr>
                <w:sz w:val="20"/>
                <w:szCs w:val="20"/>
              </w:rPr>
              <w:t>Pipetear 20 µL del hemolizado en los tubos codificados para estándar y muestras de hemoglobina total y mezclar cuidadosamente.</w:t>
            </w:r>
          </w:p>
          <w:p w14:paraId="1B6729F5" w14:textId="77777777" w:rsidR="00FD74B8" w:rsidRPr="00F917AA" w:rsidRDefault="00FD74B8" w:rsidP="0097480A">
            <w:pPr>
              <w:pStyle w:val="Default"/>
              <w:numPr>
                <w:ilvl w:val="0"/>
                <w:numId w:val="46"/>
              </w:numPr>
              <w:ind w:right="70"/>
              <w:jc w:val="both"/>
              <w:rPr>
                <w:sz w:val="20"/>
                <w:szCs w:val="20"/>
              </w:rPr>
            </w:pPr>
            <w:r w:rsidRPr="00F917AA">
              <w:rPr>
                <w:sz w:val="20"/>
                <w:szCs w:val="20"/>
              </w:rPr>
              <w:t xml:space="preserve">Ajustar el cero del instrumento a 405 nm con agua destilada. </w:t>
            </w:r>
          </w:p>
          <w:p w14:paraId="5FC15F96" w14:textId="77777777" w:rsidR="00FD74B8" w:rsidRDefault="00FD74B8" w:rsidP="0097480A">
            <w:pPr>
              <w:pStyle w:val="Default"/>
              <w:numPr>
                <w:ilvl w:val="0"/>
                <w:numId w:val="46"/>
              </w:numPr>
              <w:ind w:right="70"/>
              <w:jc w:val="both"/>
              <w:rPr>
                <w:sz w:val="20"/>
                <w:szCs w:val="20"/>
              </w:rPr>
            </w:pPr>
            <w:r w:rsidRPr="00F917AA">
              <w:rPr>
                <w:sz w:val="20"/>
                <w:szCs w:val="20"/>
              </w:rPr>
              <w:t>Leer y registrar los valores de las absorbancias. Los resultados obtenidos corresponden a la hemoglobina total.</w:t>
            </w:r>
          </w:p>
          <w:p w14:paraId="187CF78E" w14:textId="77777777" w:rsidR="00FD74B8" w:rsidRDefault="00FD74B8" w:rsidP="00FD74B8">
            <w:pPr>
              <w:pStyle w:val="Default"/>
              <w:spacing w:before="120"/>
              <w:ind w:left="780" w:right="70"/>
              <w:jc w:val="center"/>
              <w:rPr>
                <w:sz w:val="20"/>
                <w:szCs w:val="20"/>
              </w:rPr>
            </w:pPr>
            <w:r>
              <w:rPr>
                <w:noProof/>
              </w:rPr>
              <w:drawing>
                <wp:inline distT="0" distB="0" distL="0" distR="0" wp14:anchorId="0D31B1F2" wp14:editId="00C6C9F6">
                  <wp:extent cx="3048000" cy="1323975"/>
                  <wp:effectExtent l="19050" t="19050" r="19050" b="28575"/>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9" cstate="print"/>
                          <a:srcRect l="2756" t="22128" b="6113"/>
                          <a:stretch/>
                        </pic:blipFill>
                        <pic:spPr bwMode="auto">
                          <a:xfrm>
                            <a:off x="0" y="0"/>
                            <a:ext cx="3048000" cy="1323975"/>
                          </a:xfrm>
                          <a:prstGeom prst="rect">
                            <a:avLst/>
                          </a:prstGeom>
                          <a:noFill/>
                          <a:ln w="9525" cap="flat" cmpd="sng" algn="ctr">
                            <a:solidFill>
                              <a:srgbClr val="5B9BD5"/>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27C0526" w14:textId="6B87A4FF" w:rsidR="004573A1" w:rsidRPr="004573A1" w:rsidRDefault="004573A1" w:rsidP="004573A1">
            <w:pPr>
              <w:pStyle w:val="Default"/>
              <w:spacing w:before="120"/>
              <w:ind w:left="60" w:right="70"/>
              <w:jc w:val="both"/>
              <w:rPr>
                <w:b/>
                <w:bCs/>
                <w:sz w:val="20"/>
                <w:szCs w:val="20"/>
              </w:rPr>
            </w:pPr>
          </w:p>
        </w:tc>
      </w:tr>
      <w:tr w:rsidR="00C46490" w:rsidRPr="004D5B4F" w14:paraId="4BE4041B" w14:textId="77777777" w:rsidTr="006B4FBF">
        <w:trPr>
          <w:trHeight w:val="205"/>
        </w:trPr>
        <w:tc>
          <w:tcPr>
            <w:tcW w:w="9458" w:type="dxa"/>
            <w:gridSpan w:val="5"/>
            <w:shd w:val="clear" w:color="auto" w:fill="F1F1F1"/>
          </w:tcPr>
          <w:p w14:paraId="68D84535" w14:textId="77777777" w:rsidR="00C46490" w:rsidRPr="00FA41D5" w:rsidRDefault="00A13EED">
            <w:pPr>
              <w:pStyle w:val="TableParagraph"/>
              <w:spacing w:before="8"/>
              <w:rPr>
                <w:b/>
                <w:sz w:val="20"/>
                <w:szCs w:val="20"/>
              </w:rPr>
            </w:pPr>
            <w:r w:rsidRPr="00FA41D5">
              <w:rPr>
                <w:b/>
                <w:sz w:val="20"/>
                <w:szCs w:val="20"/>
              </w:rPr>
              <w:t>RESULTADO (Gráficos, cálculos, etc.)</w:t>
            </w:r>
          </w:p>
        </w:tc>
      </w:tr>
      <w:tr w:rsidR="00C46490" w:rsidRPr="004D5B4F" w14:paraId="5A02F555" w14:textId="77777777" w:rsidTr="006B4FBF">
        <w:trPr>
          <w:trHeight w:val="205"/>
        </w:trPr>
        <w:tc>
          <w:tcPr>
            <w:tcW w:w="9458" w:type="dxa"/>
            <w:gridSpan w:val="5"/>
          </w:tcPr>
          <w:p w14:paraId="057E5156" w14:textId="77777777" w:rsidR="00C46490" w:rsidRPr="00FA41D5" w:rsidRDefault="00A13EED">
            <w:pPr>
              <w:pStyle w:val="TableParagraph"/>
              <w:spacing w:before="8"/>
              <w:rPr>
                <w:sz w:val="20"/>
                <w:szCs w:val="20"/>
              </w:rPr>
            </w:pPr>
            <w:r w:rsidRPr="00FA41D5">
              <w:rPr>
                <w:sz w:val="20"/>
                <w:szCs w:val="20"/>
              </w:rPr>
              <w:t>(Se refiere a lo ejecutado en la práctica)</w:t>
            </w:r>
          </w:p>
        </w:tc>
      </w:tr>
      <w:tr w:rsidR="00C46490" w:rsidRPr="004D5B4F" w14:paraId="6569E555" w14:textId="77777777" w:rsidTr="006B4FBF">
        <w:trPr>
          <w:trHeight w:val="205"/>
        </w:trPr>
        <w:tc>
          <w:tcPr>
            <w:tcW w:w="9458" w:type="dxa"/>
            <w:gridSpan w:val="5"/>
            <w:shd w:val="clear" w:color="auto" w:fill="F1F1F1"/>
          </w:tcPr>
          <w:p w14:paraId="3E8A9459" w14:textId="77777777" w:rsidR="00C46490" w:rsidRPr="00FA41D5" w:rsidRDefault="00A13EED">
            <w:pPr>
              <w:pStyle w:val="TableParagraph"/>
              <w:spacing w:before="8"/>
              <w:rPr>
                <w:b/>
                <w:sz w:val="20"/>
                <w:szCs w:val="20"/>
              </w:rPr>
            </w:pPr>
            <w:r w:rsidRPr="00FA41D5">
              <w:rPr>
                <w:b/>
                <w:sz w:val="20"/>
                <w:szCs w:val="20"/>
              </w:rPr>
              <w:t>OBSERVACIONES</w:t>
            </w:r>
          </w:p>
        </w:tc>
      </w:tr>
      <w:tr w:rsidR="00C46490" w:rsidRPr="004D5B4F" w14:paraId="6DA7D911" w14:textId="77777777" w:rsidTr="006B4FBF">
        <w:trPr>
          <w:trHeight w:val="205"/>
        </w:trPr>
        <w:tc>
          <w:tcPr>
            <w:tcW w:w="9458" w:type="dxa"/>
            <w:gridSpan w:val="5"/>
          </w:tcPr>
          <w:p w14:paraId="2A8FE744" w14:textId="77777777" w:rsidR="00C46490" w:rsidRPr="00FA41D5" w:rsidRDefault="00C46490">
            <w:pPr>
              <w:pStyle w:val="TableParagraph"/>
              <w:ind w:left="0"/>
              <w:rPr>
                <w:sz w:val="20"/>
                <w:szCs w:val="20"/>
              </w:rPr>
            </w:pPr>
          </w:p>
        </w:tc>
      </w:tr>
      <w:tr w:rsidR="00C46490" w:rsidRPr="004D5B4F" w14:paraId="282BC7B6" w14:textId="77777777" w:rsidTr="006B4FBF">
        <w:trPr>
          <w:trHeight w:val="205"/>
        </w:trPr>
        <w:tc>
          <w:tcPr>
            <w:tcW w:w="9458" w:type="dxa"/>
            <w:gridSpan w:val="5"/>
            <w:shd w:val="clear" w:color="auto" w:fill="F1F1F1"/>
          </w:tcPr>
          <w:p w14:paraId="5B3F584F" w14:textId="77777777" w:rsidR="00C46490" w:rsidRPr="00FA41D5" w:rsidRDefault="00A13EED">
            <w:pPr>
              <w:pStyle w:val="TableParagraph"/>
              <w:spacing w:before="8"/>
              <w:rPr>
                <w:b/>
                <w:sz w:val="20"/>
                <w:szCs w:val="20"/>
              </w:rPr>
            </w:pPr>
            <w:r w:rsidRPr="00FA41D5">
              <w:rPr>
                <w:b/>
                <w:sz w:val="20"/>
                <w:szCs w:val="20"/>
              </w:rPr>
              <w:t>CONCLUSIONES</w:t>
            </w:r>
          </w:p>
        </w:tc>
      </w:tr>
      <w:tr w:rsidR="00C46490" w:rsidRPr="004D5B4F" w14:paraId="3EEBD5BE" w14:textId="77777777" w:rsidTr="006B4FBF">
        <w:trPr>
          <w:trHeight w:val="205"/>
        </w:trPr>
        <w:tc>
          <w:tcPr>
            <w:tcW w:w="9458" w:type="dxa"/>
            <w:gridSpan w:val="5"/>
          </w:tcPr>
          <w:p w14:paraId="32995202" w14:textId="77777777" w:rsidR="00C46490" w:rsidRPr="00FA41D5" w:rsidRDefault="00C46490">
            <w:pPr>
              <w:pStyle w:val="TableParagraph"/>
              <w:ind w:left="0"/>
              <w:rPr>
                <w:sz w:val="20"/>
                <w:szCs w:val="20"/>
              </w:rPr>
            </w:pPr>
          </w:p>
        </w:tc>
      </w:tr>
      <w:tr w:rsidR="00C46490" w:rsidRPr="004D5B4F" w14:paraId="086666DE" w14:textId="77777777" w:rsidTr="006B4FBF">
        <w:trPr>
          <w:trHeight w:val="205"/>
        </w:trPr>
        <w:tc>
          <w:tcPr>
            <w:tcW w:w="9458" w:type="dxa"/>
            <w:gridSpan w:val="5"/>
            <w:shd w:val="clear" w:color="auto" w:fill="F1F1F1"/>
          </w:tcPr>
          <w:p w14:paraId="7873AAA5" w14:textId="77777777" w:rsidR="00C46490" w:rsidRPr="00FA41D5" w:rsidRDefault="00A13EED">
            <w:pPr>
              <w:pStyle w:val="TableParagraph"/>
              <w:spacing w:before="8"/>
              <w:rPr>
                <w:b/>
                <w:sz w:val="20"/>
                <w:szCs w:val="20"/>
              </w:rPr>
            </w:pPr>
            <w:r w:rsidRPr="00FA41D5">
              <w:rPr>
                <w:b/>
                <w:sz w:val="20"/>
                <w:szCs w:val="20"/>
              </w:rPr>
              <w:t>RECOMENDACIONES</w:t>
            </w:r>
          </w:p>
        </w:tc>
      </w:tr>
      <w:tr w:rsidR="00C46490" w:rsidRPr="004D5B4F" w14:paraId="1A73BDD9" w14:textId="77777777" w:rsidTr="006B4FBF">
        <w:trPr>
          <w:trHeight w:val="205"/>
        </w:trPr>
        <w:tc>
          <w:tcPr>
            <w:tcW w:w="9458" w:type="dxa"/>
            <w:gridSpan w:val="5"/>
          </w:tcPr>
          <w:p w14:paraId="5B850DEA" w14:textId="77777777" w:rsidR="00C46490" w:rsidRPr="00FA41D5" w:rsidRDefault="00C46490">
            <w:pPr>
              <w:pStyle w:val="TableParagraph"/>
              <w:ind w:left="0"/>
              <w:rPr>
                <w:sz w:val="20"/>
                <w:szCs w:val="20"/>
              </w:rPr>
            </w:pPr>
          </w:p>
        </w:tc>
      </w:tr>
      <w:tr w:rsidR="00C46490" w:rsidRPr="004D5B4F" w14:paraId="6FEFEF4F" w14:textId="77777777" w:rsidTr="006B4FBF">
        <w:trPr>
          <w:trHeight w:val="205"/>
        </w:trPr>
        <w:tc>
          <w:tcPr>
            <w:tcW w:w="9458" w:type="dxa"/>
            <w:gridSpan w:val="5"/>
          </w:tcPr>
          <w:p w14:paraId="654700A0" w14:textId="77777777" w:rsidR="00C46490" w:rsidRPr="00FA41D5" w:rsidRDefault="00A13EED">
            <w:pPr>
              <w:pStyle w:val="TableParagraph"/>
              <w:spacing w:before="8"/>
              <w:rPr>
                <w:b/>
                <w:sz w:val="20"/>
                <w:szCs w:val="20"/>
              </w:rPr>
            </w:pPr>
            <w:r w:rsidRPr="00FA41D5">
              <w:rPr>
                <w:b/>
                <w:sz w:val="20"/>
                <w:szCs w:val="20"/>
              </w:rPr>
              <w:t>BIBLIOGRAFÍA</w:t>
            </w:r>
          </w:p>
        </w:tc>
      </w:tr>
      <w:tr w:rsidR="00C46490" w:rsidRPr="004A2D9C" w14:paraId="5FDB914E" w14:textId="77777777" w:rsidTr="006B4FBF">
        <w:trPr>
          <w:trHeight w:val="205"/>
        </w:trPr>
        <w:tc>
          <w:tcPr>
            <w:tcW w:w="9458" w:type="dxa"/>
            <w:gridSpan w:val="5"/>
          </w:tcPr>
          <w:p w14:paraId="4EC63C33" w14:textId="77777777" w:rsidR="00FD74B8" w:rsidRPr="00707C4F" w:rsidRDefault="00FD74B8" w:rsidP="00FD74B8">
            <w:pPr>
              <w:pStyle w:val="Prrafodelista"/>
              <w:numPr>
                <w:ilvl w:val="0"/>
                <w:numId w:val="32"/>
              </w:numPr>
              <w:adjustRightInd w:val="0"/>
              <w:jc w:val="both"/>
              <w:rPr>
                <w:sz w:val="20"/>
                <w:szCs w:val="20"/>
                <w:lang w:val="es-EC"/>
              </w:rPr>
            </w:pPr>
            <w:r w:rsidRPr="00707C4F">
              <w:rPr>
                <w:sz w:val="20"/>
                <w:szCs w:val="20"/>
                <w:lang w:val="es-EC"/>
              </w:rPr>
              <w:t>Murray R. Bioquímica de Harper Ilustrada. 28va Edición, Manual Moderno. México.  2011</w:t>
            </w:r>
          </w:p>
          <w:p w14:paraId="260060C6" w14:textId="77777777" w:rsidR="00FD74B8" w:rsidRPr="00707C4F" w:rsidRDefault="00FD74B8" w:rsidP="00FD74B8">
            <w:pPr>
              <w:pStyle w:val="Prrafodelista"/>
              <w:numPr>
                <w:ilvl w:val="0"/>
                <w:numId w:val="32"/>
              </w:numPr>
              <w:adjustRightInd w:val="0"/>
              <w:jc w:val="both"/>
              <w:rPr>
                <w:sz w:val="20"/>
                <w:szCs w:val="20"/>
                <w:lang w:val="es-EC"/>
              </w:rPr>
            </w:pPr>
            <w:r w:rsidRPr="00707C4F">
              <w:rPr>
                <w:sz w:val="20"/>
                <w:szCs w:val="20"/>
                <w:lang w:val="es-EC"/>
              </w:rPr>
              <w:t xml:space="preserve">Henry J. El Laboratorio en el Diagnóstico Clínico. Madrid, </w:t>
            </w:r>
            <w:proofErr w:type="spellStart"/>
            <w:r w:rsidRPr="00707C4F">
              <w:rPr>
                <w:sz w:val="20"/>
                <w:szCs w:val="20"/>
                <w:lang w:val="es-EC"/>
              </w:rPr>
              <w:t>Marbán</w:t>
            </w:r>
            <w:proofErr w:type="spellEnd"/>
            <w:r w:rsidRPr="00707C4F">
              <w:rPr>
                <w:sz w:val="20"/>
                <w:szCs w:val="20"/>
                <w:lang w:val="es-EC"/>
              </w:rPr>
              <w:t xml:space="preserve">. 2005  </w:t>
            </w:r>
          </w:p>
          <w:p w14:paraId="778D4326" w14:textId="778E1323" w:rsidR="00FD74B8" w:rsidRPr="0098076A" w:rsidRDefault="00FD74B8" w:rsidP="00FD74B8">
            <w:pPr>
              <w:pStyle w:val="Prrafodelista"/>
              <w:numPr>
                <w:ilvl w:val="0"/>
                <w:numId w:val="32"/>
              </w:numPr>
              <w:adjustRightInd w:val="0"/>
              <w:jc w:val="both"/>
              <w:rPr>
                <w:sz w:val="20"/>
                <w:szCs w:val="20"/>
                <w:lang w:val="es-EC"/>
              </w:rPr>
            </w:pPr>
            <w:r w:rsidRPr="003B0602">
              <w:rPr>
                <w:sz w:val="20"/>
                <w:szCs w:val="20"/>
                <w:lang w:val="es-EC"/>
              </w:rPr>
              <w:t xml:space="preserve">Linear </w:t>
            </w:r>
            <w:proofErr w:type="spellStart"/>
            <w:r w:rsidRPr="003B0602">
              <w:rPr>
                <w:sz w:val="20"/>
                <w:szCs w:val="20"/>
                <w:lang w:val="es-EC"/>
              </w:rPr>
              <w:t>Chemicals</w:t>
            </w:r>
            <w:proofErr w:type="spellEnd"/>
            <w:r w:rsidRPr="003B0602">
              <w:rPr>
                <w:sz w:val="20"/>
                <w:szCs w:val="20"/>
                <w:lang w:val="es-EC"/>
              </w:rPr>
              <w:t xml:space="preserve">. </w:t>
            </w:r>
            <w:proofErr w:type="spellStart"/>
            <w:r w:rsidRPr="003B0602">
              <w:rPr>
                <w:sz w:val="20"/>
                <w:szCs w:val="20"/>
                <w:lang w:val="es-EC"/>
              </w:rPr>
              <w:t>Glycated</w:t>
            </w:r>
            <w:proofErr w:type="spellEnd"/>
            <w:r w:rsidRPr="003B0602">
              <w:rPr>
                <w:sz w:val="20"/>
                <w:szCs w:val="20"/>
                <w:lang w:val="es-EC"/>
              </w:rPr>
              <w:t xml:space="preserve"> HbA1c, Determinación cromatográfica en tubo con resina de </w:t>
            </w:r>
            <w:r w:rsidRPr="0098076A">
              <w:rPr>
                <w:sz w:val="20"/>
                <w:szCs w:val="20"/>
                <w:lang w:val="es-EC"/>
              </w:rPr>
              <w:t xml:space="preserve">intercambio iónico de Hemoglobina A1c en sangre. EEUU. 2019 [citado 19 </w:t>
            </w:r>
            <w:r w:rsidR="00F33E99">
              <w:rPr>
                <w:sz w:val="20"/>
                <w:szCs w:val="20"/>
                <w:lang w:val="es-EC"/>
              </w:rPr>
              <w:t>octubre</w:t>
            </w:r>
            <w:r w:rsidRPr="0098076A">
              <w:rPr>
                <w:sz w:val="20"/>
                <w:szCs w:val="20"/>
                <w:lang w:val="es-EC"/>
              </w:rPr>
              <w:t xml:space="preserve"> 202</w:t>
            </w:r>
            <w:r w:rsidR="00F33E99">
              <w:rPr>
                <w:sz w:val="20"/>
                <w:szCs w:val="20"/>
                <w:lang w:val="es-EC"/>
              </w:rPr>
              <w:t>4</w:t>
            </w:r>
            <w:r w:rsidRPr="0098076A">
              <w:rPr>
                <w:sz w:val="20"/>
                <w:szCs w:val="20"/>
                <w:lang w:val="es-EC"/>
              </w:rPr>
              <w:t xml:space="preserve">]. Disponible en: </w:t>
            </w:r>
            <w:hyperlink r:id="rId10" w:history="1">
              <w:r w:rsidRPr="0098076A">
                <w:rPr>
                  <w:rStyle w:val="Hipervnculo"/>
                  <w:sz w:val="20"/>
                  <w:szCs w:val="20"/>
                </w:rPr>
                <w:t>http://www.linear.es/ficheros/archivos/3155105C.pdf</w:t>
              </w:r>
            </w:hyperlink>
          </w:p>
          <w:p w14:paraId="7B4D4EF9" w14:textId="015603FE" w:rsidR="00F82976" w:rsidRPr="004573A1" w:rsidRDefault="00FD74B8" w:rsidP="00FD74B8">
            <w:pPr>
              <w:pStyle w:val="Prrafodelista"/>
              <w:numPr>
                <w:ilvl w:val="0"/>
                <w:numId w:val="32"/>
              </w:numPr>
              <w:adjustRightInd w:val="0"/>
              <w:jc w:val="both"/>
              <w:rPr>
                <w:sz w:val="20"/>
                <w:szCs w:val="20"/>
                <w:lang w:val="es-EC"/>
              </w:rPr>
            </w:pPr>
            <w:r>
              <w:rPr>
                <w:rStyle w:val="Hipervnculo"/>
                <w:color w:val="auto"/>
                <w:sz w:val="20"/>
                <w:szCs w:val="20"/>
                <w:u w:val="none"/>
                <w:lang w:val="es-EC"/>
              </w:rPr>
              <w:t xml:space="preserve">Asociación Americana de </w:t>
            </w:r>
            <w:r w:rsidRPr="0098076A">
              <w:rPr>
                <w:rStyle w:val="Hipervnculo"/>
                <w:color w:val="auto"/>
                <w:sz w:val="20"/>
                <w:szCs w:val="20"/>
                <w:u w:val="none"/>
                <w:lang w:val="es-EC"/>
              </w:rPr>
              <w:t>Diabetes. Entendiendo la Hemoglobina Glucosilada A1c [Internet]. Diagnóstico. 2023.</w:t>
            </w:r>
            <w:r>
              <w:rPr>
                <w:rStyle w:val="Hipervnculo"/>
                <w:color w:val="auto"/>
                <w:sz w:val="20"/>
                <w:szCs w:val="20"/>
                <w:u w:val="none"/>
                <w:lang w:val="es-EC"/>
              </w:rPr>
              <w:t xml:space="preserve"> </w:t>
            </w:r>
            <w:r w:rsidRPr="003B0602">
              <w:rPr>
                <w:sz w:val="20"/>
                <w:szCs w:val="20"/>
                <w:lang w:val="es-EC"/>
              </w:rPr>
              <w:t>Disponible en:</w:t>
            </w:r>
            <w:r>
              <w:rPr>
                <w:sz w:val="20"/>
                <w:szCs w:val="20"/>
                <w:lang w:val="es-EC"/>
              </w:rPr>
              <w:t xml:space="preserve"> </w:t>
            </w:r>
            <w:hyperlink r:id="rId11" w:history="1">
              <w:r w:rsidRPr="00A254F5">
                <w:rPr>
                  <w:rStyle w:val="Hipervnculo"/>
                  <w:sz w:val="20"/>
                  <w:szCs w:val="20"/>
                  <w:lang w:val="es-EC"/>
                </w:rPr>
                <w:t>https://diabetes.org/diagnostico</w:t>
              </w:r>
            </w:hyperlink>
          </w:p>
        </w:tc>
      </w:tr>
      <w:tr w:rsidR="00C46490" w:rsidRPr="004A2D9C" w14:paraId="69DE39E9" w14:textId="77777777" w:rsidTr="00323EF9">
        <w:trPr>
          <w:trHeight w:val="1343"/>
        </w:trPr>
        <w:tc>
          <w:tcPr>
            <w:tcW w:w="3179" w:type="dxa"/>
            <w:gridSpan w:val="2"/>
          </w:tcPr>
          <w:p w14:paraId="05623814" w14:textId="77777777" w:rsidR="00C46490" w:rsidRPr="004A2D9C" w:rsidRDefault="00C46490">
            <w:pPr>
              <w:pStyle w:val="TableParagraph"/>
              <w:ind w:left="0"/>
              <w:rPr>
                <w:sz w:val="20"/>
                <w:szCs w:val="20"/>
                <w:lang w:val="es-EC"/>
              </w:rPr>
            </w:pPr>
          </w:p>
        </w:tc>
        <w:tc>
          <w:tcPr>
            <w:tcW w:w="2871" w:type="dxa"/>
          </w:tcPr>
          <w:p w14:paraId="240E0978" w14:textId="77777777" w:rsidR="00C46490" w:rsidRPr="004A2D9C" w:rsidRDefault="00C46490">
            <w:pPr>
              <w:pStyle w:val="TableParagraph"/>
              <w:ind w:left="0"/>
              <w:rPr>
                <w:sz w:val="20"/>
                <w:szCs w:val="20"/>
                <w:lang w:val="es-EC"/>
              </w:rPr>
            </w:pPr>
          </w:p>
        </w:tc>
        <w:tc>
          <w:tcPr>
            <w:tcW w:w="3408" w:type="dxa"/>
            <w:gridSpan w:val="2"/>
          </w:tcPr>
          <w:p w14:paraId="498E0EE5" w14:textId="77777777" w:rsidR="00C46490" w:rsidRPr="004A2D9C" w:rsidRDefault="00C46490">
            <w:pPr>
              <w:pStyle w:val="TableParagraph"/>
              <w:ind w:left="0"/>
              <w:rPr>
                <w:sz w:val="20"/>
                <w:szCs w:val="20"/>
                <w:lang w:val="es-EC"/>
              </w:rPr>
            </w:pPr>
          </w:p>
        </w:tc>
      </w:tr>
      <w:tr w:rsidR="00C46490" w:rsidRPr="00ED418A" w14:paraId="6A41B22C" w14:textId="77777777" w:rsidTr="00323EF9">
        <w:trPr>
          <w:trHeight w:val="206"/>
        </w:trPr>
        <w:tc>
          <w:tcPr>
            <w:tcW w:w="3179" w:type="dxa"/>
            <w:gridSpan w:val="2"/>
            <w:vAlign w:val="center"/>
          </w:tcPr>
          <w:p w14:paraId="0D608DDE" w14:textId="77777777" w:rsidR="00C46490" w:rsidRPr="00ED418A" w:rsidRDefault="00A13EED" w:rsidP="00323EF9">
            <w:pPr>
              <w:pStyle w:val="TableParagraph"/>
              <w:spacing w:before="8"/>
              <w:ind w:right="501"/>
              <w:jc w:val="center"/>
              <w:rPr>
                <w:b/>
                <w:sz w:val="20"/>
                <w:szCs w:val="20"/>
              </w:rPr>
            </w:pPr>
            <w:r w:rsidRPr="00ED418A">
              <w:rPr>
                <w:b/>
                <w:sz w:val="20"/>
                <w:szCs w:val="20"/>
              </w:rPr>
              <w:t>Mgs. Ximena Robalino</w:t>
            </w:r>
          </w:p>
        </w:tc>
        <w:tc>
          <w:tcPr>
            <w:tcW w:w="2871" w:type="dxa"/>
            <w:vAlign w:val="center"/>
          </w:tcPr>
          <w:p w14:paraId="4C2F388B" w14:textId="77777777" w:rsidR="00C46490" w:rsidRPr="00ED418A" w:rsidRDefault="00D01E1A" w:rsidP="00323EF9">
            <w:pPr>
              <w:pStyle w:val="TableParagraph"/>
              <w:spacing w:before="8"/>
              <w:ind w:right="631"/>
              <w:jc w:val="center"/>
              <w:rPr>
                <w:b/>
                <w:sz w:val="20"/>
                <w:szCs w:val="20"/>
              </w:rPr>
            </w:pPr>
            <w:r>
              <w:rPr>
                <w:b/>
                <w:sz w:val="20"/>
                <w:szCs w:val="20"/>
              </w:rPr>
              <w:t>Mgs. Rosa Elisa Cruz</w:t>
            </w:r>
          </w:p>
        </w:tc>
        <w:tc>
          <w:tcPr>
            <w:tcW w:w="3408" w:type="dxa"/>
            <w:gridSpan w:val="2"/>
            <w:vAlign w:val="center"/>
          </w:tcPr>
          <w:p w14:paraId="4A98FD7E" w14:textId="4E06DDE4" w:rsidR="00323EF9" w:rsidRPr="00ED418A" w:rsidRDefault="003414AE" w:rsidP="006D6D32">
            <w:pPr>
              <w:pStyle w:val="TableParagraph"/>
              <w:spacing w:before="8"/>
              <w:ind w:left="0" w:right="175"/>
              <w:jc w:val="center"/>
              <w:rPr>
                <w:b/>
                <w:sz w:val="20"/>
                <w:szCs w:val="20"/>
              </w:rPr>
            </w:pPr>
            <w:r w:rsidRPr="00ED418A">
              <w:rPr>
                <w:b/>
                <w:sz w:val="20"/>
                <w:szCs w:val="20"/>
              </w:rPr>
              <w:t xml:space="preserve">Mgs. </w:t>
            </w:r>
            <w:r w:rsidR="00323EF9">
              <w:rPr>
                <w:b/>
                <w:sz w:val="20"/>
                <w:szCs w:val="20"/>
              </w:rPr>
              <w:t>Franklin Ramos</w:t>
            </w:r>
          </w:p>
        </w:tc>
      </w:tr>
      <w:tr w:rsidR="00C46490" w:rsidRPr="00ED418A" w14:paraId="1304E368" w14:textId="77777777" w:rsidTr="00323EF9">
        <w:trPr>
          <w:trHeight w:val="347"/>
        </w:trPr>
        <w:tc>
          <w:tcPr>
            <w:tcW w:w="3179" w:type="dxa"/>
            <w:gridSpan w:val="2"/>
            <w:vAlign w:val="center"/>
          </w:tcPr>
          <w:p w14:paraId="755D354C" w14:textId="77777777" w:rsidR="00C46490" w:rsidRPr="00ED418A" w:rsidRDefault="00136F15" w:rsidP="00323EF9">
            <w:pPr>
              <w:pStyle w:val="TableParagraph"/>
              <w:spacing w:before="80"/>
              <w:ind w:left="0" w:right="501"/>
              <w:jc w:val="center"/>
              <w:rPr>
                <w:b/>
                <w:sz w:val="20"/>
                <w:szCs w:val="20"/>
              </w:rPr>
            </w:pPr>
            <w:r w:rsidRPr="00ED418A">
              <w:rPr>
                <w:b/>
                <w:sz w:val="20"/>
                <w:szCs w:val="20"/>
              </w:rPr>
              <w:t xml:space="preserve">DIRECTORA DE </w:t>
            </w:r>
            <w:r w:rsidR="00A13EED" w:rsidRPr="00ED418A">
              <w:rPr>
                <w:b/>
                <w:sz w:val="20"/>
                <w:szCs w:val="20"/>
              </w:rPr>
              <w:t>CARRERA</w:t>
            </w:r>
          </w:p>
        </w:tc>
        <w:tc>
          <w:tcPr>
            <w:tcW w:w="2871" w:type="dxa"/>
            <w:vAlign w:val="center"/>
          </w:tcPr>
          <w:p w14:paraId="13D2935B" w14:textId="77777777" w:rsidR="00C46490" w:rsidRPr="00ED418A" w:rsidRDefault="00A13EED" w:rsidP="00323EF9">
            <w:pPr>
              <w:pStyle w:val="TableParagraph"/>
              <w:spacing w:before="80"/>
              <w:ind w:left="0" w:right="628"/>
              <w:jc w:val="center"/>
              <w:rPr>
                <w:b/>
                <w:sz w:val="20"/>
                <w:szCs w:val="20"/>
              </w:rPr>
            </w:pPr>
            <w:r w:rsidRPr="00ED418A">
              <w:rPr>
                <w:b/>
                <w:sz w:val="20"/>
                <w:szCs w:val="20"/>
              </w:rPr>
              <w:t>DOCENTE</w:t>
            </w:r>
          </w:p>
        </w:tc>
        <w:tc>
          <w:tcPr>
            <w:tcW w:w="3408" w:type="dxa"/>
            <w:gridSpan w:val="2"/>
            <w:vAlign w:val="center"/>
          </w:tcPr>
          <w:p w14:paraId="106BCF85" w14:textId="77777777" w:rsidR="00C46490" w:rsidRPr="00ED418A" w:rsidRDefault="00136F15" w:rsidP="00323EF9">
            <w:pPr>
              <w:pStyle w:val="TableParagraph"/>
              <w:spacing w:before="80"/>
              <w:ind w:right="175"/>
              <w:jc w:val="center"/>
              <w:rPr>
                <w:b/>
                <w:sz w:val="20"/>
                <w:szCs w:val="20"/>
              </w:rPr>
            </w:pPr>
            <w:r w:rsidRPr="00ED418A">
              <w:rPr>
                <w:b/>
                <w:sz w:val="20"/>
                <w:szCs w:val="20"/>
              </w:rPr>
              <w:t xml:space="preserve">RESPONSABLE DEL </w:t>
            </w:r>
            <w:r w:rsidR="00A13EED" w:rsidRPr="00ED418A">
              <w:rPr>
                <w:b/>
                <w:sz w:val="20"/>
                <w:szCs w:val="20"/>
              </w:rPr>
              <w:t>LABORATORIO</w:t>
            </w:r>
          </w:p>
        </w:tc>
      </w:tr>
    </w:tbl>
    <w:p w14:paraId="3D94C833" w14:textId="77777777" w:rsidR="00A13EED" w:rsidRPr="004D5B4F" w:rsidRDefault="00A13EED">
      <w:pPr>
        <w:rPr>
          <w:sz w:val="20"/>
          <w:szCs w:val="20"/>
        </w:rPr>
      </w:pPr>
    </w:p>
    <w:sectPr w:rsidR="00A13EED" w:rsidRPr="004D5B4F">
      <w:pgSz w:w="12240" w:h="15840"/>
      <w:pgMar w:top="1080" w:right="9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0F1C" w14:textId="77777777" w:rsidR="000F1814" w:rsidRDefault="000F1814" w:rsidP="005667DE">
      <w:r>
        <w:separator/>
      </w:r>
    </w:p>
  </w:endnote>
  <w:endnote w:type="continuationSeparator" w:id="0">
    <w:p w14:paraId="21B4B690" w14:textId="77777777" w:rsidR="000F1814" w:rsidRDefault="000F1814" w:rsidP="0056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3AA8" w14:textId="77777777" w:rsidR="000F1814" w:rsidRDefault="000F1814" w:rsidP="005667DE">
      <w:r>
        <w:separator/>
      </w:r>
    </w:p>
  </w:footnote>
  <w:footnote w:type="continuationSeparator" w:id="0">
    <w:p w14:paraId="68F8035F" w14:textId="77777777" w:rsidR="000F1814" w:rsidRDefault="000F1814" w:rsidP="0056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396"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6"/>
      <w:gridCol w:w="5560"/>
    </w:tblGrid>
    <w:tr w:rsidR="005667DE" w14:paraId="23DF745A" w14:textId="77777777" w:rsidTr="004D5B4F">
      <w:trPr>
        <w:trHeight w:val="434"/>
      </w:trPr>
      <w:tc>
        <w:tcPr>
          <w:tcW w:w="3836" w:type="dxa"/>
          <w:vMerge w:val="restart"/>
        </w:tcPr>
        <w:p w14:paraId="5140DCC7" w14:textId="77777777" w:rsidR="005667DE" w:rsidRDefault="005667DE" w:rsidP="005667DE">
          <w:pPr>
            <w:pStyle w:val="TableParagraph"/>
            <w:spacing w:before="2"/>
            <w:ind w:left="0"/>
            <w:rPr>
              <w:rFonts w:ascii="Times New Roman"/>
              <w:sz w:val="4"/>
            </w:rPr>
          </w:pPr>
        </w:p>
        <w:p w14:paraId="4062937D" w14:textId="77777777" w:rsidR="005667DE" w:rsidRDefault="005667DE" w:rsidP="005667DE">
          <w:pPr>
            <w:pStyle w:val="TableParagraph"/>
            <w:ind w:left="161"/>
            <w:rPr>
              <w:rFonts w:ascii="Times New Roman"/>
              <w:sz w:val="20"/>
            </w:rPr>
          </w:pPr>
          <w:r>
            <w:rPr>
              <w:rFonts w:ascii="Times New Roman"/>
              <w:noProof/>
              <w:sz w:val="20"/>
              <w:lang w:val="es-EC" w:eastAsia="es-EC" w:bidi="ar-SA"/>
            </w:rPr>
            <w:drawing>
              <wp:inline distT="0" distB="0" distL="0" distR="0" wp14:anchorId="3C8318A8" wp14:editId="0C55ABEB">
                <wp:extent cx="2241235" cy="613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41235" cy="613505"/>
                        </a:xfrm>
                        <a:prstGeom prst="rect">
                          <a:avLst/>
                        </a:prstGeom>
                      </pic:spPr>
                    </pic:pic>
                  </a:graphicData>
                </a:graphic>
              </wp:inline>
            </w:drawing>
          </w:r>
        </w:p>
      </w:tc>
      <w:tc>
        <w:tcPr>
          <w:tcW w:w="5560" w:type="dxa"/>
          <w:tcBorders>
            <w:bottom w:val="nil"/>
          </w:tcBorders>
        </w:tcPr>
        <w:p w14:paraId="20C0EA0B" w14:textId="77777777" w:rsidR="005667DE" w:rsidRDefault="005667DE" w:rsidP="005667DE">
          <w:pPr>
            <w:pStyle w:val="TableParagraph"/>
            <w:spacing w:before="139"/>
            <w:ind w:left="206" w:right="176"/>
            <w:jc w:val="center"/>
            <w:rPr>
              <w:b/>
              <w:sz w:val="21"/>
            </w:rPr>
          </w:pPr>
          <w:r>
            <w:rPr>
              <w:b/>
              <w:sz w:val="21"/>
            </w:rPr>
            <w:t>UNIVERSIDAD NACIONAL DE CHIMBORAZO</w:t>
          </w:r>
        </w:p>
      </w:tc>
    </w:tr>
    <w:tr w:rsidR="005667DE" w14:paraId="60B39048" w14:textId="77777777" w:rsidTr="004D5B4F">
      <w:trPr>
        <w:trHeight w:val="313"/>
      </w:trPr>
      <w:tc>
        <w:tcPr>
          <w:tcW w:w="3836" w:type="dxa"/>
          <w:vMerge/>
          <w:tcBorders>
            <w:top w:val="nil"/>
          </w:tcBorders>
        </w:tcPr>
        <w:p w14:paraId="4E7F57B1" w14:textId="77777777" w:rsidR="005667DE" w:rsidRDefault="005667DE" w:rsidP="005667DE">
          <w:pPr>
            <w:rPr>
              <w:sz w:val="2"/>
              <w:szCs w:val="2"/>
            </w:rPr>
          </w:pPr>
        </w:p>
      </w:tc>
      <w:tc>
        <w:tcPr>
          <w:tcW w:w="5560" w:type="dxa"/>
          <w:tcBorders>
            <w:top w:val="nil"/>
            <w:bottom w:val="nil"/>
          </w:tcBorders>
        </w:tcPr>
        <w:p w14:paraId="06540795" w14:textId="77777777" w:rsidR="005667DE" w:rsidRDefault="005667DE" w:rsidP="005667DE">
          <w:pPr>
            <w:pStyle w:val="TableParagraph"/>
            <w:spacing w:before="49"/>
            <w:ind w:left="206" w:right="176"/>
            <w:jc w:val="center"/>
            <w:rPr>
              <w:b/>
              <w:sz w:val="18"/>
            </w:rPr>
          </w:pPr>
          <w:r>
            <w:rPr>
              <w:b/>
              <w:sz w:val="18"/>
            </w:rPr>
            <w:t>FACULTAD DE CIENCIAS DE LA SALUD</w:t>
          </w:r>
        </w:p>
      </w:tc>
    </w:tr>
    <w:tr w:rsidR="005667DE" w14:paraId="37BB7A58" w14:textId="77777777" w:rsidTr="004D5B4F">
      <w:trPr>
        <w:trHeight w:val="254"/>
      </w:trPr>
      <w:tc>
        <w:tcPr>
          <w:tcW w:w="3836" w:type="dxa"/>
          <w:vMerge/>
          <w:tcBorders>
            <w:top w:val="nil"/>
          </w:tcBorders>
        </w:tcPr>
        <w:p w14:paraId="63B2F9FD" w14:textId="77777777" w:rsidR="005667DE" w:rsidRDefault="005667DE" w:rsidP="005667DE">
          <w:pPr>
            <w:rPr>
              <w:sz w:val="2"/>
              <w:szCs w:val="2"/>
            </w:rPr>
          </w:pPr>
        </w:p>
      </w:tc>
      <w:tc>
        <w:tcPr>
          <w:tcW w:w="5560" w:type="dxa"/>
          <w:tcBorders>
            <w:top w:val="nil"/>
          </w:tcBorders>
        </w:tcPr>
        <w:p w14:paraId="642D44F6" w14:textId="16E8438F" w:rsidR="005667DE" w:rsidRDefault="005667DE" w:rsidP="005667DE">
          <w:pPr>
            <w:pStyle w:val="TableParagraph"/>
            <w:spacing w:before="49" w:line="185" w:lineRule="exact"/>
            <w:ind w:left="206" w:right="178"/>
            <w:jc w:val="center"/>
            <w:rPr>
              <w:b/>
              <w:sz w:val="17"/>
            </w:rPr>
          </w:pPr>
          <w:r>
            <w:rPr>
              <w:b/>
              <w:sz w:val="17"/>
            </w:rPr>
            <w:t>CARRERA DE LABORATORIO CLÍNICO</w:t>
          </w:r>
        </w:p>
      </w:tc>
    </w:tr>
  </w:tbl>
  <w:p w14:paraId="2E5147CE" w14:textId="77777777" w:rsidR="005667DE" w:rsidRDefault="00566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17"/>
    <w:multiLevelType w:val="hybridMultilevel"/>
    <w:tmpl w:val="ECB8E810"/>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8F78FD"/>
    <w:multiLevelType w:val="hybridMultilevel"/>
    <w:tmpl w:val="932434CE"/>
    <w:lvl w:ilvl="0" w:tplc="300A000F">
      <w:start w:val="1"/>
      <w:numFmt w:val="decimal"/>
      <w:lvlText w:val="%1."/>
      <w:lvlJc w:val="left"/>
      <w:pPr>
        <w:ind w:left="36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09372FA7"/>
    <w:multiLevelType w:val="hybridMultilevel"/>
    <w:tmpl w:val="A2B0DBE2"/>
    <w:lvl w:ilvl="0" w:tplc="C45CB9F6">
      <w:numFmt w:val="bullet"/>
      <w:lvlText w:val="-"/>
      <w:lvlJc w:val="left"/>
      <w:pPr>
        <w:ind w:left="360" w:hanging="360"/>
      </w:pPr>
      <w:rPr>
        <w:rFonts w:ascii="Arial" w:eastAsia="Arial"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F8D56CC"/>
    <w:multiLevelType w:val="hybridMultilevel"/>
    <w:tmpl w:val="0D18CB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7169FB"/>
    <w:multiLevelType w:val="hybridMultilevel"/>
    <w:tmpl w:val="18283FD0"/>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1C1776"/>
    <w:multiLevelType w:val="hybridMultilevel"/>
    <w:tmpl w:val="792ACD52"/>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9173486"/>
    <w:multiLevelType w:val="hybridMultilevel"/>
    <w:tmpl w:val="795C3FA4"/>
    <w:lvl w:ilvl="0" w:tplc="300A000F">
      <w:start w:val="1"/>
      <w:numFmt w:val="decimal"/>
      <w:lvlText w:val="%1."/>
      <w:lvlJc w:val="left"/>
      <w:pPr>
        <w:ind w:left="750" w:hanging="360"/>
      </w:pPr>
    </w:lvl>
    <w:lvl w:ilvl="1" w:tplc="300A0019" w:tentative="1">
      <w:start w:val="1"/>
      <w:numFmt w:val="lowerLetter"/>
      <w:lvlText w:val="%2."/>
      <w:lvlJc w:val="left"/>
      <w:pPr>
        <w:ind w:left="1470" w:hanging="360"/>
      </w:pPr>
    </w:lvl>
    <w:lvl w:ilvl="2" w:tplc="300A001B" w:tentative="1">
      <w:start w:val="1"/>
      <w:numFmt w:val="lowerRoman"/>
      <w:lvlText w:val="%3."/>
      <w:lvlJc w:val="right"/>
      <w:pPr>
        <w:ind w:left="2190" w:hanging="180"/>
      </w:pPr>
    </w:lvl>
    <w:lvl w:ilvl="3" w:tplc="300A000F" w:tentative="1">
      <w:start w:val="1"/>
      <w:numFmt w:val="decimal"/>
      <w:lvlText w:val="%4."/>
      <w:lvlJc w:val="left"/>
      <w:pPr>
        <w:ind w:left="2910" w:hanging="360"/>
      </w:pPr>
    </w:lvl>
    <w:lvl w:ilvl="4" w:tplc="300A0019" w:tentative="1">
      <w:start w:val="1"/>
      <w:numFmt w:val="lowerLetter"/>
      <w:lvlText w:val="%5."/>
      <w:lvlJc w:val="left"/>
      <w:pPr>
        <w:ind w:left="3630" w:hanging="360"/>
      </w:pPr>
    </w:lvl>
    <w:lvl w:ilvl="5" w:tplc="300A001B" w:tentative="1">
      <w:start w:val="1"/>
      <w:numFmt w:val="lowerRoman"/>
      <w:lvlText w:val="%6."/>
      <w:lvlJc w:val="right"/>
      <w:pPr>
        <w:ind w:left="4350" w:hanging="180"/>
      </w:pPr>
    </w:lvl>
    <w:lvl w:ilvl="6" w:tplc="300A000F" w:tentative="1">
      <w:start w:val="1"/>
      <w:numFmt w:val="decimal"/>
      <w:lvlText w:val="%7."/>
      <w:lvlJc w:val="left"/>
      <w:pPr>
        <w:ind w:left="5070" w:hanging="360"/>
      </w:pPr>
    </w:lvl>
    <w:lvl w:ilvl="7" w:tplc="300A0019" w:tentative="1">
      <w:start w:val="1"/>
      <w:numFmt w:val="lowerLetter"/>
      <w:lvlText w:val="%8."/>
      <w:lvlJc w:val="left"/>
      <w:pPr>
        <w:ind w:left="5790" w:hanging="360"/>
      </w:pPr>
    </w:lvl>
    <w:lvl w:ilvl="8" w:tplc="300A001B" w:tentative="1">
      <w:start w:val="1"/>
      <w:numFmt w:val="lowerRoman"/>
      <w:lvlText w:val="%9."/>
      <w:lvlJc w:val="right"/>
      <w:pPr>
        <w:ind w:left="6510" w:hanging="180"/>
      </w:pPr>
    </w:lvl>
  </w:abstractNum>
  <w:abstractNum w:abstractNumId="7" w15:restartNumberingAfterBreak="0">
    <w:nsid w:val="19FE6234"/>
    <w:multiLevelType w:val="hybridMultilevel"/>
    <w:tmpl w:val="65C250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1A142B6F"/>
    <w:multiLevelType w:val="hybridMultilevel"/>
    <w:tmpl w:val="E0B89706"/>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C7D19FB"/>
    <w:multiLevelType w:val="hybridMultilevel"/>
    <w:tmpl w:val="F0E0407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0" w15:restartNumberingAfterBreak="0">
    <w:nsid w:val="208E3118"/>
    <w:multiLevelType w:val="hybridMultilevel"/>
    <w:tmpl w:val="17743216"/>
    <w:lvl w:ilvl="0" w:tplc="300A0001">
      <w:start w:val="1"/>
      <w:numFmt w:val="bullet"/>
      <w:lvlText w:val=""/>
      <w:lvlJc w:val="left"/>
      <w:pPr>
        <w:ind w:left="390" w:hanging="360"/>
      </w:pPr>
      <w:rPr>
        <w:rFonts w:ascii="Symbol" w:hAnsi="Symbol" w:hint="default"/>
      </w:rPr>
    </w:lvl>
    <w:lvl w:ilvl="1" w:tplc="300A0003">
      <w:start w:val="1"/>
      <w:numFmt w:val="bullet"/>
      <w:lvlText w:val="o"/>
      <w:lvlJc w:val="left"/>
      <w:pPr>
        <w:ind w:left="1110" w:hanging="360"/>
      </w:pPr>
      <w:rPr>
        <w:rFonts w:ascii="Courier New" w:hAnsi="Courier New" w:cs="Courier New" w:hint="default"/>
      </w:rPr>
    </w:lvl>
    <w:lvl w:ilvl="2" w:tplc="300A0005">
      <w:start w:val="1"/>
      <w:numFmt w:val="bullet"/>
      <w:lvlText w:val=""/>
      <w:lvlJc w:val="left"/>
      <w:pPr>
        <w:ind w:left="1830" w:hanging="360"/>
      </w:pPr>
      <w:rPr>
        <w:rFonts w:ascii="Wingdings" w:hAnsi="Wingdings" w:hint="default"/>
      </w:rPr>
    </w:lvl>
    <w:lvl w:ilvl="3" w:tplc="300A0001">
      <w:start w:val="1"/>
      <w:numFmt w:val="bullet"/>
      <w:lvlText w:val=""/>
      <w:lvlJc w:val="left"/>
      <w:pPr>
        <w:ind w:left="2550" w:hanging="360"/>
      </w:pPr>
      <w:rPr>
        <w:rFonts w:ascii="Symbol" w:hAnsi="Symbol" w:hint="default"/>
      </w:rPr>
    </w:lvl>
    <w:lvl w:ilvl="4" w:tplc="300A0003">
      <w:start w:val="1"/>
      <w:numFmt w:val="bullet"/>
      <w:lvlText w:val="o"/>
      <w:lvlJc w:val="left"/>
      <w:pPr>
        <w:ind w:left="3270" w:hanging="360"/>
      </w:pPr>
      <w:rPr>
        <w:rFonts w:ascii="Courier New" w:hAnsi="Courier New" w:cs="Courier New" w:hint="default"/>
      </w:rPr>
    </w:lvl>
    <w:lvl w:ilvl="5" w:tplc="300A0005">
      <w:start w:val="1"/>
      <w:numFmt w:val="bullet"/>
      <w:lvlText w:val=""/>
      <w:lvlJc w:val="left"/>
      <w:pPr>
        <w:ind w:left="3990" w:hanging="360"/>
      </w:pPr>
      <w:rPr>
        <w:rFonts w:ascii="Wingdings" w:hAnsi="Wingdings" w:hint="default"/>
      </w:rPr>
    </w:lvl>
    <w:lvl w:ilvl="6" w:tplc="300A0001">
      <w:start w:val="1"/>
      <w:numFmt w:val="bullet"/>
      <w:lvlText w:val=""/>
      <w:lvlJc w:val="left"/>
      <w:pPr>
        <w:ind w:left="4710" w:hanging="360"/>
      </w:pPr>
      <w:rPr>
        <w:rFonts w:ascii="Symbol" w:hAnsi="Symbol" w:hint="default"/>
      </w:rPr>
    </w:lvl>
    <w:lvl w:ilvl="7" w:tplc="300A0003">
      <w:start w:val="1"/>
      <w:numFmt w:val="bullet"/>
      <w:lvlText w:val="o"/>
      <w:lvlJc w:val="left"/>
      <w:pPr>
        <w:ind w:left="5430" w:hanging="360"/>
      </w:pPr>
      <w:rPr>
        <w:rFonts w:ascii="Courier New" w:hAnsi="Courier New" w:cs="Courier New" w:hint="default"/>
      </w:rPr>
    </w:lvl>
    <w:lvl w:ilvl="8" w:tplc="300A0005">
      <w:start w:val="1"/>
      <w:numFmt w:val="bullet"/>
      <w:lvlText w:val=""/>
      <w:lvlJc w:val="left"/>
      <w:pPr>
        <w:ind w:left="6150" w:hanging="360"/>
      </w:pPr>
      <w:rPr>
        <w:rFonts w:ascii="Wingdings" w:hAnsi="Wingdings" w:hint="default"/>
      </w:rPr>
    </w:lvl>
  </w:abstractNum>
  <w:abstractNum w:abstractNumId="11" w15:restartNumberingAfterBreak="0">
    <w:nsid w:val="216857C3"/>
    <w:multiLevelType w:val="hybridMultilevel"/>
    <w:tmpl w:val="35C083D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2" w15:restartNumberingAfterBreak="0">
    <w:nsid w:val="2480694B"/>
    <w:multiLevelType w:val="hybridMultilevel"/>
    <w:tmpl w:val="541AD9A4"/>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B691AF7"/>
    <w:multiLevelType w:val="hybridMultilevel"/>
    <w:tmpl w:val="5658DE1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15:restartNumberingAfterBreak="0">
    <w:nsid w:val="334776D1"/>
    <w:multiLevelType w:val="hybridMultilevel"/>
    <w:tmpl w:val="B802D0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3770FD7"/>
    <w:multiLevelType w:val="hybridMultilevel"/>
    <w:tmpl w:val="D63C6DF8"/>
    <w:lvl w:ilvl="0" w:tplc="BB94D56E">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5CE66C8"/>
    <w:multiLevelType w:val="hybridMultilevel"/>
    <w:tmpl w:val="C2B408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66E6AE1"/>
    <w:multiLevelType w:val="hybridMultilevel"/>
    <w:tmpl w:val="005E7736"/>
    <w:lvl w:ilvl="0" w:tplc="CD46B210">
      <w:numFmt w:val="bullet"/>
      <w:lvlText w:val="•"/>
      <w:lvlJc w:val="left"/>
      <w:pPr>
        <w:ind w:left="416" w:hanging="360"/>
      </w:pPr>
      <w:rPr>
        <w:rFonts w:ascii="Arial" w:eastAsia="Arial" w:hAnsi="Arial" w:cs="Aria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18" w15:restartNumberingAfterBreak="0">
    <w:nsid w:val="37836D6E"/>
    <w:multiLevelType w:val="hybridMultilevel"/>
    <w:tmpl w:val="AC803B70"/>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70" w:hanging="360"/>
      </w:pPr>
      <w:rPr>
        <w:rFonts w:ascii="Courier New" w:hAnsi="Courier New" w:cs="Courier New" w:hint="default"/>
      </w:rPr>
    </w:lvl>
    <w:lvl w:ilvl="2" w:tplc="300A0005" w:tentative="1">
      <w:start w:val="1"/>
      <w:numFmt w:val="bullet"/>
      <w:lvlText w:val=""/>
      <w:lvlJc w:val="left"/>
      <w:pPr>
        <w:ind w:left="2190" w:hanging="360"/>
      </w:pPr>
      <w:rPr>
        <w:rFonts w:ascii="Wingdings" w:hAnsi="Wingdings" w:hint="default"/>
      </w:rPr>
    </w:lvl>
    <w:lvl w:ilvl="3" w:tplc="300A0001" w:tentative="1">
      <w:start w:val="1"/>
      <w:numFmt w:val="bullet"/>
      <w:lvlText w:val=""/>
      <w:lvlJc w:val="left"/>
      <w:pPr>
        <w:ind w:left="2910" w:hanging="360"/>
      </w:pPr>
      <w:rPr>
        <w:rFonts w:ascii="Symbol" w:hAnsi="Symbol" w:hint="default"/>
      </w:rPr>
    </w:lvl>
    <w:lvl w:ilvl="4" w:tplc="300A0003" w:tentative="1">
      <w:start w:val="1"/>
      <w:numFmt w:val="bullet"/>
      <w:lvlText w:val="o"/>
      <w:lvlJc w:val="left"/>
      <w:pPr>
        <w:ind w:left="3630" w:hanging="360"/>
      </w:pPr>
      <w:rPr>
        <w:rFonts w:ascii="Courier New" w:hAnsi="Courier New" w:cs="Courier New" w:hint="default"/>
      </w:rPr>
    </w:lvl>
    <w:lvl w:ilvl="5" w:tplc="300A0005" w:tentative="1">
      <w:start w:val="1"/>
      <w:numFmt w:val="bullet"/>
      <w:lvlText w:val=""/>
      <w:lvlJc w:val="left"/>
      <w:pPr>
        <w:ind w:left="4350" w:hanging="360"/>
      </w:pPr>
      <w:rPr>
        <w:rFonts w:ascii="Wingdings" w:hAnsi="Wingdings" w:hint="default"/>
      </w:rPr>
    </w:lvl>
    <w:lvl w:ilvl="6" w:tplc="300A0001" w:tentative="1">
      <w:start w:val="1"/>
      <w:numFmt w:val="bullet"/>
      <w:lvlText w:val=""/>
      <w:lvlJc w:val="left"/>
      <w:pPr>
        <w:ind w:left="5070" w:hanging="360"/>
      </w:pPr>
      <w:rPr>
        <w:rFonts w:ascii="Symbol" w:hAnsi="Symbol" w:hint="default"/>
      </w:rPr>
    </w:lvl>
    <w:lvl w:ilvl="7" w:tplc="300A0003" w:tentative="1">
      <w:start w:val="1"/>
      <w:numFmt w:val="bullet"/>
      <w:lvlText w:val="o"/>
      <w:lvlJc w:val="left"/>
      <w:pPr>
        <w:ind w:left="5790" w:hanging="360"/>
      </w:pPr>
      <w:rPr>
        <w:rFonts w:ascii="Courier New" w:hAnsi="Courier New" w:cs="Courier New" w:hint="default"/>
      </w:rPr>
    </w:lvl>
    <w:lvl w:ilvl="8" w:tplc="300A0005" w:tentative="1">
      <w:start w:val="1"/>
      <w:numFmt w:val="bullet"/>
      <w:lvlText w:val=""/>
      <w:lvlJc w:val="left"/>
      <w:pPr>
        <w:ind w:left="6510" w:hanging="360"/>
      </w:pPr>
      <w:rPr>
        <w:rFonts w:ascii="Wingdings" w:hAnsi="Wingdings" w:hint="default"/>
      </w:rPr>
    </w:lvl>
  </w:abstractNum>
  <w:abstractNum w:abstractNumId="19" w15:restartNumberingAfterBreak="0">
    <w:nsid w:val="3BE50E3F"/>
    <w:multiLevelType w:val="hybridMultilevel"/>
    <w:tmpl w:val="5712C6B4"/>
    <w:lvl w:ilvl="0" w:tplc="BB94D56E">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0" w15:restartNumberingAfterBreak="0">
    <w:nsid w:val="3C52534E"/>
    <w:multiLevelType w:val="hybridMultilevel"/>
    <w:tmpl w:val="154A26C4"/>
    <w:lvl w:ilvl="0" w:tplc="106EAC5E">
      <w:start w:val="1"/>
      <w:numFmt w:val="decimal"/>
      <w:lvlText w:val="%1."/>
      <w:lvlJc w:val="left"/>
      <w:pPr>
        <w:ind w:left="720" w:hanging="360"/>
      </w:pPr>
      <w:rPr>
        <w:rFonts w:ascii="Calibri" w:hAnsi="Calibri"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4321131C"/>
    <w:multiLevelType w:val="hybridMultilevel"/>
    <w:tmpl w:val="98CC7504"/>
    <w:lvl w:ilvl="0" w:tplc="CB64659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342044B"/>
    <w:multiLevelType w:val="hybridMultilevel"/>
    <w:tmpl w:val="AED23E7A"/>
    <w:lvl w:ilvl="0" w:tplc="CD46B210">
      <w:numFmt w:val="bullet"/>
      <w:lvlText w:val="•"/>
      <w:lvlJc w:val="left"/>
      <w:pPr>
        <w:ind w:left="444" w:hanging="360"/>
      </w:pPr>
      <w:rPr>
        <w:rFonts w:ascii="Arial" w:eastAsia="Arial" w:hAnsi="Arial" w:cs="Arial"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23" w15:restartNumberingAfterBreak="0">
    <w:nsid w:val="47402580"/>
    <w:multiLevelType w:val="hybridMultilevel"/>
    <w:tmpl w:val="917EFE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A0C622D"/>
    <w:multiLevelType w:val="hybridMultilevel"/>
    <w:tmpl w:val="3A6E0ABA"/>
    <w:lvl w:ilvl="0" w:tplc="1270C29C">
      <w:start w:val="1"/>
      <w:numFmt w:val="decimal"/>
      <w:lvlText w:val="%1."/>
      <w:lvlJc w:val="center"/>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5" w15:restartNumberingAfterBreak="0">
    <w:nsid w:val="4BF132AD"/>
    <w:multiLevelType w:val="hybridMultilevel"/>
    <w:tmpl w:val="3FD060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5EA34DD"/>
    <w:multiLevelType w:val="hybridMultilevel"/>
    <w:tmpl w:val="7D58065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7" w15:restartNumberingAfterBreak="0">
    <w:nsid w:val="56250C3C"/>
    <w:multiLevelType w:val="hybridMultilevel"/>
    <w:tmpl w:val="0DC0E6BE"/>
    <w:lvl w:ilvl="0" w:tplc="F13AE4FE">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80336DD"/>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9" w15:restartNumberingAfterBreak="0">
    <w:nsid w:val="5A0B14AB"/>
    <w:multiLevelType w:val="hybridMultilevel"/>
    <w:tmpl w:val="FB78DBAA"/>
    <w:lvl w:ilvl="0" w:tplc="DDA48280">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A802762"/>
    <w:multiLevelType w:val="hybridMultilevel"/>
    <w:tmpl w:val="102013B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1" w15:restartNumberingAfterBreak="0">
    <w:nsid w:val="5BDE11D7"/>
    <w:multiLevelType w:val="hybridMultilevel"/>
    <w:tmpl w:val="6F1AD100"/>
    <w:lvl w:ilvl="0" w:tplc="223A5806">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2" w15:restartNumberingAfterBreak="0">
    <w:nsid w:val="5C8518EE"/>
    <w:multiLevelType w:val="hybridMultilevel"/>
    <w:tmpl w:val="A5FC6684"/>
    <w:lvl w:ilvl="0" w:tplc="CD46B210">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108" w:hanging="360"/>
      </w:pPr>
      <w:rPr>
        <w:rFonts w:ascii="Courier New" w:hAnsi="Courier New" w:cs="Courier New" w:hint="default"/>
      </w:rPr>
    </w:lvl>
    <w:lvl w:ilvl="2" w:tplc="300A0005" w:tentative="1">
      <w:start w:val="1"/>
      <w:numFmt w:val="bullet"/>
      <w:lvlText w:val=""/>
      <w:lvlJc w:val="left"/>
      <w:pPr>
        <w:ind w:left="1828" w:hanging="360"/>
      </w:pPr>
      <w:rPr>
        <w:rFonts w:ascii="Wingdings" w:hAnsi="Wingdings" w:hint="default"/>
      </w:rPr>
    </w:lvl>
    <w:lvl w:ilvl="3" w:tplc="300A0001" w:tentative="1">
      <w:start w:val="1"/>
      <w:numFmt w:val="bullet"/>
      <w:lvlText w:val=""/>
      <w:lvlJc w:val="left"/>
      <w:pPr>
        <w:ind w:left="2548" w:hanging="360"/>
      </w:pPr>
      <w:rPr>
        <w:rFonts w:ascii="Symbol" w:hAnsi="Symbol" w:hint="default"/>
      </w:rPr>
    </w:lvl>
    <w:lvl w:ilvl="4" w:tplc="300A0003" w:tentative="1">
      <w:start w:val="1"/>
      <w:numFmt w:val="bullet"/>
      <w:lvlText w:val="o"/>
      <w:lvlJc w:val="left"/>
      <w:pPr>
        <w:ind w:left="3268" w:hanging="360"/>
      </w:pPr>
      <w:rPr>
        <w:rFonts w:ascii="Courier New" w:hAnsi="Courier New" w:cs="Courier New" w:hint="default"/>
      </w:rPr>
    </w:lvl>
    <w:lvl w:ilvl="5" w:tplc="300A0005" w:tentative="1">
      <w:start w:val="1"/>
      <w:numFmt w:val="bullet"/>
      <w:lvlText w:val=""/>
      <w:lvlJc w:val="left"/>
      <w:pPr>
        <w:ind w:left="3988" w:hanging="360"/>
      </w:pPr>
      <w:rPr>
        <w:rFonts w:ascii="Wingdings" w:hAnsi="Wingdings" w:hint="default"/>
      </w:rPr>
    </w:lvl>
    <w:lvl w:ilvl="6" w:tplc="300A0001" w:tentative="1">
      <w:start w:val="1"/>
      <w:numFmt w:val="bullet"/>
      <w:lvlText w:val=""/>
      <w:lvlJc w:val="left"/>
      <w:pPr>
        <w:ind w:left="4708" w:hanging="360"/>
      </w:pPr>
      <w:rPr>
        <w:rFonts w:ascii="Symbol" w:hAnsi="Symbol" w:hint="default"/>
      </w:rPr>
    </w:lvl>
    <w:lvl w:ilvl="7" w:tplc="300A0003" w:tentative="1">
      <w:start w:val="1"/>
      <w:numFmt w:val="bullet"/>
      <w:lvlText w:val="o"/>
      <w:lvlJc w:val="left"/>
      <w:pPr>
        <w:ind w:left="5428" w:hanging="360"/>
      </w:pPr>
      <w:rPr>
        <w:rFonts w:ascii="Courier New" w:hAnsi="Courier New" w:cs="Courier New" w:hint="default"/>
      </w:rPr>
    </w:lvl>
    <w:lvl w:ilvl="8" w:tplc="300A0005" w:tentative="1">
      <w:start w:val="1"/>
      <w:numFmt w:val="bullet"/>
      <w:lvlText w:val=""/>
      <w:lvlJc w:val="left"/>
      <w:pPr>
        <w:ind w:left="6148" w:hanging="360"/>
      </w:pPr>
      <w:rPr>
        <w:rFonts w:ascii="Wingdings" w:hAnsi="Wingdings" w:hint="default"/>
      </w:rPr>
    </w:lvl>
  </w:abstractNum>
  <w:abstractNum w:abstractNumId="33" w15:restartNumberingAfterBreak="0">
    <w:nsid w:val="5EAE0424"/>
    <w:multiLevelType w:val="hybridMultilevel"/>
    <w:tmpl w:val="0D00032E"/>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28137F0"/>
    <w:multiLevelType w:val="hybridMultilevel"/>
    <w:tmpl w:val="7438E80A"/>
    <w:lvl w:ilvl="0" w:tplc="86500A3C">
      <w:numFmt w:val="bullet"/>
      <w:lvlText w:val="-"/>
      <w:lvlJc w:val="left"/>
      <w:pPr>
        <w:ind w:left="1440" w:hanging="720"/>
      </w:pPr>
      <w:rPr>
        <w:rFonts w:ascii="Arial" w:eastAsia="Arial"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5" w15:restartNumberingAfterBreak="0">
    <w:nsid w:val="63E22212"/>
    <w:multiLevelType w:val="hybridMultilevel"/>
    <w:tmpl w:val="910E5CFC"/>
    <w:lvl w:ilvl="0" w:tplc="D11E2806">
      <w:start w:val="1"/>
      <w:numFmt w:val="bullet"/>
      <w:lvlText w:val="-"/>
      <w:lvlJc w:val="left"/>
      <w:pPr>
        <w:ind w:left="1080" w:hanging="360"/>
      </w:pPr>
      <w:rPr>
        <w:rFonts w:ascii="Times New Roman" w:hAnsi="Times New Roman" w:cs="Times New Roman" w:hint="default"/>
        <w:b/>
        <w:bCs/>
        <w:color w:val="auto"/>
        <w:w w:val="100"/>
        <w:sz w:val="22"/>
        <w:szCs w:val="22"/>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6" w15:restartNumberingAfterBreak="0">
    <w:nsid w:val="655C3753"/>
    <w:multiLevelType w:val="hybridMultilevel"/>
    <w:tmpl w:val="6B4822A0"/>
    <w:lvl w:ilvl="0" w:tplc="300A0001">
      <w:start w:val="1"/>
      <w:numFmt w:val="bullet"/>
      <w:lvlText w:val=""/>
      <w:lvlJc w:val="left"/>
      <w:pPr>
        <w:ind w:left="748" w:hanging="360"/>
      </w:pPr>
      <w:rPr>
        <w:rFonts w:ascii="Symbol" w:hAnsi="Symbo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37" w15:restartNumberingAfterBreak="0">
    <w:nsid w:val="66034136"/>
    <w:multiLevelType w:val="hybridMultilevel"/>
    <w:tmpl w:val="08A4DB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79D3295"/>
    <w:multiLevelType w:val="hybridMultilevel"/>
    <w:tmpl w:val="5C5E0230"/>
    <w:lvl w:ilvl="0" w:tplc="300A000F">
      <w:start w:val="1"/>
      <w:numFmt w:val="decimal"/>
      <w:lvlText w:val="%1."/>
      <w:lvlJc w:val="left"/>
      <w:pPr>
        <w:ind w:left="847" w:hanging="360"/>
      </w:pPr>
    </w:lvl>
    <w:lvl w:ilvl="1" w:tplc="300A0019" w:tentative="1">
      <w:start w:val="1"/>
      <w:numFmt w:val="lowerLetter"/>
      <w:lvlText w:val="%2."/>
      <w:lvlJc w:val="left"/>
      <w:pPr>
        <w:ind w:left="1567" w:hanging="360"/>
      </w:pPr>
    </w:lvl>
    <w:lvl w:ilvl="2" w:tplc="300A001B" w:tentative="1">
      <w:start w:val="1"/>
      <w:numFmt w:val="lowerRoman"/>
      <w:lvlText w:val="%3."/>
      <w:lvlJc w:val="right"/>
      <w:pPr>
        <w:ind w:left="2287" w:hanging="180"/>
      </w:pPr>
    </w:lvl>
    <w:lvl w:ilvl="3" w:tplc="300A000F" w:tentative="1">
      <w:start w:val="1"/>
      <w:numFmt w:val="decimal"/>
      <w:lvlText w:val="%4."/>
      <w:lvlJc w:val="left"/>
      <w:pPr>
        <w:ind w:left="3007" w:hanging="360"/>
      </w:pPr>
    </w:lvl>
    <w:lvl w:ilvl="4" w:tplc="300A0019" w:tentative="1">
      <w:start w:val="1"/>
      <w:numFmt w:val="lowerLetter"/>
      <w:lvlText w:val="%5."/>
      <w:lvlJc w:val="left"/>
      <w:pPr>
        <w:ind w:left="3727" w:hanging="360"/>
      </w:pPr>
    </w:lvl>
    <w:lvl w:ilvl="5" w:tplc="300A001B" w:tentative="1">
      <w:start w:val="1"/>
      <w:numFmt w:val="lowerRoman"/>
      <w:lvlText w:val="%6."/>
      <w:lvlJc w:val="right"/>
      <w:pPr>
        <w:ind w:left="4447" w:hanging="180"/>
      </w:pPr>
    </w:lvl>
    <w:lvl w:ilvl="6" w:tplc="300A000F" w:tentative="1">
      <w:start w:val="1"/>
      <w:numFmt w:val="decimal"/>
      <w:lvlText w:val="%7."/>
      <w:lvlJc w:val="left"/>
      <w:pPr>
        <w:ind w:left="5167" w:hanging="360"/>
      </w:pPr>
    </w:lvl>
    <w:lvl w:ilvl="7" w:tplc="300A0019" w:tentative="1">
      <w:start w:val="1"/>
      <w:numFmt w:val="lowerLetter"/>
      <w:lvlText w:val="%8."/>
      <w:lvlJc w:val="left"/>
      <w:pPr>
        <w:ind w:left="5887" w:hanging="360"/>
      </w:pPr>
    </w:lvl>
    <w:lvl w:ilvl="8" w:tplc="300A001B" w:tentative="1">
      <w:start w:val="1"/>
      <w:numFmt w:val="lowerRoman"/>
      <w:lvlText w:val="%9."/>
      <w:lvlJc w:val="right"/>
      <w:pPr>
        <w:ind w:left="6607" w:hanging="180"/>
      </w:pPr>
    </w:lvl>
  </w:abstractNum>
  <w:abstractNum w:abstractNumId="39" w15:restartNumberingAfterBreak="0">
    <w:nsid w:val="71F9310C"/>
    <w:multiLevelType w:val="hybridMultilevel"/>
    <w:tmpl w:val="CF661B9C"/>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3F55C09"/>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1" w15:restartNumberingAfterBreak="0">
    <w:nsid w:val="757A1AD5"/>
    <w:multiLevelType w:val="hybridMultilevel"/>
    <w:tmpl w:val="CE309A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9D95568"/>
    <w:multiLevelType w:val="hybridMultilevel"/>
    <w:tmpl w:val="6A9434A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3"/>
  </w:num>
  <w:num w:numId="2">
    <w:abstractNumId w:val="14"/>
  </w:num>
  <w:num w:numId="3">
    <w:abstractNumId w:val="18"/>
  </w:num>
  <w:num w:numId="4">
    <w:abstractNumId w:val="6"/>
  </w:num>
  <w:num w:numId="5">
    <w:abstractNumId w:val="15"/>
  </w:num>
  <w:num w:numId="6">
    <w:abstractNumId w:val="41"/>
  </w:num>
  <w:num w:numId="7">
    <w:abstractNumId w:val="39"/>
  </w:num>
  <w:num w:numId="8">
    <w:abstractNumId w:val="27"/>
  </w:num>
  <w:num w:numId="9">
    <w:abstractNumId w:val="36"/>
  </w:num>
  <w:num w:numId="10">
    <w:abstractNumId w:val="32"/>
  </w:num>
  <w:num w:numId="11">
    <w:abstractNumId w:val="17"/>
  </w:num>
  <w:num w:numId="12">
    <w:abstractNumId w:val="22"/>
  </w:num>
  <w:num w:numId="13">
    <w:abstractNumId w:val="37"/>
  </w:num>
  <w:num w:numId="14">
    <w:abstractNumId w:val="10"/>
  </w:num>
  <w:num w:numId="15">
    <w:abstractNumId w:val="10"/>
  </w:num>
  <w:num w:numId="16">
    <w:abstractNumId w:val="0"/>
  </w:num>
  <w:num w:numId="17">
    <w:abstractNumId w:val="8"/>
  </w:num>
  <w:num w:numId="18">
    <w:abstractNumId w:val="34"/>
  </w:num>
  <w:num w:numId="19">
    <w:abstractNumId w:val="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2"/>
  </w:num>
  <w:num w:numId="33">
    <w:abstractNumId w:val="13"/>
  </w:num>
  <w:num w:numId="34">
    <w:abstractNumId w:val="2"/>
  </w:num>
  <w:num w:numId="35">
    <w:abstractNumId w:val="16"/>
  </w:num>
  <w:num w:numId="36">
    <w:abstractNumId w:val="25"/>
  </w:num>
  <w:num w:numId="37">
    <w:abstractNumId w:val="26"/>
  </w:num>
  <w:num w:numId="38">
    <w:abstractNumId w:val="38"/>
  </w:num>
  <w:num w:numId="39">
    <w:abstractNumId w:val="5"/>
  </w:num>
  <w:num w:numId="40">
    <w:abstractNumId w:val="21"/>
  </w:num>
  <w:num w:numId="41">
    <w:abstractNumId w:val="12"/>
  </w:num>
  <w:num w:numId="42">
    <w:abstractNumId w:val="3"/>
  </w:num>
  <w:num w:numId="43">
    <w:abstractNumId w:val="29"/>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90"/>
    <w:rsid w:val="000172DD"/>
    <w:rsid w:val="00017DC5"/>
    <w:rsid w:val="00026E08"/>
    <w:rsid w:val="000308AC"/>
    <w:rsid w:val="00042312"/>
    <w:rsid w:val="00045DB8"/>
    <w:rsid w:val="0005586C"/>
    <w:rsid w:val="00065E0E"/>
    <w:rsid w:val="000F1814"/>
    <w:rsid w:val="000F5491"/>
    <w:rsid w:val="001211F1"/>
    <w:rsid w:val="0012765B"/>
    <w:rsid w:val="00130AF8"/>
    <w:rsid w:val="00136E96"/>
    <w:rsid w:val="00136F15"/>
    <w:rsid w:val="00166487"/>
    <w:rsid w:val="00174F9A"/>
    <w:rsid w:val="00180BB5"/>
    <w:rsid w:val="00182583"/>
    <w:rsid w:val="001831CA"/>
    <w:rsid w:val="00187D7A"/>
    <w:rsid w:val="001A75F5"/>
    <w:rsid w:val="001C23EA"/>
    <w:rsid w:val="001D1BD5"/>
    <w:rsid w:val="001E7340"/>
    <w:rsid w:val="001F38EE"/>
    <w:rsid w:val="001F4154"/>
    <w:rsid w:val="00220945"/>
    <w:rsid w:val="00223273"/>
    <w:rsid w:val="0023716A"/>
    <w:rsid w:val="00255CBD"/>
    <w:rsid w:val="0025699E"/>
    <w:rsid w:val="00262522"/>
    <w:rsid w:val="00295553"/>
    <w:rsid w:val="002A34B3"/>
    <w:rsid w:val="002B4E3F"/>
    <w:rsid w:val="002C5839"/>
    <w:rsid w:val="002E3216"/>
    <w:rsid w:val="002E7A41"/>
    <w:rsid w:val="002F31B8"/>
    <w:rsid w:val="002F3B3A"/>
    <w:rsid w:val="0030060D"/>
    <w:rsid w:val="00306C7A"/>
    <w:rsid w:val="00323E79"/>
    <w:rsid w:val="00323EF9"/>
    <w:rsid w:val="00334191"/>
    <w:rsid w:val="00334568"/>
    <w:rsid w:val="0033691D"/>
    <w:rsid w:val="003414AE"/>
    <w:rsid w:val="003476FC"/>
    <w:rsid w:val="0035126A"/>
    <w:rsid w:val="00370059"/>
    <w:rsid w:val="00385A8C"/>
    <w:rsid w:val="00391EBC"/>
    <w:rsid w:val="003A28D6"/>
    <w:rsid w:val="003A7359"/>
    <w:rsid w:val="003B332C"/>
    <w:rsid w:val="003B5640"/>
    <w:rsid w:val="003B65A9"/>
    <w:rsid w:val="003C00D4"/>
    <w:rsid w:val="003C2E41"/>
    <w:rsid w:val="003C3757"/>
    <w:rsid w:val="003D4142"/>
    <w:rsid w:val="003E093F"/>
    <w:rsid w:val="003E51FE"/>
    <w:rsid w:val="003E69C8"/>
    <w:rsid w:val="003F6319"/>
    <w:rsid w:val="003F6462"/>
    <w:rsid w:val="004028D7"/>
    <w:rsid w:val="00406BA3"/>
    <w:rsid w:val="00411779"/>
    <w:rsid w:val="0041765D"/>
    <w:rsid w:val="004223D7"/>
    <w:rsid w:val="004373F0"/>
    <w:rsid w:val="004573A1"/>
    <w:rsid w:val="00471EBE"/>
    <w:rsid w:val="004766D0"/>
    <w:rsid w:val="00483B9D"/>
    <w:rsid w:val="00490418"/>
    <w:rsid w:val="00490541"/>
    <w:rsid w:val="004951EE"/>
    <w:rsid w:val="004A2D9C"/>
    <w:rsid w:val="004A5C01"/>
    <w:rsid w:val="004B45F2"/>
    <w:rsid w:val="004C2D06"/>
    <w:rsid w:val="004D5B4F"/>
    <w:rsid w:val="004D6D54"/>
    <w:rsid w:val="004E295B"/>
    <w:rsid w:val="004E43DC"/>
    <w:rsid w:val="004F5363"/>
    <w:rsid w:val="005156ED"/>
    <w:rsid w:val="005259B7"/>
    <w:rsid w:val="005271EA"/>
    <w:rsid w:val="00530D61"/>
    <w:rsid w:val="005434DD"/>
    <w:rsid w:val="00546CBA"/>
    <w:rsid w:val="00555741"/>
    <w:rsid w:val="005667DE"/>
    <w:rsid w:val="00571624"/>
    <w:rsid w:val="00583A6C"/>
    <w:rsid w:val="005868BA"/>
    <w:rsid w:val="005904D8"/>
    <w:rsid w:val="00596783"/>
    <w:rsid w:val="005A2DBC"/>
    <w:rsid w:val="005B5128"/>
    <w:rsid w:val="005C166B"/>
    <w:rsid w:val="005E419C"/>
    <w:rsid w:val="005E54B1"/>
    <w:rsid w:val="00602693"/>
    <w:rsid w:val="006030AD"/>
    <w:rsid w:val="00614459"/>
    <w:rsid w:val="00625307"/>
    <w:rsid w:val="00646C94"/>
    <w:rsid w:val="00653CC6"/>
    <w:rsid w:val="00655EA4"/>
    <w:rsid w:val="00662DFD"/>
    <w:rsid w:val="0067141F"/>
    <w:rsid w:val="00680391"/>
    <w:rsid w:val="006B4FBF"/>
    <w:rsid w:val="006D110C"/>
    <w:rsid w:val="006D1ADE"/>
    <w:rsid w:val="006D6D32"/>
    <w:rsid w:val="006F1EFB"/>
    <w:rsid w:val="006F3F42"/>
    <w:rsid w:val="007077DA"/>
    <w:rsid w:val="00707C4F"/>
    <w:rsid w:val="00707FAC"/>
    <w:rsid w:val="007465F8"/>
    <w:rsid w:val="00754B92"/>
    <w:rsid w:val="0076005E"/>
    <w:rsid w:val="00762CBA"/>
    <w:rsid w:val="0077582B"/>
    <w:rsid w:val="00781A63"/>
    <w:rsid w:val="007A6F6E"/>
    <w:rsid w:val="007B2D35"/>
    <w:rsid w:val="007C3B4E"/>
    <w:rsid w:val="007D55BE"/>
    <w:rsid w:val="007D7074"/>
    <w:rsid w:val="0082560A"/>
    <w:rsid w:val="00836C68"/>
    <w:rsid w:val="00862F69"/>
    <w:rsid w:val="00867CDD"/>
    <w:rsid w:val="008728D0"/>
    <w:rsid w:val="008761CD"/>
    <w:rsid w:val="008772AB"/>
    <w:rsid w:val="00887C58"/>
    <w:rsid w:val="00895CA7"/>
    <w:rsid w:val="008A115A"/>
    <w:rsid w:val="008A32F0"/>
    <w:rsid w:val="008A3D29"/>
    <w:rsid w:val="008B0BBC"/>
    <w:rsid w:val="00902A46"/>
    <w:rsid w:val="00917B9E"/>
    <w:rsid w:val="00921E95"/>
    <w:rsid w:val="00926A7F"/>
    <w:rsid w:val="00930E36"/>
    <w:rsid w:val="00931FED"/>
    <w:rsid w:val="00937CEE"/>
    <w:rsid w:val="009422C5"/>
    <w:rsid w:val="0095209A"/>
    <w:rsid w:val="00955752"/>
    <w:rsid w:val="00960A64"/>
    <w:rsid w:val="0097480A"/>
    <w:rsid w:val="00974C8B"/>
    <w:rsid w:val="00977141"/>
    <w:rsid w:val="0099109F"/>
    <w:rsid w:val="009D44EA"/>
    <w:rsid w:val="009E053A"/>
    <w:rsid w:val="009F3C12"/>
    <w:rsid w:val="00A03986"/>
    <w:rsid w:val="00A13EED"/>
    <w:rsid w:val="00A30B88"/>
    <w:rsid w:val="00A34F14"/>
    <w:rsid w:val="00A519CE"/>
    <w:rsid w:val="00A536FC"/>
    <w:rsid w:val="00A57985"/>
    <w:rsid w:val="00AA0CA8"/>
    <w:rsid w:val="00AA1FE2"/>
    <w:rsid w:val="00AC1684"/>
    <w:rsid w:val="00AD18C1"/>
    <w:rsid w:val="00AE2414"/>
    <w:rsid w:val="00AF443C"/>
    <w:rsid w:val="00B0390C"/>
    <w:rsid w:val="00B1284A"/>
    <w:rsid w:val="00B30879"/>
    <w:rsid w:val="00B34439"/>
    <w:rsid w:val="00B60340"/>
    <w:rsid w:val="00B61C51"/>
    <w:rsid w:val="00B64FF8"/>
    <w:rsid w:val="00BA1D1C"/>
    <w:rsid w:val="00BA4E95"/>
    <w:rsid w:val="00BB02B0"/>
    <w:rsid w:val="00BC3843"/>
    <w:rsid w:val="00BC5341"/>
    <w:rsid w:val="00BC53E5"/>
    <w:rsid w:val="00BC614D"/>
    <w:rsid w:val="00BD1F73"/>
    <w:rsid w:val="00BD2EBC"/>
    <w:rsid w:val="00BD516D"/>
    <w:rsid w:val="00BD7F3B"/>
    <w:rsid w:val="00BE2C22"/>
    <w:rsid w:val="00BE3EA2"/>
    <w:rsid w:val="00BF6A45"/>
    <w:rsid w:val="00C16CDB"/>
    <w:rsid w:val="00C46490"/>
    <w:rsid w:val="00C473BD"/>
    <w:rsid w:val="00C66400"/>
    <w:rsid w:val="00C72A6F"/>
    <w:rsid w:val="00C74678"/>
    <w:rsid w:val="00C75DA9"/>
    <w:rsid w:val="00C819D6"/>
    <w:rsid w:val="00C85B1B"/>
    <w:rsid w:val="00CA37F8"/>
    <w:rsid w:val="00CA548A"/>
    <w:rsid w:val="00CB3EB9"/>
    <w:rsid w:val="00CC40FE"/>
    <w:rsid w:val="00CD0E7D"/>
    <w:rsid w:val="00D01E1A"/>
    <w:rsid w:val="00D135F8"/>
    <w:rsid w:val="00D24933"/>
    <w:rsid w:val="00D26A4D"/>
    <w:rsid w:val="00D26C98"/>
    <w:rsid w:val="00D27C91"/>
    <w:rsid w:val="00D41435"/>
    <w:rsid w:val="00D445C5"/>
    <w:rsid w:val="00D57B82"/>
    <w:rsid w:val="00D621D3"/>
    <w:rsid w:val="00D63021"/>
    <w:rsid w:val="00D63997"/>
    <w:rsid w:val="00D67719"/>
    <w:rsid w:val="00D70FBA"/>
    <w:rsid w:val="00D7434F"/>
    <w:rsid w:val="00D86A3D"/>
    <w:rsid w:val="00D950B0"/>
    <w:rsid w:val="00DA0D01"/>
    <w:rsid w:val="00DA7E39"/>
    <w:rsid w:val="00DD34C6"/>
    <w:rsid w:val="00DE0C54"/>
    <w:rsid w:val="00DF61E1"/>
    <w:rsid w:val="00E0752C"/>
    <w:rsid w:val="00E160AA"/>
    <w:rsid w:val="00E27958"/>
    <w:rsid w:val="00E3605A"/>
    <w:rsid w:val="00E360C2"/>
    <w:rsid w:val="00E44D29"/>
    <w:rsid w:val="00E568AB"/>
    <w:rsid w:val="00EC61AB"/>
    <w:rsid w:val="00ED2431"/>
    <w:rsid w:val="00ED418A"/>
    <w:rsid w:val="00F02213"/>
    <w:rsid w:val="00F110D0"/>
    <w:rsid w:val="00F12066"/>
    <w:rsid w:val="00F20BFF"/>
    <w:rsid w:val="00F23AED"/>
    <w:rsid w:val="00F33E99"/>
    <w:rsid w:val="00F549AB"/>
    <w:rsid w:val="00F630F8"/>
    <w:rsid w:val="00F778B4"/>
    <w:rsid w:val="00F82976"/>
    <w:rsid w:val="00FA0731"/>
    <w:rsid w:val="00FA41D5"/>
    <w:rsid w:val="00FC225C"/>
    <w:rsid w:val="00FD3F52"/>
    <w:rsid w:val="00FD74B8"/>
    <w:rsid w:val="00FE470A"/>
    <w:rsid w:val="00FF59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C66A1"/>
  <w15:docId w15:val="{67DFD3A1-4376-4D71-A1E3-BA80983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30"/>
    </w:pPr>
  </w:style>
  <w:style w:type="paragraph" w:styleId="Encabezado">
    <w:name w:val="header"/>
    <w:basedOn w:val="Normal"/>
    <w:link w:val="EncabezadoCar"/>
    <w:uiPriority w:val="99"/>
    <w:unhideWhenUsed/>
    <w:rsid w:val="005667DE"/>
    <w:pPr>
      <w:tabs>
        <w:tab w:val="center" w:pos="4252"/>
        <w:tab w:val="right" w:pos="8504"/>
      </w:tabs>
    </w:pPr>
  </w:style>
  <w:style w:type="character" w:customStyle="1" w:styleId="EncabezadoCar">
    <w:name w:val="Encabezado Car"/>
    <w:basedOn w:val="Fuentedeprrafopredeter"/>
    <w:link w:val="Encabezado"/>
    <w:uiPriority w:val="99"/>
    <w:rsid w:val="005667DE"/>
    <w:rPr>
      <w:rFonts w:ascii="Arial" w:eastAsia="Arial" w:hAnsi="Arial" w:cs="Arial"/>
      <w:lang w:val="es-ES" w:eastAsia="es-ES" w:bidi="es-ES"/>
    </w:rPr>
  </w:style>
  <w:style w:type="paragraph" w:styleId="Piedepgina">
    <w:name w:val="footer"/>
    <w:basedOn w:val="Normal"/>
    <w:link w:val="PiedepginaCar"/>
    <w:uiPriority w:val="99"/>
    <w:unhideWhenUsed/>
    <w:rsid w:val="005667DE"/>
    <w:pPr>
      <w:tabs>
        <w:tab w:val="center" w:pos="4252"/>
        <w:tab w:val="right" w:pos="8504"/>
      </w:tabs>
    </w:pPr>
  </w:style>
  <w:style w:type="character" w:customStyle="1" w:styleId="PiedepginaCar">
    <w:name w:val="Pie de página Car"/>
    <w:basedOn w:val="Fuentedeprrafopredeter"/>
    <w:link w:val="Piedepgina"/>
    <w:uiPriority w:val="99"/>
    <w:rsid w:val="005667DE"/>
    <w:rPr>
      <w:rFonts w:ascii="Arial" w:eastAsia="Arial" w:hAnsi="Arial" w:cs="Arial"/>
      <w:lang w:val="es-ES" w:eastAsia="es-ES" w:bidi="es-ES"/>
    </w:rPr>
  </w:style>
  <w:style w:type="character" w:styleId="Hipervnculo">
    <w:name w:val="Hyperlink"/>
    <w:basedOn w:val="Fuentedeprrafopredeter"/>
    <w:uiPriority w:val="99"/>
    <w:unhideWhenUsed/>
    <w:rsid w:val="006D1ADE"/>
    <w:rPr>
      <w:color w:val="0000FF"/>
      <w:u w:val="single"/>
    </w:rPr>
  </w:style>
  <w:style w:type="table" w:styleId="Tablaconcuadrcula">
    <w:name w:val="Table Grid"/>
    <w:basedOn w:val="Tablanormal"/>
    <w:uiPriority w:val="39"/>
    <w:rsid w:val="00DE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A2"/>
    <w:pPr>
      <w:widowControl/>
      <w:adjustRightInd w:val="0"/>
    </w:pPr>
    <w:rPr>
      <w:rFonts w:ascii="Arial" w:eastAsia="Calibri" w:hAnsi="Arial" w:cs="Arial"/>
      <w:color w:val="000000"/>
      <w:sz w:val="24"/>
      <w:szCs w:val="24"/>
      <w:lang w:val="es-ES"/>
    </w:rPr>
  </w:style>
  <w:style w:type="character" w:styleId="Mencinsinresolver">
    <w:name w:val="Unresolved Mention"/>
    <w:basedOn w:val="Fuentedeprrafopredeter"/>
    <w:uiPriority w:val="99"/>
    <w:semiHidden/>
    <w:unhideWhenUsed/>
    <w:rsid w:val="004C2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802">
      <w:bodyDiv w:val="1"/>
      <w:marLeft w:val="0"/>
      <w:marRight w:val="0"/>
      <w:marTop w:val="0"/>
      <w:marBottom w:val="0"/>
      <w:divBdr>
        <w:top w:val="none" w:sz="0" w:space="0" w:color="auto"/>
        <w:left w:val="none" w:sz="0" w:space="0" w:color="auto"/>
        <w:bottom w:val="none" w:sz="0" w:space="0" w:color="auto"/>
        <w:right w:val="none" w:sz="0" w:space="0" w:color="auto"/>
      </w:divBdr>
    </w:div>
    <w:div w:id="45303892">
      <w:bodyDiv w:val="1"/>
      <w:marLeft w:val="0"/>
      <w:marRight w:val="0"/>
      <w:marTop w:val="0"/>
      <w:marBottom w:val="0"/>
      <w:divBdr>
        <w:top w:val="none" w:sz="0" w:space="0" w:color="auto"/>
        <w:left w:val="none" w:sz="0" w:space="0" w:color="auto"/>
        <w:bottom w:val="none" w:sz="0" w:space="0" w:color="auto"/>
        <w:right w:val="none" w:sz="0" w:space="0" w:color="auto"/>
      </w:divBdr>
    </w:div>
    <w:div w:id="409930770">
      <w:bodyDiv w:val="1"/>
      <w:marLeft w:val="0"/>
      <w:marRight w:val="0"/>
      <w:marTop w:val="0"/>
      <w:marBottom w:val="0"/>
      <w:divBdr>
        <w:top w:val="none" w:sz="0" w:space="0" w:color="auto"/>
        <w:left w:val="none" w:sz="0" w:space="0" w:color="auto"/>
        <w:bottom w:val="none" w:sz="0" w:space="0" w:color="auto"/>
        <w:right w:val="none" w:sz="0" w:space="0" w:color="auto"/>
      </w:divBdr>
    </w:div>
    <w:div w:id="450246901">
      <w:bodyDiv w:val="1"/>
      <w:marLeft w:val="0"/>
      <w:marRight w:val="0"/>
      <w:marTop w:val="0"/>
      <w:marBottom w:val="0"/>
      <w:divBdr>
        <w:top w:val="none" w:sz="0" w:space="0" w:color="auto"/>
        <w:left w:val="none" w:sz="0" w:space="0" w:color="auto"/>
        <w:bottom w:val="none" w:sz="0" w:space="0" w:color="auto"/>
        <w:right w:val="none" w:sz="0" w:space="0" w:color="auto"/>
      </w:divBdr>
    </w:div>
    <w:div w:id="452209561">
      <w:bodyDiv w:val="1"/>
      <w:marLeft w:val="0"/>
      <w:marRight w:val="0"/>
      <w:marTop w:val="0"/>
      <w:marBottom w:val="0"/>
      <w:divBdr>
        <w:top w:val="none" w:sz="0" w:space="0" w:color="auto"/>
        <w:left w:val="none" w:sz="0" w:space="0" w:color="auto"/>
        <w:bottom w:val="none" w:sz="0" w:space="0" w:color="auto"/>
        <w:right w:val="none" w:sz="0" w:space="0" w:color="auto"/>
      </w:divBdr>
    </w:div>
    <w:div w:id="505945105">
      <w:bodyDiv w:val="1"/>
      <w:marLeft w:val="0"/>
      <w:marRight w:val="0"/>
      <w:marTop w:val="0"/>
      <w:marBottom w:val="0"/>
      <w:divBdr>
        <w:top w:val="none" w:sz="0" w:space="0" w:color="auto"/>
        <w:left w:val="none" w:sz="0" w:space="0" w:color="auto"/>
        <w:bottom w:val="none" w:sz="0" w:space="0" w:color="auto"/>
        <w:right w:val="none" w:sz="0" w:space="0" w:color="auto"/>
      </w:divBdr>
    </w:div>
    <w:div w:id="572158111">
      <w:bodyDiv w:val="1"/>
      <w:marLeft w:val="0"/>
      <w:marRight w:val="0"/>
      <w:marTop w:val="0"/>
      <w:marBottom w:val="0"/>
      <w:divBdr>
        <w:top w:val="none" w:sz="0" w:space="0" w:color="auto"/>
        <w:left w:val="none" w:sz="0" w:space="0" w:color="auto"/>
        <w:bottom w:val="none" w:sz="0" w:space="0" w:color="auto"/>
        <w:right w:val="none" w:sz="0" w:space="0" w:color="auto"/>
      </w:divBdr>
    </w:div>
    <w:div w:id="581069210">
      <w:bodyDiv w:val="1"/>
      <w:marLeft w:val="0"/>
      <w:marRight w:val="0"/>
      <w:marTop w:val="0"/>
      <w:marBottom w:val="0"/>
      <w:divBdr>
        <w:top w:val="none" w:sz="0" w:space="0" w:color="auto"/>
        <w:left w:val="none" w:sz="0" w:space="0" w:color="auto"/>
        <w:bottom w:val="none" w:sz="0" w:space="0" w:color="auto"/>
        <w:right w:val="none" w:sz="0" w:space="0" w:color="auto"/>
      </w:divBdr>
    </w:div>
    <w:div w:id="694572456">
      <w:bodyDiv w:val="1"/>
      <w:marLeft w:val="0"/>
      <w:marRight w:val="0"/>
      <w:marTop w:val="0"/>
      <w:marBottom w:val="0"/>
      <w:divBdr>
        <w:top w:val="none" w:sz="0" w:space="0" w:color="auto"/>
        <w:left w:val="none" w:sz="0" w:space="0" w:color="auto"/>
        <w:bottom w:val="none" w:sz="0" w:space="0" w:color="auto"/>
        <w:right w:val="none" w:sz="0" w:space="0" w:color="auto"/>
      </w:divBdr>
    </w:div>
    <w:div w:id="793328806">
      <w:bodyDiv w:val="1"/>
      <w:marLeft w:val="0"/>
      <w:marRight w:val="0"/>
      <w:marTop w:val="0"/>
      <w:marBottom w:val="0"/>
      <w:divBdr>
        <w:top w:val="none" w:sz="0" w:space="0" w:color="auto"/>
        <w:left w:val="none" w:sz="0" w:space="0" w:color="auto"/>
        <w:bottom w:val="none" w:sz="0" w:space="0" w:color="auto"/>
        <w:right w:val="none" w:sz="0" w:space="0" w:color="auto"/>
      </w:divBdr>
    </w:div>
    <w:div w:id="872424665">
      <w:bodyDiv w:val="1"/>
      <w:marLeft w:val="0"/>
      <w:marRight w:val="0"/>
      <w:marTop w:val="0"/>
      <w:marBottom w:val="0"/>
      <w:divBdr>
        <w:top w:val="none" w:sz="0" w:space="0" w:color="auto"/>
        <w:left w:val="none" w:sz="0" w:space="0" w:color="auto"/>
        <w:bottom w:val="none" w:sz="0" w:space="0" w:color="auto"/>
        <w:right w:val="none" w:sz="0" w:space="0" w:color="auto"/>
      </w:divBdr>
    </w:div>
    <w:div w:id="880436214">
      <w:bodyDiv w:val="1"/>
      <w:marLeft w:val="0"/>
      <w:marRight w:val="0"/>
      <w:marTop w:val="0"/>
      <w:marBottom w:val="0"/>
      <w:divBdr>
        <w:top w:val="none" w:sz="0" w:space="0" w:color="auto"/>
        <w:left w:val="none" w:sz="0" w:space="0" w:color="auto"/>
        <w:bottom w:val="none" w:sz="0" w:space="0" w:color="auto"/>
        <w:right w:val="none" w:sz="0" w:space="0" w:color="auto"/>
      </w:divBdr>
    </w:div>
    <w:div w:id="887766587">
      <w:bodyDiv w:val="1"/>
      <w:marLeft w:val="0"/>
      <w:marRight w:val="0"/>
      <w:marTop w:val="0"/>
      <w:marBottom w:val="0"/>
      <w:divBdr>
        <w:top w:val="none" w:sz="0" w:space="0" w:color="auto"/>
        <w:left w:val="none" w:sz="0" w:space="0" w:color="auto"/>
        <w:bottom w:val="none" w:sz="0" w:space="0" w:color="auto"/>
        <w:right w:val="none" w:sz="0" w:space="0" w:color="auto"/>
      </w:divBdr>
    </w:div>
    <w:div w:id="900411312">
      <w:bodyDiv w:val="1"/>
      <w:marLeft w:val="0"/>
      <w:marRight w:val="0"/>
      <w:marTop w:val="0"/>
      <w:marBottom w:val="0"/>
      <w:divBdr>
        <w:top w:val="none" w:sz="0" w:space="0" w:color="auto"/>
        <w:left w:val="none" w:sz="0" w:space="0" w:color="auto"/>
        <w:bottom w:val="none" w:sz="0" w:space="0" w:color="auto"/>
        <w:right w:val="none" w:sz="0" w:space="0" w:color="auto"/>
      </w:divBdr>
    </w:div>
    <w:div w:id="986738800">
      <w:bodyDiv w:val="1"/>
      <w:marLeft w:val="0"/>
      <w:marRight w:val="0"/>
      <w:marTop w:val="0"/>
      <w:marBottom w:val="0"/>
      <w:divBdr>
        <w:top w:val="none" w:sz="0" w:space="0" w:color="auto"/>
        <w:left w:val="none" w:sz="0" w:space="0" w:color="auto"/>
        <w:bottom w:val="none" w:sz="0" w:space="0" w:color="auto"/>
        <w:right w:val="none" w:sz="0" w:space="0" w:color="auto"/>
      </w:divBdr>
    </w:div>
    <w:div w:id="1020550801">
      <w:bodyDiv w:val="1"/>
      <w:marLeft w:val="0"/>
      <w:marRight w:val="0"/>
      <w:marTop w:val="0"/>
      <w:marBottom w:val="0"/>
      <w:divBdr>
        <w:top w:val="none" w:sz="0" w:space="0" w:color="auto"/>
        <w:left w:val="none" w:sz="0" w:space="0" w:color="auto"/>
        <w:bottom w:val="none" w:sz="0" w:space="0" w:color="auto"/>
        <w:right w:val="none" w:sz="0" w:space="0" w:color="auto"/>
      </w:divBdr>
    </w:div>
    <w:div w:id="1077090753">
      <w:bodyDiv w:val="1"/>
      <w:marLeft w:val="0"/>
      <w:marRight w:val="0"/>
      <w:marTop w:val="0"/>
      <w:marBottom w:val="0"/>
      <w:divBdr>
        <w:top w:val="none" w:sz="0" w:space="0" w:color="auto"/>
        <w:left w:val="none" w:sz="0" w:space="0" w:color="auto"/>
        <w:bottom w:val="none" w:sz="0" w:space="0" w:color="auto"/>
        <w:right w:val="none" w:sz="0" w:space="0" w:color="auto"/>
      </w:divBdr>
    </w:div>
    <w:div w:id="1113357296">
      <w:bodyDiv w:val="1"/>
      <w:marLeft w:val="0"/>
      <w:marRight w:val="0"/>
      <w:marTop w:val="0"/>
      <w:marBottom w:val="0"/>
      <w:divBdr>
        <w:top w:val="none" w:sz="0" w:space="0" w:color="auto"/>
        <w:left w:val="none" w:sz="0" w:space="0" w:color="auto"/>
        <w:bottom w:val="none" w:sz="0" w:space="0" w:color="auto"/>
        <w:right w:val="none" w:sz="0" w:space="0" w:color="auto"/>
      </w:divBdr>
    </w:div>
    <w:div w:id="1283265960">
      <w:bodyDiv w:val="1"/>
      <w:marLeft w:val="0"/>
      <w:marRight w:val="0"/>
      <w:marTop w:val="0"/>
      <w:marBottom w:val="0"/>
      <w:divBdr>
        <w:top w:val="none" w:sz="0" w:space="0" w:color="auto"/>
        <w:left w:val="none" w:sz="0" w:space="0" w:color="auto"/>
        <w:bottom w:val="none" w:sz="0" w:space="0" w:color="auto"/>
        <w:right w:val="none" w:sz="0" w:space="0" w:color="auto"/>
      </w:divBdr>
    </w:div>
    <w:div w:id="1488740630">
      <w:bodyDiv w:val="1"/>
      <w:marLeft w:val="0"/>
      <w:marRight w:val="0"/>
      <w:marTop w:val="0"/>
      <w:marBottom w:val="0"/>
      <w:divBdr>
        <w:top w:val="none" w:sz="0" w:space="0" w:color="auto"/>
        <w:left w:val="none" w:sz="0" w:space="0" w:color="auto"/>
        <w:bottom w:val="none" w:sz="0" w:space="0" w:color="auto"/>
        <w:right w:val="none" w:sz="0" w:space="0" w:color="auto"/>
      </w:divBdr>
    </w:div>
    <w:div w:id="1565021021">
      <w:bodyDiv w:val="1"/>
      <w:marLeft w:val="0"/>
      <w:marRight w:val="0"/>
      <w:marTop w:val="0"/>
      <w:marBottom w:val="0"/>
      <w:divBdr>
        <w:top w:val="none" w:sz="0" w:space="0" w:color="auto"/>
        <w:left w:val="none" w:sz="0" w:space="0" w:color="auto"/>
        <w:bottom w:val="none" w:sz="0" w:space="0" w:color="auto"/>
        <w:right w:val="none" w:sz="0" w:space="0" w:color="auto"/>
      </w:divBdr>
    </w:div>
    <w:div w:id="1614245870">
      <w:bodyDiv w:val="1"/>
      <w:marLeft w:val="0"/>
      <w:marRight w:val="0"/>
      <w:marTop w:val="0"/>
      <w:marBottom w:val="0"/>
      <w:divBdr>
        <w:top w:val="none" w:sz="0" w:space="0" w:color="auto"/>
        <w:left w:val="none" w:sz="0" w:space="0" w:color="auto"/>
        <w:bottom w:val="none" w:sz="0" w:space="0" w:color="auto"/>
        <w:right w:val="none" w:sz="0" w:space="0" w:color="auto"/>
      </w:divBdr>
    </w:div>
    <w:div w:id="1860269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betes.org/diagnostico" TargetMode="External"/><Relationship Id="rId5" Type="http://schemas.openxmlformats.org/officeDocument/2006/relationships/webSettings" Target="webSettings.xml"/><Relationship Id="rId10" Type="http://schemas.openxmlformats.org/officeDocument/2006/relationships/hyperlink" Target="http://www.linear.es/ficheros/archivos/3155105C.pdf" TargetMode="External"/><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Hen05</b:Tag>
    <b:SourceType>Book</b:SourceType>
    <b:Guid>{2EED9F84-FC58-49C9-B917-2B62EAB62E02}</b:Guid>
    <b:Title>El Laboratorio en el diagnóstico Clínico</b:Title>
    <b:Year>2005</b:Year>
    <b:LCID>es-EC</b:LCID>
    <b:Author>
      <b:Author>
        <b:NameList>
          <b:Person>
            <b:Last>Henry</b:Last>
            <b:First>John</b:First>
            <b:Middle>Bernard</b:Middle>
          </b:Person>
        </b:NameList>
      </b:Author>
    </b:Author>
    <b:City>madrid</b:City>
    <b:Publisher>Marban</b:Publisher>
    <b:RefOrder>1</b:RefOrder>
  </b:Source>
</b:Sources>
</file>

<file path=customXml/itemProps1.xml><?xml version="1.0" encoding="utf-8"?>
<ds:datastoreItem xmlns:ds="http://schemas.openxmlformats.org/officeDocument/2006/customXml" ds:itemID="{96585BD6-D3D7-49C1-B51D-5A71F14D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1399</Words>
  <Characters>7698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Rosa Elisa Cruz Tenempaguay</cp:lastModifiedBy>
  <cp:revision>4</cp:revision>
  <cp:lastPrinted>2022-04-19T14:54:00Z</cp:lastPrinted>
  <dcterms:created xsi:type="dcterms:W3CDTF">2024-10-21T23:40:00Z</dcterms:created>
  <dcterms:modified xsi:type="dcterms:W3CDTF">2025-04-23T17:42:00Z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2019-04-20T00:00:00Z</vt:filetime>
  </property>
  <property fmtid="{D5CDD505-2E9C-101B-9397-08002B2CF9AE}" pid="3" name="Creator">
    <vt:lpwstr>Microsoft® Excel® 2013</vt:lpwstr>
  </property>
  <property fmtid="{D5CDD505-2E9C-101B-9397-08002B2CF9AE}" pid="4" name="LastSaved">
    <vt:filetime>2019-04-21T00:00:00Z</vt:filetime>
  </property>
  <property fmtid="{D5CDD505-2E9C-101B-9397-08002B2CF9AE}" pid="5" name="Mendeley Document_1">
    <vt:lpwstr>True</vt:lpwstr>
  </property>
  <property fmtid="{D5CDD505-2E9C-101B-9397-08002B2CF9AE}" pid="6" name="Mendeley Unique User Id_1">
    <vt:lpwstr>5fc9fa96-9eb8-373f-94f1-ffd89837a7e9</vt:lpwstr>
  </property>
  <property fmtid="{D5CDD505-2E9C-101B-9397-08002B2CF9AE}" pid="7" name="Mendeley Citation Style_1">
    <vt:lpwstr>http://www.zotero.org/styles/vancouver</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16th edition (author-date)</vt:lpwstr>
  </property>
  <property fmtid="{D5CDD505-2E9C-101B-9397-08002B2CF9AE}" pid="16" name="Mendeley Recent Style Id 4_1">
    <vt:lpwstr>http://www.zotero.org/styles/harvard1</vt:lpwstr>
  </property>
  <property fmtid="{D5CDD505-2E9C-101B-9397-08002B2CF9AE}" pid="17" name="Mendeley Recent Style Name 4_1">
    <vt:lpwstr>Harvard Reference format 1 (author-date)</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7th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