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21"/>
        <w:gridCol w:w="1152"/>
        <w:gridCol w:w="840"/>
        <w:gridCol w:w="1417"/>
        <w:gridCol w:w="308"/>
        <w:gridCol w:w="1243"/>
        <w:gridCol w:w="515"/>
        <w:gridCol w:w="712"/>
        <w:gridCol w:w="501"/>
        <w:gridCol w:w="55"/>
      </w:tblGrid>
      <w:tr w:rsidR="00D7434F" w:rsidRPr="003476FC" w14:paraId="7D5B2C3A" w14:textId="77777777" w:rsidTr="00D7434F">
        <w:trPr>
          <w:trHeight w:val="165"/>
        </w:trPr>
        <w:tc>
          <w:tcPr>
            <w:tcW w:w="5000" w:type="pct"/>
            <w:gridSpan w:val="10"/>
            <w:shd w:val="clear" w:color="auto" w:fill="F1F1F1"/>
          </w:tcPr>
          <w:p w14:paraId="71770080" w14:textId="77777777" w:rsidR="00D7434F" w:rsidRPr="003476FC" w:rsidRDefault="00D7434F" w:rsidP="00DA0D01">
            <w:pPr>
              <w:pStyle w:val="TableParagraph"/>
              <w:spacing w:before="8"/>
              <w:ind w:right="3208"/>
              <w:jc w:val="right"/>
              <w:rPr>
                <w:b/>
                <w:sz w:val="20"/>
                <w:szCs w:val="20"/>
              </w:rPr>
            </w:pPr>
            <w:r w:rsidRPr="003476FC">
              <w:rPr>
                <w:b/>
                <w:sz w:val="20"/>
                <w:szCs w:val="20"/>
              </w:rPr>
              <w:t>GUÍA DE PRÁCTICA DE LABORATORIO</w:t>
            </w:r>
          </w:p>
        </w:tc>
      </w:tr>
      <w:tr w:rsidR="00D7434F" w:rsidRPr="003476FC" w14:paraId="63872213" w14:textId="77777777" w:rsidTr="001B1D1E">
        <w:trPr>
          <w:trHeight w:val="205"/>
        </w:trPr>
        <w:tc>
          <w:tcPr>
            <w:tcW w:w="1475" w:type="pct"/>
            <w:shd w:val="clear" w:color="auto" w:fill="F1F1F1"/>
          </w:tcPr>
          <w:p w14:paraId="2DBCA57B" w14:textId="77777777" w:rsidR="00D7434F" w:rsidRPr="003476FC" w:rsidRDefault="00D7434F">
            <w:pPr>
              <w:pStyle w:val="TableParagraph"/>
              <w:spacing w:before="17" w:line="168" w:lineRule="exact"/>
              <w:rPr>
                <w:b/>
                <w:sz w:val="20"/>
                <w:szCs w:val="20"/>
              </w:rPr>
            </w:pPr>
            <w:r w:rsidRPr="003476FC">
              <w:rPr>
                <w:b/>
                <w:sz w:val="20"/>
                <w:szCs w:val="20"/>
              </w:rPr>
              <w:t>PERÍODO ACADÉMICO</w:t>
            </w:r>
          </w:p>
        </w:tc>
        <w:tc>
          <w:tcPr>
            <w:tcW w:w="3525" w:type="pct"/>
            <w:gridSpan w:val="9"/>
            <w:shd w:val="clear" w:color="auto" w:fill="F1F1F1"/>
          </w:tcPr>
          <w:p w14:paraId="392535A1" w14:textId="6FF20CD9" w:rsidR="00D7434F" w:rsidRPr="003476FC" w:rsidRDefault="00D7434F" w:rsidP="0076005E">
            <w:pPr>
              <w:pStyle w:val="TableParagraph"/>
              <w:spacing w:before="8"/>
              <w:ind w:left="23"/>
              <w:rPr>
                <w:sz w:val="20"/>
                <w:szCs w:val="20"/>
              </w:rPr>
            </w:pPr>
            <w:r>
              <w:rPr>
                <w:sz w:val="20"/>
              </w:rPr>
              <w:t>202</w:t>
            </w:r>
            <w:r w:rsidR="007839C7">
              <w:rPr>
                <w:sz w:val="20"/>
              </w:rPr>
              <w:t>5</w:t>
            </w:r>
            <w:r>
              <w:rPr>
                <w:sz w:val="20"/>
              </w:rPr>
              <w:t>-</w:t>
            </w:r>
            <w:r w:rsidR="007839C7">
              <w:rPr>
                <w:sz w:val="20"/>
              </w:rPr>
              <w:t>1</w:t>
            </w:r>
            <w:r>
              <w:rPr>
                <w:sz w:val="20"/>
              </w:rPr>
              <w:t>S</w:t>
            </w:r>
          </w:p>
        </w:tc>
      </w:tr>
      <w:tr w:rsidR="00D7434F" w:rsidRPr="003476FC" w14:paraId="6A4127FD" w14:textId="77777777" w:rsidTr="006B493C">
        <w:trPr>
          <w:trHeight w:val="217"/>
        </w:trPr>
        <w:tc>
          <w:tcPr>
            <w:tcW w:w="1475" w:type="pct"/>
          </w:tcPr>
          <w:p w14:paraId="523322C5" w14:textId="77777777" w:rsidR="00D7434F" w:rsidRPr="003476FC" w:rsidRDefault="00D7434F">
            <w:pPr>
              <w:pStyle w:val="TableParagraph"/>
              <w:spacing w:before="24"/>
              <w:rPr>
                <w:b/>
                <w:sz w:val="20"/>
                <w:szCs w:val="20"/>
              </w:rPr>
            </w:pPr>
            <w:r w:rsidRPr="003476FC">
              <w:rPr>
                <w:b/>
                <w:sz w:val="20"/>
                <w:szCs w:val="20"/>
              </w:rPr>
              <w:t>ASIGNATURA</w:t>
            </w:r>
          </w:p>
        </w:tc>
        <w:tc>
          <w:tcPr>
            <w:tcW w:w="1041" w:type="pct"/>
            <w:gridSpan w:val="2"/>
          </w:tcPr>
          <w:p w14:paraId="0EC9C0AD" w14:textId="72844380" w:rsidR="00D7434F" w:rsidRPr="003476FC" w:rsidRDefault="006D3756" w:rsidP="00DA0D01">
            <w:pPr>
              <w:pStyle w:val="TableParagraph"/>
              <w:spacing w:before="15"/>
              <w:rPr>
                <w:sz w:val="20"/>
                <w:szCs w:val="20"/>
              </w:rPr>
            </w:pPr>
            <w:r>
              <w:rPr>
                <w:sz w:val="20"/>
              </w:rPr>
              <w:t>BIOQUIMICA CLINICA 1</w:t>
            </w:r>
          </w:p>
        </w:tc>
        <w:tc>
          <w:tcPr>
            <w:tcW w:w="741" w:type="pct"/>
          </w:tcPr>
          <w:p w14:paraId="6CF16FE8" w14:textId="77777777" w:rsidR="00D7434F" w:rsidRPr="003476FC" w:rsidRDefault="00D7434F">
            <w:pPr>
              <w:pStyle w:val="TableParagraph"/>
              <w:spacing w:before="24"/>
              <w:ind w:left="29"/>
              <w:rPr>
                <w:b/>
                <w:sz w:val="20"/>
                <w:szCs w:val="20"/>
              </w:rPr>
            </w:pPr>
            <w:r w:rsidRPr="003476FC">
              <w:rPr>
                <w:b/>
                <w:sz w:val="20"/>
                <w:szCs w:val="20"/>
              </w:rPr>
              <w:t>SEMESTRE:</w:t>
            </w:r>
          </w:p>
        </w:tc>
        <w:tc>
          <w:tcPr>
            <w:tcW w:w="811" w:type="pct"/>
            <w:gridSpan w:val="2"/>
          </w:tcPr>
          <w:p w14:paraId="055F06EE" w14:textId="5A0170DC" w:rsidR="00D7434F" w:rsidRPr="003476FC" w:rsidRDefault="006D3756" w:rsidP="00DA0D01">
            <w:pPr>
              <w:pStyle w:val="TableParagraph"/>
              <w:spacing w:before="15"/>
              <w:rPr>
                <w:b/>
                <w:sz w:val="20"/>
                <w:szCs w:val="20"/>
              </w:rPr>
            </w:pPr>
            <w:r>
              <w:rPr>
                <w:sz w:val="20"/>
                <w:szCs w:val="20"/>
              </w:rPr>
              <w:t>TERCERO</w:t>
            </w:r>
          </w:p>
        </w:tc>
        <w:tc>
          <w:tcPr>
            <w:tcW w:w="641" w:type="pct"/>
            <w:gridSpan w:val="2"/>
          </w:tcPr>
          <w:p w14:paraId="29997E74" w14:textId="77777777" w:rsidR="00D7434F" w:rsidRPr="003476FC" w:rsidRDefault="00D7434F">
            <w:pPr>
              <w:pStyle w:val="TableParagraph"/>
              <w:spacing w:before="24"/>
              <w:rPr>
                <w:b/>
                <w:sz w:val="20"/>
                <w:szCs w:val="20"/>
              </w:rPr>
            </w:pPr>
            <w:r w:rsidRPr="003476FC">
              <w:rPr>
                <w:b/>
                <w:sz w:val="20"/>
                <w:szCs w:val="20"/>
              </w:rPr>
              <w:t>PARALELO:</w:t>
            </w:r>
          </w:p>
        </w:tc>
        <w:tc>
          <w:tcPr>
            <w:tcW w:w="291" w:type="pct"/>
            <w:gridSpan w:val="2"/>
          </w:tcPr>
          <w:p w14:paraId="0094DF24" w14:textId="7AEDD105" w:rsidR="00D7434F" w:rsidRPr="003476FC" w:rsidRDefault="00D7434F">
            <w:pPr>
              <w:pStyle w:val="TableParagraph"/>
              <w:spacing w:before="15"/>
              <w:ind w:left="17"/>
              <w:jc w:val="center"/>
              <w:rPr>
                <w:sz w:val="20"/>
                <w:szCs w:val="20"/>
              </w:rPr>
            </w:pPr>
            <w:r>
              <w:rPr>
                <w:sz w:val="20"/>
                <w:szCs w:val="20"/>
              </w:rPr>
              <w:t>A</w:t>
            </w:r>
          </w:p>
        </w:tc>
      </w:tr>
      <w:tr w:rsidR="00D7434F" w:rsidRPr="003476FC" w14:paraId="4A37833F" w14:textId="77777777" w:rsidTr="001B1D1E">
        <w:trPr>
          <w:trHeight w:val="205"/>
        </w:trPr>
        <w:tc>
          <w:tcPr>
            <w:tcW w:w="1475" w:type="pct"/>
            <w:shd w:val="clear" w:color="auto" w:fill="F1F1F1"/>
          </w:tcPr>
          <w:p w14:paraId="60A812CA" w14:textId="77777777" w:rsidR="00D7434F" w:rsidRPr="003476FC" w:rsidRDefault="00D7434F">
            <w:pPr>
              <w:pStyle w:val="TableParagraph"/>
              <w:spacing w:before="17" w:line="168" w:lineRule="exact"/>
              <w:rPr>
                <w:b/>
                <w:sz w:val="20"/>
                <w:szCs w:val="20"/>
              </w:rPr>
            </w:pPr>
            <w:r w:rsidRPr="003476FC">
              <w:rPr>
                <w:b/>
                <w:sz w:val="20"/>
                <w:szCs w:val="20"/>
              </w:rPr>
              <w:t>NOMBRE DEL DOCENTE</w:t>
            </w:r>
          </w:p>
        </w:tc>
        <w:tc>
          <w:tcPr>
            <w:tcW w:w="3525" w:type="pct"/>
            <w:gridSpan w:val="9"/>
          </w:tcPr>
          <w:p w14:paraId="2AE5BAAF" w14:textId="77777777" w:rsidR="00D7434F" w:rsidRPr="003476FC" w:rsidRDefault="00D7434F">
            <w:pPr>
              <w:pStyle w:val="TableParagraph"/>
              <w:spacing w:before="8"/>
              <w:ind w:left="23"/>
              <w:rPr>
                <w:b/>
                <w:sz w:val="20"/>
                <w:szCs w:val="20"/>
              </w:rPr>
            </w:pPr>
            <w:r w:rsidRPr="003476FC">
              <w:rPr>
                <w:b/>
                <w:sz w:val="20"/>
                <w:szCs w:val="20"/>
              </w:rPr>
              <w:t>ROSA ELISA CRUZ TENEMP</w:t>
            </w:r>
            <w:r>
              <w:rPr>
                <w:b/>
                <w:sz w:val="20"/>
                <w:szCs w:val="20"/>
              </w:rPr>
              <w:t>A</w:t>
            </w:r>
            <w:r w:rsidRPr="003476FC">
              <w:rPr>
                <w:b/>
                <w:sz w:val="20"/>
                <w:szCs w:val="20"/>
              </w:rPr>
              <w:t>GUAY</w:t>
            </w:r>
          </w:p>
        </w:tc>
      </w:tr>
      <w:tr w:rsidR="00D7434F" w:rsidRPr="003476FC" w14:paraId="30ED6A36" w14:textId="77777777" w:rsidTr="001B1D1E">
        <w:trPr>
          <w:trHeight w:val="205"/>
        </w:trPr>
        <w:tc>
          <w:tcPr>
            <w:tcW w:w="1475" w:type="pct"/>
            <w:shd w:val="clear" w:color="auto" w:fill="F1F1F1"/>
          </w:tcPr>
          <w:p w14:paraId="4EB2E027" w14:textId="77777777" w:rsidR="00D7434F" w:rsidRPr="003476FC" w:rsidRDefault="00D7434F">
            <w:pPr>
              <w:pStyle w:val="TableParagraph"/>
              <w:spacing w:before="17" w:line="168" w:lineRule="exact"/>
              <w:ind w:left="73"/>
              <w:rPr>
                <w:b/>
                <w:sz w:val="20"/>
                <w:szCs w:val="20"/>
              </w:rPr>
            </w:pPr>
            <w:r w:rsidRPr="003476FC">
              <w:rPr>
                <w:b/>
                <w:sz w:val="20"/>
                <w:szCs w:val="20"/>
              </w:rPr>
              <w:t>FECHA</w:t>
            </w:r>
          </w:p>
        </w:tc>
        <w:tc>
          <w:tcPr>
            <w:tcW w:w="3525" w:type="pct"/>
            <w:gridSpan w:val="9"/>
          </w:tcPr>
          <w:p w14:paraId="1C911E48" w14:textId="02FBD561" w:rsidR="00D7434F" w:rsidRDefault="006B493C" w:rsidP="00D950B0">
            <w:pPr>
              <w:pStyle w:val="TableParagraph"/>
              <w:spacing w:before="8"/>
              <w:ind w:left="0"/>
              <w:rPr>
                <w:sz w:val="20"/>
                <w:szCs w:val="20"/>
              </w:rPr>
            </w:pPr>
            <w:r>
              <w:rPr>
                <w:sz w:val="20"/>
                <w:szCs w:val="20"/>
              </w:rPr>
              <w:t>Martes</w:t>
            </w:r>
            <w:r w:rsidR="00297C4B">
              <w:rPr>
                <w:sz w:val="20"/>
                <w:szCs w:val="20"/>
              </w:rPr>
              <w:t xml:space="preserve"> 0</w:t>
            </w:r>
            <w:r>
              <w:rPr>
                <w:sz w:val="20"/>
                <w:szCs w:val="20"/>
              </w:rPr>
              <w:t>1</w:t>
            </w:r>
            <w:r w:rsidR="00297C4B">
              <w:rPr>
                <w:sz w:val="20"/>
                <w:szCs w:val="20"/>
              </w:rPr>
              <w:t xml:space="preserve"> </w:t>
            </w:r>
            <w:r w:rsidR="007D55BE">
              <w:rPr>
                <w:sz w:val="20"/>
                <w:szCs w:val="20"/>
              </w:rPr>
              <w:t xml:space="preserve">de </w:t>
            </w:r>
            <w:r w:rsidR="007839C7">
              <w:rPr>
                <w:sz w:val="20"/>
                <w:szCs w:val="20"/>
              </w:rPr>
              <w:t>abril</w:t>
            </w:r>
            <w:r>
              <w:rPr>
                <w:sz w:val="20"/>
                <w:szCs w:val="20"/>
              </w:rPr>
              <w:t xml:space="preserve"> de</w:t>
            </w:r>
            <w:r w:rsidR="004766D0">
              <w:rPr>
                <w:sz w:val="20"/>
                <w:szCs w:val="20"/>
              </w:rPr>
              <w:t xml:space="preserve"> </w:t>
            </w:r>
            <w:r w:rsidR="007D55BE">
              <w:rPr>
                <w:sz w:val="20"/>
                <w:szCs w:val="20"/>
              </w:rPr>
              <w:t>202</w:t>
            </w:r>
            <w:r w:rsidR="007839C7">
              <w:rPr>
                <w:sz w:val="20"/>
                <w:szCs w:val="20"/>
              </w:rPr>
              <w:t>5</w:t>
            </w:r>
          </w:p>
          <w:p w14:paraId="3F4E10F5" w14:textId="29410D20" w:rsidR="00C819D6" w:rsidRPr="003476FC" w:rsidRDefault="007839C7" w:rsidP="00D950B0">
            <w:pPr>
              <w:pStyle w:val="TableParagraph"/>
              <w:spacing w:before="8"/>
              <w:ind w:left="0"/>
              <w:rPr>
                <w:sz w:val="20"/>
                <w:szCs w:val="20"/>
              </w:rPr>
            </w:pPr>
            <w:r>
              <w:rPr>
                <w:sz w:val="20"/>
                <w:szCs w:val="20"/>
              </w:rPr>
              <w:t>Martes</w:t>
            </w:r>
            <w:r w:rsidR="00297C4B">
              <w:rPr>
                <w:sz w:val="20"/>
                <w:szCs w:val="20"/>
              </w:rPr>
              <w:t xml:space="preserve"> 0</w:t>
            </w:r>
            <w:r w:rsidR="002543C6">
              <w:rPr>
                <w:sz w:val="20"/>
                <w:szCs w:val="20"/>
              </w:rPr>
              <w:t>8</w:t>
            </w:r>
            <w:r w:rsidR="00297C4B">
              <w:rPr>
                <w:sz w:val="20"/>
                <w:szCs w:val="20"/>
              </w:rPr>
              <w:t xml:space="preserve"> de </w:t>
            </w:r>
            <w:r>
              <w:rPr>
                <w:sz w:val="20"/>
                <w:szCs w:val="20"/>
              </w:rPr>
              <w:t>abril</w:t>
            </w:r>
            <w:r w:rsidR="00297C4B">
              <w:rPr>
                <w:sz w:val="20"/>
                <w:szCs w:val="20"/>
              </w:rPr>
              <w:t xml:space="preserve"> </w:t>
            </w:r>
            <w:r w:rsidR="006B493C">
              <w:rPr>
                <w:sz w:val="20"/>
                <w:szCs w:val="20"/>
              </w:rPr>
              <w:t xml:space="preserve">de </w:t>
            </w:r>
            <w:r w:rsidR="00297C4B">
              <w:rPr>
                <w:sz w:val="20"/>
                <w:szCs w:val="20"/>
              </w:rPr>
              <w:t>202</w:t>
            </w:r>
            <w:r>
              <w:rPr>
                <w:sz w:val="20"/>
                <w:szCs w:val="20"/>
              </w:rPr>
              <w:t>5</w:t>
            </w:r>
          </w:p>
        </w:tc>
      </w:tr>
      <w:tr w:rsidR="00D7434F" w:rsidRPr="003476FC" w14:paraId="48F33683" w14:textId="77777777" w:rsidTr="001B1D1E">
        <w:trPr>
          <w:trHeight w:val="217"/>
        </w:trPr>
        <w:tc>
          <w:tcPr>
            <w:tcW w:w="1475" w:type="pct"/>
          </w:tcPr>
          <w:p w14:paraId="1F105FFA" w14:textId="77777777" w:rsidR="00D7434F" w:rsidRPr="003476FC" w:rsidRDefault="00D7434F">
            <w:pPr>
              <w:pStyle w:val="TableParagraph"/>
              <w:spacing w:before="24"/>
              <w:rPr>
                <w:b/>
                <w:sz w:val="20"/>
                <w:szCs w:val="20"/>
              </w:rPr>
            </w:pPr>
            <w:r w:rsidRPr="003476FC">
              <w:rPr>
                <w:b/>
                <w:sz w:val="20"/>
                <w:szCs w:val="20"/>
              </w:rPr>
              <w:t>NÚMERO DE PRÁCTICA</w:t>
            </w:r>
          </w:p>
        </w:tc>
        <w:tc>
          <w:tcPr>
            <w:tcW w:w="602" w:type="pct"/>
            <w:vAlign w:val="center"/>
          </w:tcPr>
          <w:p w14:paraId="523EC2CD" w14:textId="2F2C3DCA" w:rsidR="00D7434F" w:rsidRPr="003476FC" w:rsidRDefault="00D7434F" w:rsidP="007D55BE">
            <w:pPr>
              <w:pStyle w:val="TableParagraph"/>
              <w:spacing w:before="15"/>
              <w:ind w:left="23"/>
              <w:jc w:val="center"/>
              <w:rPr>
                <w:sz w:val="20"/>
                <w:szCs w:val="20"/>
              </w:rPr>
            </w:pPr>
            <w:r>
              <w:rPr>
                <w:sz w:val="20"/>
                <w:szCs w:val="20"/>
              </w:rPr>
              <w:t>1</w:t>
            </w:r>
            <w:r w:rsidR="00D86A3D">
              <w:rPr>
                <w:sz w:val="20"/>
                <w:szCs w:val="20"/>
              </w:rPr>
              <w:t xml:space="preserve"> </w:t>
            </w:r>
            <w:r w:rsidR="00D86A3D">
              <w:t>y 2</w:t>
            </w:r>
          </w:p>
        </w:tc>
        <w:tc>
          <w:tcPr>
            <w:tcW w:w="439" w:type="pct"/>
            <w:vAlign w:val="center"/>
          </w:tcPr>
          <w:p w14:paraId="4CC4092A" w14:textId="77777777" w:rsidR="00D7434F" w:rsidRPr="003476FC" w:rsidRDefault="00D7434F" w:rsidP="007D55BE">
            <w:pPr>
              <w:pStyle w:val="TableParagraph"/>
              <w:spacing w:before="24"/>
              <w:jc w:val="center"/>
              <w:rPr>
                <w:b/>
                <w:sz w:val="20"/>
                <w:szCs w:val="20"/>
              </w:rPr>
            </w:pPr>
            <w:r w:rsidRPr="003476FC">
              <w:rPr>
                <w:b/>
                <w:sz w:val="20"/>
                <w:szCs w:val="20"/>
              </w:rPr>
              <w:t>HORA:</w:t>
            </w:r>
          </w:p>
        </w:tc>
        <w:tc>
          <w:tcPr>
            <w:tcW w:w="902" w:type="pct"/>
            <w:gridSpan w:val="2"/>
            <w:vAlign w:val="center"/>
          </w:tcPr>
          <w:p w14:paraId="5A9A3073" w14:textId="77777777" w:rsidR="00B5022C" w:rsidRDefault="006B493C" w:rsidP="00C819D6">
            <w:pPr>
              <w:pStyle w:val="TableParagraph"/>
              <w:spacing w:before="15"/>
              <w:jc w:val="center"/>
              <w:rPr>
                <w:sz w:val="20"/>
                <w:szCs w:val="20"/>
              </w:rPr>
            </w:pPr>
            <w:r>
              <w:rPr>
                <w:sz w:val="20"/>
                <w:szCs w:val="20"/>
              </w:rPr>
              <w:t>07h00-10h00</w:t>
            </w:r>
          </w:p>
          <w:p w14:paraId="17A0702B" w14:textId="6E96050B" w:rsidR="006B493C" w:rsidRPr="003476FC" w:rsidRDefault="006B493C" w:rsidP="00C819D6">
            <w:pPr>
              <w:pStyle w:val="TableParagraph"/>
              <w:spacing w:before="15"/>
              <w:jc w:val="center"/>
              <w:rPr>
                <w:sz w:val="20"/>
                <w:szCs w:val="20"/>
              </w:rPr>
            </w:pPr>
            <w:r>
              <w:rPr>
                <w:sz w:val="20"/>
                <w:szCs w:val="20"/>
              </w:rPr>
              <w:t>07h00-10h00</w:t>
            </w:r>
          </w:p>
        </w:tc>
        <w:tc>
          <w:tcPr>
            <w:tcW w:w="919" w:type="pct"/>
            <w:gridSpan w:val="2"/>
            <w:vAlign w:val="center"/>
          </w:tcPr>
          <w:p w14:paraId="00FBE848" w14:textId="77777777" w:rsidR="00D7434F" w:rsidRPr="003476FC" w:rsidRDefault="00D7434F" w:rsidP="007D55BE">
            <w:pPr>
              <w:pStyle w:val="TableParagraph"/>
              <w:spacing w:before="15"/>
              <w:jc w:val="center"/>
              <w:rPr>
                <w:b/>
                <w:sz w:val="20"/>
                <w:szCs w:val="20"/>
              </w:rPr>
            </w:pPr>
            <w:r w:rsidRPr="003476FC">
              <w:rPr>
                <w:b/>
                <w:sz w:val="20"/>
                <w:szCs w:val="20"/>
              </w:rPr>
              <w:t>DURACIÓN:</w:t>
            </w:r>
          </w:p>
        </w:tc>
        <w:tc>
          <w:tcPr>
            <w:tcW w:w="663" w:type="pct"/>
            <w:gridSpan w:val="3"/>
            <w:vAlign w:val="center"/>
          </w:tcPr>
          <w:p w14:paraId="5B0AD0A5" w14:textId="0F3ED45A" w:rsidR="00D7434F" w:rsidRPr="003476FC" w:rsidRDefault="00C819D6" w:rsidP="007D55BE">
            <w:pPr>
              <w:pStyle w:val="TableParagraph"/>
              <w:spacing w:before="15"/>
              <w:ind w:left="16"/>
              <w:jc w:val="center"/>
              <w:rPr>
                <w:sz w:val="20"/>
                <w:szCs w:val="20"/>
              </w:rPr>
            </w:pPr>
            <w:r>
              <w:rPr>
                <w:sz w:val="20"/>
                <w:szCs w:val="20"/>
              </w:rPr>
              <w:t>6</w:t>
            </w:r>
            <w:r w:rsidR="00D7434F" w:rsidRPr="003476FC">
              <w:rPr>
                <w:sz w:val="20"/>
                <w:szCs w:val="20"/>
              </w:rPr>
              <w:t>h</w:t>
            </w:r>
          </w:p>
        </w:tc>
      </w:tr>
      <w:tr w:rsidR="00D7434F" w:rsidRPr="003476FC" w14:paraId="10E83E54" w14:textId="77777777" w:rsidTr="006B493C">
        <w:trPr>
          <w:trHeight w:val="227"/>
        </w:trPr>
        <w:tc>
          <w:tcPr>
            <w:tcW w:w="1475" w:type="pct"/>
            <w:vMerge w:val="restart"/>
            <w:vAlign w:val="center"/>
          </w:tcPr>
          <w:p w14:paraId="357F2C76" w14:textId="77777777" w:rsidR="00D7434F" w:rsidRPr="003476FC" w:rsidRDefault="00D7434F" w:rsidP="0099109F">
            <w:pPr>
              <w:pStyle w:val="TableParagraph"/>
              <w:jc w:val="center"/>
              <w:rPr>
                <w:b/>
                <w:sz w:val="20"/>
                <w:szCs w:val="20"/>
              </w:rPr>
            </w:pPr>
            <w:r w:rsidRPr="003476FC">
              <w:rPr>
                <w:b/>
                <w:sz w:val="20"/>
                <w:szCs w:val="20"/>
              </w:rPr>
              <w:t>N</w:t>
            </w:r>
            <w:r>
              <w:rPr>
                <w:b/>
                <w:sz w:val="20"/>
                <w:szCs w:val="20"/>
              </w:rPr>
              <w:t>OMBRE DE LOS ESTUDIANTES</w:t>
            </w:r>
          </w:p>
        </w:tc>
        <w:tc>
          <w:tcPr>
            <w:tcW w:w="1782" w:type="pct"/>
            <w:gridSpan w:val="3"/>
            <w:shd w:val="clear" w:color="auto" w:fill="F1F1F1"/>
          </w:tcPr>
          <w:p w14:paraId="6AD981C8" w14:textId="77777777" w:rsidR="00D7434F" w:rsidRPr="0076005E" w:rsidRDefault="00D7434F" w:rsidP="0076005E">
            <w:pPr>
              <w:jc w:val="center"/>
              <w:rPr>
                <w:b/>
                <w:sz w:val="18"/>
              </w:rPr>
            </w:pPr>
            <w:r w:rsidRPr="0076005E">
              <w:rPr>
                <w:b/>
                <w:sz w:val="18"/>
              </w:rPr>
              <w:t>GRUPO 1</w:t>
            </w:r>
          </w:p>
        </w:tc>
        <w:tc>
          <w:tcPr>
            <w:tcW w:w="1743" w:type="pct"/>
            <w:gridSpan w:val="6"/>
            <w:shd w:val="clear" w:color="auto" w:fill="F1F1F1"/>
          </w:tcPr>
          <w:p w14:paraId="3554CA78" w14:textId="77777777" w:rsidR="00D7434F" w:rsidRPr="0076005E" w:rsidRDefault="00D7434F" w:rsidP="0076005E">
            <w:pPr>
              <w:jc w:val="center"/>
              <w:rPr>
                <w:b/>
                <w:sz w:val="18"/>
              </w:rPr>
            </w:pPr>
            <w:r w:rsidRPr="0076005E">
              <w:rPr>
                <w:b/>
                <w:sz w:val="18"/>
              </w:rPr>
              <w:t>GRUPO 2</w:t>
            </w:r>
          </w:p>
        </w:tc>
      </w:tr>
      <w:tr w:rsidR="00D7434F" w:rsidRPr="003476FC" w14:paraId="09D187A3" w14:textId="77777777" w:rsidTr="007839C7">
        <w:trPr>
          <w:trHeight w:val="5602"/>
        </w:trPr>
        <w:tc>
          <w:tcPr>
            <w:tcW w:w="1475" w:type="pct"/>
            <w:vMerge/>
            <w:tcBorders>
              <w:top w:val="nil"/>
            </w:tcBorders>
          </w:tcPr>
          <w:p w14:paraId="38ABE319" w14:textId="77777777" w:rsidR="00D7434F" w:rsidRPr="003476FC" w:rsidRDefault="00D7434F" w:rsidP="00262522">
            <w:pPr>
              <w:rPr>
                <w:sz w:val="20"/>
                <w:szCs w:val="20"/>
              </w:rPr>
            </w:pPr>
          </w:p>
        </w:tc>
        <w:tc>
          <w:tcPr>
            <w:tcW w:w="1782" w:type="pct"/>
            <w:gridSpan w:val="3"/>
          </w:tcPr>
          <w:p w14:paraId="06835130" w14:textId="277936AD" w:rsidR="00905AD0" w:rsidRPr="00E701C2" w:rsidRDefault="00905AD0" w:rsidP="00905AD0">
            <w:pPr>
              <w:pStyle w:val="Prrafodelista"/>
              <w:numPr>
                <w:ilvl w:val="0"/>
                <w:numId w:val="33"/>
              </w:numPr>
              <w:ind w:right="142"/>
              <w:jc w:val="both"/>
              <w:rPr>
                <w:sz w:val="18"/>
                <w:szCs w:val="18"/>
              </w:rPr>
            </w:pPr>
          </w:p>
        </w:tc>
        <w:tc>
          <w:tcPr>
            <w:tcW w:w="1743" w:type="pct"/>
            <w:gridSpan w:val="6"/>
          </w:tcPr>
          <w:p w14:paraId="5F1D8058" w14:textId="3FA13BA0" w:rsidR="00D7434F" w:rsidRPr="00E701C2" w:rsidRDefault="00D7434F" w:rsidP="00905AD0">
            <w:pPr>
              <w:pStyle w:val="Prrafodelista"/>
              <w:numPr>
                <w:ilvl w:val="0"/>
                <w:numId w:val="33"/>
              </w:numPr>
              <w:ind w:right="142"/>
              <w:jc w:val="both"/>
              <w:rPr>
                <w:sz w:val="18"/>
                <w:szCs w:val="18"/>
              </w:rPr>
            </w:pPr>
          </w:p>
        </w:tc>
      </w:tr>
      <w:tr w:rsidR="006B493C" w:rsidRPr="003476FC" w14:paraId="24E68EC4" w14:textId="77777777" w:rsidTr="008E3DE6">
        <w:trPr>
          <w:trHeight w:val="365"/>
        </w:trPr>
        <w:tc>
          <w:tcPr>
            <w:tcW w:w="1475" w:type="pct"/>
            <w:shd w:val="clear" w:color="auto" w:fill="F1F1F1"/>
          </w:tcPr>
          <w:p w14:paraId="464D3F9F" w14:textId="77777777" w:rsidR="006B493C" w:rsidRPr="003476FC" w:rsidRDefault="006B493C" w:rsidP="006B493C">
            <w:pPr>
              <w:pStyle w:val="TableParagraph"/>
              <w:spacing w:before="17" w:line="168" w:lineRule="exact"/>
              <w:rPr>
                <w:b/>
                <w:sz w:val="20"/>
                <w:szCs w:val="20"/>
              </w:rPr>
            </w:pPr>
            <w:r w:rsidRPr="003476FC">
              <w:rPr>
                <w:b/>
                <w:sz w:val="20"/>
                <w:szCs w:val="20"/>
              </w:rPr>
              <w:t>LUGAR DE LA PRÁCTICA</w:t>
            </w:r>
          </w:p>
        </w:tc>
        <w:tc>
          <w:tcPr>
            <w:tcW w:w="3525" w:type="pct"/>
            <w:gridSpan w:val="9"/>
          </w:tcPr>
          <w:p w14:paraId="1C8E9493" w14:textId="45F235CD" w:rsidR="006B493C" w:rsidRPr="008E3DE6" w:rsidRDefault="006B493C" w:rsidP="008E3DE6">
            <w:pPr>
              <w:pStyle w:val="TableParagraph"/>
              <w:spacing w:before="5"/>
              <w:ind w:left="23"/>
              <w:rPr>
                <w:sz w:val="20"/>
              </w:rPr>
            </w:pPr>
            <w:r>
              <w:rPr>
                <w:sz w:val="20"/>
              </w:rPr>
              <w:t xml:space="preserve">Laboratorio E201 </w:t>
            </w:r>
          </w:p>
        </w:tc>
      </w:tr>
      <w:tr w:rsidR="006B493C" w:rsidRPr="003476FC" w14:paraId="7C72E8FA" w14:textId="77777777" w:rsidTr="001B1D1E">
        <w:trPr>
          <w:trHeight w:val="205"/>
        </w:trPr>
        <w:tc>
          <w:tcPr>
            <w:tcW w:w="1475" w:type="pct"/>
          </w:tcPr>
          <w:p w14:paraId="3BFFB3FE" w14:textId="77777777" w:rsidR="006B493C" w:rsidRPr="003476FC" w:rsidRDefault="006B493C" w:rsidP="006B493C">
            <w:pPr>
              <w:pStyle w:val="TableParagraph"/>
              <w:spacing w:before="17" w:line="168" w:lineRule="exact"/>
              <w:rPr>
                <w:b/>
                <w:sz w:val="20"/>
                <w:szCs w:val="20"/>
              </w:rPr>
            </w:pPr>
            <w:r w:rsidRPr="003476FC">
              <w:rPr>
                <w:b/>
                <w:sz w:val="20"/>
                <w:szCs w:val="20"/>
              </w:rPr>
              <w:t>TÍTULO DE LA UNIDAD</w:t>
            </w:r>
          </w:p>
        </w:tc>
        <w:tc>
          <w:tcPr>
            <w:tcW w:w="3525" w:type="pct"/>
            <w:gridSpan w:val="9"/>
          </w:tcPr>
          <w:p w14:paraId="5BA8F95A" w14:textId="30E2AEF9" w:rsidR="006B493C" w:rsidRPr="003476FC" w:rsidRDefault="006B493C" w:rsidP="006B493C">
            <w:pPr>
              <w:pStyle w:val="TableParagraph"/>
              <w:spacing w:before="5"/>
              <w:ind w:left="23"/>
              <w:rPr>
                <w:sz w:val="20"/>
                <w:szCs w:val="20"/>
              </w:rPr>
            </w:pPr>
            <w:r w:rsidRPr="00B2114C">
              <w:rPr>
                <w:sz w:val="20"/>
              </w:rPr>
              <w:t>Diagnóstico de laboratorio en trastornos del metabolismo de Carbohidratos</w:t>
            </w:r>
          </w:p>
        </w:tc>
      </w:tr>
      <w:tr w:rsidR="006B493C" w:rsidRPr="003476FC" w14:paraId="31833CD6" w14:textId="77777777" w:rsidTr="001B1D1E">
        <w:trPr>
          <w:trHeight w:val="65"/>
        </w:trPr>
        <w:tc>
          <w:tcPr>
            <w:tcW w:w="1475" w:type="pct"/>
            <w:shd w:val="clear" w:color="auto" w:fill="F1F1F1"/>
            <w:vAlign w:val="center"/>
          </w:tcPr>
          <w:p w14:paraId="5F60C59D" w14:textId="77777777" w:rsidR="006B493C" w:rsidRPr="003476FC" w:rsidRDefault="006B493C" w:rsidP="006B493C">
            <w:pPr>
              <w:pStyle w:val="TableParagraph"/>
              <w:rPr>
                <w:b/>
                <w:sz w:val="20"/>
                <w:szCs w:val="20"/>
              </w:rPr>
            </w:pPr>
            <w:r w:rsidRPr="003476FC">
              <w:rPr>
                <w:b/>
                <w:sz w:val="20"/>
                <w:szCs w:val="20"/>
              </w:rPr>
              <w:t>TEMA DE LA PRÁCTICA</w:t>
            </w:r>
          </w:p>
        </w:tc>
        <w:tc>
          <w:tcPr>
            <w:tcW w:w="3525" w:type="pct"/>
            <w:gridSpan w:val="9"/>
            <w:vAlign w:val="center"/>
          </w:tcPr>
          <w:p w14:paraId="1E8A0F8C" w14:textId="035F561C" w:rsidR="006B493C" w:rsidRPr="003476FC" w:rsidRDefault="006B493C" w:rsidP="006B493C">
            <w:pPr>
              <w:pStyle w:val="TableParagraph"/>
              <w:spacing w:before="135"/>
              <w:ind w:left="0"/>
              <w:jc w:val="both"/>
              <w:rPr>
                <w:sz w:val="20"/>
                <w:szCs w:val="20"/>
              </w:rPr>
            </w:pPr>
            <w:r>
              <w:rPr>
                <w:sz w:val="20"/>
              </w:rPr>
              <w:t xml:space="preserve">Determinación de glucemia basal y al azar </w:t>
            </w:r>
          </w:p>
        </w:tc>
      </w:tr>
      <w:tr w:rsidR="00D7434F" w:rsidRPr="003476FC" w14:paraId="29820546" w14:textId="77777777" w:rsidTr="00D7434F">
        <w:trPr>
          <w:trHeight w:val="205"/>
        </w:trPr>
        <w:tc>
          <w:tcPr>
            <w:tcW w:w="5000" w:type="pct"/>
            <w:gridSpan w:val="10"/>
          </w:tcPr>
          <w:p w14:paraId="12C1A274" w14:textId="7861349F" w:rsidR="00D7434F" w:rsidRPr="003476FC" w:rsidRDefault="00D7434F" w:rsidP="0025699E">
            <w:pPr>
              <w:pStyle w:val="TableParagraph"/>
              <w:spacing w:before="8"/>
              <w:rPr>
                <w:b/>
                <w:sz w:val="20"/>
                <w:szCs w:val="20"/>
              </w:rPr>
            </w:pPr>
            <w:r w:rsidRPr="003476FC">
              <w:rPr>
                <w:b/>
                <w:sz w:val="20"/>
                <w:szCs w:val="20"/>
              </w:rPr>
              <w:t>RESULTADO DE APRENDIZAJE.</w:t>
            </w:r>
          </w:p>
        </w:tc>
      </w:tr>
      <w:tr w:rsidR="00D7434F" w:rsidRPr="003476FC" w14:paraId="645DA014" w14:textId="77777777" w:rsidTr="00D7434F">
        <w:trPr>
          <w:trHeight w:val="625"/>
        </w:trPr>
        <w:tc>
          <w:tcPr>
            <w:tcW w:w="5000" w:type="pct"/>
            <w:gridSpan w:val="10"/>
          </w:tcPr>
          <w:p w14:paraId="7C110CB1" w14:textId="7033649C" w:rsidR="008E3DE6" w:rsidRPr="007839C7" w:rsidRDefault="006B493C" w:rsidP="007839C7">
            <w:pPr>
              <w:pStyle w:val="TableParagraph"/>
              <w:spacing w:before="12" w:line="261" w:lineRule="auto"/>
              <w:ind w:right="78"/>
              <w:jc w:val="both"/>
              <w:rPr>
                <w:sz w:val="20"/>
              </w:rPr>
            </w:pPr>
            <w:r w:rsidRPr="00B2114C">
              <w:rPr>
                <w:sz w:val="20"/>
              </w:rPr>
              <w:t>Analiza los trastornos del metabolismo de carbohidratos, a través de la ejecución de procedimientos, métodos y técnicas bioquímicas manuales y automatizadas, para efectuar un adecuado diagnóstico de laboratorio</w:t>
            </w:r>
          </w:p>
        </w:tc>
      </w:tr>
      <w:tr w:rsidR="00D7434F" w:rsidRPr="003476FC" w14:paraId="2A4F5BB8" w14:textId="77777777" w:rsidTr="008E3DE6">
        <w:trPr>
          <w:trHeight w:val="65"/>
        </w:trPr>
        <w:tc>
          <w:tcPr>
            <w:tcW w:w="1475" w:type="pct"/>
            <w:shd w:val="clear" w:color="auto" w:fill="F1F1F1"/>
          </w:tcPr>
          <w:p w14:paraId="494AE46F" w14:textId="77777777" w:rsidR="00D7434F" w:rsidRPr="003476FC" w:rsidRDefault="00D7434F" w:rsidP="0025699E">
            <w:pPr>
              <w:pStyle w:val="TableParagraph"/>
              <w:spacing w:before="2"/>
              <w:ind w:left="0"/>
              <w:rPr>
                <w:sz w:val="20"/>
                <w:szCs w:val="20"/>
              </w:rPr>
            </w:pPr>
          </w:p>
          <w:p w14:paraId="592A6212" w14:textId="77777777" w:rsidR="00D7434F" w:rsidRPr="003476FC" w:rsidRDefault="00D7434F" w:rsidP="0025699E">
            <w:pPr>
              <w:pStyle w:val="TableParagraph"/>
              <w:spacing w:before="1"/>
              <w:rPr>
                <w:b/>
                <w:sz w:val="20"/>
                <w:szCs w:val="20"/>
              </w:rPr>
            </w:pPr>
            <w:r w:rsidRPr="003476FC">
              <w:rPr>
                <w:b/>
                <w:sz w:val="20"/>
                <w:szCs w:val="20"/>
              </w:rPr>
              <w:t>OBJETIVO GENERAL</w:t>
            </w:r>
          </w:p>
        </w:tc>
        <w:tc>
          <w:tcPr>
            <w:tcW w:w="3525" w:type="pct"/>
            <w:gridSpan w:val="9"/>
          </w:tcPr>
          <w:p w14:paraId="4A012E05" w14:textId="61A0839D" w:rsidR="00D7434F" w:rsidRPr="00E568AB" w:rsidRDefault="006B493C" w:rsidP="008E3DE6">
            <w:pPr>
              <w:pStyle w:val="Prrafodelista"/>
              <w:numPr>
                <w:ilvl w:val="0"/>
                <w:numId w:val="34"/>
              </w:numPr>
              <w:ind w:left="357" w:right="163" w:hanging="217"/>
              <w:jc w:val="both"/>
              <w:rPr>
                <w:rFonts w:ascii="Microsoft Sans Serif" w:eastAsia="Microsoft Sans Serif" w:hAnsi="Microsoft Sans Serif" w:cs="Microsoft Sans Serif"/>
                <w:sz w:val="20"/>
              </w:rPr>
            </w:pPr>
            <w:r w:rsidRPr="006B493C">
              <w:rPr>
                <w:sz w:val="20"/>
              </w:rPr>
              <w:t>Determinar cuantitativamente la glucemia basal</w:t>
            </w:r>
            <w:r>
              <w:rPr>
                <w:sz w:val="20"/>
              </w:rPr>
              <w:t xml:space="preserve">, </w:t>
            </w:r>
            <w:r w:rsidRPr="006B493C">
              <w:rPr>
                <w:sz w:val="20"/>
              </w:rPr>
              <w:t xml:space="preserve">al azar </w:t>
            </w:r>
            <w:r>
              <w:rPr>
                <w:sz w:val="20"/>
              </w:rPr>
              <w:t xml:space="preserve">y post prandial </w:t>
            </w:r>
            <w:r w:rsidRPr="006B493C">
              <w:rPr>
                <w:sz w:val="20"/>
              </w:rPr>
              <w:t>de un sujeto con metabolismo normal de carbohidratos</w:t>
            </w:r>
          </w:p>
        </w:tc>
      </w:tr>
      <w:tr w:rsidR="00D7434F" w:rsidRPr="003476FC" w14:paraId="50F62288" w14:textId="77777777" w:rsidTr="001B1D1E">
        <w:trPr>
          <w:trHeight w:val="1332"/>
        </w:trPr>
        <w:tc>
          <w:tcPr>
            <w:tcW w:w="1475" w:type="pct"/>
            <w:shd w:val="clear" w:color="auto" w:fill="F1F1F1"/>
          </w:tcPr>
          <w:p w14:paraId="417E7CE2" w14:textId="77777777" w:rsidR="00D7434F" w:rsidRPr="003476FC" w:rsidRDefault="00D7434F" w:rsidP="0025699E">
            <w:pPr>
              <w:pStyle w:val="TableParagraph"/>
              <w:ind w:left="0"/>
              <w:rPr>
                <w:sz w:val="20"/>
                <w:szCs w:val="20"/>
              </w:rPr>
            </w:pPr>
          </w:p>
          <w:p w14:paraId="2C89B82E" w14:textId="77777777" w:rsidR="00D7434F" w:rsidRPr="003476FC" w:rsidRDefault="00D7434F" w:rsidP="0025699E">
            <w:pPr>
              <w:pStyle w:val="TableParagraph"/>
              <w:ind w:left="0"/>
              <w:rPr>
                <w:sz w:val="20"/>
                <w:szCs w:val="20"/>
              </w:rPr>
            </w:pPr>
          </w:p>
          <w:p w14:paraId="3A6B7A87" w14:textId="77777777" w:rsidR="00D7434F" w:rsidRPr="003476FC" w:rsidRDefault="00D7434F" w:rsidP="0025699E">
            <w:pPr>
              <w:pStyle w:val="TableParagraph"/>
              <w:spacing w:before="7"/>
              <w:ind w:left="0"/>
              <w:rPr>
                <w:sz w:val="20"/>
                <w:szCs w:val="20"/>
              </w:rPr>
            </w:pPr>
          </w:p>
          <w:p w14:paraId="48486143" w14:textId="77777777" w:rsidR="00D7434F" w:rsidRPr="003476FC" w:rsidRDefault="00D7434F" w:rsidP="0025699E">
            <w:pPr>
              <w:pStyle w:val="TableParagraph"/>
              <w:rPr>
                <w:b/>
                <w:sz w:val="20"/>
                <w:szCs w:val="20"/>
              </w:rPr>
            </w:pPr>
            <w:r w:rsidRPr="003476FC">
              <w:rPr>
                <w:b/>
                <w:sz w:val="20"/>
                <w:szCs w:val="20"/>
              </w:rPr>
              <w:t>Objetivos específicos</w:t>
            </w:r>
          </w:p>
        </w:tc>
        <w:tc>
          <w:tcPr>
            <w:tcW w:w="3525" w:type="pct"/>
            <w:gridSpan w:val="9"/>
          </w:tcPr>
          <w:p w14:paraId="7645DC83" w14:textId="77777777" w:rsidR="006B493C" w:rsidRDefault="006B493C" w:rsidP="008E3DE6">
            <w:pPr>
              <w:pStyle w:val="Prrafodelista"/>
              <w:numPr>
                <w:ilvl w:val="0"/>
                <w:numId w:val="34"/>
              </w:numPr>
              <w:ind w:left="357" w:right="164"/>
              <w:jc w:val="both"/>
              <w:rPr>
                <w:sz w:val="20"/>
              </w:rPr>
            </w:pPr>
            <w:r>
              <w:rPr>
                <w:sz w:val="20"/>
              </w:rPr>
              <w:t>Señalar la forma de preparación de los pacientes antes de realizarse una cuantificación de glucosa</w:t>
            </w:r>
          </w:p>
          <w:p w14:paraId="71297969" w14:textId="3160A5D8" w:rsidR="006B493C" w:rsidRPr="00481D61" w:rsidRDefault="006B493C" w:rsidP="008E3DE6">
            <w:pPr>
              <w:pStyle w:val="Prrafodelista"/>
              <w:numPr>
                <w:ilvl w:val="0"/>
                <w:numId w:val="34"/>
              </w:numPr>
              <w:ind w:left="357" w:right="164"/>
              <w:jc w:val="both"/>
              <w:rPr>
                <w:sz w:val="20"/>
              </w:rPr>
            </w:pPr>
            <w:r w:rsidRPr="00481D61">
              <w:rPr>
                <w:sz w:val="20"/>
              </w:rPr>
              <w:t>Identificar los valores de referencia para glucosa en suero sanguíneo en ayunas</w:t>
            </w:r>
            <w:r>
              <w:rPr>
                <w:sz w:val="20"/>
              </w:rPr>
              <w:t xml:space="preserve">, </w:t>
            </w:r>
            <w:r w:rsidRPr="006B493C">
              <w:rPr>
                <w:sz w:val="20"/>
              </w:rPr>
              <w:t xml:space="preserve">al azar </w:t>
            </w:r>
            <w:r>
              <w:rPr>
                <w:sz w:val="20"/>
              </w:rPr>
              <w:t>y post prandial</w:t>
            </w:r>
          </w:p>
          <w:p w14:paraId="5F2399AB" w14:textId="77777777" w:rsidR="006B493C" w:rsidRPr="00481D61" w:rsidRDefault="006B493C" w:rsidP="008E3DE6">
            <w:pPr>
              <w:pStyle w:val="Prrafodelista"/>
              <w:numPr>
                <w:ilvl w:val="0"/>
                <w:numId w:val="34"/>
              </w:numPr>
              <w:ind w:left="357" w:right="164"/>
              <w:jc w:val="both"/>
              <w:rPr>
                <w:sz w:val="20"/>
              </w:rPr>
            </w:pPr>
            <w:r w:rsidRPr="00481D61">
              <w:rPr>
                <w:sz w:val="20"/>
              </w:rPr>
              <w:t>Calcular la concentración de glucosa en una muestra de suero obtenido.</w:t>
            </w:r>
          </w:p>
          <w:p w14:paraId="73CB1DF1" w14:textId="77777777" w:rsidR="006B493C" w:rsidRPr="00481D61" w:rsidRDefault="006B493C" w:rsidP="008E3DE6">
            <w:pPr>
              <w:pStyle w:val="Prrafodelista"/>
              <w:numPr>
                <w:ilvl w:val="0"/>
                <w:numId w:val="34"/>
              </w:numPr>
              <w:ind w:left="357" w:right="164"/>
              <w:jc w:val="both"/>
              <w:rPr>
                <w:sz w:val="20"/>
              </w:rPr>
            </w:pPr>
            <w:r w:rsidRPr="00481D61">
              <w:rPr>
                <w:sz w:val="20"/>
              </w:rPr>
              <w:t>Explicar el método de análisis utilizado en esta determinación Interpretar los resultados obtenidos y correlacionarlos con su importancia biomédica.</w:t>
            </w:r>
          </w:p>
          <w:p w14:paraId="5248AB2C" w14:textId="77777777" w:rsidR="006B493C" w:rsidRPr="00481D61" w:rsidRDefault="006B493C" w:rsidP="008E3DE6">
            <w:pPr>
              <w:pStyle w:val="Prrafodelista"/>
              <w:numPr>
                <w:ilvl w:val="0"/>
                <w:numId w:val="34"/>
              </w:numPr>
              <w:ind w:left="357" w:right="164"/>
              <w:jc w:val="both"/>
              <w:rPr>
                <w:sz w:val="20"/>
              </w:rPr>
            </w:pPr>
            <w:r w:rsidRPr="00481D61">
              <w:rPr>
                <w:sz w:val="20"/>
              </w:rPr>
              <w:t>Expresar los resultados obtenidos en unidades SI (mmol/L).</w:t>
            </w:r>
          </w:p>
          <w:p w14:paraId="3CE24ECF" w14:textId="48DBA44E" w:rsidR="00A57985" w:rsidRPr="00295553" w:rsidRDefault="006B493C" w:rsidP="008E3DE6">
            <w:pPr>
              <w:pStyle w:val="Prrafodelista"/>
              <w:numPr>
                <w:ilvl w:val="0"/>
                <w:numId w:val="34"/>
              </w:numPr>
              <w:ind w:left="357" w:right="163"/>
              <w:jc w:val="both"/>
              <w:rPr>
                <w:sz w:val="20"/>
              </w:rPr>
            </w:pPr>
            <w:r w:rsidRPr="00481D61">
              <w:rPr>
                <w:sz w:val="20"/>
              </w:rPr>
              <w:t>Interpretar los términos linealidad y límite de detección para esta determinación.</w:t>
            </w:r>
          </w:p>
        </w:tc>
      </w:tr>
      <w:tr w:rsidR="00D7434F" w:rsidRPr="00DA0D01" w14:paraId="4508B2B6" w14:textId="77777777" w:rsidTr="00C819D6">
        <w:tblPrEx>
          <w:tblBorders>
            <w:bottom w:val="single" w:sz="4" w:space="0" w:color="auto"/>
          </w:tblBorders>
        </w:tblPrEx>
        <w:trPr>
          <w:gridAfter w:val="1"/>
          <w:wAfter w:w="29" w:type="pct"/>
          <w:trHeight w:val="205"/>
        </w:trPr>
        <w:tc>
          <w:tcPr>
            <w:tcW w:w="4971" w:type="pct"/>
            <w:gridSpan w:val="9"/>
            <w:shd w:val="clear" w:color="auto" w:fill="F1F1F1"/>
          </w:tcPr>
          <w:p w14:paraId="0AD268BC" w14:textId="1AA335AF" w:rsidR="00D7434F" w:rsidRPr="00DA0D01" w:rsidRDefault="00D7434F">
            <w:pPr>
              <w:pStyle w:val="TableParagraph"/>
              <w:spacing w:before="8"/>
              <w:rPr>
                <w:b/>
                <w:sz w:val="20"/>
                <w:szCs w:val="20"/>
              </w:rPr>
            </w:pPr>
            <w:r>
              <w:lastRenderedPageBreak/>
              <w:br w:type="page"/>
            </w:r>
            <w:r w:rsidRPr="00DA0D01">
              <w:rPr>
                <w:b/>
                <w:sz w:val="20"/>
                <w:szCs w:val="20"/>
              </w:rPr>
              <w:t>FUNDAMENTO TEÓRICO:</w:t>
            </w:r>
          </w:p>
        </w:tc>
      </w:tr>
      <w:tr w:rsidR="00D7434F" w:rsidRPr="00DA0D01" w14:paraId="535B03D2" w14:textId="77777777" w:rsidTr="00C819D6">
        <w:tblPrEx>
          <w:tblBorders>
            <w:bottom w:val="single" w:sz="4" w:space="0" w:color="auto"/>
          </w:tblBorders>
        </w:tblPrEx>
        <w:trPr>
          <w:gridAfter w:val="1"/>
          <w:wAfter w:w="29" w:type="pct"/>
          <w:trHeight w:val="215"/>
        </w:trPr>
        <w:tc>
          <w:tcPr>
            <w:tcW w:w="4971" w:type="pct"/>
            <w:gridSpan w:val="9"/>
          </w:tcPr>
          <w:p w14:paraId="6BF4863A" w14:textId="30838217" w:rsidR="00E62605" w:rsidRPr="00481D61" w:rsidRDefault="00D7434F" w:rsidP="0081401C">
            <w:pPr>
              <w:spacing w:before="120"/>
              <w:ind w:left="209" w:right="88"/>
              <w:jc w:val="center"/>
              <w:rPr>
                <w:sz w:val="20"/>
                <w:szCs w:val="20"/>
              </w:rPr>
            </w:pPr>
            <w:r w:rsidRPr="008A32F0">
              <w:rPr>
                <w:sz w:val="20"/>
                <w:szCs w:val="20"/>
              </w:rPr>
              <w:br w:type="page"/>
            </w:r>
          </w:p>
          <w:p w14:paraId="1ECE51DD" w14:textId="77777777" w:rsidR="00E62605" w:rsidRPr="000A1E64" w:rsidRDefault="00E62605" w:rsidP="0081401C">
            <w:pPr>
              <w:spacing w:before="120"/>
              <w:ind w:left="209" w:right="88"/>
              <w:jc w:val="center"/>
              <w:rPr>
                <w:b/>
                <w:bCs/>
                <w:sz w:val="20"/>
                <w:szCs w:val="20"/>
              </w:rPr>
            </w:pPr>
            <w:r w:rsidRPr="000A1E64">
              <w:rPr>
                <w:b/>
                <w:bCs/>
                <w:sz w:val="20"/>
                <w:szCs w:val="20"/>
              </w:rPr>
              <w:t>REACCIONES QUIMICAS DE LOS MONOSACARIDOS</w:t>
            </w:r>
          </w:p>
          <w:p w14:paraId="6C274940" w14:textId="77777777" w:rsidR="00E62605" w:rsidRPr="00481D61" w:rsidRDefault="00E62605" w:rsidP="00E62605">
            <w:pPr>
              <w:spacing w:before="120"/>
              <w:ind w:left="209" w:right="88"/>
              <w:jc w:val="both"/>
              <w:rPr>
                <w:sz w:val="20"/>
                <w:szCs w:val="20"/>
              </w:rPr>
            </w:pPr>
            <w:r w:rsidRPr="00481D61">
              <w:rPr>
                <w:sz w:val="20"/>
                <w:szCs w:val="20"/>
              </w:rPr>
              <w:t xml:space="preserve">Los monosacáridos tienen un grupo aldehído   o una cetona y varios hidroxilos; consecuente con ello los cambios químicos a los que están sujetos se relacionan con las transformaciones de estas funciones: se ven afectados por los ácidos, bases, las altas temperaturas y los agentes oxidantes y reductores que provocan su isomerización, enolización, deshidratación oxidación, etc. </w:t>
            </w:r>
          </w:p>
          <w:p w14:paraId="2AF9B3D3" w14:textId="7DC5E5B8" w:rsidR="00E62605" w:rsidRPr="00481D61" w:rsidRDefault="00E62605" w:rsidP="00E62605">
            <w:pPr>
              <w:spacing w:before="120"/>
              <w:ind w:left="209" w:right="88"/>
              <w:jc w:val="both"/>
              <w:rPr>
                <w:sz w:val="20"/>
                <w:szCs w:val="20"/>
              </w:rPr>
            </w:pPr>
            <w:r w:rsidRPr="00C904DC">
              <w:rPr>
                <w:b/>
                <w:bCs/>
                <w:sz w:val="20"/>
                <w:szCs w:val="20"/>
              </w:rPr>
              <w:t>Bases</w:t>
            </w:r>
            <w:r w:rsidRPr="00481D61">
              <w:rPr>
                <w:sz w:val="20"/>
                <w:szCs w:val="20"/>
              </w:rPr>
              <w:t>:</w:t>
            </w:r>
            <w:r w:rsidR="0081401C">
              <w:rPr>
                <w:sz w:val="20"/>
                <w:szCs w:val="20"/>
              </w:rPr>
              <w:t xml:space="preserve"> se</w:t>
            </w:r>
            <w:r w:rsidRPr="00481D61">
              <w:rPr>
                <w:sz w:val="20"/>
                <w:szCs w:val="20"/>
              </w:rPr>
              <w:t xml:space="preserve">gún la concentración que se emplee, los hidroxidos inducen diversas transformaciones en los monosacáridos; en soluciones débiles provoca enolización y aun fragmentación del azúcar, a las que pueden seguir reacciones secundarias. </w:t>
            </w:r>
          </w:p>
          <w:p w14:paraId="35019C57" w14:textId="36181AA0" w:rsidR="00E62605" w:rsidRPr="00481D61" w:rsidRDefault="00E62605" w:rsidP="00E62605">
            <w:pPr>
              <w:spacing w:before="120"/>
              <w:ind w:left="209" w:right="88"/>
              <w:jc w:val="both"/>
              <w:rPr>
                <w:sz w:val="20"/>
                <w:szCs w:val="20"/>
              </w:rPr>
            </w:pPr>
            <w:r w:rsidRPr="00C904DC">
              <w:rPr>
                <w:b/>
                <w:bCs/>
                <w:sz w:val="20"/>
                <w:szCs w:val="20"/>
              </w:rPr>
              <w:t>Ácidos</w:t>
            </w:r>
            <w:r w:rsidRPr="00481D61">
              <w:rPr>
                <w:sz w:val="20"/>
                <w:szCs w:val="20"/>
              </w:rPr>
              <w:t xml:space="preserve">: </w:t>
            </w:r>
            <w:r w:rsidR="0081401C">
              <w:rPr>
                <w:sz w:val="20"/>
                <w:szCs w:val="20"/>
              </w:rPr>
              <w:t>l</w:t>
            </w:r>
            <w:r w:rsidRPr="00481D61">
              <w:rPr>
                <w:sz w:val="20"/>
                <w:szCs w:val="20"/>
              </w:rPr>
              <w:t>a isomerización de los azúcares en condiciones ácidas es muy lenta en comparación con la que se efectúa con las bases; la enolización de los azúcares es lenta también en condiciones ácidas. Sin embargo, las reacciones de deshidratación son más rápidas y se aceleran ante altas temperaturas produciendo derivados furanos.</w:t>
            </w:r>
          </w:p>
          <w:p w14:paraId="7A905DA6" w14:textId="2811C960" w:rsidR="00E62605" w:rsidRPr="00481D61" w:rsidRDefault="00E62605" w:rsidP="00E62605">
            <w:pPr>
              <w:spacing w:before="120"/>
              <w:ind w:left="209" w:right="88"/>
              <w:jc w:val="both"/>
              <w:rPr>
                <w:sz w:val="20"/>
                <w:szCs w:val="20"/>
              </w:rPr>
            </w:pPr>
            <w:r w:rsidRPr="00C904DC">
              <w:rPr>
                <w:b/>
                <w:bCs/>
                <w:sz w:val="20"/>
                <w:szCs w:val="20"/>
              </w:rPr>
              <w:t>Altas temperaturas:</w:t>
            </w:r>
            <w:r w:rsidR="0081401C">
              <w:rPr>
                <w:sz w:val="20"/>
                <w:szCs w:val="20"/>
              </w:rPr>
              <w:t xml:space="preserve"> l</w:t>
            </w:r>
            <w:r w:rsidRPr="00481D61">
              <w:rPr>
                <w:sz w:val="20"/>
                <w:szCs w:val="20"/>
              </w:rPr>
              <w:t>as altas temperaturas aceleran todos los cambios que sufren los monosacáridos en condiciones tanto ácidas como alcalinas, pero a pH neutro   catalizan las reacciones de caramelización y de oscurecimiento no enzimático.</w:t>
            </w:r>
          </w:p>
          <w:p w14:paraId="476FF137" w14:textId="579305DE" w:rsidR="00E62605" w:rsidRPr="00481D61" w:rsidRDefault="00E62605" w:rsidP="00E62605">
            <w:pPr>
              <w:spacing w:before="120"/>
              <w:ind w:left="209" w:right="88"/>
              <w:jc w:val="both"/>
              <w:rPr>
                <w:sz w:val="20"/>
                <w:szCs w:val="20"/>
              </w:rPr>
            </w:pPr>
            <w:r w:rsidRPr="00C904DC">
              <w:rPr>
                <w:b/>
                <w:bCs/>
                <w:sz w:val="20"/>
                <w:szCs w:val="20"/>
              </w:rPr>
              <w:t>Otras reacciones</w:t>
            </w:r>
            <w:r w:rsidRPr="00481D61">
              <w:rPr>
                <w:sz w:val="20"/>
                <w:szCs w:val="20"/>
              </w:rPr>
              <w:t>:</w:t>
            </w:r>
            <w:r w:rsidR="0081401C">
              <w:rPr>
                <w:sz w:val="20"/>
                <w:szCs w:val="20"/>
              </w:rPr>
              <w:t xml:space="preserve"> e</w:t>
            </w:r>
            <w:r w:rsidRPr="00481D61">
              <w:rPr>
                <w:sz w:val="20"/>
                <w:szCs w:val="20"/>
              </w:rPr>
              <w:t>xisten reacciones químicas o enzimáticas de reducción y de oxidación en las que interviene el grupo aldehído de los monosacáridos, que se transforma en su correspondiente alcohol primario o en ácido carboxílico, respectivamente.</w:t>
            </w:r>
          </w:p>
          <w:p w14:paraId="324629AD" w14:textId="236495E8" w:rsidR="00D7434F" w:rsidRPr="006030AD" w:rsidRDefault="00D7434F" w:rsidP="003D4142">
            <w:pPr>
              <w:pStyle w:val="TableParagraph"/>
              <w:spacing w:before="120"/>
              <w:ind w:left="28" w:right="136"/>
              <w:jc w:val="center"/>
              <w:rPr>
                <w:b/>
                <w:bCs/>
                <w:sz w:val="20"/>
                <w:szCs w:val="20"/>
              </w:rPr>
            </w:pPr>
            <w:r w:rsidRPr="006030AD">
              <w:rPr>
                <w:b/>
                <w:bCs/>
                <w:sz w:val="20"/>
                <w:szCs w:val="20"/>
              </w:rPr>
              <w:t>GLUCOSA</w:t>
            </w:r>
          </w:p>
          <w:p w14:paraId="75B5BE6D" w14:textId="75A10356" w:rsidR="00D7434F" w:rsidRDefault="00D7434F" w:rsidP="00926A7F">
            <w:pPr>
              <w:spacing w:before="120"/>
              <w:ind w:left="149" w:right="88"/>
              <w:jc w:val="both"/>
              <w:rPr>
                <w:sz w:val="20"/>
                <w:szCs w:val="20"/>
              </w:rPr>
            </w:pPr>
            <w:r w:rsidRPr="00370059">
              <w:rPr>
                <w:sz w:val="20"/>
                <w:szCs w:val="20"/>
              </w:rPr>
              <w:t>La glucosa es el carbohidrato más importante en los mamíferos, por ser su principal fuente de energía y, la única en el feto y los tejidos glucodependientes (retina, eritrocitos y el epitelio germinativo de las gónadas). Además de esta vital función tiene otra de gran importancia, por ejemplo: puede almacenarse como glucógeno, se puede transformar en lípidos, origina la ribosa para los ácidos nucleicos y puede formar complejos con proteínas.</w:t>
            </w:r>
            <w:r>
              <w:rPr>
                <w:sz w:val="20"/>
                <w:szCs w:val="20"/>
              </w:rPr>
              <w:t xml:space="preserve"> </w:t>
            </w:r>
            <w:r w:rsidRPr="00370059">
              <w:rPr>
                <w:sz w:val="20"/>
                <w:szCs w:val="20"/>
              </w:rPr>
              <w:t xml:space="preserve">La glucosa es derivada de la degradación de los carbohidratos, incorporados a través de la dieta diaria y regulada a través de los procesos de gluconeogénesis (síntesis endógena a partir de aminoácidos y otras sustancias) y glucogenolisis (degradación del depósito de glucógeno hepático). El nivel en sangre se mantiene a través de la ingesta y de hormonas reguladoras como la insulina, glucagón y epinefrina. Las determinaciones de glucosa se realizan en sangre total, </w:t>
            </w:r>
            <w:r>
              <w:rPr>
                <w:sz w:val="20"/>
                <w:szCs w:val="20"/>
              </w:rPr>
              <w:t>p</w:t>
            </w:r>
            <w:r w:rsidRPr="00370059">
              <w:rPr>
                <w:sz w:val="20"/>
                <w:szCs w:val="20"/>
              </w:rPr>
              <w:t xml:space="preserve">lasma, </w:t>
            </w:r>
            <w:r>
              <w:rPr>
                <w:sz w:val="20"/>
                <w:szCs w:val="20"/>
              </w:rPr>
              <w:t>s</w:t>
            </w:r>
            <w:r w:rsidRPr="00370059">
              <w:rPr>
                <w:sz w:val="20"/>
                <w:szCs w:val="20"/>
              </w:rPr>
              <w:t xml:space="preserve">uero, </w:t>
            </w:r>
            <w:r>
              <w:rPr>
                <w:sz w:val="20"/>
                <w:szCs w:val="20"/>
              </w:rPr>
              <w:t>l</w:t>
            </w:r>
            <w:r w:rsidRPr="00370059">
              <w:rPr>
                <w:sz w:val="20"/>
                <w:szCs w:val="20"/>
              </w:rPr>
              <w:t xml:space="preserve">íquido </w:t>
            </w:r>
            <w:r>
              <w:rPr>
                <w:sz w:val="20"/>
                <w:szCs w:val="20"/>
              </w:rPr>
              <w:t>c</w:t>
            </w:r>
            <w:r w:rsidRPr="00370059">
              <w:rPr>
                <w:sz w:val="20"/>
                <w:szCs w:val="20"/>
              </w:rPr>
              <w:t xml:space="preserve">efalorraquídeo, </w:t>
            </w:r>
            <w:r>
              <w:rPr>
                <w:sz w:val="20"/>
                <w:szCs w:val="20"/>
              </w:rPr>
              <w:t>l</w:t>
            </w:r>
            <w:r w:rsidRPr="00370059">
              <w:rPr>
                <w:sz w:val="20"/>
                <w:szCs w:val="20"/>
              </w:rPr>
              <w:t xml:space="preserve">íquido </w:t>
            </w:r>
            <w:r>
              <w:rPr>
                <w:sz w:val="20"/>
                <w:szCs w:val="20"/>
              </w:rPr>
              <w:t>p</w:t>
            </w:r>
            <w:r w:rsidRPr="00370059">
              <w:rPr>
                <w:sz w:val="20"/>
                <w:szCs w:val="20"/>
              </w:rPr>
              <w:t>leural y orina</w:t>
            </w:r>
            <w:r>
              <w:rPr>
                <w:sz w:val="20"/>
                <w:szCs w:val="20"/>
              </w:rPr>
              <w:t xml:space="preserve"> (1,2)</w:t>
            </w:r>
            <w:r w:rsidRPr="00370059">
              <w:rPr>
                <w:sz w:val="20"/>
                <w:szCs w:val="20"/>
              </w:rPr>
              <w:t>.</w:t>
            </w:r>
          </w:p>
          <w:p w14:paraId="56420FFB" w14:textId="4D9BB297" w:rsidR="00D7434F" w:rsidRDefault="00D7434F" w:rsidP="00926A7F">
            <w:pPr>
              <w:spacing w:before="120"/>
              <w:ind w:left="149"/>
              <w:jc w:val="both"/>
              <w:rPr>
                <w:sz w:val="20"/>
                <w:szCs w:val="20"/>
              </w:rPr>
            </w:pPr>
            <w:r w:rsidRPr="00411779">
              <w:rPr>
                <w:sz w:val="20"/>
                <w:szCs w:val="20"/>
              </w:rPr>
              <w:t>Un aumento anormal en la tasa de glucosa sanguínea, conocida como hiperglucemia, puede estar asociado con la Diabetes Mellitus y con la hiperactividad de las glándulas (adrenales, tiroides o pituitaria). La hipoglucemia o disminución anormal por debajo de la tasa hallada en ayunas, se observa en casos de sobredosis de insulina, tumores secretores de insulina, hipopituitarismo, enfermedad de Addison, mixedema y condiciones que interfieren con su absorción. La determinación de glucosa en sangre, es una prueba clave para evaluar y diagnosticar desórdenes relacionados con el metabolismo de los carbohidratos</w:t>
            </w:r>
            <w:r>
              <w:rPr>
                <w:sz w:val="20"/>
                <w:szCs w:val="20"/>
              </w:rPr>
              <w:t xml:space="preserve"> (2)</w:t>
            </w:r>
            <w:r w:rsidRPr="00411779">
              <w:rPr>
                <w:sz w:val="20"/>
                <w:szCs w:val="20"/>
              </w:rPr>
              <w:t>.</w:t>
            </w:r>
          </w:p>
          <w:p w14:paraId="6E8913B3" w14:textId="37256E51" w:rsidR="00583A6C" w:rsidRDefault="00F23AED" w:rsidP="00583A6C">
            <w:pPr>
              <w:spacing w:before="120"/>
              <w:ind w:left="149"/>
              <w:jc w:val="both"/>
              <w:rPr>
                <w:sz w:val="20"/>
                <w:szCs w:val="20"/>
              </w:rPr>
            </w:pPr>
            <w:r>
              <w:rPr>
                <w:sz w:val="20"/>
                <w:szCs w:val="20"/>
              </w:rPr>
              <w:t>Según l</w:t>
            </w:r>
            <w:r w:rsidRPr="00F23AED">
              <w:rPr>
                <w:sz w:val="20"/>
                <w:szCs w:val="20"/>
              </w:rPr>
              <w:t>a guía de práctica clínica de Canadá sobre Diabetes (2018)</w:t>
            </w:r>
            <w:r>
              <w:rPr>
                <w:sz w:val="20"/>
                <w:szCs w:val="20"/>
              </w:rPr>
              <w:t>, l</w:t>
            </w:r>
            <w:r w:rsidR="00583A6C">
              <w:rPr>
                <w:sz w:val="20"/>
                <w:szCs w:val="20"/>
              </w:rPr>
              <w:t xml:space="preserve">a diabetes mellitus es un trastorno metabólico heterogéneo que se caracteriza por la presencia de hiperglucemia debido a un deterioro de la secreción de insulina, una acción defectuosa de la insulina o ambas. La hiperglucemia crónica de la diabetes se asocia con complicaciones microvasculares a largo plazo relativamente específicas que afectan los ojos, los riñones y los nervios, así como con un mayor riesgo de enfermedad cardiovascular (ECV). Los criterios de diagnóstico de diabetes se basan en umbrales de glucemia asociados con enfermedades microvasculares, especialmente retinopatía (3). </w:t>
            </w:r>
            <w:r w:rsidRPr="00F23AED">
              <w:rPr>
                <w:sz w:val="20"/>
                <w:szCs w:val="20"/>
              </w:rPr>
              <w:t>La clasificación de la diabetes se resume en la Tabla 1</w:t>
            </w:r>
            <w:r>
              <w:rPr>
                <w:sz w:val="20"/>
                <w:szCs w:val="20"/>
              </w:rPr>
              <w:t xml:space="preserve"> (3).</w:t>
            </w:r>
          </w:p>
          <w:p w14:paraId="3205E4E1" w14:textId="26D2EC3B" w:rsidR="00F23AED" w:rsidRDefault="00F23AED" w:rsidP="00F23AED">
            <w:pPr>
              <w:spacing w:before="120"/>
              <w:ind w:left="149"/>
              <w:jc w:val="center"/>
              <w:rPr>
                <w:sz w:val="20"/>
                <w:szCs w:val="20"/>
              </w:rPr>
            </w:pPr>
            <w:r>
              <w:rPr>
                <w:noProof/>
              </w:rPr>
              <w:drawing>
                <wp:inline distT="0" distB="0" distL="0" distR="0" wp14:anchorId="04BD6CC1" wp14:editId="3D635026">
                  <wp:extent cx="4438650" cy="3981450"/>
                  <wp:effectExtent l="19050" t="19050" r="19050" b="1905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Lst>
                          </a:blip>
                          <a:stretch>
                            <a:fillRect/>
                          </a:stretch>
                        </pic:blipFill>
                        <pic:spPr>
                          <a:xfrm>
                            <a:off x="0" y="0"/>
                            <a:ext cx="4438650" cy="3981450"/>
                          </a:xfrm>
                          <a:prstGeom prst="rect">
                            <a:avLst/>
                          </a:prstGeom>
                          <a:ln>
                            <a:solidFill>
                              <a:schemeClr val="accent1"/>
                            </a:solidFill>
                          </a:ln>
                        </pic:spPr>
                      </pic:pic>
                    </a:graphicData>
                  </a:graphic>
                </wp:inline>
              </w:drawing>
            </w:r>
          </w:p>
          <w:p w14:paraId="66512E3D" w14:textId="3AE045E1" w:rsidR="00D7434F" w:rsidRPr="0067141F" w:rsidRDefault="00D7434F" w:rsidP="00926A7F">
            <w:pPr>
              <w:spacing w:before="120"/>
              <w:ind w:left="149" w:right="88"/>
              <w:rPr>
                <w:b/>
                <w:bCs/>
                <w:sz w:val="20"/>
                <w:szCs w:val="20"/>
              </w:rPr>
            </w:pPr>
            <w:r w:rsidRPr="0067141F">
              <w:rPr>
                <w:b/>
                <w:bCs/>
                <w:sz w:val="20"/>
                <w:szCs w:val="20"/>
              </w:rPr>
              <w:t>DIAGNOSTICO DE DIABETES MELLITUS</w:t>
            </w:r>
          </w:p>
          <w:p w14:paraId="03C528E5" w14:textId="6E81B9A4" w:rsidR="00D7434F" w:rsidRPr="00411779" w:rsidRDefault="00D7434F" w:rsidP="00926A7F">
            <w:pPr>
              <w:spacing w:before="120"/>
              <w:ind w:left="149" w:right="88"/>
              <w:jc w:val="both"/>
              <w:rPr>
                <w:sz w:val="20"/>
                <w:szCs w:val="20"/>
              </w:rPr>
            </w:pPr>
            <w:r w:rsidRPr="00411779">
              <w:rPr>
                <w:sz w:val="20"/>
                <w:szCs w:val="20"/>
              </w:rPr>
              <w:t>Para el diagnóstico de la diabetes mellitus tipo 2 (DM2) se puede utilizar cualquiera de</w:t>
            </w:r>
            <w:r>
              <w:rPr>
                <w:sz w:val="20"/>
                <w:szCs w:val="20"/>
              </w:rPr>
              <w:t xml:space="preserve"> </w:t>
            </w:r>
            <w:r w:rsidRPr="00411779">
              <w:rPr>
                <w:sz w:val="20"/>
                <w:szCs w:val="20"/>
              </w:rPr>
              <w:t xml:space="preserve">los siguientes criterios </w:t>
            </w:r>
            <w:r>
              <w:rPr>
                <w:sz w:val="20"/>
                <w:szCs w:val="20"/>
              </w:rPr>
              <w:t>según el ministerio de salud pública del Ecuador (4)</w:t>
            </w:r>
            <w:r w:rsidRPr="00411779">
              <w:rPr>
                <w:sz w:val="20"/>
                <w:szCs w:val="20"/>
              </w:rPr>
              <w:t>:</w:t>
            </w:r>
          </w:p>
          <w:p w14:paraId="537D5E67" w14:textId="0A6E7E5E" w:rsidR="00D7434F" w:rsidRPr="0067141F" w:rsidRDefault="00D7434F" w:rsidP="0067141F">
            <w:pPr>
              <w:pStyle w:val="Prrafodelista"/>
              <w:numPr>
                <w:ilvl w:val="0"/>
                <w:numId w:val="36"/>
              </w:numPr>
              <w:spacing w:before="120"/>
              <w:jc w:val="both"/>
              <w:rPr>
                <w:sz w:val="20"/>
                <w:szCs w:val="20"/>
              </w:rPr>
            </w:pPr>
            <w:r w:rsidRPr="0067141F">
              <w:rPr>
                <w:sz w:val="20"/>
                <w:szCs w:val="20"/>
              </w:rPr>
              <w:t>Glucemia en ayuno medida en plasma venoso que sea igual o mayor a 126 mg/dL (7 mmol/L), que debe ser confirmada en una segunda prueba.</w:t>
            </w:r>
          </w:p>
          <w:p w14:paraId="3B221037" w14:textId="502796A2" w:rsidR="00D7434F" w:rsidRPr="0067141F" w:rsidRDefault="00D7434F" w:rsidP="0067141F">
            <w:pPr>
              <w:pStyle w:val="Prrafodelista"/>
              <w:numPr>
                <w:ilvl w:val="0"/>
                <w:numId w:val="36"/>
              </w:numPr>
              <w:spacing w:before="120"/>
              <w:jc w:val="both"/>
              <w:rPr>
                <w:sz w:val="20"/>
                <w:szCs w:val="20"/>
              </w:rPr>
            </w:pPr>
            <w:r w:rsidRPr="0067141F">
              <w:rPr>
                <w:sz w:val="20"/>
                <w:szCs w:val="20"/>
              </w:rPr>
              <w:t>Glucemia medida en plasma venoso que sea igual o mayor a 200 mg/dL (11,1mmol/L) dos horas después de una carga de 75 gramos de glucosa durante una prueba de tolerancia oral a la glucosa, (PTOG).</w:t>
            </w:r>
          </w:p>
          <w:p w14:paraId="793355E8" w14:textId="5FD12C8E" w:rsidR="00D7434F" w:rsidRPr="0067141F" w:rsidRDefault="00D7434F" w:rsidP="0067141F">
            <w:pPr>
              <w:pStyle w:val="Prrafodelista"/>
              <w:numPr>
                <w:ilvl w:val="0"/>
                <w:numId w:val="36"/>
              </w:numPr>
              <w:spacing w:before="120"/>
              <w:jc w:val="both"/>
              <w:rPr>
                <w:sz w:val="20"/>
                <w:szCs w:val="20"/>
              </w:rPr>
            </w:pPr>
            <w:r w:rsidRPr="0067141F">
              <w:rPr>
                <w:sz w:val="20"/>
                <w:szCs w:val="20"/>
              </w:rPr>
              <w:t>Síntomas clínicos de diabetes más una glucemia casual medida en plasma venoso que sea igual a mayor a 200 mg/dL (11,1 mmol/L). Los síntomas clásicos de la diabetes incluyen el aumento del apetito, poliuria, polidipsia y pérdida inexplicable de peso.</w:t>
            </w:r>
          </w:p>
          <w:p w14:paraId="417398BF" w14:textId="67FF3A4A" w:rsidR="00D7434F" w:rsidRPr="0067141F" w:rsidRDefault="00D7434F" w:rsidP="0067141F">
            <w:pPr>
              <w:pStyle w:val="Prrafodelista"/>
              <w:numPr>
                <w:ilvl w:val="0"/>
                <w:numId w:val="36"/>
              </w:numPr>
              <w:spacing w:before="120"/>
              <w:jc w:val="both"/>
              <w:rPr>
                <w:sz w:val="20"/>
                <w:szCs w:val="20"/>
              </w:rPr>
            </w:pPr>
            <w:r w:rsidRPr="0067141F">
              <w:rPr>
                <w:sz w:val="20"/>
                <w:szCs w:val="20"/>
              </w:rPr>
              <w:t>Una hemoglobina glicosilada A1c (HbA1c)</w:t>
            </w:r>
            <w:r>
              <w:rPr>
                <w:sz w:val="20"/>
                <w:szCs w:val="20"/>
              </w:rPr>
              <w:t xml:space="preserve"> </w:t>
            </w:r>
            <w:r w:rsidRPr="0067141F">
              <w:rPr>
                <w:sz w:val="20"/>
                <w:szCs w:val="20"/>
              </w:rPr>
              <w:t>*mayor o igual a 6,5 %.</w:t>
            </w:r>
          </w:p>
          <w:p w14:paraId="73D5AC62" w14:textId="648F1D9A" w:rsidR="00D7434F" w:rsidRDefault="00D7434F" w:rsidP="00D7434F">
            <w:pPr>
              <w:pStyle w:val="Prrafodelista"/>
              <w:spacing w:before="120"/>
              <w:ind w:left="720"/>
              <w:jc w:val="both"/>
              <w:rPr>
                <w:sz w:val="20"/>
                <w:szCs w:val="20"/>
              </w:rPr>
            </w:pPr>
            <w:r w:rsidRPr="0067141F">
              <w:rPr>
                <w:sz w:val="20"/>
                <w:szCs w:val="20"/>
              </w:rPr>
              <w:t>*Para diagnóstico de la diabetes mellitus tipo 2 (DM2) con HbA1c solo aplica si el examen es referido a centros que empleen una metodología estandarizada según la National Glycohemoglobin Standardization Program (NGSP) y avalada por el MSP</w:t>
            </w:r>
            <w:r>
              <w:rPr>
                <w:sz w:val="20"/>
                <w:szCs w:val="20"/>
              </w:rPr>
              <w:t>.</w:t>
            </w:r>
          </w:p>
          <w:p w14:paraId="6F40FF7A" w14:textId="77777777" w:rsidR="006D3756" w:rsidRPr="006D3756" w:rsidRDefault="006D3756" w:rsidP="006D3756">
            <w:pPr>
              <w:spacing w:before="120"/>
              <w:ind w:left="209" w:right="88"/>
              <w:jc w:val="both"/>
              <w:rPr>
                <w:b/>
                <w:bCs/>
                <w:sz w:val="20"/>
                <w:szCs w:val="20"/>
              </w:rPr>
            </w:pPr>
            <w:r w:rsidRPr="006D3756">
              <w:rPr>
                <w:b/>
                <w:bCs/>
                <w:sz w:val="20"/>
                <w:szCs w:val="20"/>
              </w:rPr>
              <w:t>INTERFERENCIAS:</w:t>
            </w:r>
          </w:p>
          <w:p w14:paraId="2B95ED79" w14:textId="77777777" w:rsidR="006D3756" w:rsidRDefault="006D3756" w:rsidP="006D3756">
            <w:pPr>
              <w:spacing w:before="120"/>
              <w:ind w:left="209" w:right="88"/>
              <w:jc w:val="both"/>
              <w:rPr>
                <w:sz w:val="20"/>
                <w:szCs w:val="20"/>
              </w:rPr>
            </w:pPr>
            <w:r>
              <w:rPr>
                <w:sz w:val="20"/>
                <w:szCs w:val="20"/>
              </w:rPr>
              <w:t>-</w:t>
            </w:r>
            <w:r>
              <w:rPr>
                <w:sz w:val="20"/>
                <w:szCs w:val="20"/>
              </w:rPr>
              <w:tab/>
              <w:t>Lipemia puede afectar los resultados.</w:t>
            </w:r>
          </w:p>
          <w:p w14:paraId="31C40211" w14:textId="77777777" w:rsidR="006D3756" w:rsidRDefault="006D3756" w:rsidP="006D3756">
            <w:pPr>
              <w:spacing w:before="120"/>
              <w:ind w:left="209" w:right="88"/>
              <w:jc w:val="both"/>
              <w:rPr>
                <w:sz w:val="20"/>
                <w:szCs w:val="20"/>
              </w:rPr>
            </w:pPr>
            <w:r>
              <w:rPr>
                <w:sz w:val="20"/>
                <w:szCs w:val="20"/>
              </w:rPr>
              <w:t>-</w:t>
            </w:r>
            <w:r>
              <w:rPr>
                <w:sz w:val="20"/>
                <w:szCs w:val="20"/>
              </w:rPr>
              <w:tab/>
              <w:t>Bilirrubinas (&gt;10mg/dL) puede afectar los resultados.</w:t>
            </w:r>
          </w:p>
          <w:p w14:paraId="4790081D" w14:textId="77777777" w:rsidR="006D3756" w:rsidRDefault="006D3756" w:rsidP="006D3756">
            <w:pPr>
              <w:spacing w:before="120"/>
              <w:ind w:left="209" w:right="88"/>
              <w:jc w:val="both"/>
              <w:rPr>
                <w:sz w:val="20"/>
                <w:szCs w:val="20"/>
              </w:rPr>
            </w:pPr>
            <w:r>
              <w:rPr>
                <w:sz w:val="20"/>
                <w:szCs w:val="20"/>
              </w:rPr>
              <w:t>-</w:t>
            </w:r>
            <w:r>
              <w:rPr>
                <w:sz w:val="20"/>
                <w:szCs w:val="20"/>
              </w:rPr>
              <w:tab/>
              <w:t>Hemoglobina (&gt;1g/dL) puede afectar los resultados.</w:t>
            </w:r>
          </w:p>
          <w:p w14:paraId="36EB84DE" w14:textId="08CADA60" w:rsidR="006D3756" w:rsidRPr="006D3756" w:rsidRDefault="006D3756" w:rsidP="006D3756">
            <w:pPr>
              <w:spacing w:before="120"/>
              <w:ind w:left="209" w:right="88"/>
              <w:jc w:val="both"/>
              <w:rPr>
                <w:b/>
                <w:bCs/>
                <w:sz w:val="20"/>
                <w:szCs w:val="20"/>
              </w:rPr>
            </w:pPr>
            <w:r w:rsidRPr="006D3756">
              <w:rPr>
                <w:b/>
                <w:bCs/>
                <w:sz w:val="20"/>
                <w:szCs w:val="20"/>
              </w:rPr>
              <w:t>INTERVALOS DE REFERENCIA</w:t>
            </w:r>
          </w:p>
          <w:p w14:paraId="7B941460" w14:textId="79471487" w:rsidR="006D3756" w:rsidRDefault="006D3756" w:rsidP="006D3756">
            <w:pPr>
              <w:adjustRightInd w:val="0"/>
              <w:spacing w:before="160" w:after="120"/>
              <w:ind w:left="426" w:right="146"/>
              <w:jc w:val="both"/>
              <w:rPr>
                <w:sz w:val="20"/>
                <w:szCs w:val="20"/>
              </w:rPr>
            </w:pPr>
            <w:r>
              <w:rPr>
                <w:sz w:val="20"/>
                <w:szCs w:val="20"/>
              </w:rPr>
              <w:t>En suero o plasma en ayunas</w:t>
            </w:r>
          </w:p>
          <w:p w14:paraId="7ADEB0E4" w14:textId="77777777" w:rsidR="006D3756" w:rsidRDefault="006D3756" w:rsidP="006D3756">
            <w:pPr>
              <w:adjustRightInd w:val="0"/>
              <w:spacing w:before="160" w:after="120"/>
              <w:ind w:left="426" w:right="146"/>
              <w:jc w:val="both"/>
              <w:rPr>
                <w:sz w:val="20"/>
                <w:szCs w:val="20"/>
              </w:rPr>
            </w:pPr>
          </w:p>
          <w:tbl>
            <w:tblPr>
              <w:tblW w:w="7820" w:type="dxa"/>
              <w:jc w:val="center"/>
              <w:tblCellMar>
                <w:left w:w="70" w:type="dxa"/>
                <w:right w:w="70" w:type="dxa"/>
              </w:tblCellMar>
              <w:tblLook w:val="04A0" w:firstRow="1" w:lastRow="0" w:firstColumn="1" w:lastColumn="0" w:noHBand="0" w:noVBand="1"/>
            </w:tblPr>
            <w:tblGrid>
              <w:gridCol w:w="1569"/>
              <w:gridCol w:w="6277"/>
            </w:tblGrid>
            <w:tr w:rsidR="006D3756" w14:paraId="6126DD34" w14:textId="77777777" w:rsidTr="006D3756">
              <w:trPr>
                <w:trHeight w:val="300"/>
                <w:jc w:val="center"/>
              </w:trPr>
              <w:tc>
                <w:tcPr>
                  <w:tcW w:w="1543" w:type="dxa"/>
                  <w:tcBorders>
                    <w:top w:val="single" w:sz="4" w:space="0" w:color="auto"/>
                    <w:left w:val="single" w:sz="4" w:space="0" w:color="auto"/>
                    <w:bottom w:val="single" w:sz="4" w:space="0" w:color="auto"/>
                    <w:right w:val="single" w:sz="4" w:space="0" w:color="auto"/>
                  </w:tcBorders>
                  <w:noWrap/>
                  <w:vAlign w:val="bottom"/>
                  <w:hideMark/>
                </w:tcPr>
                <w:p w14:paraId="4C350B25" w14:textId="77777777" w:rsidR="006D3756" w:rsidRDefault="006D3756" w:rsidP="006D3756">
                  <w:pPr>
                    <w:ind w:left="426" w:right="146"/>
                    <w:rPr>
                      <w:sz w:val="20"/>
                      <w:szCs w:val="20"/>
                    </w:rPr>
                  </w:pPr>
                  <w:r>
                    <w:rPr>
                      <w:sz w:val="20"/>
                      <w:szCs w:val="20"/>
                    </w:rPr>
                    <w:t>Adultos</w:t>
                  </w:r>
                </w:p>
              </w:tc>
              <w:tc>
                <w:tcPr>
                  <w:tcW w:w="6277" w:type="dxa"/>
                  <w:tcBorders>
                    <w:top w:val="single" w:sz="4" w:space="0" w:color="auto"/>
                    <w:left w:val="nil"/>
                    <w:bottom w:val="single" w:sz="4" w:space="0" w:color="auto"/>
                    <w:right w:val="single" w:sz="4" w:space="0" w:color="auto"/>
                  </w:tcBorders>
                  <w:noWrap/>
                  <w:vAlign w:val="bottom"/>
                  <w:hideMark/>
                </w:tcPr>
                <w:p w14:paraId="29F96F12" w14:textId="77777777" w:rsidR="006D3756" w:rsidRDefault="006D3756" w:rsidP="006D3756">
                  <w:pPr>
                    <w:ind w:left="426" w:right="146"/>
                    <w:jc w:val="center"/>
                    <w:rPr>
                      <w:sz w:val="20"/>
                      <w:szCs w:val="20"/>
                    </w:rPr>
                  </w:pPr>
                  <w:r>
                    <w:rPr>
                      <w:sz w:val="20"/>
                      <w:szCs w:val="20"/>
                    </w:rPr>
                    <w:t>70-105 mg/dL (3,89-5,83mmol/L)</w:t>
                  </w:r>
                </w:p>
              </w:tc>
            </w:tr>
            <w:tr w:rsidR="006D3756" w14:paraId="63C14A9D" w14:textId="77777777" w:rsidTr="006D3756">
              <w:trPr>
                <w:trHeight w:val="300"/>
                <w:jc w:val="center"/>
              </w:trPr>
              <w:tc>
                <w:tcPr>
                  <w:tcW w:w="1543" w:type="dxa"/>
                  <w:tcBorders>
                    <w:top w:val="nil"/>
                    <w:left w:val="single" w:sz="4" w:space="0" w:color="auto"/>
                    <w:bottom w:val="single" w:sz="4" w:space="0" w:color="auto"/>
                    <w:right w:val="single" w:sz="4" w:space="0" w:color="auto"/>
                  </w:tcBorders>
                  <w:noWrap/>
                  <w:vAlign w:val="bottom"/>
                  <w:hideMark/>
                </w:tcPr>
                <w:p w14:paraId="2B0101AA" w14:textId="77777777" w:rsidR="006D3756" w:rsidRDefault="006D3756" w:rsidP="006D3756">
                  <w:pPr>
                    <w:ind w:left="426" w:right="146"/>
                    <w:rPr>
                      <w:sz w:val="20"/>
                      <w:szCs w:val="20"/>
                    </w:rPr>
                  </w:pPr>
                  <w:r>
                    <w:rPr>
                      <w:sz w:val="20"/>
                      <w:szCs w:val="20"/>
                    </w:rPr>
                    <w:t>Niños</w:t>
                  </w:r>
                </w:p>
              </w:tc>
              <w:tc>
                <w:tcPr>
                  <w:tcW w:w="6277" w:type="dxa"/>
                  <w:tcBorders>
                    <w:top w:val="single" w:sz="4" w:space="0" w:color="auto"/>
                    <w:left w:val="nil"/>
                    <w:bottom w:val="single" w:sz="4" w:space="0" w:color="auto"/>
                    <w:right w:val="single" w:sz="4" w:space="0" w:color="auto"/>
                  </w:tcBorders>
                  <w:noWrap/>
                  <w:vAlign w:val="bottom"/>
                  <w:hideMark/>
                </w:tcPr>
                <w:p w14:paraId="60A98E34" w14:textId="77777777" w:rsidR="006D3756" w:rsidRDefault="006D3756" w:rsidP="006D3756">
                  <w:pPr>
                    <w:ind w:left="426" w:right="146"/>
                    <w:jc w:val="center"/>
                    <w:rPr>
                      <w:sz w:val="20"/>
                      <w:szCs w:val="20"/>
                    </w:rPr>
                  </w:pPr>
                  <w:r>
                    <w:rPr>
                      <w:sz w:val="20"/>
                      <w:szCs w:val="20"/>
                    </w:rPr>
                    <w:t>60-110mg/dL (3,33-6,11mmol/L)</w:t>
                  </w:r>
                </w:p>
              </w:tc>
            </w:tr>
            <w:tr w:rsidR="006D3756" w14:paraId="2628E43E" w14:textId="77777777" w:rsidTr="006D3756">
              <w:trPr>
                <w:trHeight w:val="300"/>
                <w:jc w:val="center"/>
              </w:trPr>
              <w:tc>
                <w:tcPr>
                  <w:tcW w:w="1543" w:type="dxa"/>
                  <w:tcBorders>
                    <w:top w:val="nil"/>
                    <w:left w:val="single" w:sz="4" w:space="0" w:color="auto"/>
                    <w:bottom w:val="single" w:sz="4" w:space="0" w:color="auto"/>
                    <w:right w:val="single" w:sz="4" w:space="0" w:color="auto"/>
                  </w:tcBorders>
                  <w:noWrap/>
                  <w:vAlign w:val="bottom"/>
                  <w:hideMark/>
                </w:tcPr>
                <w:p w14:paraId="09584E31" w14:textId="77777777" w:rsidR="006D3756" w:rsidRDefault="006D3756" w:rsidP="006D3756">
                  <w:pPr>
                    <w:ind w:left="426" w:right="146"/>
                    <w:rPr>
                      <w:sz w:val="20"/>
                      <w:szCs w:val="20"/>
                    </w:rPr>
                  </w:pPr>
                  <w:r>
                    <w:rPr>
                      <w:sz w:val="20"/>
                      <w:szCs w:val="20"/>
                    </w:rPr>
                    <w:t>Neonatos</w:t>
                  </w:r>
                </w:p>
              </w:tc>
              <w:tc>
                <w:tcPr>
                  <w:tcW w:w="6277" w:type="dxa"/>
                  <w:tcBorders>
                    <w:top w:val="single" w:sz="4" w:space="0" w:color="auto"/>
                    <w:left w:val="nil"/>
                    <w:bottom w:val="single" w:sz="4" w:space="0" w:color="auto"/>
                    <w:right w:val="single" w:sz="4" w:space="0" w:color="auto"/>
                  </w:tcBorders>
                  <w:noWrap/>
                  <w:vAlign w:val="bottom"/>
                  <w:hideMark/>
                </w:tcPr>
                <w:p w14:paraId="1BBC6985" w14:textId="77777777" w:rsidR="006D3756" w:rsidRDefault="006D3756" w:rsidP="006D3756">
                  <w:pPr>
                    <w:ind w:left="426" w:right="146"/>
                    <w:jc w:val="center"/>
                    <w:rPr>
                      <w:sz w:val="20"/>
                      <w:szCs w:val="20"/>
                    </w:rPr>
                  </w:pPr>
                  <w:r>
                    <w:rPr>
                      <w:sz w:val="20"/>
                      <w:szCs w:val="20"/>
                    </w:rPr>
                    <w:t>40-60mg/dL (2,22-3,33mmol/L)</w:t>
                  </w:r>
                </w:p>
              </w:tc>
            </w:tr>
          </w:tbl>
          <w:p w14:paraId="09C8D899" w14:textId="77777777" w:rsidR="006D3756" w:rsidRDefault="006D3756" w:rsidP="006D3756">
            <w:pPr>
              <w:pStyle w:val="Default"/>
              <w:ind w:left="426" w:right="146"/>
              <w:jc w:val="both"/>
              <w:rPr>
                <w:rFonts w:eastAsia="Arial"/>
                <w:color w:val="auto"/>
                <w:sz w:val="20"/>
                <w:szCs w:val="20"/>
                <w:lang w:eastAsia="es-ES" w:bidi="es-ES"/>
              </w:rPr>
            </w:pPr>
          </w:p>
          <w:p w14:paraId="107970F4" w14:textId="1B8A648F" w:rsidR="00954ED2" w:rsidRDefault="00954ED2" w:rsidP="008A2634">
            <w:pPr>
              <w:spacing w:before="120"/>
              <w:ind w:left="149" w:right="88"/>
              <w:jc w:val="both"/>
              <w:rPr>
                <w:sz w:val="20"/>
                <w:szCs w:val="20"/>
              </w:rPr>
            </w:pPr>
            <w:r w:rsidRPr="00954ED2">
              <w:rPr>
                <w:sz w:val="20"/>
                <w:szCs w:val="20"/>
              </w:rPr>
              <w:t>En suero o plasma postprandial</w:t>
            </w:r>
            <w:r w:rsidR="008A2634">
              <w:rPr>
                <w:sz w:val="20"/>
                <w:szCs w:val="20"/>
              </w:rPr>
              <w:t>: s</w:t>
            </w:r>
            <w:r w:rsidRPr="00954ED2">
              <w:rPr>
                <w:sz w:val="20"/>
                <w:szCs w:val="20"/>
              </w:rPr>
              <w:t>e determina los niveles de glucosa en una muestra de sangre obtenida 2 horas después de haber ingerido un desayuno habitual. Es más sensible que la glucemia en ayunas. La glucemia a los 120 minutos debe ser</w:t>
            </w:r>
            <w:r>
              <w:rPr>
                <w:sz w:val="20"/>
                <w:szCs w:val="20"/>
              </w:rPr>
              <w:t xml:space="preserve"> </w:t>
            </w:r>
            <w:r w:rsidRPr="00954ED2">
              <w:rPr>
                <w:sz w:val="20"/>
                <w:szCs w:val="20"/>
              </w:rPr>
              <w:t>inferior a 140 mg/dL. Por encima de 200 mg/dL es</w:t>
            </w:r>
            <w:r w:rsidR="008A2634">
              <w:rPr>
                <w:sz w:val="20"/>
                <w:szCs w:val="20"/>
              </w:rPr>
              <w:t xml:space="preserve"> </w:t>
            </w:r>
            <w:r w:rsidR="008A2634" w:rsidRPr="008A2634">
              <w:rPr>
                <w:sz w:val="20"/>
                <w:szCs w:val="20"/>
              </w:rPr>
              <w:t>criterio diagnóstico de diabetes mellitus (confirmado con segundo</w:t>
            </w:r>
            <w:r w:rsidR="008A2634">
              <w:rPr>
                <w:sz w:val="20"/>
                <w:szCs w:val="20"/>
              </w:rPr>
              <w:t xml:space="preserve"> </w:t>
            </w:r>
            <w:r w:rsidR="008A2634" w:rsidRPr="008A2634">
              <w:rPr>
                <w:sz w:val="20"/>
                <w:szCs w:val="20"/>
              </w:rPr>
              <w:t>análisis en ausencia de hiperglucemia inequívoca).</w:t>
            </w:r>
          </w:p>
          <w:p w14:paraId="27407D98" w14:textId="77777777" w:rsidR="008A2634" w:rsidRDefault="008A2634" w:rsidP="008A2634">
            <w:pPr>
              <w:spacing w:before="120"/>
              <w:ind w:left="149" w:right="88"/>
              <w:jc w:val="both"/>
              <w:rPr>
                <w:sz w:val="20"/>
                <w:szCs w:val="20"/>
              </w:rPr>
            </w:pPr>
          </w:p>
          <w:p w14:paraId="674A5900" w14:textId="77777777" w:rsidR="003D4142" w:rsidRPr="00411779" w:rsidRDefault="003D4142" w:rsidP="003D4142">
            <w:pPr>
              <w:spacing w:before="120"/>
              <w:ind w:left="149" w:right="88"/>
              <w:rPr>
                <w:b/>
                <w:bCs/>
                <w:sz w:val="20"/>
                <w:szCs w:val="20"/>
              </w:rPr>
            </w:pPr>
            <w:r w:rsidRPr="00411779">
              <w:rPr>
                <w:b/>
                <w:bCs/>
                <w:sz w:val="20"/>
                <w:szCs w:val="20"/>
              </w:rPr>
              <w:t>MÉTODO DE ANALISIS: ENZIMÁTICO COLORIMÉTRICO, PUNTO FINAL</w:t>
            </w:r>
          </w:p>
          <w:p w14:paraId="2A454339" w14:textId="77777777" w:rsidR="003D4142" w:rsidRPr="006030AD" w:rsidRDefault="003D4142" w:rsidP="003D4142">
            <w:pPr>
              <w:spacing w:before="120"/>
              <w:ind w:left="149" w:right="88"/>
              <w:jc w:val="both"/>
              <w:rPr>
                <w:sz w:val="20"/>
                <w:szCs w:val="20"/>
              </w:rPr>
            </w:pPr>
            <w:r w:rsidRPr="00411779">
              <w:rPr>
                <w:b/>
                <w:bCs/>
                <w:sz w:val="20"/>
                <w:szCs w:val="20"/>
              </w:rPr>
              <w:t>CONDICIONES DE REACCION:</w:t>
            </w:r>
            <w:r w:rsidRPr="006030AD">
              <w:rPr>
                <w:sz w:val="20"/>
                <w:szCs w:val="20"/>
              </w:rPr>
              <w:t xml:space="preserve"> COLOR PROPORCIONAL A LA ABSORBANCIA</w:t>
            </w:r>
          </w:p>
          <w:p w14:paraId="3E309C9A" w14:textId="64117085" w:rsidR="003D4142" w:rsidRDefault="003D4142" w:rsidP="003D4142">
            <w:pPr>
              <w:spacing w:before="120"/>
              <w:ind w:left="149" w:right="88"/>
              <w:jc w:val="both"/>
              <w:rPr>
                <w:sz w:val="20"/>
                <w:szCs w:val="20"/>
              </w:rPr>
            </w:pPr>
            <w:r w:rsidRPr="006030AD">
              <w:rPr>
                <w:sz w:val="20"/>
                <w:szCs w:val="20"/>
              </w:rPr>
              <w:t>En la reacción de Trinder, la glucosa es oxidada a D-gluconato por la glucosa oxidasa (GOD), con formación de peróxido de hidrógeno. En presencia de peroxidasa (POD), el fenol y la 4-minoantipirina (4-AA) se condensan por acción del peróxido de hidrógeno, formando una quinonaimina roja proporcional a la concentración de glucosa en la muestra</w:t>
            </w:r>
            <w:r>
              <w:rPr>
                <w:sz w:val="20"/>
                <w:szCs w:val="20"/>
              </w:rPr>
              <w:t xml:space="preserve"> (</w:t>
            </w:r>
            <w:r w:rsidR="004573A1">
              <w:rPr>
                <w:sz w:val="20"/>
                <w:szCs w:val="20"/>
              </w:rPr>
              <w:t>5</w:t>
            </w:r>
            <w:r>
              <w:rPr>
                <w:sz w:val="20"/>
                <w:szCs w:val="20"/>
              </w:rPr>
              <w:t>)</w:t>
            </w:r>
            <w:r w:rsidRPr="006030AD">
              <w:rPr>
                <w:sz w:val="20"/>
                <w:szCs w:val="20"/>
              </w:rPr>
              <w:t>.</w:t>
            </w:r>
            <w:r>
              <w:rPr>
                <w:sz w:val="20"/>
                <w:szCs w:val="20"/>
              </w:rPr>
              <w:t xml:space="preserve"> </w:t>
            </w:r>
          </w:p>
          <w:p w14:paraId="69F490F1" w14:textId="77777777" w:rsidR="003D4142" w:rsidRPr="006030AD" w:rsidRDefault="003D4142" w:rsidP="003D4142">
            <w:pPr>
              <w:spacing w:before="120"/>
              <w:ind w:right="88"/>
              <w:jc w:val="center"/>
              <w:rPr>
                <w:sz w:val="20"/>
                <w:szCs w:val="20"/>
              </w:rPr>
            </w:pPr>
            <w:r w:rsidRPr="00B937BE">
              <w:rPr>
                <w:rFonts w:ascii="Times New Roman" w:hAnsi="Times New Roman"/>
                <w:noProof/>
                <w:lang w:val="es-EC" w:eastAsia="es-EC"/>
              </w:rPr>
              <w:drawing>
                <wp:inline distT="0" distB="0" distL="0" distR="0" wp14:anchorId="71ECE197" wp14:editId="27974C9A">
                  <wp:extent cx="4518444" cy="1083703"/>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9633" t="56537" r="26619" b="26263"/>
                          <a:stretch>
                            <a:fillRect/>
                          </a:stretch>
                        </pic:blipFill>
                        <pic:spPr bwMode="auto">
                          <a:xfrm>
                            <a:off x="0" y="0"/>
                            <a:ext cx="4520125" cy="1084106"/>
                          </a:xfrm>
                          <a:prstGeom prst="rect">
                            <a:avLst/>
                          </a:prstGeom>
                          <a:noFill/>
                          <a:ln w="9525">
                            <a:noFill/>
                            <a:miter lim="800000"/>
                            <a:headEnd/>
                            <a:tailEnd/>
                          </a:ln>
                        </pic:spPr>
                      </pic:pic>
                    </a:graphicData>
                  </a:graphic>
                </wp:inline>
              </w:drawing>
            </w:r>
          </w:p>
          <w:p w14:paraId="6C535118" w14:textId="58FA7AF0" w:rsidR="003D4142" w:rsidRPr="004573A1" w:rsidRDefault="003D4142" w:rsidP="004573A1">
            <w:pPr>
              <w:spacing w:before="120"/>
              <w:ind w:left="149" w:right="88"/>
              <w:jc w:val="both"/>
              <w:rPr>
                <w:sz w:val="20"/>
                <w:szCs w:val="20"/>
              </w:rPr>
            </w:pPr>
            <w:r w:rsidRPr="006030AD">
              <w:rPr>
                <w:sz w:val="20"/>
                <w:szCs w:val="20"/>
              </w:rPr>
              <w:t>En muestras hemolizadas las enzimas liberadas de los hematíes originan una disminución de la tasa de glucosa presente, obteniéndose valores bajos falsos.</w:t>
            </w:r>
            <w:r>
              <w:rPr>
                <w:sz w:val="20"/>
                <w:szCs w:val="20"/>
              </w:rPr>
              <w:t xml:space="preserve"> </w:t>
            </w:r>
            <w:r w:rsidRPr="006030AD">
              <w:rPr>
                <w:sz w:val="20"/>
                <w:szCs w:val="20"/>
              </w:rPr>
              <w:t>Adicionalmente la catalasa presente compite con la peroxidasa por el peróxido de hidrogeno dando así mismos valores erróneo bajos</w:t>
            </w:r>
            <w:r>
              <w:rPr>
                <w:sz w:val="20"/>
                <w:szCs w:val="20"/>
              </w:rPr>
              <w:t xml:space="preserve"> (</w:t>
            </w:r>
            <w:r w:rsidR="004573A1">
              <w:rPr>
                <w:sz w:val="20"/>
                <w:szCs w:val="20"/>
              </w:rPr>
              <w:t>5</w:t>
            </w:r>
            <w:r>
              <w:rPr>
                <w:sz w:val="20"/>
                <w:szCs w:val="20"/>
              </w:rPr>
              <w:t>)</w:t>
            </w:r>
            <w:r w:rsidRPr="006030AD">
              <w:rPr>
                <w:sz w:val="20"/>
                <w:szCs w:val="20"/>
              </w:rPr>
              <w:t>.</w:t>
            </w:r>
          </w:p>
        </w:tc>
      </w:tr>
    </w:tbl>
    <w:p w14:paraId="65AE841A" w14:textId="77777777" w:rsidR="00C46490" w:rsidRDefault="00C46490">
      <w:pPr>
        <w:spacing w:line="77" w:lineRule="exact"/>
        <w:rPr>
          <w:sz w:val="15"/>
        </w:rPr>
        <w:sectPr w:rsidR="00C46490">
          <w:headerReference w:type="default" r:id="rId11"/>
          <w:type w:val="continuous"/>
          <w:pgSz w:w="12240" w:h="15840"/>
          <w:pgMar w:top="1080" w:right="980" w:bottom="280" w:left="1680" w:header="720" w:footer="720" w:gutter="0"/>
          <w:cols w:space="720"/>
        </w:sectPr>
      </w:pPr>
    </w:p>
    <w:tbl>
      <w:tblPr>
        <w:tblStyle w:val="TableNormal"/>
        <w:tblW w:w="9458"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1"/>
        <w:gridCol w:w="128"/>
        <w:gridCol w:w="2871"/>
        <w:gridCol w:w="225"/>
        <w:gridCol w:w="3183"/>
      </w:tblGrid>
      <w:tr w:rsidR="00C46490" w:rsidRPr="004D5B4F" w14:paraId="17065D6D" w14:textId="77777777" w:rsidTr="00F20BFF">
        <w:trPr>
          <w:trHeight w:val="205"/>
        </w:trPr>
        <w:tc>
          <w:tcPr>
            <w:tcW w:w="9458" w:type="dxa"/>
            <w:gridSpan w:val="5"/>
            <w:shd w:val="clear" w:color="auto" w:fill="F1F1F1"/>
          </w:tcPr>
          <w:p w14:paraId="730EBA1A" w14:textId="77777777" w:rsidR="00C46490" w:rsidRPr="004D5B4F" w:rsidRDefault="00A13EED" w:rsidP="001F4154">
            <w:pPr>
              <w:pStyle w:val="TableParagraph"/>
              <w:spacing w:before="8"/>
              <w:ind w:left="0"/>
              <w:rPr>
                <w:b/>
                <w:sz w:val="20"/>
                <w:szCs w:val="20"/>
              </w:rPr>
            </w:pPr>
            <w:r w:rsidRPr="004D5B4F">
              <w:rPr>
                <w:b/>
                <w:sz w:val="20"/>
                <w:szCs w:val="20"/>
              </w:rPr>
              <w:t>MATERIALES Y MÉTODOS</w:t>
            </w:r>
          </w:p>
        </w:tc>
      </w:tr>
      <w:tr w:rsidR="00C46490" w:rsidRPr="004D5B4F" w14:paraId="51E5A45A" w14:textId="77777777" w:rsidTr="00F20BFF">
        <w:trPr>
          <w:trHeight w:val="217"/>
        </w:trPr>
        <w:tc>
          <w:tcPr>
            <w:tcW w:w="3051" w:type="dxa"/>
          </w:tcPr>
          <w:p w14:paraId="6A3ADA50" w14:textId="77777777" w:rsidR="00C46490" w:rsidRPr="004D5B4F" w:rsidRDefault="00A13EED">
            <w:pPr>
              <w:pStyle w:val="TableParagraph"/>
              <w:spacing w:before="15"/>
              <w:ind w:left="519" w:right="500"/>
              <w:jc w:val="center"/>
              <w:rPr>
                <w:b/>
                <w:sz w:val="20"/>
                <w:szCs w:val="20"/>
              </w:rPr>
            </w:pPr>
            <w:r w:rsidRPr="004D5B4F">
              <w:rPr>
                <w:b/>
                <w:sz w:val="20"/>
                <w:szCs w:val="20"/>
              </w:rPr>
              <w:t>Equipos</w:t>
            </w:r>
          </w:p>
        </w:tc>
        <w:tc>
          <w:tcPr>
            <w:tcW w:w="3224" w:type="dxa"/>
            <w:gridSpan w:val="3"/>
          </w:tcPr>
          <w:p w14:paraId="6ED62659" w14:textId="77777777" w:rsidR="00C46490" w:rsidRPr="004D5B4F" w:rsidRDefault="00A13EED">
            <w:pPr>
              <w:pStyle w:val="TableParagraph"/>
              <w:spacing w:before="15"/>
              <w:ind w:left="644" w:right="628"/>
              <w:jc w:val="center"/>
              <w:rPr>
                <w:b/>
                <w:sz w:val="20"/>
                <w:szCs w:val="20"/>
              </w:rPr>
            </w:pPr>
            <w:r w:rsidRPr="004D5B4F">
              <w:rPr>
                <w:b/>
                <w:sz w:val="20"/>
                <w:szCs w:val="20"/>
              </w:rPr>
              <w:t>Materiales</w:t>
            </w:r>
          </w:p>
        </w:tc>
        <w:tc>
          <w:tcPr>
            <w:tcW w:w="3183" w:type="dxa"/>
          </w:tcPr>
          <w:p w14:paraId="288A04C4" w14:textId="77777777" w:rsidR="00C46490" w:rsidRPr="004D5B4F" w:rsidRDefault="00A13EED">
            <w:pPr>
              <w:pStyle w:val="TableParagraph"/>
              <w:spacing w:before="15"/>
              <w:ind w:left="190" w:right="175"/>
              <w:jc w:val="center"/>
              <w:rPr>
                <w:b/>
                <w:sz w:val="20"/>
                <w:szCs w:val="20"/>
              </w:rPr>
            </w:pPr>
            <w:r w:rsidRPr="004D5B4F">
              <w:rPr>
                <w:b/>
                <w:sz w:val="20"/>
                <w:szCs w:val="20"/>
              </w:rPr>
              <w:t>Reactivos</w:t>
            </w:r>
          </w:p>
        </w:tc>
      </w:tr>
      <w:tr w:rsidR="00C46490" w:rsidRPr="004D5B4F" w14:paraId="1A6C0DA3" w14:textId="77777777" w:rsidTr="00F20BFF">
        <w:trPr>
          <w:trHeight w:val="460"/>
        </w:trPr>
        <w:tc>
          <w:tcPr>
            <w:tcW w:w="3051" w:type="dxa"/>
          </w:tcPr>
          <w:p w14:paraId="16E4A71A" w14:textId="560F743E" w:rsidR="00B30879" w:rsidRPr="00B30879" w:rsidRDefault="00B30879" w:rsidP="00B30879">
            <w:pPr>
              <w:pStyle w:val="TableParagraph"/>
              <w:numPr>
                <w:ilvl w:val="0"/>
                <w:numId w:val="3"/>
              </w:numPr>
              <w:spacing w:before="120"/>
              <w:ind w:left="291" w:right="70" w:hanging="231"/>
              <w:jc w:val="both"/>
              <w:rPr>
                <w:sz w:val="20"/>
                <w:szCs w:val="20"/>
              </w:rPr>
            </w:pPr>
            <w:r w:rsidRPr="00B30879">
              <w:rPr>
                <w:sz w:val="20"/>
                <w:szCs w:val="20"/>
              </w:rPr>
              <w:t>Fotómetro o colorímetro para mediciones a 500</w:t>
            </w:r>
            <w:r w:rsidR="00E3605A">
              <w:rPr>
                <w:sz w:val="20"/>
                <w:szCs w:val="20"/>
              </w:rPr>
              <w:t>±</w:t>
            </w:r>
            <w:r w:rsidRPr="00B30879">
              <w:rPr>
                <w:sz w:val="20"/>
                <w:szCs w:val="20"/>
              </w:rPr>
              <w:t xml:space="preserve">20 nm, con </w:t>
            </w:r>
            <w:r>
              <w:rPr>
                <w:sz w:val="20"/>
                <w:szCs w:val="20"/>
              </w:rPr>
              <w:t>u</w:t>
            </w:r>
            <w:r w:rsidRPr="00B30879">
              <w:rPr>
                <w:sz w:val="20"/>
                <w:szCs w:val="20"/>
              </w:rPr>
              <w:t>nidad</w:t>
            </w:r>
            <w:r w:rsidR="00E3605A">
              <w:rPr>
                <w:sz w:val="20"/>
                <w:szCs w:val="20"/>
              </w:rPr>
              <w:t xml:space="preserve"> </w:t>
            </w:r>
            <w:r w:rsidRPr="00B30879">
              <w:rPr>
                <w:sz w:val="20"/>
                <w:szCs w:val="20"/>
              </w:rPr>
              <w:t>termostatizada ajustable a 37ºC</w:t>
            </w:r>
          </w:p>
          <w:p w14:paraId="773941D4" w14:textId="77777777" w:rsidR="00B30879" w:rsidRDefault="00B30879" w:rsidP="00B30879">
            <w:pPr>
              <w:pStyle w:val="TableParagraph"/>
              <w:numPr>
                <w:ilvl w:val="0"/>
                <w:numId w:val="3"/>
              </w:numPr>
              <w:spacing w:before="120"/>
              <w:ind w:left="291" w:right="70" w:hanging="231"/>
              <w:jc w:val="both"/>
              <w:rPr>
                <w:sz w:val="20"/>
                <w:szCs w:val="20"/>
              </w:rPr>
            </w:pPr>
            <w:r w:rsidRPr="00B30879">
              <w:rPr>
                <w:sz w:val="20"/>
                <w:szCs w:val="20"/>
              </w:rPr>
              <w:t xml:space="preserve">Centrifuga </w:t>
            </w:r>
          </w:p>
          <w:p w14:paraId="2F488C92" w14:textId="170007D5" w:rsidR="00CA548A" w:rsidRPr="00B30879" w:rsidRDefault="00CA548A" w:rsidP="00B30879">
            <w:pPr>
              <w:pStyle w:val="TableParagraph"/>
              <w:numPr>
                <w:ilvl w:val="0"/>
                <w:numId w:val="3"/>
              </w:numPr>
              <w:spacing w:before="120"/>
              <w:ind w:left="291" w:right="70" w:hanging="231"/>
              <w:jc w:val="both"/>
              <w:rPr>
                <w:sz w:val="20"/>
                <w:szCs w:val="20"/>
              </w:rPr>
            </w:pPr>
            <w:r w:rsidRPr="00B30879">
              <w:rPr>
                <w:sz w:val="20"/>
                <w:szCs w:val="20"/>
              </w:rPr>
              <w:t>Estufa</w:t>
            </w:r>
          </w:p>
          <w:p w14:paraId="0E378E32" w14:textId="1AF90326" w:rsidR="004F5363" w:rsidRPr="005E419C" w:rsidRDefault="004F5363" w:rsidP="00B30879">
            <w:pPr>
              <w:pStyle w:val="TableParagraph"/>
              <w:spacing w:before="120"/>
              <w:ind w:left="291" w:right="70"/>
              <w:jc w:val="both"/>
              <w:rPr>
                <w:rFonts w:eastAsiaTheme="minorHAnsi"/>
                <w:sz w:val="20"/>
                <w:szCs w:val="20"/>
                <w:lang w:val="es-EC"/>
              </w:rPr>
            </w:pPr>
          </w:p>
        </w:tc>
        <w:tc>
          <w:tcPr>
            <w:tcW w:w="3224" w:type="dxa"/>
            <w:gridSpan w:val="3"/>
          </w:tcPr>
          <w:p w14:paraId="617C6D39" w14:textId="54331147" w:rsidR="00AF443C" w:rsidRDefault="00AF443C" w:rsidP="005E419C">
            <w:pPr>
              <w:pStyle w:val="TableParagraph"/>
              <w:numPr>
                <w:ilvl w:val="0"/>
                <w:numId w:val="3"/>
              </w:numPr>
              <w:spacing w:before="120"/>
              <w:ind w:left="291" w:right="70" w:hanging="231"/>
              <w:jc w:val="both"/>
              <w:rPr>
                <w:sz w:val="20"/>
                <w:szCs w:val="20"/>
              </w:rPr>
            </w:pPr>
            <w:r>
              <w:rPr>
                <w:sz w:val="20"/>
                <w:szCs w:val="20"/>
              </w:rPr>
              <w:t>Microp</w:t>
            </w:r>
            <w:r w:rsidR="00625307" w:rsidRPr="00CA548A">
              <w:rPr>
                <w:sz w:val="20"/>
                <w:szCs w:val="20"/>
              </w:rPr>
              <w:t>ipetas automáticas 10</w:t>
            </w:r>
            <w:r w:rsidR="005E419C">
              <w:rPr>
                <w:sz w:val="20"/>
                <w:szCs w:val="20"/>
              </w:rPr>
              <w:t>-</w:t>
            </w:r>
            <w:r w:rsidR="00625307" w:rsidRPr="00CA548A">
              <w:rPr>
                <w:sz w:val="20"/>
                <w:szCs w:val="20"/>
              </w:rPr>
              <w:t>100µL</w:t>
            </w:r>
            <w:r>
              <w:rPr>
                <w:sz w:val="20"/>
                <w:szCs w:val="20"/>
              </w:rPr>
              <w:t xml:space="preserve">, </w:t>
            </w:r>
            <w:r w:rsidR="00625307" w:rsidRPr="00CA548A">
              <w:rPr>
                <w:sz w:val="20"/>
                <w:szCs w:val="20"/>
              </w:rPr>
              <w:t>100</w:t>
            </w:r>
            <w:r>
              <w:rPr>
                <w:sz w:val="20"/>
                <w:szCs w:val="20"/>
              </w:rPr>
              <w:t>-</w:t>
            </w:r>
            <w:r w:rsidR="00625307" w:rsidRPr="00CA548A">
              <w:rPr>
                <w:sz w:val="20"/>
                <w:szCs w:val="20"/>
              </w:rPr>
              <w:t>1000µL</w:t>
            </w:r>
          </w:p>
          <w:p w14:paraId="371269D5" w14:textId="4F7C49AD" w:rsidR="005E419C" w:rsidRDefault="005E419C" w:rsidP="005E419C">
            <w:pPr>
              <w:pStyle w:val="TableParagraph"/>
              <w:numPr>
                <w:ilvl w:val="0"/>
                <w:numId w:val="3"/>
              </w:numPr>
              <w:spacing w:before="120"/>
              <w:ind w:left="291" w:right="70" w:hanging="231"/>
              <w:jc w:val="both"/>
              <w:rPr>
                <w:sz w:val="20"/>
                <w:szCs w:val="20"/>
              </w:rPr>
            </w:pPr>
            <w:r>
              <w:rPr>
                <w:sz w:val="20"/>
                <w:szCs w:val="20"/>
              </w:rPr>
              <w:t xml:space="preserve">Porta micropipetas </w:t>
            </w:r>
          </w:p>
          <w:p w14:paraId="0AE5C529" w14:textId="77777777" w:rsidR="005E419C" w:rsidRPr="00CA548A" w:rsidRDefault="005E419C" w:rsidP="005E419C">
            <w:pPr>
              <w:pStyle w:val="TableParagraph"/>
              <w:numPr>
                <w:ilvl w:val="0"/>
                <w:numId w:val="3"/>
              </w:numPr>
              <w:spacing w:before="120"/>
              <w:ind w:left="291" w:right="70" w:hanging="231"/>
              <w:jc w:val="both"/>
              <w:rPr>
                <w:sz w:val="20"/>
                <w:szCs w:val="20"/>
              </w:rPr>
            </w:pPr>
            <w:r w:rsidRPr="00CA548A">
              <w:rPr>
                <w:sz w:val="20"/>
                <w:szCs w:val="20"/>
              </w:rPr>
              <w:t>Temporizador</w:t>
            </w:r>
          </w:p>
          <w:p w14:paraId="7DFE5A7B" w14:textId="77777777" w:rsidR="005E419C" w:rsidRDefault="005E419C" w:rsidP="005E419C">
            <w:pPr>
              <w:pStyle w:val="TableParagraph"/>
              <w:numPr>
                <w:ilvl w:val="0"/>
                <w:numId w:val="3"/>
              </w:numPr>
              <w:spacing w:before="120"/>
              <w:ind w:left="291" w:right="70" w:hanging="231"/>
              <w:jc w:val="both"/>
              <w:rPr>
                <w:sz w:val="20"/>
                <w:szCs w:val="20"/>
              </w:rPr>
            </w:pPr>
            <w:r w:rsidRPr="00CA548A">
              <w:rPr>
                <w:sz w:val="20"/>
                <w:szCs w:val="20"/>
              </w:rPr>
              <w:t>Gradilla</w:t>
            </w:r>
          </w:p>
          <w:p w14:paraId="718150C0" w14:textId="76AF96BE" w:rsidR="005E419C" w:rsidRPr="00E3605A" w:rsidRDefault="005E419C" w:rsidP="005E419C">
            <w:pPr>
              <w:pStyle w:val="TableParagraph"/>
              <w:numPr>
                <w:ilvl w:val="0"/>
                <w:numId w:val="3"/>
              </w:numPr>
              <w:spacing w:before="120"/>
              <w:ind w:left="291" w:right="70" w:hanging="231"/>
              <w:jc w:val="both"/>
              <w:rPr>
                <w:bCs/>
                <w:sz w:val="20"/>
                <w:szCs w:val="20"/>
              </w:rPr>
            </w:pPr>
            <w:r w:rsidRPr="00E3605A">
              <w:rPr>
                <w:bCs/>
                <w:color w:val="0070C0"/>
                <w:sz w:val="20"/>
                <w:szCs w:val="20"/>
              </w:rPr>
              <w:t xml:space="preserve">Tubos de ensayo de limpios grandes y pequeños y secos </w:t>
            </w:r>
          </w:p>
          <w:p w14:paraId="0456DD5F" w14:textId="462AC2D5" w:rsidR="00625307" w:rsidRPr="00CA548A" w:rsidRDefault="00AF443C" w:rsidP="005E419C">
            <w:pPr>
              <w:pStyle w:val="TableParagraph"/>
              <w:numPr>
                <w:ilvl w:val="0"/>
                <w:numId w:val="3"/>
              </w:numPr>
              <w:spacing w:before="120"/>
              <w:ind w:left="291" w:right="70" w:hanging="231"/>
              <w:jc w:val="both"/>
              <w:rPr>
                <w:sz w:val="20"/>
                <w:szCs w:val="20"/>
              </w:rPr>
            </w:pPr>
            <w:r>
              <w:rPr>
                <w:sz w:val="20"/>
                <w:szCs w:val="20"/>
              </w:rPr>
              <w:t>P</w:t>
            </w:r>
            <w:r w:rsidR="00625307" w:rsidRPr="00CA548A">
              <w:rPr>
                <w:sz w:val="20"/>
                <w:szCs w:val="20"/>
              </w:rPr>
              <w:t>untas amarillas y azules</w:t>
            </w:r>
          </w:p>
          <w:p w14:paraId="3E344099" w14:textId="0A046594" w:rsidR="00BE3EA2" w:rsidRPr="00E3605A" w:rsidRDefault="005E419C" w:rsidP="005E419C">
            <w:pPr>
              <w:pStyle w:val="TableParagraph"/>
              <w:numPr>
                <w:ilvl w:val="0"/>
                <w:numId w:val="3"/>
              </w:numPr>
              <w:spacing w:before="120"/>
              <w:ind w:left="291" w:right="70" w:hanging="231"/>
              <w:jc w:val="both"/>
              <w:rPr>
                <w:bCs/>
                <w:sz w:val="20"/>
                <w:szCs w:val="20"/>
              </w:rPr>
            </w:pPr>
            <w:r w:rsidRPr="00E3605A">
              <w:rPr>
                <w:bCs/>
                <w:color w:val="0070C0"/>
                <w:sz w:val="20"/>
                <w:szCs w:val="20"/>
              </w:rPr>
              <w:t>Suero del paciente en ayunas</w:t>
            </w:r>
            <w:r w:rsidR="006B493C">
              <w:rPr>
                <w:bCs/>
                <w:color w:val="0070C0"/>
                <w:sz w:val="20"/>
                <w:szCs w:val="20"/>
              </w:rPr>
              <w:t xml:space="preserve">, al azar </w:t>
            </w:r>
            <w:r w:rsidRPr="00E3605A">
              <w:rPr>
                <w:bCs/>
                <w:color w:val="0070C0"/>
                <w:sz w:val="20"/>
                <w:szCs w:val="20"/>
              </w:rPr>
              <w:t xml:space="preserve">y post prandial </w:t>
            </w:r>
          </w:p>
        </w:tc>
        <w:tc>
          <w:tcPr>
            <w:tcW w:w="3183" w:type="dxa"/>
          </w:tcPr>
          <w:p w14:paraId="0E5776D7" w14:textId="77777777" w:rsidR="001A75F5" w:rsidRDefault="008A115A" w:rsidP="005E419C">
            <w:pPr>
              <w:pStyle w:val="TableParagraph"/>
              <w:numPr>
                <w:ilvl w:val="0"/>
                <w:numId w:val="3"/>
              </w:numPr>
              <w:spacing w:before="120"/>
              <w:ind w:left="291" w:right="70" w:hanging="231"/>
              <w:jc w:val="both"/>
              <w:rPr>
                <w:sz w:val="20"/>
                <w:szCs w:val="20"/>
              </w:rPr>
            </w:pPr>
            <w:r w:rsidRPr="00CA548A">
              <w:rPr>
                <w:sz w:val="20"/>
                <w:szCs w:val="20"/>
              </w:rPr>
              <w:t>Glucosa</w:t>
            </w:r>
            <w:r w:rsidR="00C85B1B" w:rsidRPr="00CA548A">
              <w:rPr>
                <w:sz w:val="20"/>
                <w:szCs w:val="20"/>
              </w:rPr>
              <w:t xml:space="preserve"> </w:t>
            </w:r>
          </w:p>
          <w:p w14:paraId="7037740D" w14:textId="39B6F963" w:rsidR="00AF443C" w:rsidRPr="00CA548A" w:rsidRDefault="00AF443C" w:rsidP="006B493C">
            <w:pPr>
              <w:pStyle w:val="TableParagraph"/>
              <w:spacing w:before="120"/>
              <w:ind w:left="291" w:right="70"/>
              <w:jc w:val="both"/>
              <w:rPr>
                <w:sz w:val="20"/>
                <w:szCs w:val="20"/>
              </w:rPr>
            </w:pPr>
          </w:p>
        </w:tc>
      </w:tr>
      <w:tr w:rsidR="00C46490" w:rsidRPr="004D5B4F" w14:paraId="335A1B63" w14:textId="77777777" w:rsidTr="00F20BFF">
        <w:trPr>
          <w:trHeight w:val="205"/>
        </w:trPr>
        <w:tc>
          <w:tcPr>
            <w:tcW w:w="9458" w:type="dxa"/>
            <w:gridSpan w:val="5"/>
            <w:shd w:val="clear" w:color="auto" w:fill="F1F1F1"/>
          </w:tcPr>
          <w:p w14:paraId="3E53E3E2" w14:textId="77777777" w:rsidR="00C46490" w:rsidRPr="004D5B4F" w:rsidRDefault="00A13EED">
            <w:pPr>
              <w:pStyle w:val="TableParagraph"/>
              <w:spacing w:before="8"/>
              <w:rPr>
                <w:b/>
                <w:sz w:val="20"/>
                <w:szCs w:val="20"/>
              </w:rPr>
            </w:pPr>
            <w:r w:rsidRPr="004D5B4F">
              <w:rPr>
                <w:b/>
                <w:sz w:val="20"/>
                <w:szCs w:val="20"/>
              </w:rPr>
              <w:t>PROCEDIMIENTO / TÉCNICA:</w:t>
            </w:r>
          </w:p>
        </w:tc>
      </w:tr>
      <w:tr w:rsidR="00C46490" w:rsidRPr="004D5B4F" w14:paraId="6ADE2FAF" w14:textId="77777777" w:rsidTr="006B4FBF">
        <w:trPr>
          <w:trHeight w:val="206"/>
        </w:trPr>
        <w:tc>
          <w:tcPr>
            <w:tcW w:w="9458" w:type="dxa"/>
            <w:gridSpan w:val="5"/>
          </w:tcPr>
          <w:p w14:paraId="399C35F0" w14:textId="77777777" w:rsidR="00F82976" w:rsidRDefault="00F82976" w:rsidP="00F82976">
            <w:pPr>
              <w:widowControl/>
              <w:autoSpaceDE/>
              <w:autoSpaceDN/>
              <w:spacing w:before="120"/>
              <w:ind w:right="91"/>
              <w:contextualSpacing/>
              <w:jc w:val="both"/>
              <w:rPr>
                <w:sz w:val="20"/>
                <w:szCs w:val="20"/>
              </w:rPr>
            </w:pPr>
          </w:p>
          <w:p w14:paraId="5B9D367D" w14:textId="13E59857" w:rsidR="00F12066" w:rsidRPr="00947423" w:rsidRDefault="00B30879" w:rsidP="00007F13">
            <w:pPr>
              <w:pStyle w:val="Default"/>
              <w:numPr>
                <w:ilvl w:val="0"/>
                <w:numId w:val="3"/>
              </w:numPr>
              <w:spacing w:before="120"/>
              <w:ind w:left="291" w:right="70" w:hanging="231"/>
              <w:jc w:val="both"/>
              <w:rPr>
                <w:sz w:val="20"/>
                <w:szCs w:val="20"/>
              </w:rPr>
            </w:pPr>
            <w:r w:rsidRPr="00947423">
              <w:rPr>
                <w:sz w:val="20"/>
                <w:szCs w:val="20"/>
              </w:rPr>
              <w:t xml:space="preserve">Notificar al paciente la forma de preparación para ejecutar el análisis de </w:t>
            </w:r>
            <w:r w:rsidR="004B45F2" w:rsidRPr="00947423">
              <w:rPr>
                <w:sz w:val="20"/>
                <w:szCs w:val="20"/>
              </w:rPr>
              <w:t xml:space="preserve">glucemia basal, </w:t>
            </w:r>
            <w:r w:rsidR="003B608B" w:rsidRPr="00947423">
              <w:rPr>
                <w:sz w:val="20"/>
                <w:szCs w:val="20"/>
              </w:rPr>
              <w:t xml:space="preserve">al azar y </w:t>
            </w:r>
            <w:r w:rsidR="004B45F2" w:rsidRPr="00947423">
              <w:rPr>
                <w:sz w:val="20"/>
                <w:szCs w:val="20"/>
              </w:rPr>
              <w:t>post prandial</w:t>
            </w:r>
          </w:p>
          <w:p w14:paraId="177B9E25" w14:textId="3AB72184" w:rsidR="00B30879" w:rsidRPr="007D7074" w:rsidRDefault="00B30879" w:rsidP="00B30879">
            <w:pPr>
              <w:pStyle w:val="Default"/>
              <w:spacing w:before="120"/>
              <w:ind w:left="60" w:right="70"/>
              <w:jc w:val="both"/>
              <w:rPr>
                <w:b/>
                <w:bCs/>
                <w:color w:val="0070C0"/>
                <w:sz w:val="20"/>
                <w:szCs w:val="20"/>
              </w:rPr>
            </w:pPr>
            <w:r w:rsidRPr="007D7074">
              <w:rPr>
                <w:b/>
                <w:bCs/>
                <w:color w:val="0070C0"/>
                <w:sz w:val="20"/>
                <w:szCs w:val="20"/>
              </w:rPr>
              <w:t>TÉCNICA GLUCOSA</w:t>
            </w:r>
          </w:p>
          <w:p w14:paraId="4DD1B243" w14:textId="1C4B3204" w:rsidR="00F82976" w:rsidRDefault="00B30879" w:rsidP="004573A1">
            <w:pPr>
              <w:pStyle w:val="Default"/>
              <w:spacing w:before="120"/>
              <w:ind w:left="60" w:right="70"/>
              <w:jc w:val="both"/>
              <w:rPr>
                <w:noProof/>
              </w:rPr>
            </w:pPr>
            <w:r w:rsidRPr="00B30879">
              <w:rPr>
                <w:b/>
                <w:bCs/>
                <w:noProof/>
                <w:sz w:val="20"/>
                <w:szCs w:val="20"/>
              </w:rPr>
              <w:drawing>
                <wp:inline distT="0" distB="0" distL="0" distR="0" wp14:anchorId="6EA995F9" wp14:editId="0BCA7B5A">
                  <wp:extent cx="3105150" cy="40100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6444"/>
                          <a:stretch/>
                        </pic:blipFill>
                        <pic:spPr bwMode="auto">
                          <a:xfrm>
                            <a:off x="0" y="0"/>
                            <a:ext cx="3105583" cy="4010584"/>
                          </a:xfrm>
                          <a:prstGeom prst="rect">
                            <a:avLst/>
                          </a:prstGeom>
                          <a:ln>
                            <a:noFill/>
                          </a:ln>
                          <a:extLst>
                            <a:ext uri="{53640926-AAD7-44D8-BBD7-CCE9431645EC}">
                              <a14:shadowObscured xmlns:a14="http://schemas.microsoft.com/office/drawing/2010/main"/>
                            </a:ext>
                          </a:extLst>
                        </pic:spPr>
                      </pic:pic>
                    </a:graphicData>
                  </a:graphic>
                </wp:inline>
              </w:drawing>
            </w:r>
            <w:r w:rsidR="002F3B3A">
              <w:rPr>
                <w:noProof/>
              </w:rPr>
              <w:t xml:space="preserve"> </w:t>
            </w:r>
          </w:p>
          <w:p w14:paraId="027C0526" w14:textId="6B87A4FF" w:rsidR="004573A1" w:rsidRPr="004573A1" w:rsidRDefault="004573A1" w:rsidP="004573A1">
            <w:pPr>
              <w:pStyle w:val="Default"/>
              <w:spacing w:before="120"/>
              <w:ind w:left="60" w:right="70"/>
              <w:jc w:val="both"/>
              <w:rPr>
                <w:b/>
                <w:bCs/>
                <w:sz w:val="20"/>
                <w:szCs w:val="20"/>
              </w:rPr>
            </w:pPr>
          </w:p>
        </w:tc>
      </w:tr>
      <w:tr w:rsidR="00C46490" w:rsidRPr="004D5B4F" w14:paraId="4BE4041B" w14:textId="77777777" w:rsidTr="006B4FBF">
        <w:trPr>
          <w:trHeight w:val="205"/>
        </w:trPr>
        <w:tc>
          <w:tcPr>
            <w:tcW w:w="9458" w:type="dxa"/>
            <w:gridSpan w:val="5"/>
            <w:shd w:val="clear" w:color="auto" w:fill="F1F1F1"/>
          </w:tcPr>
          <w:p w14:paraId="68D84535" w14:textId="77777777" w:rsidR="00C46490" w:rsidRPr="00FA41D5" w:rsidRDefault="00A13EED">
            <w:pPr>
              <w:pStyle w:val="TableParagraph"/>
              <w:spacing w:before="8"/>
              <w:rPr>
                <w:b/>
                <w:sz w:val="20"/>
                <w:szCs w:val="20"/>
              </w:rPr>
            </w:pPr>
            <w:r w:rsidRPr="00FA41D5">
              <w:rPr>
                <w:b/>
                <w:sz w:val="20"/>
                <w:szCs w:val="20"/>
              </w:rPr>
              <w:t>RESULTADO (Gráficos, cálculos, etc.)</w:t>
            </w:r>
          </w:p>
        </w:tc>
      </w:tr>
      <w:tr w:rsidR="00C46490" w:rsidRPr="004D5B4F" w14:paraId="5A02F555" w14:textId="77777777" w:rsidTr="006B4FBF">
        <w:trPr>
          <w:trHeight w:val="205"/>
        </w:trPr>
        <w:tc>
          <w:tcPr>
            <w:tcW w:w="9458" w:type="dxa"/>
            <w:gridSpan w:val="5"/>
          </w:tcPr>
          <w:p w14:paraId="057E5156" w14:textId="77777777" w:rsidR="00C46490" w:rsidRPr="00FA41D5" w:rsidRDefault="00A13EED">
            <w:pPr>
              <w:pStyle w:val="TableParagraph"/>
              <w:spacing w:before="8"/>
              <w:rPr>
                <w:sz w:val="20"/>
                <w:szCs w:val="20"/>
              </w:rPr>
            </w:pPr>
            <w:r w:rsidRPr="00FA41D5">
              <w:rPr>
                <w:sz w:val="20"/>
                <w:szCs w:val="20"/>
              </w:rPr>
              <w:t>(Se refiere a lo ejecutado en la práctica)</w:t>
            </w:r>
          </w:p>
        </w:tc>
      </w:tr>
      <w:tr w:rsidR="00C46490" w:rsidRPr="004D5B4F" w14:paraId="6569E555" w14:textId="77777777" w:rsidTr="006B4FBF">
        <w:trPr>
          <w:trHeight w:val="205"/>
        </w:trPr>
        <w:tc>
          <w:tcPr>
            <w:tcW w:w="9458" w:type="dxa"/>
            <w:gridSpan w:val="5"/>
            <w:shd w:val="clear" w:color="auto" w:fill="F1F1F1"/>
          </w:tcPr>
          <w:p w14:paraId="3E8A9459" w14:textId="77777777" w:rsidR="00C46490" w:rsidRPr="00FA41D5" w:rsidRDefault="00A13EED">
            <w:pPr>
              <w:pStyle w:val="TableParagraph"/>
              <w:spacing w:before="8"/>
              <w:rPr>
                <w:b/>
                <w:sz w:val="20"/>
                <w:szCs w:val="20"/>
              </w:rPr>
            </w:pPr>
            <w:r w:rsidRPr="00FA41D5">
              <w:rPr>
                <w:b/>
                <w:sz w:val="20"/>
                <w:szCs w:val="20"/>
              </w:rPr>
              <w:t>OBSERVACIONES</w:t>
            </w:r>
          </w:p>
        </w:tc>
      </w:tr>
      <w:tr w:rsidR="00C46490" w:rsidRPr="004D5B4F" w14:paraId="6DA7D911" w14:textId="77777777" w:rsidTr="006B4FBF">
        <w:trPr>
          <w:trHeight w:val="205"/>
        </w:trPr>
        <w:tc>
          <w:tcPr>
            <w:tcW w:w="9458" w:type="dxa"/>
            <w:gridSpan w:val="5"/>
          </w:tcPr>
          <w:p w14:paraId="2A8FE744" w14:textId="77777777" w:rsidR="00C46490" w:rsidRPr="00FA41D5" w:rsidRDefault="00C46490">
            <w:pPr>
              <w:pStyle w:val="TableParagraph"/>
              <w:ind w:left="0"/>
              <w:rPr>
                <w:sz w:val="20"/>
                <w:szCs w:val="20"/>
              </w:rPr>
            </w:pPr>
          </w:p>
        </w:tc>
      </w:tr>
      <w:tr w:rsidR="00C46490" w:rsidRPr="004D5B4F" w14:paraId="282BC7B6" w14:textId="77777777" w:rsidTr="006B4FBF">
        <w:trPr>
          <w:trHeight w:val="205"/>
        </w:trPr>
        <w:tc>
          <w:tcPr>
            <w:tcW w:w="9458" w:type="dxa"/>
            <w:gridSpan w:val="5"/>
            <w:shd w:val="clear" w:color="auto" w:fill="F1F1F1"/>
          </w:tcPr>
          <w:p w14:paraId="5B3F584F" w14:textId="77777777" w:rsidR="00C46490" w:rsidRPr="00FA41D5" w:rsidRDefault="00A13EED">
            <w:pPr>
              <w:pStyle w:val="TableParagraph"/>
              <w:spacing w:before="8"/>
              <w:rPr>
                <w:b/>
                <w:sz w:val="20"/>
                <w:szCs w:val="20"/>
              </w:rPr>
            </w:pPr>
            <w:r w:rsidRPr="00FA41D5">
              <w:rPr>
                <w:b/>
                <w:sz w:val="20"/>
                <w:szCs w:val="20"/>
              </w:rPr>
              <w:t>CONCLUSIONES</w:t>
            </w:r>
          </w:p>
        </w:tc>
      </w:tr>
      <w:tr w:rsidR="00C46490" w:rsidRPr="004D5B4F" w14:paraId="3EEBD5BE" w14:textId="77777777" w:rsidTr="006B4FBF">
        <w:trPr>
          <w:trHeight w:val="205"/>
        </w:trPr>
        <w:tc>
          <w:tcPr>
            <w:tcW w:w="9458" w:type="dxa"/>
            <w:gridSpan w:val="5"/>
          </w:tcPr>
          <w:p w14:paraId="32995202" w14:textId="77777777" w:rsidR="00C46490" w:rsidRPr="00FA41D5" w:rsidRDefault="00C46490">
            <w:pPr>
              <w:pStyle w:val="TableParagraph"/>
              <w:ind w:left="0"/>
              <w:rPr>
                <w:sz w:val="20"/>
                <w:szCs w:val="20"/>
              </w:rPr>
            </w:pPr>
          </w:p>
        </w:tc>
      </w:tr>
      <w:tr w:rsidR="00C46490" w:rsidRPr="004D5B4F" w14:paraId="086666DE" w14:textId="77777777" w:rsidTr="006B4FBF">
        <w:trPr>
          <w:trHeight w:val="205"/>
        </w:trPr>
        <w:tc>
          <w:tcPr>
            <w:tcW w:w="9458" w:type="dxa"/>
            <w:gridSpan w:val="5"/>
            <w:shd w:val="clear" w:color="auto" w:fill="F1F1F1"/>
          </w:tcPr>
          <w:p w14:paraId="7873AAA5" w14:textId="77777777" w:rsidR="00C46490" w:rsidRPr="00FA41D5" w:rsidRDefault="00A13EED">
            <w:pPr>
              <w:pStyle w:val="TableParagraph"/>
              <w:spacing w:before="8"/>
              <w:rPr>
                <w:b/>
                <w:sz w:val="20"/>
                <w:szCs w:val="20"/>
              </w:rPr>
            </w:pPr>
            <w:r w:rsidRPr="00FA41D5">
              <w:rPr>
                <w:b/>
                <w:sz w:val="20"/>
                <w:szCs w:val="20"/>
              </w:rPr>
              <w:t>RECOMENDACIONES</w:t>
            </w:r>
          </w:p>
        </w:tc>
      </w:tr>
      <w:tr w:rsidR="00C46490" w:rsidRPr="004D5B4F" w14:paraId="1A73BDD9" w14:textId="77777777" w:rsidTr="006B4FBF">
        <w:trPr>
          <w:trHeight w:val="205"/>
        </w:trPr>
        <w:tc>
          <w:tcPr>
            <w:tcW w:w="9458" w:type="dxa"/>
            <w:gridSpan w:val="5"/>
          </w:tcPr>
          <w:p w14:paraId="5B850DEA" w14:textId="77777777" w:rsidR="00C46490" w:rsidRPr="00FA41D5" w:rsidRDefault="00C46490">
            <w:pPr>
              <w:pStyle w:val="TableParagraph"/>
              <w:ind w:left="0"/>
              <w:rPr>
                <w:sz w:val="20"/>
                <w:szCs w:val="20"/>
              </w:rPr>
            </w:pPr>
          </w:p>
        </w:tc>
      </w:tr>
      <w:tr w:rsidR="00C46490" w:rsidRPr="004D5B4F" w14:paraId="6FEFEF4F" w14:textId="77777777" w:rsidTr="006B4FBF">
        <w:trPr>
          <w:trHeight w:val="205"/>
        </w:trPr>
        <w:tc>
          <w:tcPr>
            <w:tcW w:w="9458" w:type="dxa"/>
            <w:gridSpan w:val="5"/>
          </w:tcPr>
          <w:p w14:paraId="654700A0" w14:textId="77777777" w:rsidR="00C46490" w:rsidRPr="00FA41D5" w:rsidRDefault="00A13EED">
            <w:pPr>
              <w:pStyle w:val="TableParagraph"/>
              <w:spacing w:before="8"/>
              <w:rPr>
                <w:b/>
                <w:sz w:val="20"/>
                <w:szCs w:val="20"/>
              </w:rPr>
            </w:pPr>
            <w:r w:rsidRPr="00FA41D5">
              <w:rPr>
                <w:b/>
                <w:sz w:val="20"/>
                <w:szCs w:val="20"/>
              </w:rPr>
              <w:t>BIBLIOGRAFÍA</w:t>
            </w:r>
          </w:p>
        </w:tc>
      </w:tr>
      <w:tr w:rsidR="00C46490" w:rsidRPr="004A2D9C" w14:paraId="5FDB914E" w14:textId="77777777" w:rsidTr="006B4FBF">
        <w:trPr>
          <w:trHeight w:val="205"/>
        </w:trPr>
        <w:tc>
          <w:tcPr>
            <w:tcW w:w="9458" w:type="dxa"/>
            <w:gridSpan w:val="5"/>
          </w:tcPr>
          <w:p w14:paraId="7957E5CD" w14:textId="5BD53716" w:rsidR="00974C8B" w:rsidRPr="00707C4F" w:rsidRDefault="00974C8B" w:rsidP="004573A1">
            <w:pPr>
              <w:pStyle w:val="Prrafodelista"/>
              <w:numPr>
                <w:ilvl w:val="0"/>
                <w:numId w:val="32"/>
              </w:numPr>
              <w:adjustRightInd w:val="0"/>
              <w:jc w:val="both"/>
              <w:rPr>
                <w:sz w:val="20"/>
                <w:szCs w:val="20"/>
                <w:lang w:val="es-EC"/>
              </w:rPr>
            </w:pPr>
            <w:r w:rsidRPr="00707C4F">
              <w:rPr>
                <w:sz w:val="20"/>
                <w:szCs w:val="20"/>
                <w:lang w:val="es-EC"/>
              </w:rPr>
              <w:t>Murray R. Bioquímica de Harper Ilustrada. 28va Edición, Manual Moderno. México.  2011</w:t>
            </w:r>
          </w:p>
          <w:p w14:paraId="1F483EB7" w14:textId="319AB398" w:rsidR="004C2D06" w:rsidRPr="00707C4F" w:rsidRDefault="004C2D06" w:rsidP="004573A1">
            <w:pPr>
              <w:pStyle w:val="Prrafodelista"/>
              <w:numPr>
                <w:ilvl w:val="0"/>
                <w:numId w:val="32"/>
              </w:numPr>
              <w:adjustRightInd w:val="0"/>
              <w:jc w:val="both"/>
              <w:rPr>
                <w:sz w:val="20"/>
                <w:szCs w:val="20"/>
                <w:lang w:val="es-EC"/>
              </w:rPr>
            </w:pPr>
            <w:r w:rsidRPr="00707C4F">
              <w:rPr>
                <w:sz w:val="20"/>
                <w:szCs w:val="20"/>
                <w:lang w:val="es-EC"/>
              </w:rPr>
              <w:t xml:space="preserve">Henry J. El Laboratorio en el Diagnóstico Clínico. Madrid, Marbán. 2005  </w:t>
            </w:r>
          </w:p>
          <w:p w14:paraId="3BB3F7EA" w14:textId="77777777" w:rsidR="004573A1" w:rsidRDefault="004573A1" w:rsidP="004573A1">
            <w:pPr>
              <w:pStyle w:val="Prrafodelista"/>
              <w:numPr>
                <w:ilvl w:val="0"/>
                <w:numId w:val="32"/>
              </w:numPr>
              <w:adjustRightInd w:val="0"/>
              <w:jc w:val="both"/>
              <w:rPr>
                <w:sz w:val="20"/>
                <w:szCs w:val="20"/>
                <w:lang w:val="es-EC"/>
              </w:rPr>
            </w:pPr>
            <w:r>
              <w:rPr>
                <w:sz w:val="20"/>
                <w:szCs w:val="20"/>
                <w:lang w:val="es-EC"/>
              </w:rPr>
              <w:t xml:space="preserve">Punthakee Z, Goldenberg R, Katz P. Definition, Classification and Diagnosis of Diabetes, Prediabetes and Metabolic Syndrome. Can J Diabetes [Internet]. el 1 de abril de 2018 [citado el 13 de septiembre de 2023];42:S10–5. Disponible en: </w:t>
            </w:r>
            <w:hyperlink r:id="rId13" w:history="1">
              <w:r>
                <w:rPr>
                  <w:rStyle w:val="Hipervnculo"/>
                  <w:sz w:val="20"/>
                  <w:szCs w:val="20"/>
                  <w:lang w:val="es-EC"/>
                </w:rPr>
                <w:t>https://www.canadianjournalofdiabetes.com/action/showPdf?pii=S1499-2671%2817%2930813-4</w:t>
              </w:r>
            </w:hyperlink>
          </w:p>
          <w:p w14:paraId="108C88EE" w14:textId="77777777" w:rsidR="004573A1" w:rsidRPr="00BA1D1C" w:rsidRDefault="004573A1" w:rsidP="004573A1">
            <w:pPr>
              <w:pStyle w:val="Prrafodelista"/>
              <w:widowControl/>
              <w:numPr>
                <w:ilvl w:val="0"/>
                <w:numId w:val="32"/>
              </w:numPr>
              <w:autoSpaceDE/>
              <w:autoSpaceDN/>
              <w:contextualSpacing/>
              <w:jc w:val="both"/>
              <w:rPr>
                <w:rFonts w:eastAsiaTheme="minorEastAsia"/>
                <w:sz w:val="20"/>
                <w:szCs w:val="20"/>
                <w:lang w:eastAsia="en-US" w:bidi="ar-SA"/>
              </w:rPr>
            </w:pPr>
            <w:r w:rsidRPr="00707C4F">
              <w:rPr>
                <w:rFonts w:eastAsiaTheme="minorEastAsia"/>
                <w:sz w:val="20"/>
                <w:szCs w:val="20"/>
              </w:rPr>
              <w:t>Ministerio de Salud Pública. Guía de Práctica Clínica (GPC) de Diabetes mellitus tipo 2. Primera Edición Quito: Dirección Nacional de Normatización; 2017. Disponible en:</w:t>
            </w:r>
            <w:r w:rsidRPr="00707C4F">
              <w:rPr>
                <w:sz w:val="20"/>
                <w:szCs w:val="20"/>
              </w:rPr>
              <w:t xml:space="preserve"> </w:t>
            </w:r>
            <w:hyperlink r:id="rId14" w:history="1">
              <w:r w:rsidRPr="00707C4F">
                <w:rPr>
                  <w:rStyle w:val="Hipervnculo"/>
                  <w:rFonts w:eastAsiaTheme="minorEastAsia"/>
                  <w:sz w:val="20"/>
                  <w:szCs w:val="20"/>
                </w:rPr>
                <w:t>https://www.salud.gob.ec/wp-content/uploads/downloads/2017/05/Diabetes-mellitus_GPC.pdf</w:t>
              </w:r>
            </w:hyperlink>
            <w:r w:rsidRPr="00707C4F">
              <w:rPr>
                <w:rFonts w:eastAsiaTheme="minorEastAsia"/>
                <w:sz w:val="20"/>
                <w:szCs w:val="20"/>
              </w:rPr>
              <w:t xml:space="preserve"> </w:t>
            </w:r>
          </w:p>
          <w:p w14:paraId="7B4D4EF9" w14:textId="5AC7C33A" w:rsidR="00F82976" w:rsidRPr="004573A1" w:rsidRDefault="00974C8B" w:rsidP="004573A1">
            <w:pPr>
              <w:pStyle w:val="Prrafodelista"/>
              <w:numPr>
                <w:ilvl w:val="0"/>
                <w:numId w:val="32"/>
              </w:numPr>
              <w:adjustRightInd w:val="0"/>
              <w:jc w:val="both"/>
              <w:rPr>
                <w:sz w:val="20"/>
                <w:szCs w:val="20"/>
                <w:lang w:val="es-EC"/>
              </w:rPr>
            </w:pPr>
            <w:r w:rsidRPr="00707C4F">
              <w:rPr>
                <w:sz w:val="20"/>
                <w:szCs w:val="20"/>
                <w:lang w:val="es-EC"/>
              </w:rPr>
              <w:t xml:space="preserve">Linear Chemicals. Glucosa, método enzimático colorimetrico Punto Final. EEUU. 2019 [citado 19 abril 2022]. Disponible en: </w:t>
            </w:r>
            <w:hyperlink r:id="rId15" w:history="1">
              <w:r w:rsidRPr="00707C4F">
                <w:rPr>
                  <w:rStyle w:val="Hipervnculo"/>
                  <w:sz w:val="20"/>
                  <w:szCs w:val="20"/>
                  <w:lang w:val="es-EC"/>
                </w:rPr>
                <w:t>http://www.linear.es/ficheros/archivos/40_1129005C.pdf</w:t>
              </w:r>
            </w:hyperlink>
          </w:p>
        </w:tc>
      </w:tr>
      <w:tr w:rsidR="00C46490" w:rsidRPr="004A2D9C" w14:paraId="69DE39E9" w14:textId="77777777" w:rsidTr="006B4FBF">
        <w:trPr>
          <w:trHeight w:val="945"/>
        </w:trPr>
        <w:tc>
          <w:tcPr>
            <w:tcW w:w="3179" w:type="dxa"/>
            <w:gridSpan w:val="2"/>
          </w:tcPr>
          <w:p w14:paraId="05623814" w14:textId="77777777" w:rsidR="00C46490" w:rsidRPr="004A2D9C" w:rsidRDefault="00C46490">
            <w:pPr>
              <w:pStyle w:val="TableParagraph"/>
              <w:ind w:left="0"/>
              <w:rPr>
                <w:sz w:val="20"/>
                <w:szCs w:val="20"/>
                <w:lang w:val="es-EC"/>
              </w:rPr>
            </w:pPr>
          </w:p>
        </w:tc>
        <w:tc>
          <w:tcPr>
            <w:tcW w:w="2871" w:type="dxa"/>
          </w:tcPr>
          <w:p w14:paraId="240E0978" w14:textId="77777777" w:rsidR="00C46490" w:rsidRPr="004A2D9C" w:rsidRDefault="00C46490">
            <w:pPr>
              <w:pStyle w:val="TableParagraph"/>
              <w:ind w:left="0"/>
              <w:rPr>
                <w:sz w:val="20"/>
                <w:szCs w:val="20"/>
                <w:lang w:val="es-EC"/>
              </w:rPr>
            </w:pPr>
          </w:p>
        </w:tc>
        <w:tc>
          <w:tcPr>
            <w:tcW w:w="3408" w:type="dxa"/>
            <w:gridSpan w:val="2"/>
          </w:tcPr>
          <w:p w14:paraId="498E0EE5" w14:textId="77777777" w:rsidR="00C46490" w:rsidRPr="004A2D9C" w:rsidRDefault="00C46490">
            <w:pPr>
              <w:pStyle w:val="TableParagraph"/>
              <w:ind w:left="0"/>
              <w:rPr>
                <w:sz w:val="20"/>
                <w:szCs w:val="20"/>
                <w:lang w:val="es-EC"/>
              </w:rPr>
            </w:pPr>
          </w:p>
        </w:tc>
      </w:tr>
      <w:tr w:rsidR="00C46490" w:rsidRPr="00ED418A" w14:paraId="6A41B22C" w14:textId="77777777" w:rsidTr="006B4FBF">
        <w:trPr>
          <w:trHeight w:val="206"/>
        </w:trPr>
        <w:tc>
          <w:tcPr>
            <w:tcW w:w="3179" w:type="dxa"/>
            <w:gridSpan w:val="2"/>
          </w:tcPr>
          <w:p w14:paraId="0D608DDE" w14:textId="77777777" w:rsidR="00C46490" w:rsidRPr="00ED418A" w:rsidRDefault="00A13EED" w:rsidP="00A536FC">
            <w:pPr>
              <w:pStyle w:val="TableParagraph"/>
              <w:spacing w:before="8"/>
              <w:ind w:right="501"/>
              <w:jc w:val="center"/>
              <w:rPr>
                <w:b/>
                <w:sz w:val="20"/>
                <w:szCs w:val="20"/>
              </w:rPr>
            </w:pPr>
            <w:r w:rsidRPr="00ED418A">
              <w:rPr>
                <w:b/>
                <w:sz w:val="20"/>
                <w:szCs w:val="20"/>
              </w:rPr>
              <w:t>Mgs. Ximena Robalino</w:t>
            </w:r>
          </w:p>
        </w:tc>
        <w:tc>
          <w:tcPr>
            <w:tcW w:w="2871" w:type="dxa"/>
          </w:tcPr>
          <w:p w14:paraId="4C2F388B" w14:textId="77777777" w:rsidR="00C46490" w:rsidRPr="00ED418A" w:rsidRDefault="00D01E1A" w:rsidP="00A536FC">
            <w:pPr>
              <w:pStyle w:val="TableParagraph"/>
              <w:spacing w:before="8"/>
              <w:ind w:right="631"/>
              <w:jc w:val="center"/>
              <w:rPr>
                <w:b/>
                <w:sz w:val="20"/>
                <w:szCs w:val="20"/>
              </w:rPr>
            </w:pPr>
            <w:r>
              <w:rPr>
                <w:b/>
                <w:sz w:val="20"/>
                <w:szCs w:val="20"/>
              </w:rPr>
              <w:t>Mgs. Rosa Elisa Cruz</w:t>
            </w:r>
          </w:p>
        </w:tc>
        <w:tc>
          <w:tcPr>
            <w:tcW w:w="3408" w:type="dxa"/>
            <w:gridSpan w:val="2"/>
          </w:tcPr>
          <w:p w14:paraId="4A98FD7E" w14:textId="3BF479EB" w:rsidR="00C46490" w:rsidRPr="00ED418A" w:rsidRDefault="003414AE" w:rsidP="00A536FC">
            <w:pPr>
              <w:pStyle w:val="TableParagraph"/>
              <w:spacing w:before="8"/>
              <w:ind w:left="0" w:right="175"/>
              <w:jc w:val="center"/>
              <w:rPr>
                <w:b/>
                <w:sz w:val="20"/>
                <w:szCs w:val="20"/>
              </w:rPr>
            </w:pPr>
            <w:r w:rsidRPr="00ED418A">
              <w:rPr>
                <w:b/>
                <w:sz w:val="20"/>
                <w:szCs w:val="20"/>
              </w:rPr>
              <w:t xml:space="preserve">Mgs. </w:t>
            </w:r>
            <w:r w:rsidR="00B5022C">
              <w:rPr>
                <w:b/>
                <w:sz w:val="20"/>
                <w:szCs w:val="20"/>
              </w:rPr>
              <w:t>Franklin Ramos</w:t>
            </w:r>
          </w:p>
        </w:tc>
      </w:tr>
      <w:tr w:rsidR="00C46490" w:rsidRPr="00ED418A" w14:paraId="1304E368" w14:textId="77777777" w:rsidTr="006B4FBF">
        <w:trPr>
          <w:trHeight w:val="347"/>
        </w:trPr>
        <w:tc>
          <w:tcPr>
            <w:tcW w:w="3179" w:type="dxa"/>
            <w:gridSpan w:val="2"/>
          </w:tcPr>
          <w:p w14:paraId="755D354C" w14:textId="77777777" w:rsidR="00C46490" w:rsidRPr="00ED418A" w:rsidRDefault="00136F15" w:rsidP="00A536FC">
            <w:pPr>
              <w:pStyle w:val="TableParagraph"/>
              <w:spacing w:before="80"/>
              <w:ind w:left="0" w:right="501"/>
              <w:jc w:val="center"/>
              <w:rPr>
                <w:b/>
                <w:sz w:val="20"/>
                <w:szCs w:val="20"/>
              </w:rPr>
            </w:pPr>
            <w:r w:rsidRPr="00ED418A">
              <w:rPr>
                <w:b/>
                <w:sz w:val="20"/>
                <w:szCs w:val="20"/>
              </w:rPr>
              <w:t xml:space="preserve">DIRECTORA DE </w:t>
            </w:r>
            <w:r w:rsidR="00A13EED" w:rsidRPr="00ED418A">
              <w:rPr>
                <w:b/>
                <w:sz w:val="20"/>
                <w:szCs w:val="20"/>
              </w:rPr>
              <w:t>CARRERA</w:t>
            </w:r>
          </w:p>
        </w:tc>
        <w:tc>
          <w:tcPr>
            <w:tcW w:w="2871" w:type="dxa"/>
          </w:tcPr>
          <w:p w14:paraId="13D2935B" w14:textId="77777777" w:rsidR="00C46490" w:rsidRPr="00ED418A" w:rsidRDefault="00A13EED" w:rsidP="00A536FC">
            <w:pPr>
              <w:pStyle w:val="TableParagraph"/>
              <w:spacing w:before="80"/>
              <w:ind w:left="0" w:right="628"/>
              <w:jc w:val="center"/>
              <w:rPr>
                <w:b/>
                <w:sz w:val="20"/>
                <w:szCs w:val="20"/>
              </w:rPr>
            </w:pPr>
            <w:r w:rsidRPr="00ED418A">
              <w:rPr>
                <w:b/>
                <w:sz w:val="20"/>
                <w:szCs w:val="20"/>
              </w:rPr>
              <w:t>DOCENTE</w:t>
            </w:r>
          </w:p>
        </w:tc>
        <w:tc>
          <w:tcPr>
            <w:tcW w:w="3408" w:type="dxa"/>
            <w:gridSpan w:val="2"/>
          </w:tcPr>
          <w:p w14:paraId="106BCF85" w14:textId="77777777" w:rsidR="00C46490" w:rsidRPr="00ED418A" w:rsidRDefault="00136F15" w:rsidP="00A536FC">
            <w:pPr>
              <w:pStyle w:val="TableParagraph"/>
              <w:spacing w:before="80"/>
              <w:ind w:right="175"/>
              <w:jc w:val="center"/>
              <w:rPr>
                <w:b/>
                <w:sz w:val="20"/>
                <w:szCs w:val="20"/>
              </w:rPr>
            </w:pPr>
            <w:r w:rsidRPr="00ED418A">
              <w:rPr>
                <w:b/>
                <w:sz w:val="20"/>
                <w:szCs w:val="20"/>
              </w:rPr>
              <w:t xml:space="preserve">RESPONSABLE DEL </w:t>
            </w:r>
            <w:r w:rsidR="00A13EED" w:rsidRPr="00ED418A">
              <w:rPr>
                <w:b/>
                <w:sz w:val="20"/>
                <w:szCs w:val="20"/>
              </w:rPr>
              <w:t>LABORATORIO</w:t>
            </w:r>
          </w:p>
        </w:tc>
      </w:tr>
    </w:tbl>
    <w:p w14:paraId="3D94C833" w14:textId="77777777" w:rsidR="00A13EED" w:rsidRPr="004D5B4F" w:rsidRDefault="00A13EED">
      <w:pPr>
        <w:rPr>
          <w:sz w:val="20"/>
          <w:szCs w:val="20"/>
        </w:rPr>
      </w:pPr>
    </w:p>
    <w:sectPr w:rsidR="00A13EED" w:rsidRPr="004D5B4F">
      <w:pgSz w:w="12240" w:h="15840"/>
      <w:pgMar w:top="1080" w:right="9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83E2E" w14:textId="77777777" w:rsidR="0008626A" w:rsidRDefault="0008626A" w:rsidP="005667DE">
      <w:r>
        <w:separator/>
      </w:r>
    </w:p>
  </w:endnote>
  <w:endnote w:type="continuationSeparator" w:id="0">
    <w:p w14:paraId="4867D15F" w14:textId="77777777" w:rsidR="0008626A" w:rsidRDefault="0008626A" w:rsidP="0056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4D27" w14:textId="77777777" w:rsidR="0008626A" w:rsidRDefault="0008626A" w:rsidP="005667DE">
      <w:r>
        <w:separator/>
      </w:r>
    </w:p>
  </w:footnote>
  <w:footnote w:type="continuationSeparator" w:id="0">
    <w:p w14:paraId="6DFBA91C" w14:textId="77777777" w:rsidR="0008626A" w:rsidRDefault="0008626A" w:rsidP="0056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396"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36"/>
      <w:gridCol w:w="5560"/>
    </w:tblGrid>
    <w:tr w:rsidR="005667DE" w14:paraId="23DF745A" w14:textId="77777777" w:rsidTr="004D5B4F">
      <w:trPr>
        <w:trHeight w:val="434"/>
      </w:trPr>
      <w:tc>
        <w:tcPr>
          <w:tcW w:w="3836" w:type="dxa"/>
          <w:vMerge w:val="restart"/>
        </w:tcPr>
        <w:p w14:paraId="5140DCC7" w14:textId="77777777" w:rsidR="005667DE" w:rsidRDefault="005667DE" w:rsidP="005667DE">
          <w:pPr>
            <w:pStyle w:val="TableParagraph"/>
            <w:spacing w:before="2"/>
            <w:ind w:left="0"/>
            <w:rPr>
              <w:rFonts w:ascii="Times New Roman"/>
              <w:sz w:val="4"/>
            </w:rPr>
          </w:pPr>
        </w:p>
        <w:p w14:paraId="4062937D" w14:textId="77777777" w:rsidR="005667DE" w:rsidRDefault="005667DE" w:rsidP="005667DE">
          <w:pPr>
            <w:pStyle w:val="TableParagraph"/>
            <w:ind w:left="161"/>
            <w:rPr>
              <w:rFonts w:ascii="Times New Roman"/>
              <w:sz w:val="20"/>
            </w:rPr>
          </w:pPr>
          <w:r>
            <w:rPr>
              <w:rFonts w:ascii="Times New Roman"/>
              <w:noProof/>
              <w:sz w:val="20"/>
              <w:lang w:val="es-EC" w:eastAsia="es-EC" w:bidi="ar-SA"/>
            </w:rPr>
            <w:drawing>
              <wp:inline distT="0" distB="0" distL="0" distR="0" wp14:anchorId="3C8318A8" wp14:editId="0C55ABEB">
                <wp:extent cx="2241235" cy="613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41235" cy="613505"/>
                        </a:xfrm>
                        <a:prstGeom prst="rect">
                          <a:avLst/>
                        </a:prstGeom>
                      </pic:spPr>
                    </pic:pic>
                  </a:graphicData>
                </a:graphic>
              </wp:inline>
            </w:drawing>
          </w:r>
        </w:p>
      </w:tc>
      <w:tc>
        <w:tcPr>
          <w:tcW w:w="5560" w:type="dxa"/>
          <w:tcBorders>
            <w:bottom w:val="nil"/>
          </w:tcBorders>
        </w:tcPr>
        <w:p w14:paraId="20C0EA0B" w14:textId="77777777" w:rsidR="005667DE" w:rsidRDefault="005667DE" w:rsidP="005667DE">
          <w:pPr>
            <w:pStyle w:val="TableParagraph"/>
            <w:spacing w:before="139"/>
            <w:ind w:left="206" w:right="176"/>
            <w:jc w:val="center"/>
            <w:rPr>
              <w:b/>
              <w:sz w:val="21"/>
            </w:rPr>
          </w:pPr>
          <w:r>
            <w:rPr>
              <w:b/>
              <w:sz w:val="21"/>
            </w:rPr>
            <w:t>UNIVERSIDAD NACIONAL DE CHIMBORAZO</w:t>
          </w:r>
        </w:p>
      </w:tc>
    </w:tr>
    <w:tr w:rsidR="005667DE" w14:paraId="60B39048" w14:textId="77777777" w:rsidTr="004D5B4F">
      <w:trPr>
        <w:trHeight w:val="313"/>
      </w:trPr>
      <w:tc>
        <w:tcPr>
          <w:tcW w:w="3836" w:type="dxa"/>
          <w:vMerge/>
          <w:tcBorders>
            <w:top w:val="nil"/>
          </w:tcBorders>
        </w:tcPr>
        <w:p w14:paraId="4E7F57B1" w14:textId="77777777" w:rsidR="005667DE" w:rsidRDefault="005667DE" w:rsidP="005667DE">
          <w:pPr>
            <w:rPr>
              <w:sz w:val="2"/>
              <w:szCs w:val="2"/>
            </w:rPr>
          </w:pPr>
        </w:p>
      </w:tc>
      <w:tc>
        <w:tcPr>
          <w:tcW w:w="5560" w:type="dxa"/>
          <w:tcBorders>
            <w:top w:val="nil"/>
            <w:bottom w:val="nil"/>
          </w:tcBorders>
        </w:tcPr>
        <w:p w14:paraId="06540795" w14:textId="77777777" w:rsidR="005667DE" w:rsidRDefault="005667DE" w:rsidP="005667DE">
          <w:pPr>
            <w:pStyle w:val="TableParagraph"/>
            <w:spacing w:before="49"/>
            <w:ind w:left="206" w:right="176"/>
            <w:jc w:val="center"/>
            <w:rPr>
              <w:b/>
              <w:sz w:val="18"/>
            </w:rPr>
          </w:pPr>
          <w:r>
            <w:rPr>
              <w:b/>
              <w:sz w:val="18"/>
            </w:rPr>
            <w:t>FACULTAD DE CIENCIAS DE LA SALUD</w:t>
          </w:r>
        </w:p>
      </w:tc>
    </w:tr>
    <w:tr w:rsidR="005667DE" w14:paraId="37BB7A58" w14:textId="77777777" w:rsidTr="004D5B4F">
      <w:trPr>
        <w:trHeight w:val="254"/>
      </w:trPr>
      <w:tc>
        <w:tcPr>
          <w:tcW w:w="3836" w:type="dxa"/>
          <w:vMerge/>
          <w:tcBorders>
            <w:top w:val="nil"/>
          </w:tcBorders>
        </w:tcPr>
        <w:p w14:paraId="63B2F9FD" w14:textId="77777777" w:rsidR="005667DE" w:rsidRDefault="005667DE" w:rsidP="005667DE">
          <w:pPr>
            <w:rPr>
              <w:sz w:val="2"/>
              <w:szCs w:val="2"/>
            </w:rPr>
          </w:pPr>
        </w:p>
      </w:tc>
      <w:tc>
        <w:tcPr>
          <w:tcW w:w="5560" w:type="dxa"/>
          <w:tcBorders>
            <w:top w:val="nil"/>
          </w:tcBorders>
        </w:tcPr>
        <w:p w14:paraId="642D44F6" w14:textId="16E8438F" w:rsidR="005667DE" w:rsidRDefault="005667DE" w:rsidP="005667DE">
          <w:pPr>
            <w:pStyle w:val="TableParagraph"/>
            <w:spacing w:before="49" w:line="185" w:lineRule="exact"/>
            <w:ind w:left="206" w:right="178"/>
            <w:jc w:val="center"/>
            <w:rPr>
              <w:b/>
              <w:sz w:val="17"/>
            </w:rPr>
          </w:pPr>
          <w:r>
            <w:rPr>
              <w:b/>
              <w:sz w:val="17"/>
            </w:rPr>
            <w:t>CARRERA DE LABORATORIO CLÍNICO</w:t>
          </w:r>
        </w:p>
      </w:tc>
    </w:tr>
  </w:tbl>
  <w:p w14:paraId="2E5147CE" w14:textId="77777777" w:rsidR="005667DE" w:rsidRDefault="005667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A17"/>
    <w:multiLevelType w:val="hybridMultilevel"/>
    <w:tmpl w:val="ECB8E810"/>
    <w:lvl w:ilvl="0" w:tplc="86500A3C">
      <w:numFmt w:val="bullet"/>
      <w:lvlText w:val="-"/>
      <w:lvlJc w:val="left"/>
      <w:pPr>
        <w:ind w:left="1080" w:hanging="72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8F78FD"/>
    <w:multiLevelType w:val="hybridMultilevel"/>
    <w:tmpl w:val="932434CE"/>
    <w:lvl w:ilvl="0" w:tplc="300A000F">
      <w:start w:val="1"/>
      <w:numFmt w:val="decimal"/>
      <w:lvlText w:val="%1."/>
      <w:lvlJc w:val="left"/>
      <w:pPr>
        <w:ind w:left="36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09372FA7"/>
    <w:multiLevelType w:val="hybridMultilevel"/>
    <w:tmpl w:val="A2B0DBE2"/>
    <w:lvl w:ilvl="0" w:tplc="C45CB9F6">
      <w:numFmt w:val="bullet"/>
      <w:lvlText w:val="-"/>
      <w:lvlJc w:val="left"/>
      <w:pPr>
        <w:ind w:left="360" w:hanging="360"/>
      </w:pPr>
      <w:rPr>
        <w:rFonts w:ascii="Arial" w:eastAsia="Arial"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F8D56CC"/>
    <w:multiLevelType w:val="hybridMultilevel"/>
    <w:tmpl w:val="0D18CB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07169FB"/>
    <w:multiLevelType w:val="hybridMultilevel"/>
    <w:tmpl w:val="18283FD0"/>
    <w:lvl w:ilvl="0" w:tplc="3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1C1776"/>
    <w:multiLevelType w:val="hybridMultilevel"/>
    <w:tmpl w:val="792ACD52"/>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9173486"/>
    <w:multiLevelType w:val="hybridMultilevel"/>
    <w:tmpl w:val="795C3FA4"/>
    <w:lvl w:ilvl="0" w:tplc="300A000F">
      <w:start w:val="1"/>
      <w:numFmt w:val="decimal"/>
      <w:lvlText w:val="%1."/>
      <w:lvlJc w:val="left"/>
      <w:pPr>
        <w:ind w:left="750" w:hanging="360"/>
      </w:pPr>
    </w:lvl>
    <w:lvl w:ilvl="1" w:tplc="300A0019" w:tentative="1">
      <w:start w:val="1"/>
      <w:numFmt w:val="lowerLetter"/>
      <w:lvlText w:val="%2."/>
      <w:lvlJc w:val="left"/>
      <w:pPr>
        <w:ind w:left="1470" w:hanging="360"/>
      </w:pPr>
    </w:lvl>
    <w:lvl w:ilvl="2" w:tplc="300A001B" w:tentative="1">
      <w:start w:val="1"/>
      <w:numFmt w:val="lowerRoman"/>
      <w:lvlText w:val="%3."/>
      <w:lvlJc w:val="right"/>
      <w:pPr>
        <w:ind w:left="2190" w:hanging="180"/>
      </w:pPr>
    </w:lvl>
    <w:lvl w:ilvl="3" w:tplc="300A000F" w:tentative="1">
      <w:start w:val="1"/>
      <w:numFmt w:val="decimal"/>
      <w:lvlText w:val="%4."/>
      <w:lvlJc w:val="left"/>
      <w:pPr>
        <w:ind w:left="2910" w:hanging="360"/>
      </w:pPr>
    </w:lvl>
    <w:lvl w:ilvl="4" w:tplc="300A0019" w:tentative="1">
      <w:start w:val="1"/>
      <w:numFmt w:val="lowerLetter"/>
      <w:lvlText w:val="%5."/>
      <w:lvlJc w:val="left"/>
      <w:pPr>
        <w:ind w:left="3630" w:hanging="360"/>
      </w:pPr>
    </w:lvl>
    <w:lvl w:ilvl="5" w:tplc="300A001B" w:tentative="1">
      <w:start w:val="1"/>
      <w:numFmt w:val="lowerRoman"/>
      <w:lvlText w:val="%6."/>
      <w:lvlJc w:val="right"/>
      <w:pPr>
        <w:ind w:left="4350" w:hanging="180"/>
      </w:pPr>
    </w:lvl>
    <w:lvl w:ilvl="6" w:tplc="300A000F" w:tentative="1">
      <w:start w:val="1"/>
      <w:numFmt w:val="decimal"/>
      <w:lvlText w:val="%7."/>
      <w:lvlJc w:val="left"/>
      <w:pPr>
        <w:ind w:left="5070" w:hanging="360"/>
      </w:pPr>
    </w:lvl>
    <w:lvl w:ilvl="7" w:tplc="300A0019" w:tentative="1">
      <w:start w:val="1"/>
      <w:numFmt w:val="lowerLetter"/>
      <w:lvlText w:val="%8."/>
      <w:lvlJc w:val="left"/>
      <w:pPr>
        <w:ind w:left="5790" w:hanging="360"/>
      </w:pPr>
    </w:lvl>
    <w:lvl w:ilvl="8" w:tplc="300A001B" w:tentative="1">
      <w:start w:val="1"/>
      <w:numFmt w:val="lowerRoman"/>
      <w:lvlText w:val="%9."/>
      <w:lvlJc w:val="right"/>
      <w:pPr>
        <w:ind w:left="6510" w:hanging="180"/>
      </w:pPr>
    </w:lvl>
  </w:abstractNum>
  <w:abstractNum w:abstractNumId="7" w15:restartNumberingAfterBreak="0">
    <w:nsid w:val="19FE6234"/>
    <w:multiLevelType w:val="hybridMultilevel"/>
    <w:tmpl w:val="65C250E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1A142B6F"/>
    <w:multiLevelType w:val="hybridMultilevel"/>
    <w:tmpl w:val="E0B89706"/>
    <w:lvl w:ilvl="0" w:tplc="86500A3C">
      <w:numFmt w:val="bullet"/>
      <w:lvlText w:val="-"/>
      <w:lvlJc w:val="left"/>
      <w:pPr>
        <w:ind w:left="1080" w:hanging="72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8E3118"/>
    <w:multiLevelType w:val="hybridMultilevel"/>
    <w:tmpl w:val="17743216"/>
    <w:lvl w:ilvl="0" w:tplc="300A0001">
      <w:start w:val="1"/>
      <w:numFmt w:val="bullet"/>
      <w:lvlText w:val=""/>
      <w:lvlJc w:val="left"/>
      <w:pPr>
        <w:ind w:left="390" w:hanging="360"/>
      </w:pPr>
      <w:rPr>
        <w:rFonts w:ascii="Symbol" w:hAnsi="Symbol" w:hint="default"/>
      </w:rPr>
    </w:lvl>
    <w:lvl w:ilvl="1" w:tplc="300A0003">
      <w:start w:val="1"/>
      <w:numFmt w:val="bullet"/>
      <w:lvlText w:val="o"/>
      <w:lvlJc w:val="left"/>
      <w:pPr>
        <w:ind w:left="1110" w:hanging="360"/>
      </w:pPr>
      <w:rPr>
        <w:rFonts w:ascii="Courier New" w:hAnsi="Courier New" w:cs="Courier New" w:hint="default"/>
      </w:rPr>
    </w:lvl>
    <w:lvl w:ilvl="2" w:tplc="300A0005">
      <w:start w:val="1"/>
      <w:numFmt w:val="bullet"/>
      <w:lvlText w:val=""/>
      <w:lvlJc w:val="left"/>
      <w:pPr>
        <w:ind w:left="1830" w:hanging="360"/>
      </w:pPr>
      <w:rPr>
        <w:rFonts w:ascii="Wingdings" w:hAnsi="Wingdings" w:hint="default"/>
      </w:rPr>
    </w:lvl>
    <w:lvl w:ilvl="3" w:tplc="300A0001">
      <w:start w:val="1"/>
      <w:numFmt w:val="bullet"/>
      <w:lvlText w:val=""/>
      <w:lvlJc w:val="left"/>
      <w:pPr>
        <w:ind w:left="2550" w:hanging="360"/>
      </w:pPr>
      <w:rPr>
        <w:rFonts w:ascii="Symbol" w:hAnsi="Symbol" w:hint="default"/>
      </w:rPr>
    </w:lvl>
    <w:lvl w:ilvl="4" w:tplc="300A0003">
      <w:start w:val="1"/>
      <w:numFmt w:val="bullet"/>
      <w:lvlText w:val="o"/>
      <w:lvlJc w:val="left"/>
      <w:pPr>
        <w:ind w:left="3270" w:hanging="360"/>
      </w:pPr>
      <w:rPr>
        <w:rFonts w:ascii="Courier New" w:hAnsi="Courier New" w:cs="Courier New" w:hint="default"/>
      </w:rPr>
    </w:lvl>
    <w:lvl w:ilvl="5" w:tplc="300A0005">
      <w:start w:val="1"/>
      <w:numFmt w:val="bullet"/>
      <w:lvlText w:val=""/>
      <w:lvlJc w:val="left"/>
      <w:pPr>
        <w:ind w:left="3990" w:hanging="360"/>
      </w:pPr>
      <w:rPr>
        <w:rFonts w:ascii="Wingdings" w:hAnsi="Wingdings" w:hint="default"/>
      </w:rPr>
    </w:lvl>
    <w:lvl w:ilvl="6" w:tplc="300A0001">
      <w:start w:val="1"/>
      <w:numFmt w:val="bullet"/>
      <w:lvlText w:val=""/>
      <w:lvlJc w:val="left"/>
      <w:pPr>
        <w:ind w:left="4710" w:hanging="360"/>
      </w:pPr>
      <w:rPr>
        <w:rFonts w:ascii="Symbol" w:hAnsi="Symbol" w:hint="default"/>
      </w:rPr>
    </w:lvl>
    <w:lvl w:ilvl="7" w:tplc="300A0003">
      <w:start w:val="1"/>
      <w:numFmt w:val="bullet"/>
      <w:lvlText w:val="o"/>
      <w:lvlJc w:val="left"/>
      <w:pPr>
        <w:ind w:left="5430" w:hanging="360"/>
      </w:pPr>
      <w:rPr>
        <w:rFonts w:ascii="Courier New" w:hAnsi="Courier New" w:cs="Courier New" w:hint="default"/>
      </w:rPr>
    </w:lvl>
    <w:lvl w:ilvl="8" w:tplc="300A0005">
      <w:start w:val="1"/>
      <w:numFmt w:val="bullet"/>
      <w:lvlText w:val=""/>
      <w:lvlJc w:val="left"/>
      <w:pPr>
        <w:ind w:left="6150" w:hanging="360"/>
      </w:pPr>
      <w:rPr>
        <w:rFonts w:ascii="Wingdings" w:hAnsi="Wingdings" w:hint="default"/>
      </w:rPr>
    </w:lvl>
  </w:abstractNum>
  <w:abstractNum w:abstractNumId="10" w15:restartNumberingAfterBreak="0">
    <w:nsid w:val="216857C3"/>
    <w:multiLevelType w:val="hybridMultilevel"/>
    <w:tmpl w:val="35C083D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1" w15:restartNumberingAfterBreak="0">
    <w:nsid w:val="2480694B"/>
    <w:multiLevelType w:val="hybridMultilevel"/>
    <w:tmpl w:val="541AD9A4"/>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B691AF7"/>
    <w:multiLevelType w:val="hybridMultilevel"/>
    <w:tmpl w:val="5658DE1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15:restartNumberingAfterBreak="0">
    <w:nsid w:val="334776D1"/>
    <w:multiLevelType w:val="hybridMultilevel"/>
    <w:tmpl w:val="B802D0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3770FD7"/>
    <w:multiLevelType w:val="hybridMultilevel"/>
    <w:tmpl w:val="D63C6DF8"/>
    <w:lvl w:ilvl="0" w:tplc="BB94D56E">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5CE66C8"/>
    <w:multiLevelType w:val="hybridMultilevel"/>
    <w:tmpl w:val="C2B408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66E6AE1"/>
    <w:multiLevelType w:val="hybridMultilevel"/>
    <w:tmpl w:val="005E7736"/>
    <w:lvl w:ilvl="0" w:tplc="CD46B210">
      <w:numFmt w:val="bullet"/>
      <w:lvlText w:val="•"/>
      <w:lvlJc w:val="left"/>
      <w:pPr>
        <w:ind w:left="416" w:hanging="360"/>
      </w:pPr>
      <w:rPr>
        <w:rFonts w:ascii="Arial" w:eastAsia="Arial" w:hAnsi="Arial" w:cs="Arial" w:hint="default"/>
      </w:rPr>
    </w:lvl>
    <w:lvl w:ilvl="1" w:tplc="300A0003" w:tentative="1">
      <w:start w:val="1"/>
      <w:numFmt w:val="bullet"/>
      <w:lvlText w:val="o"/>
      <w:lvlJc w:val="left"/>
      <w:pPr>
        <w:ind w:left="1468" w:hanging="360"/>
      </w:pPr>
      <w:rPr>
        <w:rFonts w:ascii="Courier New" w:hAnsi="Courier New" w:cs="Courier New" w:hint="default"/>
      </w:rPr>
    </w:lvl>
    <w:lvl w:ilvl="2" w:tplc="300A0005" w:tentative="1">
      <w:start w:val="1"/>
      <w:numFmt w:val="bullet"/>
      <w:lvlText w:val=""/>
      <w:lvlJc w:val="left"/>
      <w:pPr>
        <w:ind w:left="2188" w:hanging="360"/>
      </w:pPr>
      <w:rPr>
        <w:rFonts w:ascii="Wingdings" w:hAnsi="Wingdings" w:hint="default"/>
      </w:rPr>
    </w:lvl>
    <w:lvl w:ilvl="3" w:tplc="300A0001" w:tentative="1">
      <w:start w:val="1"/>
      <w:numFmt w:val="bullet"/>
      <w:lvlText w:val=""/>
      <w:lvlJc w:val="left"/>
      <w:pPr>
        <w:ind w:left="2908" w:hanging="360"/>
      </w:pPr>
      <w:rPr>
        <w:rFonts w:ascii="Symbol" w:hAnsi="Symbol" w:hint="default"/>
      </w:rPr>
    </w:lvl>
    <w:lvl w:ilvl="4" w:tplc="300A0003" w:tentative="1">
      <w:start w:val="1"/>
      <w:numFmt w:val="bullet"/>
      <w:lvlText w:val="o"/>
      <w:lvlJc w:val="left"/>
      <w:pPr>
        <w:ind w:left="3628" w:hanging="360"/>
      </w:pPr>
      <w:rPr>
        <w:rFonts w:ascii="Courier New" w:hAnsi="Courier New" w:cs="Courier New" w:hint="default"/>
      </w:rPr>
    </w:lvl>
    <w:lvl w:ilvl="5" w:tplc="300A0005" w:tentative="1">
      <w:start w:val="1"/>
      <w:numFmt w:val="bullet"/>
      <w:lvlText w:val=""/>
      <w:lvlJc w:val="left"/>
      <w:pPr>
        <w:ind w:left="4348" w:hanging="360"/>
      </w:pPr>
      <w:rPr>
        <w:rFonts w:ascii="Wingdings" w:hAnsi="Wingdings" w:hint="default"/>
      </w:rPr>
    </w:lvl>
    <w:lvl w:ilvl="6" w:tplc="300A0001" w:tentative="1">
      <w:start w:val="1"/>
      <w:numFmt w:val="bullet"/>
      <w:lvlText w:val=""/>
      <w:lvlJc w:val="left"/>
      <w:pPr>
        <w:ind w:left="5068" w:hanging="360"/>
      </w:pPr>
      <w:rPr>
        <w:rFonts w:ascii="Symbol" w:hAnsi="Symbol" w:hint="default"/>
      </w:rPr>
    </w:lvl>
    <w:lvl w:ilvl="7" w:tplc="300A0003" w:tentative="1">
      <w:start w:val="1"/>
      <w:numFmt w:val="bullet"/>
      <w:lvlText w:val="o"/>
      <w:lvlJc w:val="left"/>
      <w:pPr>
        <w:ind w:left="5788" w:hanging="360"/>
      </w:pPr>
      <w:rPr>
        <w:rFonts w:ascii="Courier New" w:hAnsi="Courier New" w:cs="Courier New" w:hint="default"/>
      </w:rPr>
    </w:lvl>
    <w:lvl w:ilvl="8" w:tplc="300A0005" w:tentative="1">
      <w:start w:val="1"/>
      <w:numFmt w:val="bullet"/>
      <w:lvlText w:val=""/>
      <w:lvlJc w:val="left"/>
      <w:pPr>
        <w:ind w:left="6508" w:hanging="360"/>
      </w:pPr>
      <w:rPr>
        <w:rFonts w:ascii="Wingdings" w:hAnsi="Wingdings" w:hint="default"/>
      </w:rPr>
    </w:lvl>
  </w:abstractNum>
  <w:abstractNum w:abstractNumId="17" w15:restartNumberingAfterBreak="0">
    <w:nsid w:val="37836D6E"/>
    <w:multiLevelType w:val="hybridMultilevel"/>
    <w:tmpl w:val="AC803B70"/>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70" w:hanging="360"/>
      </w:pPr>
      <w:rPr>
        <w:rFonts w:ascii="Courier New" w:hAnsi="Courier New" w:cs="Courier New" w:hint="default"/>
      </w:rPr>
    </w:lvl>
    <w:lvl w:ilvl="2" w:tplc="300A0005" w:tentative="1">
      <w:start w:val="1"/>
      <w:numFmt w:val="bullet"/>
      <w:lvlText w:val=""/>
      <w:lvlJc w:val="left"/>
      <w:pPr>
        <w:ind w:left="2190" w:hanging="360"/>
      </w:pPr>
      <w:rPr>
        <w:rFonts w:ascii="Wingdings" w:hAnsi="Wingdings" w:hint="default"/>
      </w:rPr>
    </w:lvl>
    <w:lvl w:ilvl="3" w:tplc="300A0001" w:tentative="1">
      <w:start w:val="1"/>
      <w:numFmt w:val="bullet"/>
      <w:lvlText w:val=""/>
      <w:lvlJc w:val="left"/>
      <w:pPr>
        <w:ind w:left="2910" w:hanging="360"/>
      </w:pPr>
      <w:rPr>
        <w:rFonts w:ascii="Symbol" w:hAnsi="Symbol" w:hint="default"/>
      </w:rPr>
    </w:lvl>
    <w:lvl w:ilvl="4" w:tplc="300A0003" w:tentative="1">
      <w:start w:val="1"/>
      <w:numFmt w:val="bullet"/>
      <w:lvlText w:val="o"/>
      <w:lvlJc w:val="left"/>
      <w:pPr>
        <w:ind w:left="3630" w:hanging="360"/>
      </w:pPr>
      <w:rPr>
        <w:rFonts w:ascii="Courier New" w:hAnsi="Courier New" w:cs="Courier New" w:hint="default"/>
      </w:rPr>
    </w:lvl>
    <w:lvl w:ilvl="5" w:tplc="300A0005" w:tentative="1">
      <w:start w:val="1"/>
      <w:numFmt w:val="bullet"/>
      <w:lvlText w:val=""/>
      <w:lvlJc w:val="left"/>
      <w:pPr>
        <w:ind w:left="4350" w:hanging="360"/>
      </w:pPr>
      <w:rPr>
        <w:rFonts w:ascii="Wingdings" w:hAnsi="Wingdings" w:hint="default"/>
      </w:rPr>
    </w:lvl>
    <w:lvl w:ilvl="6" w:tplc="300A0001" w:tentative="1">
      <w:start w:val="1"/>
      <w:numFmt w:val="bullet"/>
      <w:lvlText w:val=""/>
      <w:lvlJc w:val="left"/>
      <w:pPr>
        <w:ind w:left="5070" w:hanging="360"/>
      </w:pPr>
      <w:rPr>
        <w:rFonts w:ascii="Symbol" w:hAnsi="Symbol" w:hint="default"/>
      </w:rPr>
    </w:lvl>
    <w:lvl w:ilvl="7" w:tplc="300A0003" w:tentative="1">
      <w:start w:val="1"/>
      <w:numFmt w:val="bullet"/>
      <w:lvlText w:val="o"/>
      <w:lvlJc w:val="left"/>
      <w:pPr>
        <w:ind w:left="5790" w:hanging="360"/>
      </w:pPr>
      <w:rPr>
        <w:rFonts w:ascii="Courier New" w:hAnsi="Courier New" w:cs="Courier New" w:hint="default"/>
      </w:rPr>
    </w:lvl>
    <w:lvl w:ilvl="8" w:tplc="300A0005" w:tentative="1">
      <w:start w:val="1"/>
      <w:numFmt w:val="bullet"/>
      <w:lvlText w:val=""/>
      <w:lvlJc w:val="left"/>
      <w:pPr>
        <w:ind w:left="6510" w:hanging="360"/>
      </w:pPr>
      <w:rPr>
        <w:rFonts w:ascii="Wingdings" w:hAnsi="Wingdings" w:hint="default"/>
      </w:rPr>
    </w:lvl>
  </w:abstractNum>
  <w:abstractNum w:abstractNumId="18" w15:restartNumberingAfterBreak="0">
    <w:nsid w:val="3BE50E3F"/>
    <w:multiLevelType w:val="hybridMultilevel"/>
    <w:tmpl w:val="5712C6B4"/>
    <w:lvl w:ilvl="0" w:tplc="BB94D56E">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9" w15:restartNumberingAfterBreak="0">
    <w:nsid w:val="3C52534E"/>
    <w:multiLevelType w:val="hybridMultilevel"/>
    <w:tmpl w:val="154A26C4"/>
    <w:lvl w:ilvl="0" w:tplc="106EAC5E">
      <w:start w:val="1"/>
      <w:numFmt w:val="decimal"/>
      <w:lvlText w:val="%1."/>
      <w:lvlJc w:val="left"/>
      <w:pPr>
        <w:ind w:left="720" w:hanging="360"/>
      </w:pPr>
      <w:rPr>
        <w:rFonts w:ascii="Calibri" w:hAnsi="Calibri"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4321131C"/>
    <w:multiLevelType w:val="hybridMultilevel"/>
    <w:tmpl w:val="98CC7504"/>
    <w:lvl w:ilvl="0" w:tplc="CB64659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342044B"/>
    <w:multiLevelType w:val="hybridMultilevel"/>
    <w:tmpl w:val="AED23E7A"/>
    <w:lvl w:ilvl="0" w:tplc="CD46B210">
      <w:numFmt w:val="bullet"/>
      <w:lvlText w:val="•"/>
      <w:lvlJc w:val="left"/>
      <w:pPr>
        <w:ind w:left="444" w:hanging="360"/>
      </w:pPr>
      <w:rPr>
        <w:rFonts w:ascii="Arial" w:eastAsia="Arial" w:hAnsi="Arial" w:cs="Arial"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22" w15:restartNumberingAfterBreak="0">
    <w:nsid w:val="47402580"/>
    <w:multiLevelType w:val="hybridMultilevel"/>
    <w:tmpl w:val="917EFE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A0C622D"/>
    <w:multiLevelType w:val="hybridMultilevel"/>
    <w:tmpl w:val="3A6E0ABA"/>
    <w:lvl w:ilvl="0" w:tplc="1270C29C">
      <w:start w:val="1"/>
      <w:numFmt w:val="decimal"/>
      <w:lvlText w:val="%1."/>
      <w:lvlJc w:val="center"/>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4" w15:restartNumberingAfterBreak="0">
    <w:nsid w:val="4BF132AD"/>
    <w:multiLevelType w:val="hybridMultilevel"/>
    <w:tmpl w:val="3FD060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1520221"/>
    <w:multiLevelType w:val="hybridMultilevel"/>
    <w:tmpl w:val="C0262336"/>
    <w:lvl w:ilvl="0" w:tplc="D11E2806">
      <w:start w:val="1"/>
      <w:numFmt w:val="bullet"/>
      <w:lvlText w:val="-"/>
      <w:lvlJc w:val="left"/>
      <w:pPr>
        <w:ind w:left="720" w:hanging="360"/>
      </w:pPr>
      <w:rPr>
        <w:rFonts w:ascii="Times New Roman" w:hAnsi="Times New Roman" w:cs="Times New Roman" w:hint="default"/>
        <w:b/>
        <w:bCs/>
        <w:color w:val="auto"/>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EA34DD"/>
    <w:multiLevelType w:val="hybridMultilevel"/>
    <w:tmpl w:val="7D58065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7" w15:restartNumberingAfterBreak="0">
    <w:nsid w:val="56250C3C"/>
    <w:multiLevelType w:val="hybridMultilevel"/>
    <w:tmpl w:val="0DC0E6BE"/>
    <w:lvl w:ilvl="0" w:tplc="F13AE4FE">
      <w:numFmt w:val="bullet"/>
      <w:lvlText w:val="−"/>
      <w:lvlJc w:val="left"/>
      <w:pPr>
        <w:ind w:left="388"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80336DD"/>
    <w:multiLevelType w:val="hybridMultilevel"/>
    <w:tmpl w:val="FC96B1D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9" w15:restartNumberingAfterBreak="0">
    <w:nsid w:val="5A0B14AB"/>
    <w:multiLevelType w:val="hybridMultilevel"/>
    <w:tmpl w:val="FB78DBAA"/>
    <w:lvl w:ilvl="0" w:tplc="DDA48280">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A802762"/>
    <w:multiLevelType w:val="hybridMultilevel"/>
    <w:tmpl w:val="102013B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1" w15:restartNumberingAfterBreak="0">
    <w:nsid w:val="5BDE11D7"/>
    <w:multiLevelType w:val="hybridMultilevel"/>
    <w:tmpl w:val="6F1AD100"/>
    <w:lvl w:ilvl="0" w:tplc="223A5806">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2" w15:restartNumberingAfterBreak="0">
    <w:nsid w:val="5C8518EE"/>
    <w:multiLevelType w:val="hybridMultilevel"/>
    <w:tmpl w:val="A5FC6684"/>
    <w:lvl w:ilvl="0" w:tplc="CD46B210">
      <w:numFmt w:val="bullet"/>
      <w:lvlText w:val="•"/>
      <w:lvlJc w:val="left"/>
      <w:pPr>
        <w:ind w:left="388" w:hanging="360"/>
      </w:pPr>
      <w:rPr>
        <w:rFonts w:ascii="Arial" w:eastAsia="Arial" w:hAnsi="Arial" w:cs="Arial" w:hint="default"/>
      </w:rPr>
    </w:lvl>
    <w:lvl w:ilvl="1" w:tplc="300A0003" w:tentative="1">
      <w:start w:val="1"/>
      <w:numFmt w:val="bullet"/>
      <w:lvlText w:val="o"/>
      <w:lvlJc w:val="left"/>
      <w:pPr>
        <w:ind w:left="1108" w:hanging="360"/>
      </w:pPr>
      <w:rPr>
        <w:rFonts w:ascii="Courier New" w:hAnsi="Courier New" w:cs="Courier New" w:hint="default"/>
      </w:rPr>
    </w:lvl>
    <w:lvl w:ilvl="2" w:tplc="300A0005" w:tentative="1">
      <w:start w:val="1"/>
      <w:numFmt w:val="bullet"/>
      <w:lvlText w:val=""/>
      <w:lvlJc w:val="left"/>
      <w:pPr>
        <w:ind w:left="1828" w:hanging="360"/>
      </w:pPr>
      <w:rPr>
        <w:rFonts w:ascii="Wingdings" w:hAnsi="Wingdings" w:hint="default"/>
      </w:rPr>
    </w:lvl>
    <w:lvl w:ilvl="3" w:tplc="300A0001" w:tentative="1">
      <w:start w:val="1"/>
      <w:numFmt w:val="bullet"/>
      <w:lvlText w:val=""/>
      <w:lvlJc w:val="left"/>
      <w:pPr>
        <w:ind w:left="2548" w:hanging="360"/>
      </w:pPr>
      <w:rPr>
        <w:rFonts w:ascii="Symbol" w:hAnsi="Symbol" w:hint="default"/>
      </w:rPr>
    </w:lvl>
    <w:lvl w:ilvl="4" w:tplc="300A0003" w:tentative="1">
      <w:start w:val="1"/>
      <w:numFmt w:val="bullet"/>
      <w:lvlText w:val="o"/>
      <w:lvlJc w:val="left"/>
      <w:pPr>
        <w:ind w:left="3268" w:hanging="360"/>
      </w:pPr>
      <w:rPr>
        <w:rFonts w:ascii="Courier New" w:hAnsi="Courier New" w:cs="Courier New" w:hint="default"/>
      </w:rPr>
    </w:lvl>
    <w:lvl w:ilvl="5" w:tplc="300A0005" w:tentative="1">
      <w:start w:val="1"/>
      <w:numFmt w:val="bullet"/>
      <w:lvlText w:val=""/>
      <w:lvlJc w:val="left"/>
      <w:pPr>
        <w:ind w:left="3988" w:hanging="360"/>
      </w:pPr>
      <w:rPr>
        <w:rFonts w:ascii="Wingdings" w:hAnsi="Wingdings" w:hint="default"/>
      </w:rPr>
    </w:lvl>
    <w:lvl w:ilvl="6" w:tplc="300A0001" w:tentative="1">
      <w:start w:val="1"/>
      <w:numFmt w:val="bullet"/>
      <w:lvlText w:val=""/>
      <w:lvlJc w:val="left"/>
      <w:pPr>
        <w:ind w:left="4708" w:hanging="360"/>
      </w:pPr>
      <w:rPr>
        <w:rFonts w:ascii="Symbol" w:hAnsi="Symbol" w:hint="default"/>
      </w:rPr>
    </w:lvl>
    <w:lvl w:ilvl="7" w:tplc="300A0003" w:tentative="1">
      <w:start w:val="1"/>
      <w:numFmt w:val="bullet"/>
      <w:lvlText w:val="o"/>
      <w:lvlJc w:val="left"/>
      <w:pPr>
        <w:ind w:left="5428" w:hanging="360"/>
      </w:pPr>
      <w:rPr>
        <w:rFonts w:ascii="Courier New" w:hAnsi="Courier New" w:cs="Courier New" w:hint="default"/>
      </w:rPr>
    </w:lvl>
    <w:lvl w:ilvl="8" w:tplc="300A0005" w:tentative="1">
      <w:start w:val="1"/>
      <w:numFmt w:val="bullet"/>
      <w:lvlText w:val=""/>
      <w:lvlJc w:val="left"/>
      <w:pPr>
        <w:ind w:left="6148" w:hanging="360"/>
      </w:pPr>
      <w:rPr>
        <w:rFonts w:ascii="Wingdings" w:hAnsi="Wingdings" w:hint="default"/>
      </w:rPr>
    </w:lvl>
  </w:abstractNum>
  <w:abstractNum w:abstractNumId="33" w15:restartNumberingAfterBreak="0">
    <w:nsid w:val="5EAE0424"/>
    <w:multiLevelType w:val="hybridMultilevel"/>
    <w:tmpl w:val="0D00032E"/>
    <w:lvl w:ilvl="0" w:tplc="3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28137F0"/>
    <w:multiLevelType w:val="hybridMultilevel"/>
    <w:tmpl w:val="7438E80A"/>
    <w:lvl w:ilvl="0" w:tplc="86500A3C">
      <w:numFmt w:val="bullet"/>
      <w:lvlText w:val="-"/>
      <w:lvlJc w:val="left"/>
      <w:pPr>
        <w:ind w:left="1440" w:hanging="720"/>
      </w:pPr>
      <w:rPr>
        <w:rFonts w:ascii="Arial" w:eastAsia="Arial"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5" w15:restartNumberingAfterBreak="0">
    <w:nsid w:val="655C3753"/>
    <w:multiLevelType w:val="hybridMultilevel"/>
    <w:tmpl w:val="6B4822A0"/>
    <w:lvl w:ilvl="0" w:tplc="300A0001">
      <w:start w:val="1"/>
      <w:numFmt w:val="bullet"/>
      <w:lvlText w:val=""/>
      <w:lvlJc w:val="left"/>
      <w:pPr>
        <w:ind w:left="748" w:hanging="360"/>
      </w:pPr>
      <w:rPr>
        <w:rFonts w:ascii="Symbol" w:hAnsi="Symbol" w:hint="default"/>
      </w:rPr>
    </w:lvl>
    <w:lvl w:ilvl="1" w:tplc="300A0003" w:tentative="1">
      <w:start w:val="1"/>
      <w:numFmt w:val="bullet"/>
      <w:lvlText w:val="o"/>
      <w:lvlJc w:val="left"/>
      <w:pPr>
        <w:ind w:left="1468" w:hanging="360"/>
      </w:pPr>
      <w:rPr>
        <w:rFonts w:ascii="Courier New" w:hAnsi="Courier New" w:cs="Courier New" w:hint="default"/>
      </w:rPr>
    </w:lvl>
    <w:lvl w:ilvl="2" w:tplc="300A0005" w:tentative="1">
      <w:start w:val="1"/>
      <w:numFmt w:val="bullet"/>
      <w:lvlText w:val=""/>
      <w:lvlJc w:val="left"/>
      <w:pPr>
        <w:ind w:left="2188" w:hanging="360"/>
      </w:pPr>
      <w:rPr>
        <w:rFonts w:ascii="Wingdings" w:hAnsi="Wingdings" w:hint="default"/>
      </w:rPr>
    </w:lvl>
    <w:lvl w:ilvl="3" w:tplc="300A0001" w:tentative="1">
      <w:start w:val="1"/>
      <w:numFmt w:val="bullet"/>
      <w:lvlText w:val=""/>
      <w:lvlJc w:val="left"/>
      <w:pPr>
        <w:ind w:left="2908" w:hanging="360"/>
      </w:pPr>
      <w:rPr>
        <w:rFonts w:ascii="Symbol" w:hAnsi="Symbol" w:hint="default"/>
      </w:rPr>
    </w:lvl>
    <w:lvl w:ilvl="4" w:tplc="300A0003" w:tentative="1">
      <w:start w:val="1"/>
      <w:numFmt w:val="bullet"/>
      <w:lvlText w:val="o"/>
      <w:lvlJc w:val="left"/>
      <w:pPr>
        <w:ind w:left="3628" w:hanging="360"/>
      </w:pPr>
      <w:rPr>
        <w:rFonts w:ascii="Courier New" w:hAnsi="Courier New" w:cs="Courier New" w:hint="default"/>
      </w:rPr>
    </w:lvl>
    <w:lvl w:ilvl="5" w:tplc="300A0005" w:tentative="1">
      <w:start w:val="1"/>
      <w:numFmt w:val="bullet"/>
      <w:lvlText w:val=""/>
      <w:lvlJc w:val="left"/>
      <w:pPr>
        <w:ind w:left="4348" w:hanging="360"/>
      </w:pPr>
      <w:rPr>
        <w:rFonts w:ascii="Wingdings" w:hAnsi="Wingdings" w:hint="default"/>
      </w:rPr>
    </w:lvl>
    <w:lvl w:ilvl="6" w:tplc="300A0001" w:tentative="1">
      <w:start w:val="1"/>
      <w:numFmt w:val="bullet"/>
      <w:lvlText w:val=""/>
      <w:lvlJc w:val="left"/>
      <w:pPr>
        <w:ind w:left="5068" w:hanging="360"/>
      </w:pPr>
      <w:rPr>
        <w:rFonts w:ascii="Symbol" w:hAnsi="Symbol" w:hint="default"/>
      </w:rPr>
    </w:lvl>
    <w:lvl w:ilvl="7" w:tplc="300A0003" w:tentative="1">
      <w:start w:val="1"/>
      <w:numFmt w:val="bullet"/>
      <w:lvlText w:val="o"/>
      <w:lvlJc w:val="left"/>
      <w:pPr>
        <w:ind w:left="5788" w:hanging="360"/>
      </w:pPr>
      <w:rPr>
        <w:rFonts w:ascii="Courier New" w:hAnsi="Courier New" w:cs="Courier New" w:hint="default"/>
      </w:rPr>
    </w:lvl>
    <w:lvl w:ilvl="8" w:tplc="300A0005" w:tentative="1">
      <w:start w:val="1"/>
      <w:numFmt w:val="bullet"/>
      <w:lvlText w:val=""/>
      <w:lvlJc w:val="left"/>
      <w:pPr>
        <w:ind w:left="6508" w:hanging="360"/>
      </w:pPr>
      <w:rPr>
        <w:rFonts w:ascii="Wingdings" w:hAnsi="Wingdings" w:hint="default"/>
      </w:rPr>
    </w:lvl>
  </w:abstractNum>
  <w:abstractNum w:abstractNumId="36" w15:restartNumberingAfterBreak="0">
    <w:nsid w:val="66034136"/>
    <w:multiLevelType w:val="hybridMultilevel"/>
    <w:tmpl w:val="08A4DB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79D3295"/>
    <w:multiLevelType w:val="hybridMultilevel"/>
    <w:tmpl w:val="5C5E0230"/>
    <w:lvl w:ilvl="0" w:tplc="300A000F">
      <w:start w:val="1"/>
      <w:numFmt w:val="decimal"/>
      <w:lvlText w:val="%1."/>
      <w:lvlJc w:val="left"/>
      <w:pPr>
        <w:ind w:left="847" w:hanging="360"/>
      </w:pPr>
    </w:lvl>
    <w:lvl w:ilvl="1" w:tplc="300A0019" w:tentative="1">
      <w:start w:val="1"/>
      <w:numFmt w:val="lowerLetter"/>
      <w:lvlText w:val="%2."/>
      <w:lvlJc w:val="left"/>
      <w:pPr>
        <w:ind w:left="1567" w:hanging="360"/>
      </w:pPr>
    </w:lvl>
    <w:lvl w:ilvl="2" w:tplc="300A001B" w:tentative="1">
      <w:start w:val="1"/>
      <w:numFmt w:val="lowerRoman"/>
      <w:lvlText w:val="%3."/>
      <w:lvlJc w:val="right"/>
      <w:pPr>
        <w:ind w:left="2287" w:hanging="180"/>
      </w:pPr>
    </w:lvl>
    <w:lvl w:ilvl="3" w:tplc="300A000F" w:tentative="1">
      <w:start w:val="1"/>
      <w:numFmt w:val="decimal"/>
      <w:lvlText w:val="%4."/>
      <w:lvlJc w:val="left"/>
      <w:pPr>
        <w:ind w:left="3007" w:hanging="360"/>
      </w:pPr>
    </w:lvl>
    <w:lvl w:ilvl="4" w:tplc="300A0019" w:tentative="1">
      <w:start w:val="1"/>
      <w:numFmt w:val="lowerLetter"/>
      <w:lvlText w:val="%5."/>
      <w:lvlJc w:val="left"/>
      <w:pPr>
        <w:ind w:left="3727" w:hanging="360"/>
      </w:pPr>
    </w:lvl>
    <w:lvl w:ilvl="5" w:tplc="300A001B" w:tentative="1">
      <w:start w:val="1"/>
      <w:numFmt w:val="lowerRoman"/>
      <w:lvlText w:val="%6."/>
      <w:lvlJc w:val="right"/>
      <w:pPr>
        <w:ind w:left="4447" w:hanging="180"/>
      </w:pPr>
    </w:lvl>
    <w:lvl w:ilvl="6" w:tplc="300A000F" w:tentative="1">
      <w:start w:val="1"/>
      <w:numFmt w:val="decimal"/>
      <w:lvlText w:val="%7."/>
      <w:lvlJc w:val="left"/>
      <w:pPr>
        <w:ind w:left="5167" w:hanging="360"/>
      </w:pPr>
    </w:lvl>
    <w:lvl w:ilvl="7" w:tplc="300A0019" w:tentative="1">
      <w:start w:val="1"/>
      <w:numFmt w:val="lowerLetter"/>
      <w:lvlText w:val="%8."/>
      <w:lvlJc w:val="left"/>
      <w:pPr>
        <w:ind w:left="5887" w:hanging="360"/>
      </w:pPr>
    </w:lvl>
    <w:lvl w:ilvl="8" w:tplc="300A001B" w:tentative="1">
      <w:start w:val="1"/>
      <w:numFmt w:val="lowerRoman"/>
      <w:lvlText w:val="%9."/>
      <w:lvlJc w:val="right"/>
      <w:pPr>
        <w:ind w:left="6607" w:hanging="180"/>
      </w:pPr>
    </w:lvl>
  </w:abstractNum>
  <w:abstractNum w:abstractNumId="38" w15:restartNumberingAfterBreak="0">
    <w:nsid w:val="71F9310C"/>
    <w:multiLevelType w:val="hybridMultilevel"/>
    <w:tmpl w:val="CF661B9C"/>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73F55C09"/>
    <w:multiLevelType w:val="hybridMultilevel"/>
    <w:tmpl w:val="FC96B1D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0" w15:restartNumberingAfterBreak="0">
    <w:nsid w:val="757A1AD5"/>
    <w:multiLevelType w:val="hybridMultilevel"/>
    <w:tmpl w:val="CE309A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9D95568"/>
    <w:multiLevelType w:val="hybridMultilevel"/>
    <w:tmpl w:val="6A9434A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2"/>
  </w:num>
  <w:num w:numId="2">
    <w:abstractNumId w:val="13"/>
  </w:num>
  <w:num w:numId="3">
    <w:abstractNumId w:val="17"/>
  </w:num>
  <w:num w:numId="4">
    <w:abstractNumId w:val="6"/>
  </w:num>
  <w:num w:numId="5">
    <w:abstractNumId w:val="14"/>
  </w:num>
  <w:num w:numId="6">
    <w:abstractNumId w:val="40"/>
  </w:num>
  <w:num w:numId="7">
    <w:abstractNumId w:val="38"/>
  </w:num>
  <w:num w:numId="8">
    <w:abstractNumId w:val="27"/>
  </w:num>
  <w:num w:numId="9">
    <w:abstractNumId w:val="35"/>
  </w:num>
  <w:num w:numId="10">
    <w:abstractNumId w:val="32"/>
  </w:num>
  <w:num w:numId="11">
    <w:abstractNumId w:val="16"/>
  </w:num>
  <w:num w:numId="12">
    <w:abstractNumId w:val="21"/>
  </w:num>
  <w:num w:numId="13">
    <w:abstractNumId w:val="36"/>
  </w:num>
  <w:num w:numId="14">
    <w:abstractNumId w:val="9"/>
  </w:num>
  <w:num w:numId="15">
    <w:abstractNumId w:val="9"/>
  </w:num>
  <w:num w:numId="16">
    <w:abstractNumId w:val="0"/>
  </w:num>
  <w:num w:numId="17">
    <w:abstractNumId w:val="8"/>
  </w:num>
  <w:num w:numId="18">
    <w:abstractNumId w:val="34"/>
  </w:num>
  <w:num w:numId="19">
    <w:abstractNumId w:val="7"/>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1"/>
  </w:num>
  <w:num w:numId="33">
    <w:abstractNumId w:val="12"/>
  </w:num>
  <w:num w:numId="34">
    <w:abstractNumId w:val="2"/>
  </w:num>
  <w:num w:numId="35">
    <w:abstractNumId w:val="15"/>
  </w:num>
  <w:num w:numId="36">
    <w:abstractNumId w:val="24"/>
  </w:num>
  <w:num w:numId="37">
    <w:abstractNumId w:val="26"/>
  </w:num>
  <w:num w:numId="38">
    <w:abstractNumId w:val="37"/>
  </w:num>
  <w:num w:numId="39">
    <w:abstractNumId w:val="5"/>
  </w:num>
  <w:num w:numId="40">
    <w:abstractNumId w:val="20"/>
  </w:num>
  <w:num w:numId="41">
    <w:abstractNumId w:val="11"/>
  </w:num>
  <w:num w:numId="42">
    <w:abstractNumId w:val="3"/>
  </w:num>
  <w:num w:numId="43">
    <w:abstractNumId w:val="29"/>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490"/>
    <w:rsid w:val="000172DD"/>
    <w:rsid w:val="00017DC5"/>
    <w:rsid w:val="000308AC"/>
    <w:rsid w:val="00042312"/>
    <w:rsid w:val="00045DB8"/>
    <w:rsid w:val="0005586C"/>
    <w:rsid w:val="00065E0E"/>
    <w:rsid w:val="0008626A"/>
    <w:rsid w:val="00093C70"/>
    <w:rsid w:val="000A1E64"/>
    <w:rsid w:val="000F5491"/>
    <w:rsid w:val="001211F1"/>
    <w:rsid w:val="0012765B"/>
    <w:rsid w:val="00130AF8"/>
    <w:rsid w:val="00136E96"/>
    <w:rsid w:val="00136F15"/>
    <w:rsid w:val="00166487"/>
    <w:rsid w:val="00174F9A"/>
    <w:rsid w:val="00180BB5"/>
    <w:rsid w:val="00182583"/>
    <w:rsid w:val="001831CA"/>
    <w:rsid w:val="00187D7A"/>
    <w:rsid w:val="001A75F5"/>
    <w:rsid w:val="001B1D1E"/>
    <w:rsid w:val="001C23EA"/>
    <w:rsid w:val="001D1BD5"/>
    <w:rsid w:val="001E7340"/>
    <w:rsid w:val="001F4154"/>
    <w:rsid w:val="00220945"/>
    <w:rsid w:val="00223273"/>
    <w:rsid w:val="00232D05"/>
    <w:rsid w:val="0023716A"/>
    <w:rsid w:val="002543C6"/>
    <w:rsid w:val="00255CBD"/>
    <w:rsid w:val="0025699E"/>
    <w:rsid w:val="00262522"/>
    <w:rsid w:val="00295553"/>
    <w:rsid w:val="00297C4B"/>
    <w:rsid w:val="002A34B3"/>
    <w:rsid w:val="002B4E3F"/>
    <w:rsid w:val="002C5839"/>
    <w:rsid w:val="002E3216"/>
    <w:rsid w:val="002E7A41"/>
    <w:rsid w:val="002F3B3A"/>
    <w:rsid w:val="0030060D"/>
    <w:rsid w:val="00306C7A"/>
    <w:rsid w:val="00323E79"/>
    <w:rsid w:val="00334191"/>
    <w:rsid w:val="00334568"/>
    <w:rsid w:val="003414AE"/>
    <w:rsid w:val="003476FC"/>
    <w:rsid w:val="0035126A"/>
    <w:rsid w:val="00370059"/>
    <w:rsid w:val="00385A8C"/>
    <w:rsid w:val="00391EBC"/>
    <w:rsid w:val="003A28D6"/>
    <w:rsid w:val="003A7359"/>
    <w:rsid w:val="003B332C"/>
    <w:rsid w:val="003B5640"/>
    <w:rsid w:val="003B608B"/>
    <w:rsid w:val="003B65A9"/>
    <w:rsid w:val="003C00D4"/>
    <w:rsid w:val="003C2E41"/>
    <w:rsid w:val="003C3757"/>
    <w:rsid w:val="003D4142"/>
    <w:rsid w:val="003E093F"/>
    <w:rsid w:val="003E51FE"/>
    <w:rsid w:val="003E69C8"/>
    <w:rsid w:val="003F6319"/>
    <w:rsid w:val="003F6462"/>
    <w:rsid w:val="004028D7"/>
    <w:rsid w:val="00406BA3"/>
    <w:rsid w:val="00411779"/>
    <w:rsid w:val="0041765D"/>
    <w:rsid w:val="004223D7"/>
    <w:rsid w:val="004373F0"/>
    <w:rsid w:val="004573A1"/>
    <w:rsid w:val="00471EBE"/>
    <w:rsid w:val="004766D0"/>
    <w:rsid w:val="00490418"/>
    <w:rsid w:val="00490541"/>
    <w:rsid w:val="004951EE"/>
    <w:rsid w:val="004A2D9C"/>
    <w:rsid w:val="004A5C01"/>
    <w:rsid w:val="004B45F2"/>
    <w:rsid w:val="004C2D06"/>
    <w:rsid w:val="004D5B4F"/>
    <w:rsid w:val="004D6D54"/>
    <w:rsid w:val="004E295B"/>
    <w:rsid w:val="004E43DC"/>
    <w:rsid w:val="004F5363"/>
    <w:rsid w:val="005156ED"/>
    <w:rsid w:val="005259B7"/>
    <w:rsid w:val="005271EA"/>
    <w:rsid w:val="00530D61"/>
    <w:rsid w:val="005434DD"/>
    <w:rsid w:val="00546CBA"/>
    <w:rsid w:val="005667DE"/>
    <w:rsid w:val="00571624"/>
    <w:rsid w:val="00583A6C"/>
    <w:rsid w:val="005868BA"/>
    <w:rsid w:val="005904D8"/>
    <w:rsid w:val="0059132C"/>
    <w:rsid w:val="00596783"/>
    <w:rsid w:val="005A2DBC"/>
    <w:rsid w:val="005B5128"/>
    <w:rsid w:val="005C166B"/>
    <w:rsid w:val="005E419C"/>
    <w:rsid w:val="005E54B1"/>
    <w:rsid w:val="00602693"/>
    <w:rsid w:val="006030AD"/>
    <w:rsid w:val="00614459"/>
    <w:rsid w:val="00625307"/>
    <w:rsid w:val="00646C94"/>
    <w:rsid w:val="00653CC6"/>
    <w:rsid w:val="00655EA4"/>
    <w:rsid w:val="00662DFD"/>
    <w:rsid w:val="0067141F"/>
    <w:rsid w:val="00680391"/>
    <w:rsid w:val="006B493C"/>
    <w:rsid w:val="006B4FBF"/>
    <w:rsid w:val="006D110C"/>
    <w:rsid w:val="006D1ADE"/>
    <w:rsid w:val="006D3756"/>
    <w:rsid w:val="006E48E8"/>
    <w:rsid w:val="006F1EFB"/>
    <w:rsid w:val="007077DA"/>
    <w:rsid w:val="00707C4F"/>
    <w:rsid w:val="00707FAC"/>
    <w:rsid w:val="007465F8"/>
    <w:rsid w:val="00754B92"/>
    <w:rsid w:val="0076005E"/>
    <w:rsid w:val="00762CBA"/>
    <w:rsid w:val="0077582B"/>
    <w:rsid w:val="00781A63"/>
    <w:rsid w:val="007839C7"/>
    <w:rsid w:val="007954B6"/>
    <w:rsid w:val="007A6F6E"/>
    <w:rsid w:val="007B2D35"/>
    <w:rsid w:val="007C3B4E"/>
    <w:rsid w:val="007D55BE"/>
    <w:rsid w:val="007D7074"/>
    <w:rsid w:val="0081401C"/>
    <w:rsid w:val="0082560A"/>
    <w:rsid w:val="00836C68"/>
    <w:rsid w:val="00862F69"/>
    <w:rsid w:val="00867CDD"/>
    <w:rsid w:val="008728D0"/>
    <w:rsid w:val="008772AB"/>
    <w:rsid w:val="00885526"/>
    <w:rsid w:val="00887C58"/>
    <w:rsid w:val="00895CA7"/>
    <w:rsid w:val="008A115A"/>
    <w:rsid w:val="008A2634"/>
    <w:rsid w:val="008A32F0"/>
    <w:rsid w:val="008A3D29"/>
    <w:rsid w:val="008B0BBC"/>
    <w:rsid w:val="008E3DE6"/>
    <w:rsid w:val="008F3782"/>
    <w:rsid w:val="00902A46"/>
    <w:rsid w:val="00905AD0"/>
    <w:rsid w:val="00917B9E"/>
    <w:rsid w:val="00921E95"/>
    <w:rsid w:val="00926A7F"/>
    <w:rsid w:val="00930E36"/>
    <w:rsid w:val="00931FED"/>
    <w:rsid w:val="00937CEE"/>
    <w:rsid w:val="009422C5"/>
    <w:rsid w:val="00947423"/>
    <w:rsid w:val="0095209A"/>
    <w:rsid w:val="00954ED2"/>
    <w:rsid w:val="00955752"/>
    <w:rsid w:val="00960A64"/>
    <w:rsid w:val="00971AB4"/>
    <w:rsid w:val="00974C8B"/>
    <w:rsid w:val="00977141"/>
    <w:rsid w:val="0099109F"/>
    <w:rsid w:val="009D44EA"/>
    <w:rsid w:val="009E053A"/>
    <w:rsid w:val="009F3C12"/>
    <w:rsid w:val="00A03986"/>
    <w:rsid w:val="00A13EED"/>
    <w:rsid w:val="00A30B88"/>
    <w:rsid w:val="00A34F14"/>
    <w:rsid w:val="00A519CE"/>
    <w:rsid w:val="00A536FC"/>
    <w:rsid w:val="00A57985"/>
    <w:rsid w:val="00AA0CA8"/>
    <w:rsid w:val="00AA4CB5"/>
    <w:rsid w:val="00AC1684"/>
    <w:rsid w:val="00AD18C1"/>
    <w:rsid w:val="00AE2414"/>
    <w:rsid w:val="00AF443C"/>
    <w:rsid w:val="00B0390C"/>
    <w:rsid w:val="00B30879"/>
    <w:rsid w:val="00B5022C"/>
    <w:rsid w:val="00B60340"/>
    <w:rsid w:val="00B61C51"/>
    <w:rsid w:val="00B64FF8"/>
    <w:rsid w:val="00BA1D1C"/>
    <w:rsid w:val="00BA4E95"/>
    <w:rsid w:val="00BB02B0"/>
    <w:rsid w:val="00BC3843"/>
    <w:rsid w:val="00BC5341"/>
    <w:rsid w:val="00BC53E5"/>
    <w:rsid w:val="00BC614D"/>
    <w:rsid w:val="00BD1F73"/>
    <w:rsid w:val="00BD2EBC"/>
    <w:rsid w:val="00BD516D"/>
    <w:rsid w:val="00BD7F3B"/>
    <w:rsid w:val="00BE2C22"/>
    <w:rsid w:val="00BE3EA2"/>
    <w:rsid w:val="00BF6A45"/>
    <w:rsid w:val="00C46490"/>
    <w:rsid w:val="00C473BD"/>
    <w:rsid w:val="00C66400"/>
    <w:rsid w:val="00C72A6F"/>
    <w:rsid w:val="00C74678"/>
    <w:rsid w:val="00C75DA9"/>
    <w:rsid w:val="00C819D6"/>
    <w:rsid w:val="00C85B1B"/>
    <w:rsid w:val="00C904DC"/>
    <w:rsid w:val="00CA37F8"/>
    <w:rsid w:val="00CA548A"/>
    <w:rsid w:val="00CB3EB9"/>
    <w:rsid w:val="00CC40FE"/>
    <w:rsid w:val="00CD0E7D"/>
    <w:rsid w:val="00D01E1A"/>
    <w:rsid w:val="00D135F8"/>
    <w:rsid w:val="00D24933"/>
    <w:rsid w:val="00D26A4D"/>
    <w:rsid w:val="00D26C98"/>
    <w:rsid w:val="00D27C91"/>
    <w:rsid w:val="00D41435"/>
    <w:rsid w:val="00D445C5"/>
    <w:rsid w:val="00D57B82"/>
    <w:rsid w:val="00D621D3"/>
    <w:rsid w:val="00D63021"/>
    <w:rsid w:val="00D63997"/>
    <w:rsid w:val="00D67719"/>
    <w:rsid w:val="00D70FBA"/>
    <w:rsid w:val="00D7434F"/>
    <w:rsid w:val="00D86A3D"/>
    <w:rsid w:val="00D950B0"/>
    <w:rsid w:val="00DA0D01"/>
    <w:rsid w:val="00DB0414"/>
    <w:rsid w:val="00DD34C6"/>
    <w:rsid w:val="00DE0C54"/>
    <w:rsid w:val="00DF61E1"/>
    <w:rsid w:val="00E0752C"/>
    <w:rsid w:val="00E160AA"/>
    <w:rsid w:val="00E27958"/>
    <w:rsid w:val="00E3605A"/>
    <w:rsid w:val="00E360C2"/>
    <w:rsid w:val="00E44D29"/>
    <w:rsid w:val="00E568AB"/>
    <w:rsid w:val="00E62605"/>
    <w:rsid w:val="00E701C2"/>
    <w:rsid w:val="00EC61AB"/>
    <w:rsid w:val="00ED2431"/>
    <w:rsid w:val="00ED418A"/>
    <w:rsid w:val="00F02213"/>
    <w:rsid w:val="00F110D0"/>
    <w:rsid w:val="00F12066"/>
    <w:rsid w:val="00F20BFF"/>
    <w:rsid w:val="00F23AED"/>
    <w:rsid w:val="00F549AB"/>
    <w:rsid w:val="00F630F8"/>
    <w:rsid w:val="00F778B4"/>
    <w:rsid w:val="00F82976"/>
    <w:rsid w:val="00FA0731"/>
    <w:rsid w:val="00FA41D5"/>
    <w:rsid w:val="00FC225C"/>
    <w:rsid w:val="00FD3F52"/>
    <w:rsid w:val="00FE470A"/>
    <w:rsid w:val="00FF594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C66A1"/>
  <w15:docId w15:val="{67DFD3A1-4376-4D71-A1E3-BA80983B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30"/>
    </w:pPr>
  </w:style>
  <w:style w:type="paragraph" w:styleId="Encabezado">
    <w:name w:val="header"/>
    <w:basedOn w:val="Normal"/>
    <w:link w:val="EncabezadoCar"/>
    <w:uiPriority w:val="99"/>
    <w:unhideWhenUsed/>
    <w:rsid w:val="005667DE"/>
    <w:pPr>
      <w:tabs>
        <w:tab w:val="center" w:pos="4252"/>
        <w:tab w:val="right" w:pos="8504"/>
      </w:tabs>
    </w:pPr>
  </w:style>
  <w:style w:type="character" w:customStyle="1" w:styleId="EncabezadoCar">
    <w:name w:val="Encabezado Car"/>
    <w:basedOn w:val="Fuentedeprrafopredeter"/>
    <w:link w:val="Encabezado"/>
    <w:uiPriority w:val="99"/>
    <w:rsid w:val="005667DE"/>
    <w:rPr>
      <w:rFonts w:ascii="Arial" w:eastAsia="Arial" w:hAnsi="Arial" w:cs="Arial"/>
      <w:lang w:val="es-ES" w:eastAsia="es-ES" w:bidi="es-ES"/>
    </w:rPr>
  </w:style>
  <w:style w:type="paragraph" w:styleId="Piedepgina">
    <w:name w:val="footer"/>
    <w:basedOn w:val="Normal"/>
    <w:link w:val="PiedepginaCar"/>
    <w:uiPriority w:val="99"/>
    <w:unhideWhenUsed/>
    <w:rsid w:val="005667DE"/>
    <w:pPr>
      <w:tabs>
        <w:tab w:val="center" w:pos="4252"/>
        <w:tab w:val="right" w:pos="8504"/>
      </w:tabs>
    </w:pPr>
  </w:style>
  <w:style w:type="character" w:customStyle="1" w:styleId="PiedepginaCar">
    <w:name w:val="Pie de página Car"/>
    <w:basedOn w:val="Fuentedeprrafopredeter"/>
    <w:link w:val="Piedepgina"/>
    <w:uiPriority w:val="99"/>
    <w:rsid w:val="005667DE"/>
    <w:rPr>
      <w:rFonts w:ascii="Arial" w:eastAsia="Arial" w:hAnsi="Arial" w:cs="Arial"/>
      <w:lang w:val="es-ES" w:eastAsia="es-ES" w:bidi="es-ES"/>
    </w:rPr>
  </w:style>
  <w:style w:type="character" w:styleId="Hipervnculo">
    <w:name w:val="Hyperlink"/>
    <w:basedOn w:val="Fuentedeprrafopredeter"/>
    <w:uiPriority w:val="99"/>
    <w:unhideWhenUsed/>
    <w:rsid w:val="006D1ADE"/>
    <w:rPr>
      <w:color w:val="0000FF"/>
      <w:u w:val="single"/>
    </w:rPr>
  </w:style>
  <w:style w:type="table" w:styleId="Tablaconcuadrcula">
    <w:name w:val="Table Grid"/>
    <w:basedOn w:val="Tablanormal"/>
    <w:uiPriority w:val="39"/>
    <w:rsid w:val="00DE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A2"/>
    <w:pPr>
      <w:widowControl/>
      <w:adjustRightInd w:val="0"/>
    </w:pPr>
    <w:rPr>
      <w:rFonts w:ascii="Arial" w:eastAsia="Calibri" w:hAnsi="Arial" w:cs="Arial"/>
      <w:color w:val="000000"/>
      <w:sz w:val="24"/>
      <w:szCs w:val="24"/>
      <w:lang w:val="es-ES"/>
    </w:rPr>
  </w:style>
  <w:style w:type="character" w:styleId="Mencinsinresolver">
    <w:name w:val="Unresolved Mention"/>
    <w:basedOn w:val="Fuentedeprrafopredeter"/>
    <w:uiPriority w:val="99"/>
    <w:semiHidden/>
    <w:unhideWhenUsed/>
    <w:rsid w:val="004C2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802">
      <w:bodyDiv w:val="1"/>
      <w:marLeft w:val="0"/>
      <w:marRight w:val="0"/>
      <w:marTop w:val="0"/>
      <w:marBottom w:val="0"/>
      <w:divBdr>
        <w:top w:val="none" w:sz="0" w:space="0" w:color="auto"/>
        <w:left w:val="none" w:sz="0" w:space="0" w:color="auto"/>
        <w:bottom w:val="none" w:sz="0" w:space="0" w:color="auto"/>
        <w:right w:val="none" w:sz="0" w:space="0" w:color="auto"/>
      </w:divBdr>
    </w:div>
    <w:div w:id="409930770">
      <w:bodyDiv w:val="1"/>
      <w:marLeft w:val="0"/>
      <w:marRight w:val="0"/>
      <w:marTop w:val="0"/>
      <w:marBottom w:val="0"/>
      <w:divBdr>
        <w:top w:val="none" w:sz="0" w:space="0" w:color="auto"/>
        <w:left w:val="none" w:sz="0" w:space="0" w:color="auto"/>
        <w:bottom w:val="none" w:sz="0" w:space="0" w:color="auto"/>
        <w:right w:val="none" w:sz="0" w:space="0" w:color="auto"/>
      </w:divBdr>
    </w:div>
    <w:div w:id="450246901">
      <w:bodyDiv w:val="1"/>
      <w:marLeft w:val="0"/>
      <w:marRight w:val="0"/>
      <w:marTop w:val="0"/>
      <w:marBottom w:val="0"/>
      <w:divBdr>
        <w:top w:val="none" w:sz="0" w:space="0" w:color="auto"/>
        <w:left w:val="none" w:sz="0" w:space="0" w:color="auto"/>
        <w:bottom w:val="none" w:sz="0" w:space="0" w:color="auto"/>
        <w:right w:val="none" w:sz="0" w:space="0" w:color="auto"/>
      </w:divBdr>
    </w:div>
    <w:div w:id="452209561">
      <w:bodyDiv w:val="1"/>
      <w:marLeft w:val="0"/>
      <w:marRight w:val="0"/>
      <w:marTop w:val="0"/>
      <w:marBottom w:val="0"/>
      <w:divBdr>
        <w:top w:val="none" w:sz="0" w:space="0" w:color="auto"/>
        <w:left w:val="none" w:sz="0" w:space="0" w:color="auto"/>
        <w:bottom w:val="none" w:sz="0" w:space="0" w:color="auto"/>
        <w:right w:val="none" w:sz="0" w:space="0" w:color="auto"/>
      </w:divBdr>
    </w:div>
    <w:div w:id="505945105">
      <w:bodyDiv w:val="1"/>
      <w:marLeft w:val="0"/>
      <w:marRight w:val="0"/>
      <w:marTop w:val="0"/>
      <w:marBottom w:val="0"/>
      <w:divBdr>
        <w:top w:val="none" w:sz="0" w:space="0" w:color="auto"/>
        <w:left w:val="none" w:sz="0" w:space="0" w:color="auto"/>
        <w:bottom w:val="none" w:sz="0" w:space="0" w:color="auto"/>
        <w:right w:val="none" w:sz="0" w:space="0" w:color="auto"/>
      </w:divBdr>
    </w:div>
    <w:div w:id="572158111">
      <w:bodyDiv w:val="1"/>
      <w:marLeft w:val="0"/>
      <w:marRight w:val="0"/>
      <w:marTop w:val="0"/>
      <w:marBottom w:val="0"/>
      <w:divBdr>
        <w:top w:val="none" w:sz="0" w:space="0" w:color="auto"/>
        <w:left w:val="none" w:sz="0" w:space="0" w:color="auto"/>
        <w:bottom w:val="none" w:sz="0" w:space="0" w:color="auto"/>
        <w:right w:val="none" w:sz="0" w:space="0" w:color="auto"/>
      </w:divBdr>
    </w:div>
    <w:div w:id="581069210">
      <w:bodyDiv w:val="1"/>
      <w:marLeft w:val="0"/>
      <w:marRight w:val="0"/>
      <w:marTop w:val="0"/>
      <w:marBottom w:val="0"/>
      <w:divBdr>
        <w:top w:val="none" w:sz="0" w:space="0" w:color="auto"/>
        <w:left w:val="none" w:sz="0" w:space="0" w:color="auto"/>
        <w:bottom w:val="none" w:sz="0" w:space="0" w:color="auto"/>
        <w:right w:val="none" w:sz="0" w:space="0" w:color="auto"/>
      </w:divBdr>
    </w:div>
    <w:div w:id="694572456">
      <w:bodyDiv w:val="1"/>
      <w:marLeft w:val="0"/>
      <w:marRight w:val="0"/>
      <w:marTop w:val="0"/>
      <w:marBottom w:val="0"/>
      <w:divBdr>
        <w:top w:val="none" w:sz="0" w:space="0" w:color="auto"/>
        <w:left w:val="none" w:sz="0" w:space="0" w:color="auto"/>
        <w:bottom w:val="none" w:sz="0" w:space="0" w:color="auto"/>
        <w:right w:val="none" w:sz="0" w:space="0" w:color="auto"/>
      </w:divBdr>
    </w:div>
    <w:div w:id="773281814">
      <w:bodyDiv w:val="1"/>
      <w:marLeft w:val="0"/>
      <w:marRight w:val="0"/>
      <w:marTop w:val="0"/>
      <w:marBottom w:val="0"/>
      <w:divBdr>
        <w:top w:val="none" w:sz="0" w:space="0" w:color="auto"/>
        <w:left w:val="none" w:sz="0" w:space="0" w:color="auto"/>
        <w:bottom w:val="none" w:sz="0" w:space="0" w:color="auto"/>
        <w:right w:val="none" w:sz="0" w:space="0" w:color="auto"/>
      </w:divBdr>
    </w:div>
    <w:div w:id="793328806">
      <w:bodyDiv w:val="1"/>
      <w:marLeft w:val="0"/>
      <w:marRight w:val="0"/>
      <w:marTop w:val="0"/>
      <w:marBottom w:val="0"/>
      <w:divBdr>
        <w:top w:val="none" w:sz="0" w:space="0" w:color="auto"/>
        <w:left w:val="none" w:sz="0" w:space="0" w:color="auto"/>
        <w:bottom w:val="none" w:sz="0" w:space="0" w:color="auto"/>
        <w:right w:val="none" w:sz="0" w:space="0" w:color="auto"/>
      </w:divBdr>
    </w:div>
    <w:div w:id="872424665">
      <w:bodyDiv w:val="1"/>
      <w:marLeft w:val="0"/>
      <w:marRight w:val="0"/>
      <w:marTop w:val="0"/>
      <w:marBottom w:val="0"/>
      <w:divBdr>
        <w:top w:val="none" w:sz="0" w:space="0" w:color="auto"/>
        <w:left w:val="none" w:sz="0" w:space="0" w:color="auto"/>
        <w:bottom w:val="none" w:sz="0" w:space="0" w:color="auto"/>
        <w:right w:val="none" w:sz="0" w:space="0" w:color="auto"/>
      </w:divBdr>
    </w:div>
    <w:div w:id="880436214">
      <w:bodyDiv w:val="1"/>
      <w:marLeft w:val="0"/>
      <w:marRight w:val="0"/>
      <w:marTop w:val="0"/>
      <w:marBottom w:val="0"/>
      <w:divBdr>
        <w:top w:val="none" w:sz="0" w:space="0" w:color="auto"/>
        <w:left w:val="none" w:sz="0" w:space="0" w:color="auto"/>
        <w:bottom w:val="none" w:sz="0" w:space="0" w:color="auto"/>
        <w:right w:val="none" w:sz="0" w:space="0" w:color="auto"/>
      </w:divBdr>
    </w:div>
    <w:div w:id="887766587">
      <w:bodyDiv w:val="1"/>
      <w:marLeft w:val="0"/>
      <w:marRight w:val="0"/>
      <w:marTop w:val="0"/>
      <w:marBottom w:val="0"/>
      <w:divBdr>
        <w:top w:val="none" w:sz="0" w:space="0" w:color="auto"/>
        <w:left w:val="none" w:sz="0" w:space="0" w:color="auto"/>
        <w:bottom w:val="none" w:sz="0" w:space="0" w:color="auto"/>
        <w:right w:val="none" w:sz="0" w:space="0" w:color="auto"/>
      </w:divBdr>
    </w:div>
    <w:div w:id="900411312">
      <w:bodyDiv w:val="1"/>
      <w:marLeft w:val="0"/>
      <w:marRight w:val="0"/>
      <w:marTop w:val="0"/>
      <w:marBottom w:val="0"/>
      <w:divBdr>
        <w:top w:val="none" w:sz="0" w:space="0" w:color="auto"/>
        <w:left w:val="none" w:sz="0" w:space="0" w:color="auto"/>
        <w:bottom w:val="none" w:sz="0" w:space="0" w:color="auto"/>
        <w:right w:val="none" w:sz="0" w:space="0" w:color="auto"/>
      </w:divBdr>
    </w:div>
    <w:div w:id="986738800">
      <w:bodyDiv w:val="1"/>
      <w:marLeft w:val="0"/>
      <w:marRight w:val="0"/>
      <w:marTop w:val="0"/>
      <w:marBottom w:val="0"/>
      <w:divBdr>
        <w:top w:val="none" w:sz="0" w:space="0" w:color="auto"/>
        <w:left w:val="none" w:sz="0" w:space="0" w:color="auto"/>
        <w:bottom w:val="none" w:sz="0" w:space="0" w:color="auto"/>
        <w:right w:val="none" w:sz="0" w:space="0" w:color="auto"/>
      </w:divBdr>
    </w:div>
    <w:div w:id="1020550801">
      <w:bodyDiv w:val="1"/>
      <w:marLeft w:val="0"/>
      <w:marRight w:val="0"/>
      <w:marTop w:val="0"/>
      <w:marBottom w:val="0"/>
      <w:divBdr>
        <w:top w:val="none" w:sz="0" w:space="0" w:color="auto"/>
        <w:left w:val="none" w:sz="0" w:space="0" w:color="auto"/>
        <w:bottom w:val="none" w:sz="0" w:space="0" w:color="auto"/>
        <w:right w:val="none" w:sz="0" w:space="0" w:color="auto"/>
      </w:divBdr>
    </w:div>
    <w:div w:id="1077090753">
      <w:bodyDiv w:val="1"/>
      <w:marLeft w:val="0"/>
      <w:marRight w:val="0"/>
      <w:marTop w:val="0"/>
      <w:marBottom w:val="0"/>
      <w:divBdr>
        <w:top w:val="none" w:sz="0" w:space="0" w:color="auto"/>
        <w:left w:val="none" w:sz="0" w:space="0" w:color="auto"/>
        <w:bottom w:val="none" w:sz="0" w:space="0" w:color="auto"/>
        <w:right w:val="none" w:sz="0" w:space="0" w:color="auto"/>
      </w:divBdr>
    </w:div>
    <w:div w:id="1113357296">
      <w:bodyDiv w:val="1"/>
      <w:marLeft w:val="0"/>
      <w:marRight w:val="0"/>
      <w:marTop w:val="0"/>
      <w:marBottom w:val="0"/>
      <w:divBdr>
        <w:top w:val="none" w:sz="0" w:space="0" w:color="auto"/>
        <w:left w:val="none" w:sz="0" w:space="0" w:color="auto"/>
        <w:bottom w:val="none" w:sz="0" w:space="0" w:color="auto"/>
        <w:right w:val="none" w:sz="0" w:space="0" w:color="auto"/>
      </w:divBdr>
    </w:div>
    <w:div w:id="1283265960">
      <w:bodyDiv w:val="1"/>
      <w:marLeft w:val="0"/>
      <w:marRight w:val="0"/>
      <w:marTop w:val="0"/>
      <w:marBottom w:val="0"/>
      <w:divBdr>
        <w:top w:val="none" w:sz="0" w:space="0" w:color="auto"/>
        <w:left w:val="none" w:sz="0" w:space="0" w:color="auto"/>
        <w:bottom w:val="none" w:sz="0" w:space="0" w:color="auto"/>
        <w:right w:val="none" w:sz="0" w:space="0" w:color="auto"/>
      </w:divBdr>
    </w:div>
    <w:div w:id="1488740630">
      <w:bodyDiv w:val="1"/>
      <w:marLeft w:val="0"/>
      <w:marRight w:val="0"/>
      <w:marTop w:val="0"/>
      <w:marBottom w:val="0"/>
      <w:divBdr>
        <w:top w:val="none" w:sz="0" w:space="0" w:color="auto"/>
        <w:left w:val="none" w:sz="0" w:space="0" w:color="auto"/>
        <w:bottom w:val="none" w:sz="0" w:space="0" w:color="auto"/>
        <w:right w:val="none" w:sz="0" w:space="0" w:color="auto"/>
      </w:divBdr>
    </w:div>
    <w:div w:id="1565021021">
      <w:bodyDiv w:val="1"/>
      <w:marLeft w:val="0"/>
      <w:marRight w:val="0"/>
      <w:marTop w:val="0"/>
      <w:marBottom w:val="0"/>
      <w:divBdr>
        <w:top w:val="none" w:sz="0" w:space="0" w:color="auto"/>
        <w:left w:val="none" w:sz="0" w:space="0" w:color="auto"/>
        <w:bottom w:val="none" w:sz="0" w:space="0" w:color="auto"/>
        <w:right w:val="none" w:sz="0" w:space="0" w:color="auto"/>
      </w:divBdr>
    </w:div>
    <w:div w:id="1614245870">
      <w:bodyDiv w:val="1"/>
      <w:marLeft w:val="0"/>
      <w:marRight w:val="0"/>
      <w:marTop w:val="0"/>
      <w:marBottom w:val="0"/>
      <w:divBdr>
        <w:top w:val="none" w:sz="0" w:space="0" w:color="auto"/>
        <w:left w:val="none" w:sz="0" w:space="0" w:color="auto"/>
        <w:bottom w:val="none" w:sz="0" w:space="0" w:color="auto"/>
        <w:right w:val="none" w:sz="0" w:space="0" w:color="auto"/>
      </w:divBdr>
    </w:div>
    <w:div w:id="1860269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nadianjournalofdiabetes.com/action/showPdf?pii=S1499-2671%2817%29308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inear.es/ficheros/archivos/40_1129005C.pdf" TargetMode="Externa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salud.gob.ec/wp-content/uploads/downloads/2017/05/Diabetes-mellitus_GP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Hen05</b:Tag>
    <b:SourceType>Book</b:SourceType>
    <b:Guid>{2EED9F84-FC58-49C9-B917-2B62EAB62E02}</b:Guid>
    <b:Title>El Laboratorio en el diagnóstico Clínico</b:Title>
    <b:Year>2005</b:Year>
    <b:LCID>es-EC</b:LCID>
    <b:Author>
      <b:Author>
        <b:NameList>
          <b:Person>
            <b:Last>Henry</b:Last>
            <b:First>John</b:First>
            <b:Middle>Bernard</b:Middle>
          </b:Person>
        </b:NameList>
      </b:Author>
    </b:Author>
    <b:City>madrid</b:City>
    <b:Publisher>Marban</b:Publisher>
    <b:RefOrder>1</b:RefOrder>
  </b:Source>
</b:Sources>
</file>

<file path=customXml/itemProps1.xml><?xml version="1.0" encoding="utf-8"?>
<ds:datastoreItem xmlns:ds="http://schemas.openxmlformats.org/officeDocument/2006/customXml" ds:itemID="{96585BD6-D3D7-49C1-B51D-5A71F14D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1537</Words>
  <Characters>8455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Rosa Elisa Cruz Tenempaguay</cp:lastModifiedBy>
  <cp:revision>3</cp:revision>
  <cp:lastPrinted>2022-04-19T14:54:00Z</cp:lastPrinted>
  <dcterms:created xsi:type="dcterms:W3CDTF">2024-10-15T00:26:00Z</dcterms:created>
  <dcterms:modified xsi:type="dcterms:W3CDTF">2025-03-31T15:30:00Z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2019-04-20T00:00:00Z</vt:filetime>
  </property>
  <property fmtid="{D5CDD505-2E9C-101B-9397-08002B2CF9AE}" pid="3" name="Creator">
    <vt:lpwstr>Microsoft® Excel® 2013</vt:lpwstr>
  </property>
  <property fmtid="{D5CDD505-2E9C-101B-9397-08002B2CF9AE}" pid="4" name="LastSaved">
    <vt:filetime>2019-04-21T00:00:00Z</vt:filetime>
  </property>
  <property fmtid="{D5CDD505-2E9C-101B-9397-08002B2CF9AE}" pid="5" name="Mendeley Document_1">
    <vt:lpwstr>True</vt:lpwstr>
  </property>
  <property fmtid="{D5CDD505-2E9C-101B-9397-08002B2CF9AE}" pid="6" name="Mendeley Unique User Id_1">
    <vt:lpwstr>5fc9fa96-9eb8-373f-94f1-ffd89837a7e9</vt:lpwstr>
  </property>
  <property fmtid="{D5CDD505-2E9C-101B-9397-08002B2CF9AE}" pid="7" name="Mendeley Citation Style_1">
    <vt:lpwstr>http://www.zotero.org/styles/vancouver</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6th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16th edition (author-date)</vt:lpwstr>
  </property>
  <property fmtid="{D5CDD505-2E9C-101B-9397-08002B2CF9AE}" pid="16" name="Mendeley Recent Style Id 4_1">
    <vt:lpwstr>http://www.zotero.org/styles/harvard1</vt:lpwstr>
  </property>
  <property fmtid="{D5CDD505-2E9C-101B-9397-08002B2CF9AE}" pid="17" name="Mendeley Recent Style Name 4_1">
    <vt:lpwstr>Harvard Reference format 1 (author-date)</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7th edition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ies>
</file>