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8"/>
        <w:gridCol w:w="283"/>
      </w:tblGrid>
      <w:tr w:rsidR="00320781" w:rsidRPr="00132936" w14:paraId="0CB2DF10" w14:textId="77777777" w:rsidTr="00FE0C03">
        <w:trPr>
          <w:trHeight w:val="2608"/>
        </w:trPr>
        <w:tc>
          <w:tcPr>
            <w:tcW w:w="8221" w:type="dxa"/>
            <w:gridSpan w:val="2"/>
            <w:vAlign w:val="center"/>
          </w:tcPr>
          <w:p w14:paraId="25F6EB70" w14:textId="14918F1D" w:rsidR="005638CC" w:rsidRPr="00132936" w:rsidRDefault="00C05225" w:rsidP="006957C9">
            <w:pPr>
              <w:pStyle w:val="Ttulo1-Portada"/>
              <w:rPr>
                <w:rFonts w:ascii="Times New Roman" w:hAnsi="Times New Roman" w:cs="Times New Roman"/>
                <w:sz w:val="24"/>
                <w:szCs w:val="24"/>
              </w:rPr>
            </w:pPr>
            <w:r w:rsidRPr="00132936">
              <w:rPr>
                <w:rFonts w:ascii="Times New Roman" w:hAnsi="Times New Roman" w:cs="Times New Roman"/>
                <w:sz w:val="24"/>
                <w:szCs w:val="24"/>
              </w:rPr>
              <w:t>Faculta</w:t>
            </w:r>
            <w:r w:rsidR="00BF4E5B" w:rsidRPr="00132936">
              <w:rPr>
                <w:rFonts w:ascii="Times New Roman" w:hAnsi="Times New Roman" w:cs="Times New Roman"/>
                <w:sz w:val="24"/>
                <w:szCs w:val="24"/>
              </w:rPr>
              <w:t>d</w:t>
            </w:r>
            <w:r w:rsidRPr="00132936">
              <w:rPr>
                <w:rFonts w:ascii="Times New Roman" w:hAnsi="Times New Roman" w:cs="Times New Roman"/>
                <w:sz w:val="24"/>
                <w:szCs w:val="24"/>
              </w:rPr>
              <w:t xml:space="preserve"> de </w:t>
            </w:r>
            <w:r w:rsidR="00132936">
              <w:rPr>
                <w:rFonts w:ascii="Times New Roman" w:hAnsi="Times New Roman" w:cs="Times New Roman"/>
                <w:sz w:val="24"/>
                <w:szCs w:val="24"/>
              </w:rPr>
              <w:t>Ciencias de la Educación, Humanas y Tecnología</w:t>
            </w:r>
          </w:p>
        </w:tc>
      </w:tr>
      <w:tr w:rsidR="00320781" w:rsidRPr="00132936" w14:paraId="16B4252B" w14:textId="77777777" w:rsidTr="00FE0C03">
        <w:trPr>
          <w:gridAfter w:val="1"/>
          <w:wAfter w:w="283" w:type="dxa"/>
          <w:trHeight w:val="1125"/>
        </w:trPr>
        <w:tc>
          <w:tcPr>
            <w:tcW w:w="7938" w:type="dxa"/>
            <w:vAlign w:val="center"/>
          </w:tcPr>
          <w:p w14:paraId="45242534" w14:textId="237D2EF7" w:rsidR="005638CC" w:rsidRPr="00132936" w:rsidRDefault="00C05225" w:rsidP="006957C9">
            <w:pPr>
              <w:pStyle w:val="Ttulo2-Portada"/>
              <w:rPr>
                <w:rFonts w:ascii="Times New Roman" w:hAnsi="Times New Roman" w:cs="Times New Roman"/>
                <w:sz w:val="24"/>
                <w:szCs w:val="24"/>
              </w:rPr>
            </w:pPr>
            <w:r w:rsidRPr="00132936">
              <w:rPr>
                <w:rFonts w:ascii="Times New Roman" w:hAnsi="Times New Roman" w:cs="Times New Roman"/>
                <w:sz w:val="24"/>
                <w:szCs w:val="24"/>
              </w:rPr>
              <w:t xml:space="preserve">Carrera de </w:t>
            </w:r>
            <w:r w:rsidR="00132936">
              <w:rPr>
                <w:rFonts w:ascii="Times New Roman" w:hAnsi="Times New Roman" w:cs="Times New Roman"/>
                <w:sz w:val="24"/>
                <w:szCs w:val="24"/>
              </w:rPr>
              <w:t>Pedagogía de las Ciencias Experimentales: Informática</w:t>
            </w:r>
          </w:p>
        </w:tc>
      </w:tr>
      <w:tr w:rsidR="00320781" w:rsidRPr="00132936" w14:paraId="3772E12D" w14:textId="77777777" w:rsidTr="00FE0C03">
        <w:trPr>
          <w:gridAfter w:val="1"/>
          <w:wAfter w:w="283" w:type="dxa"/>
          <w:trHeight w:val="1979"/>
        </w:trPr>
        <w:tc>
          <w:tcPr>
            <w:tcW w:w="7938" w:type="dxa"/>
          </w:tcPr>
          <w:p w14:paraId="18029DF8" w14:textId="77777777" w:rsidR="005638CC" w:rsidRPr="00132936" w:rsidRDefault="005638CC" w:rsidP="006957C9">
            <w:pPr>
              <w:spacing w:line="240" w:lineRule="auto"/>
              <w:rPr>
                <w:rFonts w:ascii="Times New Roman" w:hAnsi="Times New Roman" w:cs="Times New Roman"/>
                <w:sz w:val="24"/>
                <w:szCs w:val="24"/>
              </w:rPr>
            </w:pPr>
          </w:p>
        </w:tc>
      </w:tr>
      <w:tr w:rsidR="005638CC" w:rsidRPr="00132936" w14:paraId="0DEAB754" w14:textId="77777777" w:rsidTr="00FE0C03">
        <w:trPr>
          <w:gridAfter w:val="1"/>
          <w:wAfter w:w="283" w:type="dxa"/>
          <w:trHeight w:val="2971"/>
        </w:trPr>
        <w:tc>
          <w:tcPr>
            <w:tcW w:w="7938" w:type="dxa"/>
            <w:vAlign w:val="center"/>
          </w:tcPr>
          <w:p w14:paraId="4D354A06" w14:textId="134AC941" w:rsidR="00451D1F" w:rsidRPr="00132936" w:rsidRDefault="006F5F2A" w:rsidP="006957C9">
            <w:pPr>
              <w:pStyle w:val="Titulo3-Portada"/>
              <w:rPr>
                <w:rFonts w:ascii="Times New Roman" w:hAnsi="Times New Roman" w:cs="Times New Roman"/>
                <w:b/>
                <w:sz w:val="24"/>
                <w:szCs w:val="24"/>
              </w:rPr>
            </w:pPr>
            <w:r w:rsidRPr="00132936">
              <w:rPr>
                <w:rFonts w:ascii="Times New Roman" w:hAnsi="Times New Roman" w:cs="Times New Roman"/>
                <w:b/>
                <w:sz w:val="24"/>
                <w:szCs w:val="24"/>
              </w:rPr>
              <w:t>Informe de Actividad de Investigación Formativa</w:t>
            </w:r>
          </w:p>
          <w:p w14:paraId="10659762" w14:textId="77777777" w:rsidR="00874FDA" w:rsidRPr="00132936" w:rsidRDefault="00874FDA" w:rsidP="006957C9">
            <w:pPr>
              <w:pStyle w:val="Titulo3-Portada"/>
              <w:rPr>
                <w:rFonts w:ascii="Times New Roman" w:hAnsi="Times New Roman" w:cs="Times New Roman"/>
                <w:b/>
                <w:sz w:val="24"/>
                <w:szCs w:val="24"/>
              </w:rPr>
            </w:pPr>
          </w:p>
          <w:p w14:paraId="5101D5E0" w14:textId="77777777" w:rsidR="006F5F2A" w:rsidRPr="00132936" w:rsidRDefault="00F36987" w:rsidP="006957C9">
            <w:pPr>
              <w:pStyle w:val="Titulo3-Portada"/>
              <w:rPr>
                <w:rFonts w:ascii="Times New Roman" w:hAnsi="Times New Roman" w:cs="Times New Roman"/>
                <w:b/>
                <w:sz w:val="24"/>
                <w:szCs w:val="24"/>
              </w:rPr>
            </w:pPr>
            <w:r w:rsidRPr="00132936">
              <w:rPr>
                <w:rFonts w:ascii="Times New Roman" w:hAnsi="Times New Roman" w:cs="Times New Roman"/>
                <w:b/>
                <w:sz w:val="24"/>
                <w:szCs w:val="24"/>
              </w:rPr>
              <w:t xml:space="preserve">Periodo </w:t>
            </w:r>
            <w:r w:rsidR="006F5F2A" w:rsidRPr="00132936">
              <w:rPr>
                <w:rFonts w:ascii="Times New Roman" w:hAnsi="Times New Roman" w:cs="Times New Roman"/>
                <w:b/>
                <w:sz w:val="24"/>
                <w:szCs w:val="24"/>
              </w:rPr>
              <w:t>Académico</w:t>
            </w:r>
          </w:p>
          <w:p w14:paraId="246D3DDB" w14:textId="4E76D20F" w:rsidR="005638CC" w:rsidRPr="00132936" w:rsidRDefault="00F36987" w:rsidP="006957C9">
            <w:pPr>
              <w:pStyle w:val="Titulo3-Portada"/>
              <w:rPr>
                <w:rFonts w:ascii="Times New Roman" w:hAnsi="Times New Roman" w:cs="Times New Roman"/>
                <w:sz w:val="24"/>
                <w:szCs w:val="24"/>
              </w:rPr>
            </w:pPr>
            <w:r w:rsidRPr="00132936">
              <w:rPr>
                <w:rFonts w:ascii="Times New Roman" w:hAnsi="Times New Roman" w:cs="Times New Roman"/>
                <w:b/>
                <w:sz w:val="24"/>
                <w:szCs w:val="24"/>
              </w:rPr>
              <w:t xml:space="preserve">Mes </w:t>
            </w:r>
            <w:r w:rsidR="000D26BB" w:rsidRPr="00132936">
              <w:rPr>
                <w:rFonts w:ascii="Times New Roman" w:hAnsi="Times New Roman" w:cs="Times New Roman"/>
                <w:b/>
                <w:sz w:val="24"/>
                <w:szCs w:val="24"/>
              </w:rPr>
              <w:t>Año</w:t>
            </w:r>
            <w:r w:rsidRPr="00132936">
              <w:rPr>
                <w:rFonts w:ascii="Times New Roman" w:hAnsi="Times New Roman" w:cs="Times New Roman"/>
                <w:b/>
                <w:sz w:val="24"/>
                <w:szCs w:val="24"/>
              </w:rPr>
              <w:t xml:space="preserve"> – Mes Año</w:t>
            </w:r>
          </w:p>
        </w:tc>
      </w:tr>
    </w:tbl>
    <w:p w14:paraId="0087D0E9" w14:textId="77777777" w:rsidR="000C618C" w:rsidRPr="00132936" w:rsidRDefault="000C618C" w:rsidP="006957C9">
      <w:pPr>
        <w:spacing w:line="240" w:lineRule="auto"/>
        <w:rPr>
          <w:rFonts w:ascii="Times New Roman" w:hAnsi="Times New Roman" w:cs="Times New Roman"/>
          <w:sz w:val="24"/>
          <w:szCs w:val="24"/>
          <w:lang w:val="es-EC"/>
        </w:rPr>
      </w:pPr>
    </w:p>
    <w:p w14:paraId="75662161" w14:textId="77777777" w:rsidR="000C618C" w:rsidRPr="00132936" w:rsidRDefault="000C618C" w:rsidP="006957C9">
      <w:pPr>
        <w:spacing w:line="240" w:lineRule="auto"/>
        <w:rPr>
          <w:rFonts w:ascii="Times New Roman" w:hAnsi="Times New Roman" w:cs="Times New Roman"/>
          <w:sz w:val="24"/>
          <w:szCs w:val="24"/>
        </w:rPr>
      </w:pPr>
    </w:p>
    <w:p w14:paraId="6A1B82EB" w14:textId="77777777" w:rsidR="000C618C" w:rsidRPr="00132936" w:rsidRDefault="000C618C" w:rsidP="006957C9">
      <w:pPr>
        <w:spacing w:line="240" w:lineRule="auto"/>
        <w:rPr>
          <w:rFonts w:ascii="Times New Roman" w:hAnsi="Times New Roman" w:cs="Times New Roman"/>
          <w:sz w:val="24"/>
          <w:szCs w:val="24"/>
          <w:lang w:val="es-EC"/>
        </w:rPr>
      </w:pPr>
    </w:p>
    <w:p w14:paraId="3C7A6057" w14:textId="77777777" w:rsidR="000C618C" w:rsidRPr="00132936" w:rsidRDefault="000C618C" w:rsidP="006957C9">
      <w:pPr>
        <w:spacing w:line="240" w:lineRule="auto"/>
        <w:rPr>
          <w:rFonts w:ascii="Times New Roman" w:hAnsi="Times New Roman" w:cs="Times New Roman"/>
          <w:sz w:val="24"/>
          <w:szCs w:val="24"/>
          <w:lang w:val="es-EC"/>
        </w:rPr>
      </w:pPr>
    </w:p>
    <w:p w14:paraId="3DCEC3D2" w14:textId="77777777" w:rsidR="000C618C" w:rsidRPr="00132936" w:rsidRDefault="000C618C" w:rsidP="006957C9">
      <w:pPr>
        <w:spacing w:line="240" w:lineRule="auto"/>
        <w:rPr>
          <w:rFonts w:ascii="Times New Roman" w:hAnsi="Times New Roman" w:cs="Times New Roman"/>
          <w:sz w:val="24"/>
          <w:szCs w:val="24"/>
          <w:lang w:val="es-EC"/>
        </w:rPr>
        <w:sectPr w:rsidR="000C618C" w:rsidRPr="00132936" w:rsidSect="005638CC">
          <w:headerReference w:type="even" r:id="rId8"/>
          <w:headerReference w:type="default" r:id="rId9"/>
          <w:footerReference w:type="even" r:id="rId10"/>
          <w:footerReference w:type="default" r:id="rId11"/>
          <w:headerReference w:type="first" r:id="rId12"/>
          <w:footerReference w:type="first" r:id="rId13"/>
          <w:pgSz w:w="11907" w:h="16840" w:code="9"/>
          <w:pgMar w:top="5103" w:right="1418" w:bottom="851" w:left="1701" w:header="709" w:footer="284" w:gutter="0"/>
          <w:cols w:space="708"/>
          <w:docGrid w:linePitch="360"/>
        </w:sectPr>
      </w:pPr>
    </w:p>
    <w:p w14:paraId="78C12958" w14:textId="54C34210" w:rsidR="006F5F2A" w:rsidRPr="00132936" w:rsidRDefault="006F5F2A" w:rsidP="006957C9">
      <w:pPr>
        <w:pStyle w:val="Ttulo1"/>
        <w:spacing w:line="240" w:lineRule="auto"/>
        <w:rPr>
          <w:rFonts w:ascii="Times New Roman" w:hAnsi="Times New Roman" w:cs="Times New Roman"/>
          <w:sz w:val="24"/>
          <w:szCs w:val="24"/>
        </w:rPr>
      </w:pPr>
      <w:bookmarkStart w:id="0" w:name="_Toc57015682"/>
      <w:r w:rsidRPr="00132936">
        <w:rPr>
          <w:rFonts w:ascii="Times New Roman" w:hAnsi="Times New Roman" w:cs="Times New Roman"/>
          <w:sz w:val="24"/>
          <w:szCs w:val="24"/>
        </w:rPr>
        <w:lastRenderedPageBreak/>
        <w:t>Desarrollo del Informe</w:t>
      </w:r>
      <w:bookmarkEnd w:id="0"/>
    </w:p>
    <w:p w14:paraId="3A03D343" w14:textId="23CB3B91" w:rsidR="005325ED" w:rsidRPr="00132936" w:rsidRDefault="006F5F2A" w:rsidP="006957C9">
      <w:pPr>
        <w:pStyle w:val="Ttulo2"/>
        <w:spacing w:line="240" w:lineRule="auto"/>
        <w:rPr>
          <w:rFonts w:ascii="Times New Roman" w:hAnsi="Times New Roman" w:cs="Times New Roman"/>
          <w:sz w:val="24"/>
          <w:szCs w:val="24"/>
          <w:highlight w:val="yellow"/>
        </w:rPr>
      </w:pPr>
      <w:bookmarkStart w:id="1" w:name="_Toc57015683"/>
      <w:r w:rsidRPr="00132936">
        <w:rPr>
          <w:rFonts w:ascii="Times New Roman" w:hAnsi="Times New Roman" w:cs="Times New Roman"/>
          <w:sz w:val="24"/>
          <w:szCs w:val="24"/>
          <w:highlight w:val="yellow"/>
        </w:rPr>
        <w:t>Introducción. (1 página)</w:t>
      </w:r>
      <w:bookmarkEnd w:id="1"/>
    </w:p>
    <w:p w14:paraId="3FCC8F13" w14:textId="77777777" w:rsidR="005325ED" w:rsidRPr="00132936" w:rsidRDefault="005325ED" w:rsidP="006957C9">
      <w:pPr>
        <w:spacing w:line="240" w:lineRule="auto"/>
        <w:rPr>
          <w:rFonts w:ascii="Times New Roman" w:hAnsi="Times New Roman" w:cs="Times New Roman"/>
          <w:sz w:val="24"/>
          <w:szCs w:val="24"/>
        </w:rPr>
      </w:pPr>
      <w:r w:rsidRPr="00132936">
        <w:rPr>
          <w:rFonts w:ascii="Times New Roman" w:hAnsi="Times New Roman" w:cs="Times New Roman"/>
          <w:sz w:val="24"/>
          <w:szCs w:val="24"/>
        </w:rPr>
        <w:t>La educación inclusiva es un pilar fundamental en el desarrollo de sociedades equitativas y justas, especialmente en el ámbito de la discapacidad visual. En Ecuador, el Ministerio de Educación ha implementado políticas y estrategias basadas en el enfoque de educación inclusiva, promoviendo la adaptación curricular, la capacitación docente y el uso de tecnologías de apoyo para garantizar que los estudiantes con discapacidad visual no solo accedan a la educación, sino que también participen activamente en el proceso de aprendizaje (Ministerio de Educación del Ecuador, 2017). Sin embargo, la implementación de estas políticas enfrenta desafíos, como la falta de recursos tecnológicos especializados y la necesidad de formación continua para los docentes.</w:t>
      </w:r>
    </w:p>
    <w:p w14:paraId="2599AEA9" w14:textId="77777777" w:rsidR="005325ED" w:rsidRPr="00132936" w:rsidRDefault="005325ED" w:rsidP="006957C9">
      <w:pPr>
        <w:spacing w:line="240" w:lineRule="auto"/>
        <w:rPr>
          <w:rFonts w:ascii="Times New Roman" w:hAnsi="Times New Roman" w:cs="Times New Roman"/>
          <w:sz w:val="24"/>
          <w:szCs w:val="24"/>
        </w:rPr>
      </w:pPr>
    </w:p>
    <w:p w14:paraId="13CE4C4F" w14:textId="44039D82" w:rsidR="005325ED" w:rsidRPr="00132936" w:rsidRDefault="005325ED"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 xml:space="preserve">En este contexto, la tiflotecnología emerge como una solución innovadora para mejorar la inclusión educativa. Herramientas como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una aplicación disponible en dispositivos Android que utiliza inteligencia artificial para describir el entorno a personas con discapacidad visual, han demostrado ser eficaces en la promoción de la autonomía y el acceso a la información (Google, 2023). Esta herramienta, junto con otras tecnologías de apoyo, puede ser integrada en el Aula del Futuro, un modelo educativo que se caracteriza por la flexibilidad de los espacios y la integración de metodologías activas y colaborativas.</w:t>
      </w:r>
    </w:p>
    <w:p w14:paraId="6C522E0A" w14:textId="77777777" w:rsidR="005325ED" w:rsidRPr="00132936" w:rsidRDefault="005325ED" w:rsidP="006957C9">
      <w:pPr>
        <w:spacing w:line="240" w:lineRule="auto"/>
        <w:rPr>
          <w:rFonts w:ascii="Times New Roman" w:hAnsi="Times New Roman" w:cs="Times New Roman"/>
          <w:sz w:val="24"/>
          <w:szCs w:val="24"/>
        </w:rPr>
      </w:pPr>
    </w:p>
    <w:p w14:paraId="27BD3071" w14:textId="0E958770" w:rsidR="005325ED" w:rsidRPr="00132936" w:rsidRDefault="005325ED" w:rsidP="00132936">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 xml:space="preserve">El Aula del Futuro está diseñada en zonas de aprendizaje específicas, cada una con un propósito pedagógico claro, lo que permite adaptar el uso de herramientas como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a diferentes actividades y necesidades educativas. Desde la Zona Interactúa, donde se fomenta la participación activa, hasta la Zona Crea, donde los estudiantes pueden planificar y diseñar proyectos multimedia,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se convierte en un recurso invaluable para garantizar la inclusión de estudiantes con discapacidad visual en todas las etapas del proceso educativo (Garrido de Paz, 2023).</w:t>
      </w:r>
    </w:p>
    <w:p w14:paraId="1FF82DCD" w14:textId="77777777" w:rsidR="005325ED" w:rsidRPr="00132936" w:rsidRDefault="005325ED" w:rsidP="006957C9">
      <w:pPr>
        <w:spacing w:line="240" w:lineRule="auto"/>
        <w:rPr>
          <w:rFonts w:ascii="Times New Roman" w:hAnsi="Times New Roman" w:cs="Times New Roman"/>
          <w:sz w:val="24"/>
          <w:szCs w:val="24"/>
        </w:rPr>
      </w:pPr>
    </w:p>
    <w:p w14:paraId="7A54B3B8" w14:textId="29FF267C" w:rsidR="00D95930" w:rsidRPr="00132936" w:rsidRDefault="00132936" w:rsidP="00132936">
      <w:pPr>
        <w:spacing w:line="240" w:lineRule="auto"/>
        <w:ind w:firstLine="567"/>
        <w:rPr>
          <w:rFonts w:ascii="Times New Roman" w:hAnsi="Times New Roman" w:cs="Times New Roman"/>
          <w:sz w:val="24"/>
          <w:szCs w:val="24"/>
          <w:highlight w:val="yellow"/>
        </w:rPr>
      </w:pPr>
      <w:r>
        <w:rPr>
          <w:rFonts w:ascii="Times New Roman" w:hAnsi="Times New Roman" w:cs="Times New Roman"/>
          <w:sz w:val="24"/>
          <w:szCs w:val="24"/>
        </w:rPr>
        <w:t>Esta investigación</w:t>
      </w:r>
      <w:r w:rsidR="005325ED" w:rsidRPr="00132936">
        <w:rPr>
          <w:rFonts w:ascii="Times New Roman" w:hAnsi="Times New Roman" w:cs="Times New Roman"/>
          <w:sz w:val="24"/>
          <w:szCs w:val="24"/>
        </w:rPr>
        <w:t xml:space="preserve"> explora cómo la implementación de Google </w:t>
      </w:r>
      <w:proofErr w:type="spellStart"/>
      <w:r w:rsidR="005325ED" w:rsidRPr="00132936">
        <w:rPr>
          <w:rFonts w:ascii="Times New Roman" w:hAnsi="Times New Roman" w:cs="Times New Roman"/>
          <w:sz w:val="24"/>
          <w:szCs w:val="24"/>
        </w:rPr>
        <w:t>Lookout</w:t>
      </w:r>
      <w:proofErr w:type="spellEnd"/>
      <w:r w:rsidR="005325ED" w:rsidRPr="00132936">
        <w:rPr>
          <w:rFonts w:ascii="Times New Roman" w:hAnsi="Times New Roman" w:cs="Times New Roman"/>
          <w:sz w:val="24"/>
          <w:szCs w:val="24"/>
        </w:rPr>
        <w:t xml:space="preserve"> en el Aula del Futuro puede transformar la educación de los estudiantes con discapacidad visual en Ecuador. Se analizan las fases de ejecución y seguimiento, así como la importancia de la socialización y reflexión para maximizar el impacto de esta herramienta. Además, se destacan las ventajas de integrar Google </w:t>
      </w:r>
      <w:proofErr w:type="spellStart"/>
      <w:r w:rsidR="005325ED" w:rsidRPr="00132936">
        <w:rPr>
          <w:rFonts w:ascii="Times New Roman" w:hAnsi="Times New Roman" w:cs="Times New Roman"/>
          <w:sz w:val="24"/>
          <w:szCs w:val="24"/>
        </w:rPr>
        <w:t>Lookout</w:t>
      </w:r>
      <w:proofErr w:type="spellEnd"/>
      <w:r w:rsidR="005325ED" w:rsidRPr="00132936">
        <w:rPr>
          <w:rFonts w:ascii="Times New Roman" w:hAnsi="Times New Roman" w:cs="Times New Roman"/>
          <w:sz w:val="24"/>
          <w:szCs w:val="24"/>
        </w:rPr>
        <w:t xml:space="preserve"> en las diferentes zonas de aprendizaje, fomentando la inclusión y la participación activa de los estudiantes en actividades educativas. Finalmente, se reflexiona sobre los desafíos y oportunidades que presenta esta tecnología, subrayando la importancia de la colaboración entre instituciones educativas, desarrolladores de tecnología y organizaciones de personas con discapacidad visual para garantizar que las herramientas tiflotecnológicas respondan a las necesidades reales de los usuarios.</w:t>
      </w:r>
    </w:p>
    <w:p w14:paraId="720CB482" w14:textId="6683311A" w:rsidR="006F5F2A" w:rsidRPr="00132936" w:rsidRDefault="006F5F2A" w:rsidP="006957C9">
      <w:pPr>
        <w:pStyle w:val="Ttulo2"/>
        <w:spacing w:line="240" w:lineRule="auto"/>
        <w:rPr>
          <w:rFonts w:ascii="Times New Roman" w:hAnsi="Times New Roman" w:cs="Times New Roman"/>
          <w:b w:val="0"/>
          <w:sz w:val="24"/>
          <w:szCs w:val="24"/>
          <w:highlight w:val="yellow"/>
        </w:rPr>
      </w:pPr>
      <w:bookmarkStart w:id="2" w:name="_Toc57015685"/>
      <w:r w:rsidRPr="00132936">
        <w:rPr>
          <w:rFonts w:ascii="Times New Roman" w:hAnsi="Times New Roman" w:cs="Times New Roman"/>
          <w:sz w:val="24"/>
          <w:szCs w:val="24"/>
          <w:highlight w:val="yellow"/>
        </w:rPr>
        <w:t xml:space="preserve">Descripción de la(s) acción(es) realizadas </w:t>
      </w:r>
      <w:r w:rsidRPr="00132936">
        <w:rPr>
          <w:rFonts w:ascii="Times New Roman" w:hAnsi="Times New Roman" w:cs="Times New Roman"/>
          <w:b w:val="0"/>
          <w:sz w:val="24"/>
          <w:szCs w:val="24"/>
          <w:highlight w:val="yellow"/>
        </w:rPr>
        <w:t>(Fase de Ejecución y Seguimiento y Fase de Socialización y Reflexión)</w:t>
      </w:r>
      <w:bookmarkEnd w:id="2"/>
      <w:r w:rsidR="000F71C2" w:rsidRPr="00132936">
        <w:rPr>
          <w:rFonts w:ascii="Times New Roman" w:hAnsi="Times New Roman" w:cs="Times New Roman"/>
          <w:b w:val="0"/>
          <w:sz w:val="24"/>
          <w:szCs w:val="24"/>
          <w:highlight w:val="yellow"/>
        </w:rPr>
        <w:t xml:space="preserve"> (2 páginas)</w:t>
      </w:r>
    </w:p>
    <w:p w14:paraId="65B8F59B" w14:textId="174A0014" w:rsidR="00D95930" w:rsidRPr="00132936" w:rsidRDefault="00D95930" w:rsidP="00132936">
      <w:pPr>
        <w:spacing w:line="240" w:lineRule="auto"/>
        <w:rPr>
          <w:rFonts w:ascii="Times New Roman" w:hAnsi="Times New Roman" w:cs="Times New Roman"/>
          <w:sz w:val="24"/>
          <w:szCs w:val="24"/>
        </w:rPr>
      </w:pPr>
      <w:r w:rsidRPr="00132936">
        <w:rPr>
          <w:rFonts w:ascii="Times New Roman" w:hAnsi="Times New Roman" w:cs="Times New Roman"/>
          <w:sz w:val="24"/>
          <w:szCs w:val="24"/>
        </w:rPr>
        <w:t xml:space="preserve">El Ministerio de Educación de Ecuador ha establecido políticas y estrategias para atender a estudiantes con discapacidad visual, basadas en el enfoque de educación inclusiva. Según el </w:t>
      </w:r>
      <w:r w:rsidRPr="00132936">
        <w:rPr>
          <w:rFonts w:ascii="Times New Roman" w:hAnsi="Times New Roman" w:cs="Times New Roman"/>
          <w:i/>
          <w:iCs/>
          <w:sz w:val="24"/>
          <w:szCs w:val="24"/>
        </w:rPr>
        <w:t>Modelo de Gestión de la Educación Inclusiva</w:t>
      </w:r>
      <w:r w:rsidRPr="00132936">
        <w:rPr>
          <w:rFonts w:ascii="Times New Roman" w:hAnsi="Times New Roman" w:cs="Times New Roman"/>
          <w:sz w:val="24"/>
          <w:szCs w:val="24"/>
        </w:rPr>
        <w:t xml:space="preserve"> (Ministerio de Educación, 2017), se promueve la adaptación curricular, la capacitación docente y el uso de tecnologías de apoyo. Estas acciones buscan garantizar que los estudiantes con discapacidad visual no solo accedan a la </w:t>
      </w:r>
      <w:r w:rsidRPr="00132936">
        <w:rPr>
          <w:rFonts w:ascii="Times New Roman" w:hAnsi="Times New Roman" w:cs="Times New Roman"/>
          <w:sz w:val="24"/>
          <w:szCs w:val="24"/>
        </w:rPr>
        <w:lastRenderedPageBreak/>
        <w:t xml:space="preserve">educación, sino que también participen activamente en el proceso de aprendizaje. Sin embargo, la implementación de estas políticas enfrenta desafíos, como la falta de recursos tecnológicos especializados y la necesidad de formación continua para los docentes.  </w:t>
      </w:r>
    </w:p>
    <w:p w14:paraId="03B32902" w14:textId="77777777" w:rsidR="00D95930" w:rsidRPr="00132936" w:rsidRDefault="00D95930" w:rsidP="006957C9">
      <w:pPr>
        <w:spacing w:line="240" w:lineRule="auto"/>
        <w:rPr>
          <w:rFonts w:ascii="Times New Roman" w:hAnsi="Times New Roman" w:cs="Times New Roman"/>
          <w:sz w:val="24"/>
          <w:szCs w:val="24"/>
        </w:rPr>
      </w:pPr>
    </w:p>
    <w:p w14:paraId="204AD2BD" w14:textId="6D37039D" w:rsidR="00D95930" w:rsidRPr="00132936" w:rsidRDefault="00D95930" w:rsidP="006957C9">
      <w:pPr>
        <w:spacing w:line="240" w:lineRule="auto"/>
        <w:ind w:firstLine="567"/>
        <w:rPr>
          <w:rFonts w:ascii="Times New Roman" w:hAnsi="Times New Roman" w:cs="Times New Roman"/>
          <w:sz w:val="24"/>
          <w:szCs w:val="24"/>
        </w:rPr>
      </w:pPr>
      <w:r w:rsidRPr="00132936">
        <w:rPr>
          <w:rFonts w:ascii="Times New Roman" w:hAnsi="Times New Roman" w:cs="Times New Roman"/>
          <w:sz w:val="24"/>
          <w:szCs w:val="24"/>
        </w:rPr>
        <w:t xml:space="preserve">Tenemos que en estos ámbitos nos vamos a poyar de la tiflotecnología, definida como el conjunto de herramientas y recursos tecnológicos diseñados para personas con discapacidad visual, en estudios han demostrado mejorar la inclusión. Herramientas como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una aplicación disponible en dispositivos Android, utilizan inteligencia artificial para describir el entorno a personas con discapacidad visual (</w:t>
      </w:r>
      <w:r w:rsidRPr="00132936">
        <w:rPr>
          <w:rFonts w:ascii="Times New Roman" w:hAnsi="Times New Roman" w:cs="Times New Roman"/>
          <w:i/>
          <w:iCs/>
          <w:sz w:val="24"/>
          <w:szCs w:val="24"/>
        </w:rPr>
        <w:t>Ver Gráfico 1</w:t>
      </w:r>
      <w:r w:rsidRPr="00132936">
        <w:rPr>
          <w:rFonts w:ascii="Times New Roman" w:hAnsi="Times New Roman" w:cs="Times New Roman"/>
          <w:sz w:val="24"/>
          <w:szCs w:val="24"/>
        </w:rPr>
        <w:t xml:space="preserve">). Esta aplicación puede identificar objetos, leer textos y reconocer billetes, facilitando la autonomía y el acceso a la información (Google, 2023).  </w:t>
      </w:r>
    </w:p>
    <w:p w14:paraId="02C6EED9" w14:textId="3E422161" w:rsidR="00D95930" w:rsidRPr="00132936" w:rsidRDefault="00D95930" w:rsidP="006957C9">
      <w:pPr>
        <w:spacing w:line="240" w:lineRule="auto"/>
        <w:rPr>
          <w:rFonts w:ascii="Times New Roman" w:hAnsi="Times New Roman" w:cs="Times New Roman"/>
          <w:sz w:val="24"/>
          <w:szCs w:val="24"/>
        </w:rPr>
      </w:pPr>
      <w:r w:rsidRPr="00132936">
        <w:rPr>
          <w:rFonts w:ascii="Times New Roman" w:hAnsi="Times New Roman" w:cs="Times New Roman"/>
          <w:noProof/>
          <w:sz w:val="24"/>
          <w:szCs w:val="24"/>
        </w:rPr>
        <w:drawing>
          <wp:inline distT="0" distB="0" distL="0" distR="0" wp14:anchorId="30599893" wp14:editId="0FC2C667">
            <wp:extent cx="1581150" cy="22871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8879"/>
                    <a:stretch/>
                  </pic:blipFill>
                  <pic:spPr bwMode="auto">
                    <a:xfrm>
                      <a:off x="0" y="0"/>
                      <a:ext cx="1581150" cy="2287137"/>
                    </a:xfrm>
                    <a:prstGeom prst="rect">
                      <a:avLst/>
                    </a:prstGeom>
                    <a:noFill/>
                    <a:ln>
                      <a:noFill/>
                    </a:ln>
                    <a:extLst>
                      <a:ext uri="{53640926-AAD7-44D8-BBD7-CCE9431645EC}">
                        <a14:shadowObscured xmlns:a14="http://schemas.microsoft.com/office/drawing/2010/main"/>
                      </a:ext>
                    </a:extLst>
                  </pic:spPr>
                </pic:pic>
              </a:graphicData>
            </a:graphic>
          </wp:inline>
        </w:drawing>
      </w:r>
      <w:r w:rsidRPr="00132936">
        <w:rPr>
          <w:rFonts w:ascii="Times New Roman" w:hAnsi="Times New Roman" w:cs="Times New Roman"/>
          <w:sz w:val="24"/>
          <w:szCs w:val="24"/>
        </w:rPr>
        <w:t xml:space="preserve"> </w:t>
      </w:r>
      <w:r w:rsidRPr="00132936">
        <w:rPr>
          <w:rFonts w:ascii="Times New Roman" w:hAnsi="Times New Roman" w:cs="Times New Roman"/>
          <w:noProof/>
          <w:sz w:val="24"/>
          <w:szCs w:val="24"/>
        </w:rPr>
        <w:drawing>
          <wp:inline distT="0" distB="0" distL="0" distR="0" wp14:anchorId="68F3DD83" wp14:editId="3A10F089">
            <wp:extent cx="1581150" cy="23280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7426"/>
                    <a:stretch/>
                  </pic:blipFill>
                  <pic:spPr bwMode="auto">
                    <a:xfrm>
                      <a:off x="0" y="0"/>
                      <a:ext cx="1581150" cy="2328080"/>
                    </a:xfrm>
                    <a:prstGeom prst="rect">
                      <a:avLst/>
                    </a:prstGeom>
                    <a:noFill/>
                    <a:ln>
                      <a:noFill/>
                    </a:ln>
                    <a:extLst>
                      <a:ext uri="{53640926-AAD7-44D8-BBD7-CCE9431645EC}">
                        <a14:shadowObscured xmlns:a14="http://schemas.microsoft.com/office/drawing/2010/main"/>
                      </a:ext>
                    </a:extLst>
                  </pic:spPr>
                </pic:pic>
              </a:graphicData>
            </a:graphic>
          </wp:inline>
        </w:drawing>
      </w:r>
      <w:r w:rsidRPr="00132936">
        <w:rPr>
          <w:rFonts w:ascii="Times New Roman" w:hAnsi="Times New Roman" w:cs="Times New Roman"/>
          <w:sz w:val="24"/>
          <w:szCs w:val="24"/>
        </w:rPr>
        <w:t xml:space="preserve"> </w:t>
      </w:r>
      <w:r w:rsidRPr="00132936">
        <w:rPr>
          <w:rFonts w:ascii="Times New Roman" w:hAnsi="Times New Roman" w:cs="Times New Roman"/>
          <w:noProof/>
          <w:sz w:val="24"/>
          <w:szCs w:val="24"/>
        </w:rPr>
        <w:drawing>
          <wp:inline distT="0" distB="0" distL="0" distR="0" wp14:anchorId="162E4E8D" wp14:editId="096AABFD">
            <wp:extent cx="1581150" cy="22939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8637"/>
                    <a:stretch/>
                  </pic:blipFill>
                  <pic:spPr bwMode="auto">
                    <a:xfrm>
                      <a:off x="0" y="0"/>
                      <a:ext cx="1581150" cy="2293961"/>
                    </a:xfrm>
                    <a:prstGeom prst="rect">
                      <a:avLst/>
                    </a:prstGeom>
                    <a:noFill/>
                    <a:ln>
                      <a:noFill/>
                    </a:ln>
                    <a:extLst>
                      <a:ext uri="{53640926-AAD7-44D8-BBD7-CCE9431645EC}">
                        <a14:shadowObscured xmlns:a14="http://schemas.microsoft.com/office/drawing/2010/main"/>
                      </a:ext>
                    </a:extLst>
                  </pic:spPr>
                </pic:pic>
              </a:graphicData>
            </a:graphic>
          </wp:inline>
        </w:drawing>
      </w:r>
    </w:p>
    <w:p w14:paraId="0A07566A" w14:textId="50A66C62" w:rsidR="00D95930" w:rsidRPr="00132936" w:rsidRDefault="00D95930" w:rsidP="006957C9">
      <w:pPr>
        <w:spacing w:line="240" w:lineRule="auto"/>
        <w:jc w:val="center"/>
        <w:rPr>
          <w:rFonts w:ascii="Times New Roman" w:hAnsi="Times New Roman" w:cs="Times New Roman"/>
          <w:i/>
          <w:iCs/>
          <w:sz w:val="24"/>
          <w:szCs w:val="24"/>
        </w:rPr>
      </w:pPr>
      <w:r w:rsidRPr="00132936">
        <w:rPr>
          <w:rFonts w:ascii="Times New Roman" w:hAnsi="Times New Roman" w:cs="Times New Roman"/>
          <w:b/>
          <w:bCs/>
          <w:sz w:val="24"/>
          <w:szCs w:val="24"/>
        </w:rPr>
        <w:t>Gráfico 1.</w:t>
      </w:r>
      <w:r w:rsidRPr="00132936">
        <w:rPr>
          <w:rFonts w:ascii="Times New Roman" w:hAnsi="Times New Roman" w:cs="Times New Roman"/>
          <w:i/>
          <w:iCs/>
          <w:sz w:val="24"/>
          <w:szCs w:val="24"/>
        </w:rPr>
        <w:t xml:space="preserve"> Capturas de la herramienta Lockout</w:t>
      </w:r>
    </w:p>
    <w:p w14:paraId="49031FEA" w14:textId="7292A1FB" w:rsidR="00D95930" w:rsidRPr="00132936" w:rsidRDefault="00D95930" w:rsidP="006957C9">
      <w:pPr>
        <w:spacing w:line="240" w:lineRule="auto"/>
        <w:jc w:val="center"/>
        <w:rPr>
          <w:rFonts w:ascii="Times New Roman" w:hAnsi="Times New Roman" w:cs="Times New Roman"/>
          <w:b/>
          <w:bCs/>
          <w:sz w:val="24"/>
          <w:szCs w:val="24"/>
        </w:rPr>
      </w:pPr>
      <w:r w:rsidRPr="00132936">
        <w:rPr>
          <w:rFonts w:ascii="Times New Roman" w:hAnsi="Times New Roman" w:cs="Times New Roman"/>
          <w:b/>
          <w:bCs/>
          <w:i/>
          <w:iCs/>
          <w:sz w:val="24"/>
          <w:szCs w:val="24"/>
        </w:rPr>
        <w:t>Nota</w:t>
      </w:r>
      <w:r w:rsidRPr="00132936">
        <w:rPr>
          <w:rFonts w:ascii="Times New Roman" w:hAnsi="Times New Roman" w:cs="Times New Roman"/>
          <w:i/>
          <w:iCs/>
          <w:sz w:val="24"/>
          <w:szCs w:val="24"/>
        </w:rPr>
        <w:t>. Capturas obtenidas de https://play.google.com/store/apps/details?id=com.google.android.apps.accessibility.reveal&amp;hl=en</w:t>
      </w:r>
    </w:p>
    <w:p w14:paraId="6EB9F81D" w14:textId="77777777" w:rsidR="00310DA8" w:rsidRPr="00132936" w:rsidRDefault="00310DA8" w:rsidP="006957C9">
      <w:pPr>
        <w:spacing w:line="240" w:lineRule="auto"/>
        <w:rPr>
          <w:rFonts w:ascii="Times New Roman" w:hAnsi="Times New Roman" w:cs="Times New Roman"/>
          <w:b/>
          <w:bCs/>
          <w:sz w:val="24"/>
          <w:szCs w:val="24"/>
        </w:rPr>
      </w:pPr>
      <w:r w:rsidRPr="00132936">
        <w:rPr>
          <w:rFonts w:ascii="Times New Roman" w:hAnsi="Times New Roman" w:cs="Times New Roman"/>
          <w:b/>
          <w:bCs/>
          <w:sz w:val="24"/>
          <w:szCs w:val="24"/>
        </w:rPr>
        <w:t xml:space="preserve">Implementación de Google </w:t>
      </w:r>
      <w:proofErr w:type="spellStart"/>
      <w:r w:rsidRPr="00132936">
        <w:rPr>
          <w:rFonts w:ascii="Times New Roman" w:hAnsi="Times New Roman" w:cs="Times New Roman"/>
          <w:b/>
          <w:bCs/>
          <w:sz w:val="24"/>
          <w:szCs w:val="24"/>
        </w:rPr>
        <w:t>Lookout</w:t>
      </w:r>
      <w:proofErr w:type="spellEnd"/>
      <w:r w:rsidRPr="00132936">
        <w:rPr>
          <w:rFonts w:ascii="Times New Roman" w:hAnsi="Times New Roman" w:cs="Times New Roman"/>
          <w:b/>
          <w:bCs/>
          <w:sz w:val="24"/>
          <w:szCs w:val="24"/>
        </w:rPr>
        <w:t xml:space="preserve"> en el Aula del Futuro para Estudiantes con Discapacidad Visual</w:t>
      </w:r>
    </w:p>
    <w:p w14:paraId="6F707156" w14:textId="77777777" w:rsidR="00310DA8" w:rsidRPr="00132936" w:rsidRDefault="00310DA8" w:rsidP="006957C9">
      <w:pPr>
        <w:spacing w:line="240" w:lineRule="auto"/>
        <w:rPr>
          <w:rFonts w:ascii="Times New Roman" w:hAnsi="Times New Roman" w:cs="Times New Roman"/>
          <w:b/>
          <w:bCs/>
          <w:sz w:val="24"/>
          <w:szCs w:val="24"/>
        </w:rPr>
      </w:pPr>
    </w:p>
    <w:p w14:paraId="47B8D35F" w14:textId="77777777" w:rsidR="00310DA8" w:rsidRPr="00132936" w:rsidRDefault="00310DA8"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 xml:space="preserve">En el contexto del Aula del Futuro, la implementación de herramientas como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puede ser especialmente beneficiosa para estudiantes con discapacidad visual, ya que este modelo educativo se basa en la flexibilidad de los espacios y la integración de tecnologías que fomentan el aprendizaje activo y colaborativo. El Aula del Futuro está diseñada en zonas de aprendizaje específicas, cada una con un propósito pedagógico claro, lo que permite adaptar el uso de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a diferentes actividades y necesidades educativas.</w:t>
      </w:r>
    </w:p>
    <w:p w14:paraId="1891C958" w14:textId="77777777" w:rsidR="00310DA8" w:rsidRPr="00132936" w:rsidRDefault="00310DA8" w:rsidP="006957C9">
      <w:pPr>
        <w:spacing w:line="240" w:lineRule="auto"/>
        <w:rPr>
          <w:rFonts w:ascii="Times New Roman" w:hAnsi="Times New Roman" w:cs="Times New Roman"/>
          <w:sz w:val="24"/>
          <w:szCs w:val="24"/>
        </w:rPr>
      </w:pPr>
    </w:p>
    <w:p w14:paraId="2BE5E2AD" w14:textId="204F5A5F" w:rsidR="00310DA8" w:rsidRPr="00132936" w:rsidRDefault="00310DA8" w:rsidP="006957C9">
      <w:pPr>
        <w:spacing w:line="240" w:lineRule="auto"/>
        <w:rPr>
          <w:rFonts w:ascii="Times New Roman" w:hAnsi="Times New Roman" w:cs="Times New Roman"/>
          <w:b/>
          <w:bCs/>
          <w:sz w:val="24"/>
          <w:szCs w:val="24"/>
        </w:rPr>
      </w:pPr>
      <w:r w:rsidRPr="00132936">
        <w:rPr>
          <w:rFonts w:ascii="Times New Roman" w:hAnsi="Times New Roman" w:cs="Times New Roman"/>
          <w:b/>
          <w:bCs/>
          <w:sz w:val="24"/>
          <w:szCs w:val="24"/>
        </w:rPr>
        <w:t xml:space="preserve">Zonas de Aprendizaje y Uso de Google </w:t>
      </w:r>
      <w:proofErr w:type="spellStart"/>
      <w:r w:rsidRPr="00132936">
        <w:rPr>
          <w:rFonts w:ascii="Times New Roman" w:hAnsi="Times New Roman" w:cs="Times New Roman"/>
          <w:b/>
          <w:bCs/>
          <w:sz w:val="24"/>
          <w:szCs w:val="24"/>
        </w:rPr>
        <w:t>Lookout</w:t>
      </w:r>
      <w:proofErr w:type="spellEnd"/>
    </w:p>
    <w:p w14:paraId="1F4AAFA0" w14:textId="77777777" w:rsidR="005325ED" w:rsidRPr="00132936" w:rsidRDefault="005325ED" w:rsidP="006957C9">
      <w:pPr>
        <w:spacing w:line="240" w:lineRule="auto"/>
        <w:rPr>
          <w:rFonts w:ascii="Times New Roman" w:hAnsi="Times New Roman" w:cs="Times New Roman"/>
          <w:b/>
          <w:bCs/>
          <w:sz w:val="24"/>
          <w:szCs w:val="24"/>
        </w:rPr>
      </w:pPr>
    </w:p>
    <w:p w14:paraId="2D35D90C" w14:textId="78F81271" w:rsidR="00310DA8" w:rsidRPr="00132936" w:rsidRDefault="00310DA8" w:rsidP="006957C9">
      <w:pPr>
        <w:spacing w:line="240" w:lineRule="auto"/>
        <w:rPr>
          <w:rFonts w:ascii="Times New Roman" w:hAnsi="Times New Roman" w:cs="Times New Roman"/>
          <w:b/>
          <w:bCs/>
          <w:sz w:val="24"/>
          <w:szCs w:val="24"/>
        </w:rPr>
      </w:pPr>
      <w:r w:rsidRPr="00132936">
        <w:rPr>
          <w:rFonts w:ascii="Times New Roman" w:hAnsi="Times New Roman" w:cs="Times New Roman"/>
          <w:b/>
          <w:bCs/>
          <w:sz w:val="24"/>
          <w:szCs w:val="24"/>
        </w:rPr>
        <w:t>Zona Interactúa:</w:t>
      </w:r>
    </w:p>
    <w:p w14:paraId="5FE87667" w14:textId="77777777" w:rsidR="005325ED" w:rsidRPr="00132936" w:rsidRDefault="005325ED" w:rsidP="006957C9">
      <w:pPr>
        <w:spacing w:line="240" w:lineRule="auto"/>
        <w:rPr>
          <w:rFonts w:ascii="Times New Roman" w:hAnsi="Times New Roman" w:cs="Times New Roman"/>
          <w:sz w:val="24"/>
          <w:szCs w:val="24"/>
        </w:rPr>
      </w:pPr>
    </w:p>
    <w:p w14:paraId="05D45ECE" w14:textId="77777777" w:rsidR="00310DA8" w:rsidRPr="00132936" w:rsidRDefault="00310DA8"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 xml:space="preserve">En esta zona,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puede ser utilizada para fomentar la interacción entre estudiantes y docentes. Por ejemplo, los estudiantes pueden usar la aplicación para identificar objetos en el aula o interactuar con materiales didácticos, lo que facilita su participación activa en actividades grupales. La herramienta también puede ser útil para acceder a recursos digitales, como tabletas o pizarras interactivas, permitiendo a los </w:t>
      </w:r>
      <w:r w:rsidRPr="00132936">
        <w:rPr>
          <w:rFonts w:ascii="Times New Roman" w:hAnsi="Times New Roman" w:cs="Times New Roman"/>
          <w:sz w:val="24"/>
          <w:szCs w:val="24"/>
        </w:rPr>
        <w:lastRenderedPageBreak/>
        <w:t>estudiantes con discapacidad visual participar en dinámicas colaborativas (Garrido de Paz, 2023).</w:t>
      </w:r>
    </w:p>
    <w:p w14:paraId="3F45B637" w14:textId="77777777" w:rsidR="00310DA8" w:rsidRPr="00132936" w:rsidRDefault="00310DA8" w:rsidP="006957C9">
      <w:pPr>
        <w:spacing w:line="240" w:lineRule="auto"/>
        <w:rPr>
          <w:rFonts w:ascii="Times New Roman" w:hAnsi="Times New Roman" w:cs="Times New Roman"/>
          <w:sz w:val="24"/>
          <w:szCs w:val="24"/>
        </w:rPr>
      </w:pPr>
    </w:p>
    <w:p w14:paraId="706C2A5A" w14:textId="74134946" w:rsidR="00310DA8" w:rsidRPr="00132936" w:rsidRDefault="00310DA8" w:rsidP="006957C9">
      <w:pPr>
        <w:spacing w:line="240" w:lineRule="auto"/>
        <w:rPr>
          <w:rFonts w:ascii="Times New Roman" w:hAnsi="Times New Roman" w:cs="Times New Roman"/>
          <w:b/>
          <w:bCs/>
          <w:sz w:val="24"/>
          <w:szCs w:val="24"/>
        </w:rPr>
      </w:pPr>
      <w:r w:rsidRPr="00132936">
        <w:rPr>
          <w:rFonts w:ascii="Times New Roman" w:hAnsi="Times New Roman" w:cs="Times New Roman"/>
          <w:b/>
          <w:bCs/>
          <w:sz w:val="24"/>
          <w:szCs w:val="24"/>
        </w:rPr>
        <w:t>Zona Investiga:</w:t>
      </w:r>
    </w:p>
    <w:p w14:paraId="22EEE5F0" w14:textId="77777777" w:rsidR="005325ED" w:rsidRPr="00132936" w:rsidRDefault="005325ED" w:rsidP="006957C9">
      <w:pPr>
        <w:spacing w:line="240" w:lineRule="auto"/>
        <w:rPr>
          <w:rFonts w:ascii="Times New Roman" w:hAnsi="Times New Roman" w:cs="Times New Roman"/>
          <w:sz w:val="24"/>
          <w:szCs w:val="24"/>
        </w:rPr>
      </w:pPr>
    </w:p>
    <w:p w14:paraId="00A1BEC1" w14:textId="77777777" w:rsidR="00310DA8" w:rsidRPr="00132936" w:rsidRDefault="00310DA8"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 xml:space="preserve">Esta zona está diseñada para fomentar la investigación y el descubrimiento.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puede ser una herramienta clave para que los estudiantes exploren materiales de estudio, como libros o documentos, de manera autónoma. La aplicación puede leer textos en voz alta, lo que permite a los estudiantes acceder a información sin depender de adaptaciones físicas adicionales. Además, en actividades prácticas, como experimentos científicos,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puede ayudar a identificar instrumentos y materiales, facilitando la participación en proyectos de investigación (Garrido de Paz, 2023).</w:t>
      </w:r>
    </w:p>
    <w:p w14:paraId="581F8F8F" w14:textId="77777777" w:rsidR="00310DA8" w:rsidRPr="00132936" w:rsidRDefault="00310DA8" w:rsidP="006957C9">
      <w:pPr>
        <w:spacing w:line="240" w:lineRule="auto"/>
        <w:rPr>
          <w:rFonts w:ascii="Times New Roman" w:hAnsi="Times New Roman" w:cs="Times New Roman"/>
          <w:sz w:val="24"/>
          <w:szCs w:val="24"/>
        </w:rPr>
      </w:pPr>
    </w:p>
    <w:p w14:paraId="4DD3498D" w14:textId="41F7E40E" w:rsidR="00310DA8" w:rsidRPr="00132936" w:rsidRDefault="00310DA8" w:rsidP="006957C9">
      <w:pPr>
        <w:spacing w:line="240" w:lineRule="auto"/>
        <w:rPr>
          <w:rFonts w:ascii="Times New Roman" w:hAnsi="Times New Roman" w:cs="Times New Roman"/>
          <w:b/>
          <w:bCs/>
          <w:sz w:val="24"/>
          <w:szCs w:val="24"/>
        </w:rPr>
      </w:pPr>
      <w:r w:rsidRPr="00132936">
        <w:rPr>
          <w:rFonts w:ascii="Times New Roman" w:hAnsi="Times New Roman" w:cs="Times New Roman"/>
          <w:b/>
          <w:bCs/>
          <w:sz w:val="24"/>
          <w:szCs w:val="24"/>
        </w:rPr>
        <w:t>Zona Crea:</w:t>
      </w:r>
    </w:p>
    <w:p w14:paraId="5DF4CBF2" w14:textId="77777777" w:rsidR="005325ED" w:rsidRPr="00132936" w:rsidRDefault="005325ED" w:rsidP="006957C9">
      <w:pPr>
        <w:spacing w:line="240" w:lineRule="auto"/>
        <w:rPr>
          <w:rFonts w:ascii="Times New Roman" w:hAnsi="Times New Roman" w:cs="Times New Roman"/>
          <w:sz w:val="24"/>
          <w:szCs w:val="24"/>
        </w:rPr>
      </w:pPr>
    </w:p>
    <w:p w14:paraId="3DB97B0B" w14:textId="77777777" w:rsidR="00310DA8" w:rsidRPr="00132936" w:rsidRDefault="00310DA8"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 xml:space="preserve">En la zona de creación, los estudiantes pueden utilizar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para planificar y diseñar proyectos multimedia. La herramienta puede ayudar a identificar materiales y herramientas necesarias para la creación de contenido, como cámaras, micrófonos o dispositivos de edición. Además, la aplicación puede ser utilizada para revisar y corregir trabajos, asegurando que los estudiantes con discapacidad visual puedan participar plenamente en actividades creativas (Garrido de Paz, 2023).</w:t>
      </w:r>
    </w:p>
    <w:p w14:paraId="0FB22027" w14:textId="77777777" w:rsidR="00310DA8" w:rsidRPr="00132936" w:rsidRDefault="00310DA8" w:rsidP="006957C9">
      <w:pPr>
        <w:spacing w:line="240" w:lineRule="auto"/>
        <w:rPr>
          <w:rFonts w:ascii="Times New Roman" w:hAnsi="Times New Roman" w:cs="Times New Roman"/>
          <w:sz w:val="24"/>
          <w:szCs w:val="24"/>
        </w:rPr>
      </w:pPr>
    </w:p>
    <w:p w14:paraId="3F8832C3" w14:textId="1340DB1C" w:rsidR="00310DA8" w:rsidRPr="00132936" w:rsidRDefault="00310DA8" w:rsidP="006957C9">
      <w:pPr>
        <w:spacing w:line="240" w:lineRule="auto"/>
        <w:rPr>
          <w:rFonts w:ascii="Times New Roman" w:hAnsi="Times New Roman" w:cs="Times New Roman"/>
          <w:b/>
          <w:bCs/>
          <w:sz w:val="24"/>
          <w:szCs w:val="24"/>
        </w:rPr>
      </w:pPr>
      <w:r w:rsidRPr="00132936">
        <w:rPr>
          <w:rFonts w:ascii="Times New Roman" w:hAnsi="Times New Roman" w:cs="Times New Roman"/>
          <w:b/>
          <w:bCs/>
          <w:sz w:val="24"/>
          <w:szCs w:val="24"/>
        </w:rPr>
        <w:t>Zona Presenta:</w:t>
      </w:r>
    </w:p>
    <w:p w14:paraId="3A226CA2" w14:textId="77777777" w:rsidR="005325ED" w:rsidRPr="00132936" w:rsidRDefault="005325ED" w:rsidP="006957C9">
      <w:pPr>
        <w:spacing w:line="240" w:lineRule="auto"/>
        <w:rPr>
          <w:rFonts w:ascii="Times New Roman" w:hAnsi="Times New Roman" w:cs="Times New Roman"/>
          <w:b/>
          <w:bCs/>
          <w:sz w:val="24"/>
          <w:szCs w:val="24"/>
        </w:rPr>
      </w:pPr>
    </w:p>
    <w:p w14:paraId="67103E53" w14:textId="77777777" w:rsidR="00310DA8" w:rsidRPr="00132936" w:rsidRDefault="00310DA8"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 xml:space="preserve">Durante las presentaciones,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puede ser utilizada para que los estudiantes con discapacidad visual accedan a los materiales que sus compañeros están mostrando. Por ejemplo, si un estudiante presenta un proyecto en una pizarra digital,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puede describir visualmente el contenido, permitiendo que todos los estudiantes participen en la discusión y retroalimentación (Garrido de Paz, 2023).</w:t>
      </w:r>
    </w:p>
    <w:p w14:paraId="7533EE09" w14:textId="77777777" w:rsidR="00310DA8" w:rsidRPr="00132936" w:rsidRDefault="00310DA8" w:rsidP="006957C9">
      <w:pPr>
        <w:spacing w:line="240" w:lineRule="auto"/>
        <w:rPr>
          <w:rFonts w:ascii="Times New Roman" w:hAnsi="Times New Roman" w:cs="Times New Roman"/>
          <w:sz w:val="24"/>
          <w:szCs w:val="24"/>
        </w:rPr>
      </w:pPr>
    </w:p>
    <w:p w14:paraId="643FC115" w14:textId="55AE43D0" w:rsidR="00310DA8" w:rsidRPr="00132936" w:rsidRDefault="00310DA8" w:rsidP="006957C9">
      <w:pPr>
        <w:spacing w:line="240" w:lineRule="auto"/>
        <w:rPr>
          <w:rFonts w:ascii="Times New Roman" w:hAnsi="Times New Roman" w:cs="Times New Roman"/>
          <w:b/>
          <w:bCs/>
          <w:sz w:val="24"/>
          <w:szCs w:val="24"/>
        </w:rPr>
      </w:pPr>
      <w:r w:rsidRPr="00132936">
        <w:rPr>
          <w:rFonts w:ascii="Times New Roman" w:hAnsi="Times New Roman" w:cs="Times New Roman"/>
          <w:b/>
          <w:bCs/>
          <w:sz w:val="24"/>
          <w:szCs w:val="24"/>
        </w:rPr>
        <w:t>Zona Desarrolla:</w:t>
      </w:r>
    </w:p>
    <w:p w14:paraId="196C6EE9" w14:textId="77777777" w:rsidR="005325ED" w:rsidRPr="00132936" w:rsidRDefault="005325ED" w:rsidP="006957C9">
      <w:pPr>
        <w:spacing w:line="240" w:lineRule="auto"/>
        <w:rPr>
          <w:rFonts w:ascii="Times New Roman" w:hAnsi="Times New Roman" w:cs="Times New Roman"/>
          <w:sz w:val="24"/>
          <w:szCs w:val="24"/>
        </w:rPr>
      </w:pPr>
    </w:p>
    <w:p w14:paraId="7CDF3F88" w14:textId="4888FBEE" w:rsidR="00310DA8" w:rsidRPr="00132936" w:rsidRDefault="005325ED"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Los</w:t>
      </w:r>
      <w:r w:rsidR="00310DA8" w:rsidRPr="00132936">
        <w:rPr>
          <w:rFonts w:ascii="Times New Roman" w:hAnsi="Times New Roman" w:cs="Times New Roman"/>
          <w:sz w:val="24"/>
          <w:szCs w:val="24"/>
        </w:rPr>
        <w:t xml:space="preserve"> estudiantes trabajan de manera autónoma. Google </w:t>
      </w:r>
      <w:proofErr w:type="spellStart"/>
      <w:r w:rsidR="00310DA8" w:rsidRPr="00132936">
        <w:rPr>
          <w:rFonts w:ascii="Times New Roman" w:hAnsi="Times New Roman" w:cs="Times New Roman"/>
          <w:sz w:val="24"/>
          <w:szCs w:val="24"/>
        </w:rPr>
        <w:t>Lookout</w:t>
      </w:r>
      <w:proofErr w:type="spellEnd"/>
      <w:r w:rsidR="00310DA8" w:rsidRPr="00132936">
        <w:rPr>
          <w:rFonts w:ascii="Times New Roman" w:hAnsi="Times New Roman" w:cs="Times New Roman"/>
          <w:sz w:val="24"/>
          <w:szCs w:val="24"/>
        </w:rPr>
        <w:t xml:space="preserve"> puede ser una herramienta de apoyo para la autorreflexión y el aprendizaje autodirigido. Los estudiantes pueden usar la aplicación para acceder a recursos digitales, como libros electrónicos o videos, y para organizar su trabajo de manera independiente (Garrido de Paz, 2023).</w:t>
      </w:r>
    </w:p>
    <w:p w14:paraId="1B953CBE" w14:textId="77777777" w:rsidR="00310DA8" w:rsidRPr="00132936" w:rsidRDefault="00310DA8" w:rsidP="006957C9">
      <w:pPr>
        <w:spacing w:line="240" w:lineRule="auto"/>
        <w:rPr>
          <w:rFonts w:ascii="Times New Roman" w:hAnsi="Times New Roman" w:cs="Times New Roman"/>
          <w:sz w:val="24"/>
          <w:szCs w:val="24"/>
        </w:rPr>
      </w:pPr>
    </w:p>
    <w:p w14:paraId="47481413" w14:textId="4A35B240" w:rsidR="00310DA8" w:rsidRPr="00132936" w:rsidRDefault="00310DA8" w:rsidP="006957C9">
      <w:pPr>
        <w:spacing w:line="240" w:lineRule="auto"/>
        <w:rPr>
          <w:rFonts w:ascii="Times New Roman" w:hAnsi="Times New Roman" w:cs="Times New Roman"/>
          <w:b/>
          <w:bCs/>
          <w:sz w:val="24"/>
          <w:szCs w:val="24"/>
        </w:rPr>
      </w:pPr>
      <w:r w:rsidRPr="00132936">
        <w:rPr>
          <w:rFonts w:ascii="Times New Roman" w:hAnsi="Times New Roman" w:cs="Times New Roman"/>
          <w:b/>
          <w:bCs/>
          <w:sz w:val="24"/>
          <w:szCs w:val="24"/>
        </w:rPr>
        <w:t>Zona Intercambia:</w:t>
      </w:r>
    </w:p>
    <w:p w14:paraId="09042475" w14:textId="77777777" w:rsidR="005325ED" w:rsidRPr="00132936" w:rsidRDefault="005325ED" w:rsidP="006957C9">
      <w:pPr>
        <w:spacing w:line="240" w:lineRule="auto"/>
        <w:rPr>
          <w:rFonts w:ascii="Times New Roman" w:hAnsi="Times New Roman" w:cs="Times New Roman"/>
          <w:sz w:val="24"/>
          <w:szCs w:val="24"/>
        </w:rPr>
      </w:pPr>
    </w:p>
    <w:p w14:paraId="3336E895" w14:textId="3C743984" w:rsidR="00310DA8" w:rsidRDefault="00310DA8"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 xml:space="preserve">En la zona de intercambio,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puede facilitar la colaboración entre estudiantes. La herramienta puede ser utilizada para describir objetos o materiales que los estudiantes están compartiendo, lo que fomenta la comunicación y el trabajo en equipo. Además, en actividades asíncronas, como proyectos en línea,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puede ayudar a los estudiantes a acceder a contenido compartido en plataformas digitales (Garrido de Paz, 2023).</w:t>
      </w:r>
    </w:p>
    <w:p w14:paraId="51CF47F5" w14:textId="18085507" w:rsidR="00132936" w:rsidRDefault="00132936" w:rsidP="006957C9">
      <w:pPr>
        <w:spacing w:line="240" w:lineRule="auto"/>
        <w:ind w:firstLine="708"/>
        <w:rPr>
          <w:rFonts w:ascii="Times New Roman" w:hAnsi="Times New Roman" w:cs="Times New Roman"/>
          <w:sz w:val="24"/>
          <w:szCs w:val="24"/>
        </w:rPr>
      </w:pPr>
    </w:p>
    <w:p w14:paraId="12B2AAEA" w14:textId="6B537D6A" w:rsidR="00132936" w:rsidRDefault="00132936" w:rsidP="006957C9">
      <w:pPr>
        <w:spacing w:line="240" w:lineRule="auto"/>
        <w:ind w:firstLine="708"/>
        <w:rPr>
          <w:rFonts w:ascii="Times New Roman" w:hAnsi="Times New Roman" w:cs="Times New Roman"/>
          <w:sz w:val="24"/>
          <w:szCs w:val="24"/>
        </w:rPr>
      </w:pPr>
    </w:p>
    <w:p w14:paraId="7CFF445D" w14:textId="77777777" w:rsidR="00132936" w:rsidRPr="00132936" w:rsidRDefault="00132936" w:rsidP="006957C9">
      <w:pPr>
        <w:spacing w:line="240" w:lineRule="auto"/>
        <w:ind w:firstLine="708"/>
        <w:rPr>
          <w:rFonts w:ascii="Times New Roman" w:hAnsi="Times New Roman" w:cs="Times New Roman"/>
          <w:sz w:val="24"/>
          <w:szCs w:val="24"/>
        </w:rPr>
      </w:pPr>
    </w:p>
    <w:p w14:paraId="5C856123" w14:textId="77777777" w:rsidR="00310DA8" w:rsidRPr="00132936" w:rsidRDefault="00310DA8" w:rsidP="006957C9">
      <w:pPr>
        <w:spacing w:line="240" w:lineRule="auto"/>
        <w:rPr>
          <w:rFonts w:ascii="Times New Roman" w:hAnsi="Times New Roman" w:cs="Times New Roman"/>
          <w:sz w:val="24"/>
          <w:szCs w:val="24"/>
        </w:rPr>
      </w:pPr>
    </w:p>
    <w:p w14:paraId="03EC60B9" w14:textId="7EF762DC" w:rsidR="00310DA8" w:rsidRPr="00132936" w:rsidRDefault="00310DA8" w:rsidP="006957C9">
      <w:pPr>
        <w:spacing w:line="240" w:lineRule="auto"/>
        <w:rPr>
          <w:rFonts w:ascii="Times New Roman" w:hAnsi="Times New Roman" w:cs="Times New Roman"/>
          <w:b/>
          <w:bCs/>
          <w:sz w:val="24"/>
          <w:szCs w:val="24"/>
        </w:rPr>
      </w:pPr>
      <w:r w:rsidRPr="00132936">
        <w:rPr>
          <w:rFonts w:ascii="Times New Roman" w:hAnsi="Times New Roman" w:cs="Times New Roman"/>
          <w:b/>
          <w:bCs/>
          <w:sz w:val="24"/>
          <w:szCs w:val="24"/>
        </w:rPr>
        <w:lastRenderedPageBreak/>
        <w:t>Fase de Ejecución y Seguimiento</w:t>
      </w:r>
    </w:p>
    <w:p w14:paraId="73988143" w14:textId="77777777" w:rsidR="005325ED" w:rsidRPr="00132936" w:rsidRDefault="005325ED" w:rsidP="006957C9">
      <w:pPr>
        <w:spacing w:line="240" w:lineRule="auto"/>
        <w:rPr>
          <w:rFonts w:ascii="Times New Roman" w:hAnsi="Times New Roman" w:cs="Times New Roman"/>
          <w:sz w:val="24"/>
          <w:szCs w:val="24"/>
        </w:rPr>
      </w:pPr>
    </w:p>
    <w:p w14:paraId="1E4746FE" w14:textId="77777777" w:rsidR="00310DA8" w:rsidRPr="00132936" w:rsidRDefault="00310DA8"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 xml:space="preserve">En la fase de ejecución, es crucial capacitar a los docentes en el uso de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y en cómo integrarla en las diferentes zonas de aprendizaje del Aula del Futuro. Los docentes deben aprender a diseñar actividades que aprovechen las funcionalidades de la herramienta, como la identificación de objetos y la lectura de textos, para fomentar la participación activa de los estudiantes con discapacidad visual (Garrido de Paz, 2023).</w:t>
      </w:r>
    </w:p>
    <w:p w14:paraId="2F7B3113" w14:textId="77777777" w:rsidR="00310DA8" w:rsidRPr="00132936" w:rsidRDefault="00310DA8" w:rsidP="006957C9">
      <w:pPr>
        <w:spacing w:line="240" w:lineRule="auto"/>
        <w:rPr>
          <w:rFonts w:ascii="Times New Roman" w:hAnsi="Times New Roman" w:cs="Times New Roman"/>
          <w:sz w:val="24"/>
          <w:szCs w:val="24"/>
        </w:rPr>
      </w:pPr>
    </w:p>
    <w:p w14:paraId="24168596" w14:textId="3E277E2D" w:rsidR="00310DA8" w:rsidRPr="00132936" w:rsidRDefault="00310DA8"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El seguimiento</w:t>
      </w:r>
      <w:r w:rsidR="006957C9" w:rsidRPr="00132936">
        <w:rPr>
          <w:rFonts w:ascii="Times New Roman" w:hAnsi="Times New Roman" w:cs="Times New Roman"/>
          <w:sz w:val="24"/>
          <w:szCs w:val="24"/>
        </w:rPr>
        <w:t xml:space="preserve"> </w:t>
      </w:r>
      <w:proofErr w:type="gramStart"/>
      <w:r w:rsidR="006957C9" w:rsidRPr="00132936">
        <w:rPr>
          <w:rFonts w:ascii="Times New Roman" w:hAnsi="Times New Roman" w:cs="Times New Roman"/>
          <w:sz w:val="24"/>
          <w:szCs w:val="24"/>
        </w:rPr>
        <w:t xml:space="preserve">se </w:t>
      </w:r>
      <w:r w:rsidRPr="00132936">
        <w:rPr>
          <w:rFonts w:ascii="Times New Roman" w:hAnsi="Times New Roman" w:cs="Times New Roman"/>
          <w:sz w:val="24"/>
          <w:szCs w:val="24"/>
        </w:rPr>
        <w:t xml:space="preserve"> debe</w:t>
      </w:r>
      <w:proofErr w:type="gramEnd"/>
      <w:r w:rsidRPr="00132936">
        <w:rPr>
          <w:rFonts w:ascii="Times New Roman" w:hAnsi="Times New Roman" w:cs="Times New Roman"/>
          <w:sz w:val="24"/>
          <w:szCs w:val="24"/>
        </w:rPr>
        <w:t xml:space="preserve"> incluir evaluaciones periódicas para medir el impacto de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en el aprendizaje. Estas evaluaciones pueden basarse en indicadores como la mejora en la autonomía de los estudiantes, su participación en actividades grupales y su rendimiento académico. Además, es importante recopilar </w:t>
      </w:r>
      <w:proofErr w:type="spellStart"/>
      <w:r w:rsidRPr="00132936">
        <w:rPr>
          <w:rFonts w:ascii="Times New Roman" w:hAnsi="Times New Roman" w:cs="Times New Roman"/>
          <w:sz w:val="24"/>
          <w:szCs w:val="24"/>
        </w:rPr>
        <w:t>feedback</w:t>
      </w:r>
      <w:proofErr w:type="spellEnd"/>
      <w:r w:rsidRPr="00132936">
        <w:rPr>
          <w:rFonts w:ascii="Times New Roman" w:hAnsi="Times New Roman" w:cs="Times New Roman"/>
          <w:sz w:val="24"/>
          <w:szCs w:val="24"/>
        </w:rPr>
        <w:t xml:space="preserve"> de los estudiantes y docentes para identificar posibles dificultades y realizar ajustes en la estrategia de implementación (Garrido de Paz, 2023).</w:t>
      </w:r>
    </w:p>
    <w:p w14:paraId="0F0FA39C" w14:textId="77777777" w:rsidR="00310DA8" w:rsidRPr="00132936" w:rsidRDefault="00310DA8" w:rsidP="006957C9">
      <w:pPr>
        <w:spacing w:line="240" w:lineRule="auto"/>
        <w:rPr>
          <w:rFonts w:ascii="Times New Roman" w:hAnsi="Times New Roman" w:cs="Times New Roman"/>
          <w:b/>
          <w:bCs/>
          <w:sz w:val="24"/>
          <w:szCs w:val="24"/>
        </w:rPr>
      </w:pPr>
    </w:p>
    <w:p w14:paraId="66046286" w14:textId="3CA3E48C" w:rsidR="00310DA8" w:rsidRPr="00132936" w:rsidRDefault="00310DA8" w:rsidP="006957C9">
      <w:pPr>
        <w:spacing w:line="240" w:lineRule="auto"/>
        <w:rPr>
          <w:rFonts w:ascii="Times New Roman" w:hAnsi="Times New Roman" w:cs="Times New Roman"/>
          <w:b/>
          <w:bCs/>
          <w:sz w:val="24"/>
          <w:szCs w:val="24"/>
        </w:rPr>
      </w:pPr>
      <w:r w:rsidRPr="00132936">
        <w:rPr>
          <w:rFonts w:ascii="Times New Roman" w:hAnsi="Times New Roman" w:cs="Times New Roman"/>
          <w:b/>
          <w:bCs/>
          <w:sz w:val="24"/>
          <w:szCs w:val="24"/>
        </w:rPr>
        <w:t>Fase de Socialización y Reflexión</w:t>
      </w:r>
    </w:p>
    <w:p w14:paraId="7683966A" w14:textId="77777777" w:rsidR="005325ED" w:rsidRPr="00132936" w:rsidRDefault="005325ED" w:rsidP="006957C9">
      <w:pPr>
        <w:spacing w:line="240" w:lineRule="auto"/>
        <w:rPr>
          <w:rFonts w:ascii="Times New Roman" w:hAnsi="Times New Roman" w:cs="Times New Roman"/>
          <w:sz w:val="24"/>
          <w:szCs w:val="24"/>
        </w:rPr>
      </w:pPr>
    </w:p>
    <w:p w14:paraId="51449A20" w14:textId="77777777" w:rsidR="00310DA8" w:rsidRPr="00132936" w:rsidRDefault="00310DA8" w:rsidP="00132936">
      <w:pPr>
        <w:spacing w:line="240" w:lineRule="auto"/>
        <w:rPr>
          <w:rFonts w:ascii="Times New Roman" w:hAnsi="Times New Roman" w:cs="Times New Roman"/>
          <w:sz w:val="24"/>
          <w:szCs w:val="24"/>
        </w:rPr>
      </w:pPr>
      <w:r w:rsidRPr="00132936">
        <w:rPr>
          <w:rFonts w:ascii="Times New Roman" w:hAnsi="Times New Roman" w:cs="Times New Roman"/>
          <w:sz w:val="24"/>
          <w:szCs w:val="24"/>
        </w:rPr>
        <w:t xml:space="preserve">En la fase de socialización, es fundamental compartir los resultados obtenidos con el uso de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y compararlos con otras herramientas tiflotecnológicas, como </w:t>
      </w:r>
      <w:proofErr w:type="spellStart"/>
      <w:r w:rsidRPr="00132936">
        <w:rPr>
          <w:rFonts w:ascii="Times New Roman" w:hAnsi="Times New Roman" w:cs="Times New Roman"/>
          <w:sz w:val="24"/>
          <w:szCs w:val="24"/>
        </w:rPr>
        <w:t>Seeing</w:t>
      </w:r>
      <w:proofErr w:type="spellEnd"/>
      <w:r w:rsidRPr="00132936">
        <w:rPr>
          <w:rFonts w:ascii="Times New Roman" w:hAnsi="Times New Roman" w:cs="Times New Roman"/>
          <w:sz w:val="24"/>
          <w:szCs w:val="24"/>
        </w:rPr>
        <w:t xml:space="preserve"> AI de Microsoft. Estas comparaciones permiten identificar cuál es la herramienta más adecuada para contextos específicos, como el educativo. Además, es importante contrastar los resultados con investigaciones previas sobre el uso de tiflotecnología en la educación, como el estudio realizado por </w:t>
      </w:r>
      <w:proofErr w:type="spellStart"/>
      <w:r w:rsidRPr="00132936">
        <w:rPr>
          <w:rFonts w:ascii="Times New Roman" w:hAnsi="Times New Roman" w:cs="Times New Roman"/>
          <w:sz w:val="24"/>
          <w:szCs w:val="24"/>
        </w:rPr>
        <w:t>Refcale</w:t>
      </w:r>
      <w:proofErr w:type="spellEnd"/>
      <w:r w:rsidRPr="00132936">
        <w:rPr>
          <w:rFonts w:ascii="Times New Roman" w:hAnsi="Times New Roman" w:cs="Times New Roman"/>
          <w:sz w:val="24"/>
          <w:szCs w:val="24"/>
        </w:rPr>
        <w:t xml:space="preserve"> (2023), que destacó el impacto positivo de los lectores de pantalla y el software de ampliación de texto en la inclusión de estudiantes con discapacidad visual.</w:t>
      </w:r>
    </w:p>
    <w:p w14:paraId="4FD9A999" w14:textId="77777777" w:rsidR="00310DA8" w:rsidRPr="00132936" w:rsidRDefault="00310DA8" w:rsidP="006957C9">
      <w:pPr>
        <w:spacing w:line="240" w:lineRule="auto"/>
        <w:rPr>
          <w:rFonts w:ascii="Times New Roman" w:hAnsi="Times New Roman" w:cs="Times New Roman"/>
          <w:sz w:val="24"/>
          <w:szCs w:val="24"/>
        </w:rPr>
      </w:pPr>
    </w:p>
    <w:p w14:paraId="6C4C229A" w14:textId="77777777" w:rsidR="00310DA8" w:rsidRPr="00132936" w:rsidRDefault="00310DA8" w:rsidP="006957C9">
      <w:pPr>
        <w:spacing w:line="240" w:lineRule="auto"/>
        <w:ind w:firstLine="708"/>
        <w:rPr>
          <w:rFonts w:ascii="Times New Roman" w:hAnsi="Times New Roman" w:cs="Times New Roman"/>
          <w:sz w:val="24"/>
          <w:szCs w:val="24"/>
        </w:rPr>
      </w:pPr>
      <w:r w:rsidRPr="00132936">
        <w:rPr>
          <w:rFonts w:ascii="Times New Roman" w:hAnsi="Times New Roman" w:cs="Times New Roman"/>
          <w:sz w:val="24"/>
          <w:szCs w:val="24"/>
        </w:rPr>
        <w:t xml:space="preserve">La reflexión sobre estos hallazgos permite identificar lecciones aprendidas y áreas de mejora. Por ejemplo, se ha observado que la efectividad de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depende en gran medida de la calidad de la cámara del dispositivo y de la iluminación del entorno. Estas limitaciones deben ser consideradas al planificar su implementación en el aula. Además, es necesario fomentar la colaboración entre instituciones educativas, desarrolladores de tecnología y organizaciones de personas con discapacidad visual para garantizar que las herramientas tiflotecnológicas respondan a las necesidades reales de los usuarios (Garrido de Paz, 2023).</w:t>
      </w:r>
    </w:p>
    <w:p w14:paraId="3FD86DD9" w14:textId="77777777" w:rsidR="00310DA8" w:rsidRPr="00132936" w:rsidRDefault="00310DA8" w:rsidP="006957C9">
      <w:pPr>
        <w:spacing w:line="240" w:lineRule="auto"/>
        <w:rPr>
          <w:rFonts w:ascii="Times New Roman" w:hAnsi="Times New Roman" w:cs="Times New Roman"/>
          <w:sz w:val="24"/>
          <w:szCs w:val="24"/>
        </w:rPr>
      </w:pPr>
    </w:p>
    <w:p w14:paraId="1D894A80" w14:textId="67EEA389" w:rsidR="00D95930" w:rsidRDefault="00310DA8" w:rsidP="006957C9">
      <w:pPr>
        <w:spacing w:line="240" w:lineRule="auto"/>
        <w:ind w:firstLine="567"/>
        <w:rPr>
          <w:rFonts w:ascii="Times New Roman" w:hAnsi="Times New Roman" w:cs="Times New Roman"/>
          <w:sz w:val="24"/>
          <w:szCs w:val="24"/>
        </w:rPr>
      </w:pPr>
      <w:r w:rsidRPr="00132936">
        <w:rPr>
          <w:rFonts w:ascii="Times New Roman" w:hAnsi="Times New Roman" w:cs="Times New Roman"/>
          <w:sz w:val="24"/>
          <w:szCs w:val="24"/>
        </w:rPr>
        <w:t xml:space="preserve">La implementación de Google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en el Aula del Futuro representa una oportunidad para transformar la educación de los estudiantes con discapacidad visual en Ecuador. Al integrar esta herramienta en las diferentes zonas de aprendizaje, se puede fomentar la inclusión y la participación activa de los estudiantes en actividades educativas. Sin embargo, es necesario continuar trabajando en la capacitación docente, la adaptación de materiales y la socialización de buenas prácticas para maximizar el impacto de estas tecnologías. La inclusión educativa no es solo un derecho, sino una responsabilidad compartida que requiere el compromiso de toda la comunidad educativa (Garrido de Paz, 2023).</w:t>
      </w:r>
    </w:p>
    <w:p w14:paraId="4904B36F" w14:textId="54647C0B" w:rsidR="00132936" w:rsidRDefault="00132936" w:rsidP="006957C9">
      <w:pPr>
        <w:spacing w:line="240" w:lineRule="auto"/>
        <w:ind w:firstLine="567"/>
        <w:rPr>
          <w:rFonts w:ascii="Times New Roman" w:hAnsi="Times New Roman" w:cs="Times New Roman"/>
          <w:sz w:val="24"/>
          <w:szCs w:val="24"/>
        </w:rPr>
      </w:pPr>
    </w:p>
    <w:p w14:paraId="2DF7A038" w14:textId="6BB95DEE" w:rsidR="00132936" w:rsidRDefault="00132936" w:rsidP="006957C9">
      <w:pPr>
        <w:spacing w:line="240" w:lineRule="auto"/>
        <w:ind w:firstLine="567"/>
        <w:rPr>
          <w:rFonts w:ascii="Times New Roman" w:hAnsi="Times New Roman" w:cs="Times New Roman"/>
          <w:sz w:val="24"/>
          <w:szCs w:val="24"/>
        </w:rPr>
      </w:pPr>
    </w:p>
    <w:p w14:paraId="415566C7" w14:textId="77777777" w:rsidR="00132936" w:rsidRPr="00132936" w:rsidRDefault="00132936" w:rsidP="006957C9">
      <w:pPr>
        <w:spacing w:line="240" w:lineRule="auto"/>
        <w:ind w:firstLine="567"/>
        <w:rPr>
          <w:rFonts w:ascii="Times New Roman" w:hAnsi="Times New Roman" w:cs="Times New Roman"/>
          <w:sz w:val="24"/>
          <w:szCs w:val="24"/>
        </w:rPr>
      </w:pPr>
    </w:p>
    <w:p w14:paraId="7E90ED28" w14:textId="59BA354D" w:rsidR="006F5F2A" w:rsidRPr="00132936" w:rsidRDefault="006F5F2A" w:rsidP="006957C9">
      <w:pPr>
        <w:pStyle w:val="Ttulo2"/>
        <w:spacing w:line="240" w:lineRule="auto"/>
        <w:rPr>
          <w:rFonts w:ascii="Times New Roman" w:hAnsi="Times New Roman" w:cs="Times New Roman"/>
          <w:sz w:val="24"/>
          <w:szCs w:val="24"/>
        </w:rPr>
      </w:pPr>
      <w:bookmarkStart w:id="3" w:name="_Toc57015687"/>
      <w:r w:rsidRPr="00132936">
        <w:rPr>
          <w:rFonts w:ascii="Times New Roman" w:hAnsi="Times New Roman" w:cs="Times New Roman"/>
          <w:sz w:val="24"/>
          <w:szCs w:val="24"/>
        </w:rPr>
        <w:lastRenderedPageBreak/>
        <w:t>Bibliografía</w:t>
      </w:r>
      <w:bookmarkEnd w:id="3"/>
    </w:p>
    <w:p w14:paraId="2BB92FE3" w14:textId="77777777" w:rsidR="005325ED" w:rsidRPr="00132936" w:rsidRDefault="005325ED" w:rsidP="006957C9">
      <w:pPr>
        <w:spacing w:line="240" w:lineRule="auto"/>
        <w:ind w:left="709" w:hanging="709"/>
        <w:rPr>
          <w:rFonts w:ascii="Times New Roman" w:hAnsi="Times New Roman" w:cs="Times New Roman"/>
          <w:sz w:val="24"/>
          <w:szCs w:val="24"/>
        </w:rPr>
      </w:pPr>
      <w:r w:rsidRPr="00132936">
        <w:rPr>
          <w:rFonts w:ascii="Times New Roman" w:hAnsi="Times New Roman" w:cs="Times New Roman"/>
          <w:sz w:val="24"/>
          <w:szCs w:val="24"/>
        </w:rPr>
        <w:t>Garrido de Paz, L. (2023). Aula del Futuro. Red Educativa Digital Descartes.</w:t>
      </w:r>
    </w:p>
    <w:p w14:paraId="7A6ED8A6" w14:textId="77777777" w:rsidR="005325ED" w:rsidRPr="00132936" w:rsidRDefault="005325ED" w:rsidP="006957C9">
      <w:pPr>
        <w:spacing w:line="240" w:lineRule="auto"/>
        <w:ind w:left="709" w:hanging="709"/>
        <w:rPr>
          <w:rFonts w:ascii="Times New Roman" w:hAnsi="Times New Roman" w:cs="Times New Roman"/>
          <w:sz w:val="24"/>
          <w:szCs w:val="24"/>
        </w:rPr>
      </w:pPr>
    </w:p>
    <w:p w14:paraId="140D795F" w14:textId="2E705E84" w:rsidR="005325ED" w:rsidRPr="00132936" w:rsidRDefault="005325ED" w:rsidP="006957C9">
      <w:pPr>
        <w:spacing w:line="240" w:lineRule="auto"/>
        <w:ind w:left="709" w:hanging="709"/>
        <w:jc w:val="left"/>
        <w:rPr>
          <w:rFonts w:ascii="Times New Roman" w:hAnsi="Times New Roman" w:cs="Times New Roman"/>
          <w:sz w:val="24"/>
          <w:szCs w:val="24"/>
        </w:rPr>
      </w:pPr>
      <w:r w:rsidRPr="00132936">
        <w:rPr>
          <w:rFonts w:ascii="Times New Roman" w:hAnsi="Times New Roman" w:cs="Times New Roman"/>
          <w:sz w:val="24"/>
          <w:szCs w:val="24"/>
        </w:rPr>
        <w:t xml:space="preserve">Google. (2023). Ayuda de </w:t>
      </w:r>
      <w:proofErr w:type="spellStart"/>
      <w:r w:rsidRPr="00132936">
        <w:rPr>
          <w:rFonts w:ascii="Times New Roman" w:hAnsi="Times New Roman" w:cs="Times New Roman"/>
          <w:sz w:val="24"/>
          <w:szCs w:val="24"/>
        </w:rPr>
        <w:t>Lookout</w:t>
      </w:r>
      <w:proofErr w:type="spellEnd"/>
      <w:r w:rsidRPr="00132936">
        <w:rPr>
          <w:rFonts w:ascii="Times New Roman" w:hAnsi="Times New Roman" w:cs="Times New Roman"/>
          <w:sz w:val="24"/>
          <w:szCs w:val="24"/>
        </w:rPr>
        <w:t xml:space="preserve">. Recuperado de </w:t>
      </w:r>
      <w:hyperlink r:id="rId17" w:history="1">
        <w:r w:rsidRPr="00132936">
          <w:rPr>
            <w:rStyle w:val="Hipervnculo"/>
            <w:rFonts w:ascii="Times New Roman" w:hAnsi="Times New Roman" w:cs="Times New Roman"/>
            <w:sz w:val="24"/>
            <w:szCs w:val="24"/>
          </w:rPr>
          <w:t>https://support.google.com/accessibility/android/answer/9031274?hl=es-419</w:t>
        </w:r>
      </w:hyperlink>
    </w:p>
    <w:p w14:paraId="0E2DFD8F" w14:textId="77777777" w:rsidR="005325ED" w:rsidRPr="00132936" w:rsidRDefault="005325ED" w:rsidP="006957C9">
      <w:pPr>
        <w:spacing w:line="240" w:lineRule="auto"/>
        <w:ind w:left="709" w:hanging="709"/>
        <w:rPr>
          <w:rFonts w:ascii="Times New Roman" w:hAnsi="Times New Roman" w:cs="Times New Roman"/>
          <w:sz w:val="24"/>
          <w:szCs w:val="24"/>
        </w:rPr>
      </w:pPr>
    </w:p>
    <w:p w14:paraId="3516AF49" w14:textId="77777777" w:rsidR="005325ED" w:rsidRPr="00132936" w:rsidRDefault="005325ED" w:rsidP="006957C9">
      <w:pPr>
        <w:spacing w:line="240" w:lineRule="auto"/>
        <w:ind w:left="709" w:hanging="709"/>
        <w:rPr>
          <w:rFonts w:ascii="Times New Roman" w:hAnsi="Times New Roman" w:cs="Times New Roman"/>
          <w:sz w:val="24"/>
          <w:szCs w:val="24"/>
        </w:rPr>
      </w:pPr>
      <w:r w:rsidRPr="00132936">
        <w:rPr>
          <w:rFonts w:ascii="Times New Roman" w:hAnsi="Times New Roman" w:cs="Times New Roman"/>
          <w:sz w:val="24"/>
          <w:szCs w:val="24"/>
        </w:rPr>
        <w:t>Ministerio de Educación del Ecuador. (2017). Modelo de Gestión de la Educación Inclusiva. Quito, Ecuador.</w:t>
      </w:r>
    </w:p>
    <w:p w14:paraId="424F52DE" w14:textId="77777777" w:rsidR="005325ED" w:rsidRPr="00132936" w:rsidRDefault="005325ED" w:rsidP="006957C9">
      <w:pPr>
        <w:spacing w:line="240" w:lineRule="auto"/>
        <w:ind w:left="709" w:hanging="709"/>
        <w:rPr>
          <w:rFonts w:ascii="Times New Roman" w:hAnsi="Times New Roman" w:cs="Times New Roman"/>
          <w:sz w:val="24"/>
          <w:szCs w:val="24"/>
        </w:rPr>
      </w:pPr>
    </w:p>
    <w:p w14:paraId="579BA20A" w14:textId="0F78BA8D" w:rsidR="00D95930" w:rsidRDefault="005325ED" w:rsidP="006957C9">
      <w:pPr>
        <w:spacing w:line="240" w:lineRule="auto"/>
        <w:ind w:left="709" w:hanging="709"/>
        <w:rPr>
          <w:rFonts w:ascii="Times New Roman" w:hAnsi="Times New Roman" w:cs="Times New Roman"/>
          <w:sz w:val="24"/>
          <w:szCs w:val="24"/>
        </w:rPr>
      </w:pPr>
      <w:proofErr w:type="spellStart"/>
      <w:r w:rsidRPr="00132936">
        <w:rPr>
          <w:rFonts w:ascii="Times New Roman" w:hAnsi="Times New Roman" w:cs="Times New Roman"/>
          <w:sz w:val="24"/>
          <w:szCs w:val="24"/>
        </w:rPr>
        <w:t>Refcale</w:t>
      </w:r>
      <w:proofErr w:type="spellEnd"/>
      <w:r w:rsidRPr="00132936">
        <w:rPr>
          <w:rFonts w:ascii="Times New Roman" w:hAnsi="Times New Roman" w:cs="Times New Roman"/>
          <w:sz w:val="24"/>
          <w:szCs w:val="24"/>
        </w:rPr>
        <w:t xml:space="preserve">. (2023). La Tiflotecnología para Mejorar la Inclusión de los Estudiantes con Discapacidad Visual. Recuperado de </w:t>
      </w:r>
      <w:hyperlink r:id="rId18" w:history="1">
        <w:r w:rsidR="00132936" w:rsidRPr="0030571E">
          <w:rPr>
            <w:rStyle w:val="Hipervnculo"/>
            <w:rFonts w:ascii="Times New Roman" w:hAnsi="Times New Roman" w:cs="Times New Roman"/>
            <w:sz w:val="24"/>
            <w:szCs w:val="24"/>
          </w:rPr>
          <w:t>https://refcale.uleam.edu.ec/index.php/refcale/article/view/3622</w:t>
        </w:r>
      </w:hyperlink>
    </w:p>
    <w:p w14:paraId="221CBF39" w14:textId="0B267D46" w:rsidR="00132936" w:rsidRDefault="00132936">
      <w:pPr>
        <w:spacing w:after="200" w:line="276" w:lineRule="auto"/>
        <w:jc w:val="left"/>
        <w:rPr>
          <w:rFonts w:ascii="Times New Roman" w:hAnsi="Times New Roman" w:cs="Times New Roman"/>
          <w:sz w:val="24"/>
          <w:szCs w:val="24"/>
        </w:rPr>
      </w:pPr>
      <w:r>
        <w:rPr>
          <w:rFonts w:ascii="Times New Roman" w:hAnsi="Times New Roman" w:cs="Times New Roman"/>
          <w:sz w:val="24"/>
          <w:szCs w:val="24"/>
        </w:rPr>
        <w:br w:type="page"/>
      </w:r>
    </w:p>
    <w:p w14:paraId="5EA08C7E" w14:textId="77777777" w:rsidR="00132936" w:rsidRPr="00132936" w:rsidRDefault="00132936" w:rsidP="006957C9">
      <w:pPr>
        <w:spacing w:line="240" w:lineRule="auto"/>
        <w:ind w:left="709" w:hanging="709"/>
        <w:rPr>
          <w:rFonts w:ascii="Times New Roman" w:hAnsi="Times New Roman" w:cs="Times New Roman"/>
          <w:sz w:val="24"/>
          <w:szCs w:val="24"/>
        </w:rPr>
      </w:pPr>
    </w:p>
    <w:p w14:paraId="32B4E69A" w14:textId="199D5393" w:rsidR="006F5F2A" w:rsidRPr="00132936" w:rsidRDefault="006F5F2A" w:rsidP="006957C9">
      <w:pPr>
        <w:pStyle w:val="Ttulo1"/>
        <w:spacing w:line="240" w:lineRule="auto"/>
        <w:rPr>
          <w:rFonts w:ascii="Times New Roman" w:hAnsi="Times New Roman" w:cs="Times New Roman"/>
          <w:b w:val="0"/>
          <w:sz w:val="24"/>
          <w:szCs w:val="24"/>
        </w:rPr>
      </w:pPr>
      <w:bookmarkStart w:id="4" w:name="_Toc57015688"/>
      <w:r w:rsidRPr="00132936">
        <w:rPr>
          <w:rFonts w:ascii="Times New Roman" w:hAnsi="Times New Roman" w:cs="Times New Roman"/>
          <w:sz w:val="24"/>
          <w:szCs w:val="24"/>
        </w:rPr>
        <w:t xml:space="preserve">ANEXOS </w:t>
      </w:r>
      <w:r w:rsidRPr="00132936">
        <w:rPr>
          <w:rFonts w:ascii="Times New Roman" w:hAnsi="Times New Roman" w:cs="Times New Roman"/>
          <w:b w:val="0"/>
          <w:sz w:val="24"/>
          <w:szCs w:val="24"/>
        </w:rPr>
        <w:t>(Evidencias)</w:t>
      </w:r>
      <w:bookmarkEnd w:id="4"/>
    </w:p>
    <w:p w14:paraId="439BDAE9" w14:textId="4D29F270" w:rsidR="006957C9" w:rsidRPr="00132936" w:rsidRDefault="006957C9" w:rsidP="006957C9">
      <w:pPr>
        <w:rPr>
          <w:rFonts w:ascii="Times New Roman" w:hAnsi="Times New Roman" w:cs="Times New Roman"/>
        </w:rPr>
      </w:pPr>
    </w:p>
    <w:p w14:paraId="5D468BB3" w14:textId="766A4A22" w:rsidR="006957C9" w:rsidRPr="00132936" w:rsidRDefault="006957C9" w:rsidP="006957C9">
      <w:pPr>
        <w:rPr>
          <w:rFonts w:ascii="Times New Roman" w:hAnsi="Times New Roman" w:cs="Times New Roman"/>
        </w:rPr>
      </w:pPr>
    </w:p>
    <w:p w14:paraId="66AB0112" w14:textId="0035BB4C" w:rsidR="006957C9" w:rsidRPr="00132936" w:rsidRDefault="006957C9" w:rsidP="006957C9">
      <w:pPr>
        <w:rPr>
          <w:rFonts w:ascii="Times New Roman" w:hAnsi="Times New Roman" w:cs="Times New Roman"/>
          <w:sz w:val="24"/>
          <w:szCs w:val="24"/>
        </w:rPr>
      </w:pPr>
      <w:r w:rsidRPr="00132936">
        <w:rPr>
          <w:rFonts w:ascii="Times New Roman" w:hAnsi="Times New Roman" w:cs="Times New Roman"/>
          <w:b/>
          <w:bCs/>
          <w:sz w:val="24"/>
          <w:szCs w:val="24"/>
        </w:rPr>
        <w:t>Anexo 1</w:t>
      </w:r>
      <w:r w:rsidRPr="00132936">
        <w:rPr>
          <w:rFonts w:ascii="Times New Roman" w:hAnsi="Times New Roman" w:cs="Times New Roman"/>
          <w:sz w:val="24"/>
          <w:szCs w:val="24"/>
        </w:rPr>
        <w:t>. Espacios Creativos</w:t>
      </w:r>
    </w:p>
    <w:p w14:paraId="2F00D923" w14:textId="09F6C4BE" w:rsidR="006957C9" w:rsidRPr="00132936" w:rsidRDefault="006957C9" w:rsidP="006957C9">
      <w:pPr>
        <w:rPr>
          <w:rFonts w:ascii="Times New Roman" w:hAnsi="Times New Roman" w:cs="Times New Roman"/>
        </w:rPr>
      </w:pPr>
      <w:r w:rsidRPr="00132936">
        <w:rPr>
          <w:rFonts w:ascii="Times New Roman" w:hAnsi="Times New Roman" w:cs="Times New Roman"/>
          <w:noProof/>
        </w:rPr>
        <w:drawing>
          <wp:inline distT="0" distB="0" distL="0" distR="0" wp14:anchorId="5D767331" wp14:editId="005EE444">
            <wp:extent cx="5580380" cy="3136900"/>
            <wp:effectExtent l="0" t="0" r="127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0380" cy="3136900"/>
                    </a:xfrm>
                    <a:prstGeom prst="rect">
                      <a:avLst/>
                    </a:prstGeom>
                  </pic:spPr>
                </pic:pic>
              </a:graphicData>
            </a:graphic>
          </wp:inline>
        </w:drawing>
      </w:r>
    </w:p>
    <w:p w14:paraId="0BF67BC5" w14:textId="73F7E0A4" w:rsidR="006957C9" w:rsidRPr="00132936" w:rsidRDefault="006957C9" w:rsidP="006957C9">
      <w:pPr>
        <w:rPr>
          <w:rFonts w:ascii="Times New Roman" w:hAnsi="Times New Roman" w:cs="Times New Roman"/>
          <w:sz w:val="24"/>
          <w:szCs w:val="24"/>
        </w:rPr>
      </w:pPr>
      <w:r w:rsidRPr="00132936">
        <w:rPr>
          <w:rFonts w:ascii="Times New Roman" w:hAnsi="Times New Roman" w:cs="Times New Roman"/>
          <w:b/>
          <w:bCs/>
          <w:sz w:val="24"/>
          <w:szCs w:val="24"/>
        </w:rPr>
        <w:t>Anexo 2</w:t>
      </w:r>
      <w:r w:rsidRPr="00132936">
        <w:rPr>
          <w:rFonts w:ascii="Times New Roman" w:hAnsi="Times New Roman" w:cs="Times New Roman"/>
          <w:sz w:val="24"/>
          <w:szCs w:val="24"/>
        </w:rPr>
        <w:t xml:space="preserve">. Zona de investigación </w:t>
      </w:r>
    </w:p>
    <w:p w14:paraId="5AE673E7" w14:textId="77777777" w:rsidR="006957C9" w:rsidRPr="00132936" w:rsidRDefault="006957C9" w:rsidP="006957C9">
      <w:pPr>
        <w:rPr>
          <w:rFonts w:ascii="Times New Roman" w:hAnsi="Times New Roman" w:cs="Times New Roman"/>
        </w:rPr>
      </w:pPr>
    </w:p>
    <w:p w14:paraId="518DA050" w14:textId="00E4E4C9" w:rsidR="006957C9" w:rsidRPr="00132936" w:rsidRDefault="006957C9" w:rsidP="006957C9">
      <w:pPr>
        <w:rPr>
          <w:rFonts w:ascii="Times New Roman" w:hAnsi="Times New Roman" w:cs="Times New Roman"/>
        </w:rPr>
      </w:pPr>
      <w:r w:rsidRPr="00132936">
        <w:rPr>
          <w:rFonts w:ascii="Times New Roman" w:hAnsi="Times New Roman" w:cs="Times New Roman"/>
          <w:noProof/>
        </w:rPr>
        <w:drawing>
          <wp:inline distT="0" distB="0" distL="0" distR="0" wp14:anchorId="6829A73E" wp14:editId="5153B1AE">
            <wp:extent cx="5539437" cy="307213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34" r="-1"/>
                    <a:stretch/>
                  </pic:blipFill>
                  <pic:spPr bwMode="auto">
                    <a:xfrm>
                      <a:off x="0" y="0"/>
                      <a:ext cx="5539437" cy="3072130"/>
                    </a:xfrm>
                    <a:prstGeom prst="rect">
                      <a:avLst/>
                    </a:prstGeom>
                    <a:ln>
                      <a:noFill/>
                    </a:ln>
                    <a:extLst>
                      <a:ext uri="{53640926-AAD7-44D8-BBD7-CCE9431645EC}">
                        <a14:shadowObscured xmlns:a14="http://schemas.microsoft.com/office/drawing/2010/main"/>
                      </a:ext>
                    </a:extLst>
                  </pic:spPr>
                </pic:pic>
              </a:graphicData>
            </a:graphic>
          </wp:inline>
        </w:drawing>
      </w:r>
    </w:p>
    <w:p w14:paraId="2A54FDE7" w14:textId="77777777" w:rsidR="006957C9" w:rsidRPr="00132936" w:rsidRDefault="006957C9" w:rsidP="006957C9">
      <w:pPr>
        <w:rPr>
          <w:rFonts w:ascii="Times New Roman" w:hAnsi="Times New Roman" w:cs="Times New Roman"/>
        </w:rPr>
      </w:pPr>
    </w:p>
    <w:p w14:paraId="44847C75" w14:textId="29A779F5" w:rsidR="006F5F2A" w:rsidRPr="00132936" w:rsidRDefault="006F5F2A" w:rsidP="006957C9">
      <w:pPr>
        <w:spacing w:line="240" w:lineRule="auto"/>
        <w:rPr>
          <w:rFonts w:ascii="Times New Roman" w:hAnsi="Times New Roman" w:cs="Times New Roman"/>
          <w:sz w:val="24"/>
          <w:szCs w:val="24"/>
        </w:rPr>
      </w:pPr>
    </w:p>
    <w:p w14:paraId="18FE8399" w14:textId="770B4504" w:rsidR="006F5F2A" w:rsidRPr="00132936" w:rsidRDefault="006F5F2A" w:rsidP="006957C9">
      <w:pPr>
        <w:spacing w:line="240" w:lineRule="auto"/>
        <w:rPr>
          <w:rFonts w:ascii="Times New Roman" w:hAnsi="Times New Roman" w:cs="Times New Roman"/>
          <w:sz w:val="24"/>
          <w:szCs w:val="24"/>
        </w:rPr>
      </w:pPr>
    </w:p>
    <w:sectPr w:rsidR="006F5F2A" w:rsidRPr="00132936" w:rsidSect="00FE0C03">
      <w:headerReference w:type="default" r:id="rId21"/>
      <w:footerReference w:type="default" r:id="rId22"/>
      <w:pgSz w:w="11907" w:h="16840" w:code="9"/>
      <w:pgMar w:top="2268" w:right="1418" w:bottom="851" w:left="1701" w:header="709" w:footer="45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7F6BC" w14:textId="77777777" w:rsidR="005128F3" w:rsidRDefault="005128F3" w:rsidP="005B7590">
      <w:pPr>
        <w:spacing w:line="240" w:lineRule="auto"/>
      </w:pPr>
      <w:r>
        <w:separator/>
      </w:r>
    </w:p>
  </w:endnote>
  <w:endnote w:type="continuationSeparator" w:id="0">
    <w:p w14:paraId="2EAD5C0E" w14:textId="77777777" w:rsidR="005128F3" w:rsidRDefault="005128F3" w:rsidP="005B7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E2D6" w14:textId="77777777" w:rsidR="00DD2182" w:rsidRDefault="00DD21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41204" w14:textId="77777777" w:rsidR="00C758E1" w:rsidRDefault="00C758E1" w:rsidP="0026780A">
    <w:pPr>
      <w:pStyle w:val="Piedepgina"/>
      <w:tabs>
        <w:tab w:val="clear" w:pos="8838"/>
        <w:tab w:val="right" w:pos="8647"/>
      </w:tabs>
      <w:ind w:right="-568"/>
      <w:jc w:val="right"/>
    </w:pPr>
  </w:p>
  <w:p w14:paraId="46341532" w14:textId="77777777" w:rsidR="00C758E1" w:rsidRDefault="00C758E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007F" w14:textId="77777777" w:rsidR="00DD2182" w:rsidRDefault="00DD218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1252184"/>
      <w:docPartObj>
        <w:docPartGallery w:val="Page Numbers (Bottom of Page)"/>
        <w:docPartUnique/>
      </w:docPartObj>
    </w:sdtPr>
    <w:sdtEndPr/>
    <w:sdtContent>
      <w:sdt>
        <w:sdtPr>
          <w:rPr>
            <w:sz w:val="20"/>
          </w:rPr>
          <w:id w:val="-1157148700"/>
          <w:docPartObj>
            <w:docPartGallery w:val="Page Numbers (Top of Page)"/>
            <w:docPartUnique/>
          </w:docPartObj>
        </w:sdtPr>
        <w:sdtEndPr/>
        <w:sdtContent>
          <w:p w14:paraId="01D7EFEC" w14:textId="77777777" w:rsidR="00C758E1" w:rsidRPr="000F5CEA" w:rsidRDefault="00C758E1" w:rsidP="00FE0C03">
            <w:pPr>
              <w:pStyle w:val="Piedepgina"/>
              <w:tabs>
                <w:tab w:val="clear" w:pos="8838"/>
              </w:tabs>
              <w:ind w:right="-568"/>
              <w:jc w:val="right"/>
              <w:rPr>
                <w:sz w:val="20"/>
              </w:rPr>
            </w:pPr>
            <w:r w:rsidRPr="000F5CEA">
              <w:rPr>
                <w:szCs w:val="16"/>
              </w:rPr>
              <w:t xml:space="preserve">Página </w:t>
            </w:r>
            <w:r w:rsidRPr="000F5CEA">
              <w:rPr>
                <w:b/>
                <w:bCs/>
                <w:szCs w:val="16"/>
              </w:rPr>
              <w:fldChar w:fldCharType="begin"/>
            </w:r>
            <w:r w:rsidRPr="000F5CEA">
              <w:rPr>
                <w:b/>
                <w:bCs/>
                <w:szCs w:val="16"/>
              </w:rPr>
              <w:instrText>PAGE</w:instrText>
            </w:r>
            <w:r w:rsidRPr="000F5CEA">
              <w:rPr>
                <w:b/>
                <w:bCs/>
                <w:szCs w:val="16"/>
              </w:rPr>
              <w:fldChar w:fldCharType="separate"/>
            </w:r>
            <w:r w:rsidR="00DD2182">
              <w:rPr>
                <w:b/>
                <w:bCs/>
                <w:noProof/>
                <w:szCs w:val="16"/>
              </w:rPr>
              <w:t>3</w:t>
            </w:r>
            <w:r w:rsidRPr="000F5CEA">
              <w:rPr>
                <w:b/>
                <w:bCs/>
                <w:szCs w:val="16"/>
              </w:rPr>
              <w:fldChar w:fldCharType="end"/>
            </w:r>
            <w:r w:rsidRPr="000F5CEA">
              <w:rPr>
                <w:szCs w:val="16"/>
              </w:rPr>
              <w:t xml:space="preserve"> de </w:t>
            </w:r>
            <w:r w:rsidRPr="000F5CEA">
              <w:rPr>
                <w:b/>
                <w:bCs/>
                <w:szCs w:val="16"/>
              </w:rPr>
              <w:fldChar w:fldCharType="begin"/>
            </w:r>
            <w:r w:rsidRPr="000F5CEA">
              <w:rPr>
                <w:b/>
                <w:bCs/>
                <w:szCs w:val="16"/>
              </w:rPr>
              <w:instrText>NUMPAGES</w:instrText>
            </w:r>
            <w:r w:rsidRPr="000F5CEA">
              <w:rPr>
                <w:b/>
                <w:bCs/>
                <w:szCs w:val="16"/>
              </w:rPr>
              <w:fldChar w:fldCharType="separate"/>
            </w:r>
            <w:r w:rsidR="00DD2182">
              <w:rPr>
                <w:b/>
                <w:bCs/>
                <w:noProof/>
                <w:szCs w:val="16"/>
              </w:rPr>
              <w:t>3</w:t>
            </w:r>
            <w:r w:rsidRPr="000F5CEA">
              <w:rPr>
                <w:b/>
                <w:bCs/>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BE528" w14:textId="77777777" w:rsidR="005128F3" w:rsidRDefault="005128F3" w:rsidP="005B7590">
      <w:pPr>
        <w:spacing w:line="240" w:lineRule="auto"/>
      </w:pPr>
      <w:r>
        <w:separator/>
      </w:r>
    </w:p>
  </w:footnote>
  <w:footnote w:type="continuationSeparator" w:id="0">
    <w:p w14:paraId="7E2E6F1D" w14:textId="77777777" w:rsidR="005128F3" w:rsidRDefault="005128F3" w:rsidP="005B7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804A" w14:textId="77777777" w:rsidR="00DD2182" w:rsidRDefault="00DD21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4E93" w14:textId="77777777" w:rsidR="00C758E1" w:rsidRDefault="00C758E1">
    <w:pPr>
      <w:pStyle w:val="Encabezado"/>
      <w:rPr>
        <w:lang w:val="es-EC"/>
      </w:rPr>
    </w:pPr>
    <w:r w:rsidRPr="0004339E">
      <w:rPr>
        <w:noProof/>
        <w:lang w:eastAsia="es-ES"/>
      </w:rPr>
      <w:drawing>
        <wp:anchor distT="0" distB="0" distL="114300" distR="114300" simplePos="0" relativeHeight="251657216" behindDoc="1" locked="0" layoutInCell="1" allowOverlap="1" wp14:anchorId="34186F25" wp14:editId="286CBD61">
          <wp:simplePos x="0" y="0"/>
          <wp:positionH relativeFrom="page">
            <wp:posOffset>13335</wp:posOffset>
          </wp:positionH>
          <wp:positionV relativeFrom="paragraph">
            <wp:posOffset>-429260</wp:posOffset>
          </wp:positionV>
          <wp:extent cx="7534275" cy="10655935"/>
          <wp:effectExtent l="0" t="0" r="9525" b="0"/>
          <wp:wrapNone/>
          <wp:docPr id="4" name="Imagen 4" descr="F:\hojas\propuestas hoja membre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jas\propuestas hoja membret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3476E" w14:textId="77777777" w:rsidR="00C758E1" w:rsidRDefault="00C758E1">
    <w:pPr>
      <w:pStyle w:val="Encabezado"/>
      <w:rPr>
        <w:lang w:val="es-EC"/>
      </w:rPr>
    </w:pPr>
  </w:p>
  <w:p w14:paraId="4BB7FB43" w14:textId="77777777" w:rsidR="00C758E1" w:rsidRDefault="00C758E1">
    <w:pPr>
      <w:pStyle w:val="Encabezado"/>
      <w:rPr>
        <w:lang w:val="es-EC"/>
      </w:rPr>
    </w:pPr>
  </w:p>
  <w:p w14:paraId="6C2F0AEF" w14:textId="77777777" w:rsidR="00C758E1" w:rsidRPr="0026780A" w:rsidRDefault="00C758E1">
    <w:pPr>
      <w:pStyle w:val="Encabezado"/>
      <w:rPr>
        <w:color w:val="FF0000"/>
        <w:lang w:val="es-E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3077B" w14:textId="77777777" w:rsidR="00DD2182" w:rsidRDefault="00DD218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BEE2" w14:textId="77777777" w:rsidR="00C758E1" w:rsidRDefault="00C758E1">
    <w:pPr>
      <w:pStyle w:val="Encabezado"/>
      <w:rPr>
        <w:lang w:val="es-EC"/>
      </w:rPr>
    </w:pPr>
    <w:r>
      <w:rPr>
        <w:noProof/>
        <w:lang w:eastAsia="es-ES"/>
      </w:rPr>
      <w:drawing>
        <wp:anchor distT="0" distB="0" distL="114300" distR="114300" simplePos="0" relativeHeight="251658240" behindDoc="1" locked="0" layoutInCell="1" allowOverlap="1" wp14:anchorId="6EA9EB08" wp14:editId="07AA85F9">
          <wp:simplePos x="0" y="0"/>
          <wp:positionH relativeFrom="column">
            <wp:posOffset>-1080135</wp:posOffset>
          </wp:positionH>
          <wp:positionV relativeFrom="paragraph">
            <wp:posOffset>-438340</wp:posOffset>
          </wp:positionV>
          <wp:extent cx="7538399" cy="10660364"/>
          <wp:effectExtent l="0" t="0" r="5715" b="825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png"/>
                  <pic:cNvPicPr/>
                </pic:nvPicPr>
                <pic:blipFill>
                  <a:blip r:embed="rId1">
                    <a:extLst>
                      <a:ext uri="{28A0092B-C50C-407E-A947-70E740481C1C}">
                        <a14:useLocalDpi xmlns:a14="http://schemas.microsoft.com/office/drawing/2010/main" val="0"/>
                      </a:ext>
                    </a:extLst>
                  </a:blip>
                  <a:stretch>
                    <a:fillRect/>
                  </a:stretch>
                </pic:blipFill>
                <pic:spPr>
                  <a:xfrm>
                    <a:off x="0" y="0"/>
                    <a:ext cx="7538399" cy="10660364"/>
                  </a:xfrm>
                  <a:prstGeom prst="rect">
                    <a:avLst/>
                  </a:prstGeom>
                </pic:spPr>
              </pic:pic>
            </a:graphicData>
          </a:graphic>
          <wp14:sizeRelH relativeFrom="page">
            <wp14:pctWidth>0</wp14:pctWidth>
          </wp14:sizeRelH>
          <wp14:sizeRelV relativeFrom="page">
            <wp14:pctHeight>0</wp14:pctHeight>
          </wp14:sizeRelV>
        </wp:anchor>
      </w:drawing>
    </w:r>
  </w:p>
  <w:p w14:paraId="37FCB6C0" w14:textId="77777777" w:rsidR="00C758E1" w:rsidRDefault="00C758E1">
    <w:pPr>
      <w:pStyle w:val="Encabezado"/>
      <w:rPr>
        <w:lang w:val="es-EC"/>
      </w:rPr>
    </w:pPr>
  </w:p>
  <w:p w14:paraId="74FBA4A3" w14:textId="77777777" w:rsidR="00C758E1" w:rsidRDefault="00C758E1">
    <w:pPr>
      <w:pStyle w:val="Encabezado"/>
      <w:rPr>
        <w:lang w:val="es-EC"/>
      </w:rPr>
    </w:pPr>
  </w:p>
  <w:p w14:paraId="74E7E697" w14:textId="77777777" w:rsidR="00C758E1" w:rsidRPr="0026780A" w:rsidRDefault="00C758E1">
    <w:pPr>
      <w:pStyle w:val="Encabezado"/>
      <w:rPr>
        <w:color w:val="FF0000"/>
        <w:lang w:val="es-EC"/>
      </w:rPr>
    </w:pPr>
  </w:p>
  <w:p w14:paraId="7F8625EA" w14:textId="77777777" w:rsidR="00C758E1" w:rsidRDefault="00C758E1" w:rsidP="0026780A">
    <w:pPr>
      <w:pStyle w:val="Encabezado"/>
      <w:tabs>
        <w:tab w:val="clear" w:pos="8838"/>
        <w:tab w:val="right" w:pos="8647"/>
      </w:tabs>
      <w:ind w:right="-568"/>
      <w:jc w:val="right"/>
      <w:rPr>
        <w:lang w:val="es-EC"/>
      </w:rPr>
    </w:pPr>
  </w:p>
  <w:p w14:paraId="586973F9" w14:textId="09AD8814" w:rsidR="00C758E1" w:rsidRDefault="00C758E1" w:rsidP="007C3A9F">
    <w:pPr>
      <w:pStyle w:val="Encabezado"/>
      <w:tabs>
        <w:tab w:val="clear" w:pos="8838"/>
        <w:tab w:val="right" w:pos="8647"/>
      </w:tabs>
      <w:ind w:right="-568"/>
      <w:jc w:val="right"/>
      <w:rPr>
        <w:lang w:val="es-EC"/>
      </w:rPr>
    </w:pPr>
    <w:r w:rsidRPr="00451D1F">
      <w:rPr>
        <w:lang w:val="es-EC"/>
      </w:rPr>
      <w:t>UNACH-RGF-01-0</w:t>
    </w:r>
    <w:r w:rsidR="006F5F2A">
      <w:rPr>
        <w:lang w:val="es-EC"/>
      </w:rPr>
      <w:t>3</w:t>
    </w:r>
    <w:r>
      <w:rPr>
        <w:lang w:val="es-EC"/>
      </w:rPr>
      <w:t>-</w:t>
    </w:r>
    <w:r w:rsidR="006F5F2A">
      <w:rPr>
        <w:lang w:val="es-EC"/>
      </w:rPr>
      <w:t>10</w:t>
    </w:r>
    <w:r w:rsidRPr="00451D1F">
      <w:rPr>
        <w:lang w:val="es-EC"/>
      </w:rPr>
      <w:t>.</w:t>
    </w:r>
    <w:r w:rsidR="006F5F2A">
      <w:rPr>
        <w:lang w:val="es-EC"/>
      </w:rPr>
      <w:t>0</w:t>
    </w:r>
    <w:r w:rsidR="00C95A09">
      <w:rPr>
        <w:lang w:val="es-EC"/>
      </w:rPr>
      <w:t>3</w:t>
    </w:r>
  </w:p>
  <w:p w14:paraId="5B37E57D" w14:textId="29E92401" w:rsidR="00F909F7" w:rsidRPr="00451D1F" w:rsidRDefault="00F909F7" w:rsidP="007C3A9F">
    <w:pPr>
      <w:pStyle w:val="Encabezado"/>
      <w:tabs>
        <w:tab w:val="clear" w:pos="8838"/>
        <w:tab w:val="right" w:pos="8647"/>
      </w:tabs>
      <w:ind w:right="-568"/>
      <w:jc w:val="right"/>
      <w:rPr>
        <w:lang w:val="es-EC"/>
      </w:rPr>
    </w:pPr>
    <w:r w:rsidRPr="00F909F7">
      <w:rPr>
        <w:lang w:val="es-EC"/>
      </w:rPr>
      <w:t xml:space="preserve">VERSIÓN 01: </w:t>
    </w:r>
    <w:r w:rsidR="00DD2182">
      <w:rPr>
        <w:lang w:val="es-EC"/>
      </w:rPr>
      <w:t>01</w:t>
    </w:r>
    <w:r w:rsidRPr="00F909F7">
      <w:rPr>
        <w:lang w:val="es-EC"/>
      </w:rPr>
      <w:t>-</w:t>
    </w:r>
    <w:r w:rsidR="00DD2182">
      <w:rPr>
        <w:lang w:val="es-EC"/>
      </w:rPr>
      <w:t>12</w:t>
    </w:r>
    <w:r w:rsidRPr="00F909F7">
      <w:rPr>
        <w:lang w:val="es-EC"/>
      </w:rPr>
      <w:t>-</w:t>
    </w:r>
    <w:r w:rsidR="00DD2182">
      <w:rPr>
        <w:lang w:val="es-EC"/>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79FF"/>
    <w:multiLevelType w:val="hybridMultilevel"/>
    <w:tmpl w:val="0950A6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B4B7A2C"/>
    <w:multiLevelType w:val="multilevel"/>
    <w:tmpl w:val="CFBAA64E"/>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E93566F"/>
    <w:multiLevelType w:val="hybridMultilevel"/>
    <w:tmpl w:val="4DBEE2F2"/>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7A269E9"/>
    <w:multiLevelType w:val="hybridMultilevel"/>
    <w:tmpl w:val="CE24E2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DD90B57"/>
    <w:multiLevelType w:val="hybridMultilevel"/>
    <w:tmpl w:val="721C115A"/>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5" w15:restartNumberingAfterBreak="0">
    <w:nsid w:val="31E9763C"/>
    <w:multiLevelType w:val="hybridMultilevel"/>
    <w:tmpl w:val="581C7C2A"/>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3993A91"/>
    <w:multiLevelType w:val="hybridMultilevel"/>
    <w:tmpl w:val="0FFA2944"/>
    <w:lvl w:ilvl="0" w:tplc="14066CC4">
      <w:start w:val="1"/>
      <w:numFmt w:val="bullet"/>
      <w:lvlText w:val="­"/>
      <w:lvlJc w:val="left"/>
      <w:pPr>
        <w:ind w:left="720" w:hanging="360"/>
      </w:pPr>
      <w:rPr>
        <w:rFonts w:ascii="Courier New" w:hAnsi="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62A6B8D"/>
    <w:multiLevelType w:val="hybridMultilevel"/>
    <w:tmpl w:val="B10EED7C"/>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4864596F"/>
    <w:multiLevelType w:val="hybridMultilevel"/>
    <w:tmpl w:val="A1F2596A"/>
    <w:lvl w:ilvl="0" w:tplc="E20C89DA">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DF90D24"/>
    <w:multiLevelType w:val="hybridMultilevel"/>
    <w:tmpl w:val="A5BEDBAE"/>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65B64194"/>
    <w:multiLevelType w:val="multilevel"/>
    <w:tmpl w:val="C2B408A4"/>
    <w:lvl w:ilvl="0">
      <w:start w:val="1"/>
      <w:numFmt w:val="decimal"/>
      <w:pStyle w:val="Ttulo1"/>
      <w:lvlText w:val="%1."/>
      <w:lvlJc w:val="left"/>
      <w:pPr>
        <w:ind w:left="360" w:hanging="360"/>
      </w:pPr>
    </w:lvl>
    <w:lvl w:ilvl="1">
      <w:start w:val="1"/>
      <w:numFmt w:val="decimal"/>
      <w:pStyle w:val="Ttulo2"/>
      <w:lvlText w:val="%1.%2"/>
      <w:lvlJc w:val="left"/>
      <w:pPr>
        <w:ind w:left="1711"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68A727B1"/>
    <w:multiLevelType w:val="hybridMultilevel"/>
    <w:tmpl w:val="D4CAF9E0"/>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709A2603"/>
    <w:multiLevelType w:val="hybridMultilevel"/>
    <w:tmpl w:val="ECC864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76543C3B"/>
    <w:multiLevelType w:val="multilevel"/>
    <w:tmpl w:val="8EF00808"/>
    <w:lvl w:ilvl="0">
      <w:start w:val="1"/>
      <w:numFmt w:val="upperLetter"/>
      <w:lvlText w:val="%1."/>
      <w:lvlJc w:val="left"/>
      <w:pPr>
        <w:ind w:left="360" w:hanging="360"/>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902112F"/>
    <w:multiLevelType w:val="hybridMultilevel"/>
    <w:tmpl w:val="BAFAA8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7B1D5C4E"/>
    <w:multiLevelType w:val="hybridMultilevel"/>
    <w:tmpl w:val="DA547C2E"/>
    <w:lvl w:ilvl="0" w:tplc="F1D04B08">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3"/>
  </w:num>
  <w:num w:numId="4">
    <w:abstractNumId w:val="8"/>
  </w:num>
  <w:num w:numId="5">
    <w:abstractNumId w:val="14"/>
  </w:num>
  <w:num w:numId="6">
    <w:abstractNumId w:val="15"/>
  </w:num>
  <w:num w:numId="7">
    <w:abstractNumId w:val="9"/>
  </w:num>
  <w:num w:numId="8">
    <w:abstractNumId w:val="5"/>
  </w:num>
  <w:num w:numId="9">
    <w:abstractNumId w:val="11"/>
  </w:num>
  <w:num w:numId="10">
    <w:abstractNumId w:val="2"/>
  </w:num>
  <w:num w:numId="11">
    <w:abstractNumId w:val="7"/>
  </w:num>
  <w:num w:numId="12">
    <w:abstractNumId w:val="6"/>
  </w:num>
  <w:num w:numId="13">
    <w:abstractNumId w:val="10"/>
  </w:num>
  <w:num w:numId="14">
    <w:abstractNumId w:val="10"/>
  </w:num>
  <w:num w:numId="15">
    <w:abstractNumId w:val="3"/>
  </w:num>
  <w:num w:numId="16">
    <w:abstractNumId w:val="4"/>
  </w:num>
  <w:num w:numId="17">
    <w:abstractNumId w:val="10"/>
  </w:num>
  <w:num w:numId="18">
    <w:abstractNumId w:val="1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590"/>
    <w:rsid w:val="00003245"/>
    <w:rsid w:val="00021A6B"/>
    <w:rsid w:val="00061C81"/>
    <w:rsid w:val="0006606A"/>
    <w:rsid w:val="0006754E"/>
    <w:rsid w:val="000731A0"/>
    <w:rsid w:val="000734ED"/>
    <w:rsid w:val="00093810"/>
    <w:rsid w:val="000A6B5D"/>
    <w:rsid w:val="000A6FFA"/>
    <w:rsid w:val="000C0812"/>
    <w:rsid w:val="000C4083"/>
    <w:rsid w:val="000C618C"/>
    <w:rsid w:val="000D26BB"/>
    <w:rsid w:val="000F1AF2"/>
    <w:rsid w:val="000F5CEA"/>
    <w:rsid w:val="000F71C2"/>
    <w:rsid w:val="00116AAA"/>
    <w:rsid w:val="0013107B"/>
    <w:rsid w:val="001311F0"/>
    <w:rsid w:val="00132936"/>
    <w:rsid w:val="00177D3F"/>
    <w:rsid w:val="00195E7F"/>
    <w:rsid w:val="001979E5"/>
    <w:rsid w:val="001A2BFD"/>
    <w:rsid w:val="001A79E8"/>
    <w:rsid w:val="001B409E"/>
    <w:rsid w:val="001D3C3A"/>
    <w:rsid w:val="001D7B73"/>
    <w:rsid w:val="00227F13"/>
    <w:rsid w:val="00231ACF"/>
    <w:rsid w:val="00234DE9"/>
    <w:rsid w:val="00241505"/>
    <w:rsid w:val="00245FD1"/>
    <w:rsid w:val="00246E34"/>
    <w:rsid w:val="00247A60"/>
    <w:rsid w:val="002639C4"/>
    <w:rsid w:val="0026780A"/>
    <w:rsid w:val="00274D8D"/>
    <w:rsid w:val="0028440E"/>
    <w:rsid w:val="002A009E"/>
    <w:rsid w:val="002B53BD"/>
    <w:rsid w:val="002C1ECA"/>
    <w:rsid w:val="002D12A5"/>
    <w:rsid w:val="002E0E7F"/>
    <w:rsid w:val="002E50A2"/>
    <w:rsid w:val="002F040F"/>
    <w:rsid w:val="00300128"/>
    <w:rsid w:val="00300873"/>
    <w:rsid w:val="0030317F"/>
    <w:rsid w:val="0030492E"/>
    <w:rsid w:val="00310DA8"/>
    <w:rsid w:val="00320781"/>
    <w:rsid w:val="00325C0F"/>
    <w:rsid w:val="0033405B"/>
    <w:rsid w:val="00337022"/>
    <w:rsid w:val="00341789"/>
    <w:rsid w:val="003420A9"/>
    <w:rsid w:val="003450CB"/>
    <w:rsid w:val="00365A9E"/>
    <w:rsid w:val="00373F75"/>
    <w:rsid w:val="00377058"/>
    <w:rsid w:val="003864E9"/>
    <w:rsid w:val="003B4F08"/>
    <w:rsid w:val="003D1491"/>
    <w:rsid w:val="0041017E"/>
    <w:rsid w:val="00414328"/>
    <w:rsid w:val="004162FE"/>
    <w:rsid w:val="00422FB4"/>
    <w:rsid w:val="00425661"/>
    <w:rsid w:val="004353D3"/>
    <w:rsid w:val="00451D1F"/>
    <w:rsid w:val="00452B11"/>
    <w:rsid w:val="00452BA8"/>
    <w:rsid w:val="0045715F"/>
    <w:rsid w:val="0046028F"/>
    <w:rsid w:val="00461EA0"/>
    <w:rsid w:val="004748E5"/>
    <w:rsid w:val="004873FC"/>
    <w:rsid w:val="004B5F09"/>
    <w:rsid w:val="004F3E3E"/>
    <w:rsid w:val="00506539"/>
    <w:rsid w:val="005128F3"/>
    <w:rsid w:val="005325ED"/>
    <w:rsid w:val="005408A9"/>
    <w:rsid w:val="0054759A"/>
    <w:rsid w:val="005525DD"/>
    <w:rsid w:val="005573BF"/>
    <w:rsid w:val="005638CC"/>
    <w:rsid w:val="005766A2"/>
    <w:rsid w:val="005901AA"/>
    <w:rsid w:val="00591A5D"/>
    <w:rsid w:val="005B7590"/>
    <w:rsid w:val="005C1A87"/>
    <w:rsid w:val="005E2CF5"/>
    <w:rsid w:val="005F7077"/>
    <w:rsid w:val="00601D97"/>
    <w:rsid w:val="00605415"/>
    <w:rsid w:val="006206CA"/>
    <w:rsid w:val="006309FD"/>
    <w:rsid w:val="00641DC6"/>
    <w:rsid w:val="00647823"/>
    <w:rsid w:val="006602A9"/>
    <w:rsid w:val="006657E8"/>
    <w:rsid w:val="00674500"/>
    <w:rsid w:val="006957C9"/>
    <w:rsid w:val="0069713A"/>
    <w:rsid w:val="006A50F1"/>
    <w:rsid w:val="006B68BE"/>
    <w:rsid w:val="006C0A19"/>
    <w:rsid w:val="006F19F8"/>
    <w:rsid w:val="006F5EC5"/>
    <w:rsid w:val="006F5F2A"/>
    <w:rsid w:val="006F7364"/>
    <w:rsid w:val="00700C46"/>
    <w:rsid w:val="00702D2E"/>
    <w:rsid w:val="00702E04"/>
    <w:rsid w:val="00703B7C"/>
    <w:rsid w:val="00712A54"/>
    <w:rsid w:val="007155C8"/>
    <w:rsid w:val="00722DDE"/>
    <w:rsid w:val="00767F8B"/>
    <w:rsid w:val="0078617A"/>
    <w:rsid w:val="007B19B2"/>
    <w:rsid w:val="007B669D"/>
    <w:rsid w:val="007C085C"/>
    <w:rsid w:val="007C3A9F"/>
    <w:rsid w:val="008056A1"/>
    <w:rsid w:val="00836388"/>
    <w:rsid w:val="00842F0C"/>
    <w:rsid w:val="00855354"/>
    <w:rsid w:val="00855C39"/>
    <w:rsid w:val="0086454E"/>
    <w:rsid w:val="008739C6"/>
    <w:rsid w:val="00874FDA"/>
    <w:rsid w:val="008757CA"/>
    <w:rsid w:val="00876E81"/>
    <w:rsid w:val="008C13AA"/>
    <w:rsid w:val="008C15DE"/>
    <w:rsid w:val="008C17ED"/>
    <w:rsid w:val="008F1D0F"/>
    <w:rsid w:val="008F3133"/>
    <w:rsid w:val="009023EB"/>
    <w:rsid w:val="00922C5D"/>
    <w:rsid w:val="00926887"/>
    <w:rsid w:val="00942A1C"/>
    <w:rsid w:val="009673FF"/>
    <w:rsid w:val="00972F65"/>
    <w:rsid w:val="00984CC7"/>
    <w:rsid w:val="009927D4"/>
    <w:rsid w:val="009A394E"/>
    <w:rsid w:val="009B5C83"/>
    <w:rsid w:val="009D05CE"/>
    <w:rsid w:val="009D4058"/>
    <w:rsid w:val="009D589C"/>
    <w:rsid w:val="009E66B7"/>
    <w:rsid w:val="009E78EE"/>
    <w:rsid w:val="00A13C64"/>
    <w:rsid w:val="00A312D7"/>
    <w:rsid w:val="00A750F7"/>
    <w:rsid w:val="00AA18FF"/>
    <w:rsid w:val="00AA5235"/>
    <w:rsid w:val="00AC4661"/>
    <w:rsid w:val="00AD364C"/>
    <w:rsid w:val="00AD4F68"/>
    <w:rsid w:val="00AD7E8D"/>
    <w:rsid w:val="00AF5555"/>
    <w:rsid w:val="00B220BE"/>
    <w:rsid w:val="00B227F0"/>
    <w:rsid w:val="00B775AC"/>
    <w:rsid w:val="00B93170"/>
    <w:rsid w:val="00BA40E5"/>
    <w:rsid w:val="00BC086C"/>
    <w:rsid w:val="00BC489D"/>
    <w:rsid w:val="00BC4A6C"/>
    <w:rsid w:val="00BF4E5B"/>
    <w:rsid w:val="00C04052"/>
    <w:rsid w:val="00C04667"/>
    <w:rsid w:val="00C05225"/>
    <w:rsid w:val="00C301F3"/>
    <w:rsid w:val="00C314A4"/>
    <w:rsid w:val="00C40949"/>
    <w:rsid w:val="00C47E33"/>
    <w:rsid w:val="00C52BDA"/>
    <w:rsid w:val="00C758E1"/>
    <w:rsid w:val="00C8041B"/>
    <w:rsid w:val="00C95A09"/>
    <w:rsid w:val="00CB60D0"/>
    <w:rsid w:val="00CD0183"/>
    <w:rsid w:val="00CE00C9"/>
    <w:rsid w:val="00CF3C6F"/>
    <w:rsid w:val="00CF7AF0"/>
    <w:rsid w:val="00D15516"/>
    <w:rsid w:val="00D21997"/>
    <w:rsid w:val="00D32870"/>
    <w:rsid w:val="00D345C6"/>
    <w:rsid w:val="00D425A6"/>
    <w:rsid w:val="00D52274"/>
    <w:rsid w:val="00D53095"/>
    <w:rsid w:val="00D60820"/>
    <w:rsid w:val="00D61441"/>
    <w:rsid w:val="00D62706"/>
    <w:rsid w:val="00D6463C"/>
    <w:rsid w:val="00D830A3"/>
    <w:rsid w:val="00D85FDF"/>
    <w:rsid w:val="00D869EB"/>
    <w:rsid w:val="00D95930"/>
    <w:rsid w:val="00DB1F97"/>
    <w:rsid w:val="00DC220D"/>
    <w:rsid w:val="00DC2D66"/>
    <w:rsid w:val="00DD2182"/>
    <w:rsid w:val="00DD4064"/>
    <w:rsid w:val="00DD544B"/>
    <w:rsid w:val="00DD6EF8"/>
    <w:rsid w:val="00E12448"/>
    <w:rsid w:val="00E21707"/>
    <w:rsid w:val="00E3147A"/>
    <w:rsid w:val="00E37A90"/>
    <w:rsid w:val="00E40FC7"/>
    <w:rsid w:val="00E46A94"/>
    <w:rsid w:val="00E478DC"/>
    <w:rsid w:val="00E52AB7"/>
    <w:rsid w:val="00E8106B"/>
    <w:rsid w:val="00E91D95"/>
    <w:rsid w:val="00E9266C"/>
    <w:rsid w:val="00EB1DAF"/>
    <w:rsid w:val="00EB6899"/>
    <w:rsid w:val="00EC560F"/>
    <w:rsid w:val="00EE7775"/>
    <w:rsid w:val="00EF0C9D"/>
    <w:rsid w:val="00EF653A"/>
    <w:rsid w:val="00F012C4"/>
    <w:rsid w:val="00F0182A"/>
    <w:rsid w:val="00F06571"/>
    <w:rsid w:val="00F12178"/>
    <w:rsid w:val="00F36987"/>
    <w:rsid w:val="00F36C52"/>
    <w:rsid w:val="00F42629"/>
    <w:rsid w:val="00F45658"/>
    <w:rsid w:val="00F50379"/>
    <w:rsid w:val="00F72B98"/>
    <w:rsid w:val="00F7724A"/>
    <w:rsid w:val="00F86A3B"/>
    <w:rsid w:val="00F87EF3"/>
    <w:rsid w:val="00F909F7"/>
    <w:rsid w:val="00F91E73"/>
    <w:rsid w:val="00F96B70"/>
    <w:rsid w:val="00FA1825"/>
    <w:rsid w:val="00FB3D47"/>
    <w:rsid w:val="00FB6D84"/>
    <w:rsid w:val="00FB74DE"/>
    <w:rsid w:val="00FC6BD1"/>
    <w:rsid w:val="00FE0C03"/>
    <w:rsid w:val="00FE6E3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7CE72"/>
  <w15:docId w15:val="{B06E911E-EB16-49E9-B2BF-BDD5244C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3EB"/>
    <w:pPr>
      <w:spacing w:after="0" w:line="360" w:lineRule="auto"/>
      <w:jc w:val="both"/>
    </w:pPr>
    <w:rPr>
      <w:rFonts w:ascii="Century Gothic" w:hAnsi="Century Gothic"/>
      <w:sz w:val="16"/>
      <w:lang w:val="es-ES"/>
    </w:rPr>
  </w:style>
  <w:style w:type="paragraph" w:styleId="Ttulo1">
    <w:name w:val="heading 1"/>
    <w:basedOn w:val="Normal"/>
    <w:next w:val="Normal"/>
    <w:link w:val="Ttulo1Car"/>
    <w:uiPriority w:val="9"/>
    <w:qFormat/>
    <w:rsid w:val="000A6B5D"/>
    <w:pPr>
      <w:keepNext/>
      <w:keepLines/>
      <w:numPr>
        <w:numId w:val="1"/>
      </w:numPr>
      <w:shd w:val="clear" w:color="auto" w:fill="FFFFFF" w:themeFill="background1"/>
      <w:spacing w:before="120" w:after="120"/>
      <w:jc w:val="left"/>
      <w:outlineLvl w:val="0"/>
    </w:pPr>
    <w:rPr>
      <w:rFonts w:eastAsiaTheme="majorEastAsia" w:cstheme="majorBidi"/>
      <w:b/>
      <w:bCs/>
      <w:caps/>
      <w:szCs w:val="28"/>
    </w:rPr>
  </w:style>
  <w:style w:type="paragraph" w:styleId="Ttulo2">
    <w:name w:val="heading 2"/>
    <w:basedOn w:val="Normal"/>
    <w:next w:val="Normal"/>
    <w:link w:val="Ttulo2Car"/>
    <w:uiPriority w:val="9"/>
    <w:unhideWhenUsed/>
    <w:qFormat/>
    <w:rsid w:val="00C52BDA"/>
    <w:pPr>
      <w:keepNext/>
      <w:keepLines/>
      <w:numPr>
        <w:ilvl w:val="1"/>
        <w:numId w:val="1"/>
      </w:numPr>
      <w:spacing w:before="120" w:after="120"/>
      <w:ind w:left="567" w:hanging="567"/>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C52BDA"/>
    <w:pPr>
      <w:keepNext/>
      <w:keepLines/>
      <w:numPr>
        <w:ilvl w:val="2"/>
        <w:numId w:val="1"/>
      </w:numPr>
      <w:spacing w:before="120" w:after="120" w:line="240" w:lineRule="auto"/>
      <w:ind w:left="567" w:hanging="567"/>
      <w:outlineLvl w:val="2"/>
    </w:pPr>
    <w:rPr>
      <w:rFonts w:eastAsiaTheme="majorEastAsia" w:cstheme="majorBidi"/>
      <w:b/>
      <w:bCs/>
    </w:rPr>
  </w:style>
  <w:style w:type="paragraph" w:styleId="Ttulo4">
    <w:name w:val="heading 4"/>
    <w:basedOn w:val="Normal"/>
    <w:next w:val="Normal"/>
    <w:link w:val="Ttulo4Car"/>
    <w:uiPriority w:val="9"/>
    <w:unhideWhenUsed/>
    <w:qFormat/>
    <w:rsid w:val="005B7590"/>
    <w:pPr>
      <w:keepNext/>
      <w:keepLines/>
      <w:numPr>
        <w:ilvl w:val="3"/>
        <w:numId w:val="1"/>
      </w:numPr>
      <w:spacing w:before="120" w:after="120"/>
      <w:ind w:left="862" w:hanging="862"/>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5B7590"/>
    <w:pPr>
      <w:keepNext/>
      <w:keepLines/>
      <w:numPr>
        <w:ilvl w:val="4"/>
        <w:numId w:val="1"/>
      </w:numPr>
      <w:spacing w:before="20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5B759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B759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B759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5B759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1">
    <w:name w:val="Light Grid Accent 1"/>
    <w:basedOn w:val="Tablanormal"/>
    <w:uiPriority w:val="62"/>
    <w:rsid w:val="00A13C64"/>
    <w:pPr>
      <w:spacing w:after="0" w:line="240" w:lineRule="auto"/>
      <w:jc w:val="center"/>
    </w:pPr>
    <w:rPr>
      <w:color w:val="17365D" w:themeColor="text2" w:themeShade="BF"/>
      <w:sz w:val="16"/>
    </w:rPr>
    <w:tblPr>
      <w:tblStyleRowBandSize w:val="1"/>
      <w:tblStyleColBandSize w:val="1"/>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Pr>
    <w:trPr>
      <w:jc w:val="center"/>
    </w:tr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39"/>
    <w:rsid w:val="00665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A6B5D"/>
    <w:rPr>
      <w:rFonts w:ascii="Century Gothic" w:eastAsiaTheme="majorEastAsia" w:hAnsi="Century Gothic" w:cstheme="majorBidi"/>
      <w:b/>
      <w:bCs/>
      <w:caps/>
      <w:sz w:val="20"/>
      <w:szCs w:val="28"/>
      <w:shd w:val="clear" w:color="auto" w:fill="FFFFFF" w:themeFill="background1"/>
      <w:lang w:val="es-ES"/>
    </w:rPr>
  </w:style>
  <w:style w:type="character" w:customStyle="1" w:styleId="Ttulo2Car">
    <w:name w:val="Título 2 Car"/>
    <w:basedOn w:val="Fuentedeprrafopredeter"/>
    <w:link w:val="Ttulo2"/>
    <w:uiPriority w:val="9"/>
    <w:rsid w:val="00C52BDA"/>
    <w:rPr>
      <w:rFonts w:ascii="Century Gothic" w:eastAsiaTheme="majorEastAsia" w:hAnsi="Century Gothic" w:cstheme="majorBidi"/>
      <w:b/>
      <w:bCs/>
      <w:sz w:val="16"/>
      <w:szCs w:val="26"/>
      <w:lang w:val="es-ES"/>
    </w:rPr>
  </w:style>
  <w:style w:type="character" w:customStyle="1" w:styleId="Ttulo3Car">
    <w:name w:val="Título 3 Car"/>
    <w:basedOn w:val="Fuentedeprrafopredeter"/>
    <w:link w:val="Ttulo3"/>
    <w:uiPriority w:val="9"/>
    <w:rsid w:val="00C52BDA"/>
    <w:rPr>
      <w:rFonts w:ascii="Century Gothic" w:eastAsiaTheme="majorEastAsia" w:hAnsi="Century Gothic" w:cstheme="majorBidi"/>
      <w:b/>
      <w:bCs/>
      <w:sz w:val="16"/>
      <w:lang w:val="es-ES"/>
    </w:rPr>
  </w:style>
  <w:style w:type="character" w:customStyle="1" w:styleId="Ttulo4Car">
    <w:name w:val="Título 4 Car"/>
    <w:basedOn w:val="Fuentedeprrafopredeter"/>
    <w:link w:val="Ttulo4"/>
    <w:uiPriority w:val="9"/>
    <w:rsid w:val="005B7590"/>
    <w:rPr>
      <w:rFonts w:ascii="Century Gothic" w:eastAsiaTheme="majorEastAsia" w:hAnsi="Century Gothic" w:cstheme="majorBidi"/>
      <w:b/>
      <w:bCs/>
      <w:iCs/>
      <w:sz w:val="20"/>
      <w:lang w:val="es-ES"/>
    </w:rPr>
  </w:style>
  <w:style w:type="character" w:customStyle="1" w:styleId="Ttulo5Car">
    <w:name w:val="Título 5 Car"/>
    <w:basedOn w:val="Fuentedeprrafopredeter"/>
    <w:link w:val="Ttulo5"/>
    <w:uiPriority w:val="9"/>
    <w:semiHidden/>
    <w:rsid w:val="005B7590"/>
    <w:rPr>
      <w:rFonts w:ascii="Century Gothic" w:eastAsiaTheme="majorEastAsia" w:hAnsi="Century Gothic" w:cstheme="majorBidi"/>
      <w:b/>
      <w:sz w:val="20"/>
      <w:lang w:val="es-ES"/>
    </w:rPr>
  </w:style>
  <w:style w:type="character" w:customStyle="1" w:styleId="Ttulo6Car">
    <w:name w:val="Título 6 Car"/>
    <w:basedOn w:val="Fuentedeprrafopredeter"/>
    <w:link w:val="Ttulo6"/>
    <w:uiPriority w:val="9"/>
    <w:semiHidden/>
    <w:rsid w:val="005B7590"/>
    <w:rPr>
      <w:rFonts w:asciiTheme="majorHAnsi" w:eastAsiaTheme="majorEastAsia" w:hAnsiTheme="majorHAnsi" w:cstheme="majorBidi"/>
      <w:i/>
      <w:iCs/>
      <w:color w:val="243F60" w:themeColor="accent1" w:themeShade="7F"/>
      <w:sz w:val="20"/>
      <w:lang w:val="es-ES"/>
    </w:rPr>
  </w:style>
  <w:style w:type="character" w:customStyle="1" w:styleId="Ttulo7Car">
    <w:name w:val="Título 7 Car"/>
    <w:basedOn w:val="Fuentedeprrafopredeter"/>
    <w:link w:val="Ttulo7"/>
    <w:uiPriority w:val="9"/>
    <w:semiHidden/>
    <w:rsid w:val="005B7590"/>
    <w:rPr>
      <w:rFonts w:asciiTheme="majorHAnsi" w:eastAsiaTheme="majorEastAsia" w:hAnsiTheme="majorHAnsi" w:cstheme="majorBidi"/>
      <w:i/>
      <w:iCs/>
      <w:color w:val="404040" w:themeColor="text1" w:themeTint="BF"/>
      <w:sz w:val="20"/>
      <w:lang w:val="es-ES"/>
    </w:rPr>
  </w:style>
  <w:style w:type="character" w:customStyle="1" w:styleId="Ttulo8Car">
    <w:name w:val="Título 8 Car"/>
    <w:basedOn w:val="Fuentedeprrafopredeter"/>
    <w:link w:val="Ttulo8"/>
    <w:uiPriority w:val="9"/>
    <w:semiHidden/>
    <w:rsid w:val="005B7590"/>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5B7590"/>
    <w:rPr>
      <w:rFonts w:asciiTheme="majorHAnsi" w:eastAsiaTheme="majorEastAsia" w:hAnsiTheme="majorHAnsi" w:cstheme="majorBidi"/>
      <w:i/>
      <w:iCs/>
      <w:color w:val="404040" w:themeColor="text1" w:themeTint="BF"/>
      <w:sz w:val="20"/>
      <w:szCs w:val="20"/>
      <w:lang w:val="es-ES"/>
    </w:rPr>
  </w:style>
  <w:style w:type="paragraph" w:customStyle="1" w:styleId="Tabla">
    <w:name w:val="Tabla"/>
    <w:basedOn w:val="Normal"/>
    <w:qFormat/>
    <w:rsid w:val="005B7590"/>
    <w:pPr>
      <w:spacing w:line="240" w:lineRule="auto"/>
    </w:pPr>
    <w:rPr>
      <w:lang w:val="es-EC"/>
    </w:rPr>
  </w:style>
  <w:style w:type="paragraph" w:styleId="Encabezado">
    <w:name w:val="header"/>
    <w:basedOn w:val="Normal"/>
    <w:link w:val="EncabezadoCar"/>
    <w:uiPriority w:val="99"/>
    <w:unhideWhenUsed/>
    <w:rsid w:val="005B75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B7590"/>
    <w:rPr>
      <w:rFonts w:ascii="Century Gothic" w:hAnsi="Century Gothic"/>
      <w:sz w:val="20"/>
      <w:lang w:val="es-ES"/>
    </w:rPr>
  </w:style>
  <w:style w:type="paragraph" w:styleId="Piedepgina">
    <w:name w:val="footer"/>
    <w:basedOn w:val="Normal"/>
    <w:link w:val="PiedepginaCar"/>
    <w:uiPriority w:val="99"/>
    <w:unhideWhenUsed/>
    <w:rsid w:val="005B75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B7590"/>
    <w:rPr>
      <w:rFonts w:ascii="Century Gothic" w:hAnsi="Century Gothic"/>
      <w:sz w:val="20"/>
      <w:lang w:val="es-ES"/>
    </w:rPr>
  </w:style>
  <w:style w:type="paragraph" w:styleId="Textodeglobo">
    <w:name w:val="Balloon Text"/>
    <w:basedOn w:val="Normal"/>
    <w:link w:val="TextodegloboCar"/>
    <w:uiPriority w:val="99"/>
    <w:semiHidden/>
    <w:unhideWhenUsed/>
    <w:rsid w:val="0026780A"/>
    <w:pPr>
      <w:spacing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26780A"/>
    <w:rPr>
      <w:rFonts w:ascii="Tahoma" w:hAnsi="Tahoma" w:cs="Tahoma"/>
      <w:sz w:val="16"/>
      <w:szCs w:val="16"/>
      <w:lang w:val="es-ES"/>
    </w:rPr>
  </w:style>
  <w:style w:type="paragraph" w:styleId="Ttulo">
    <w:name w:val="Title"/>
    <w:basedOn w:val="Normal"/>
    <w:next w:val="Normal"/>
    <w:link w:val="TtuloCar"/>
    <w:uiPriority w:val="10"/>
    <w:qFormat/>
    <w:rsid w:val="00BC489D"/>
    <w:pPr>
      <w:spacing w:before="120" w:after="120"/>
      <w:contextualSpacing/>
      <w:jc w:val="center"/>
    </w:pPr>
    <w:rPr>
      <w:rFonts w:eastAsiaTheme="majorEastAsia" w:cstheme="majorBidi"/>
      <w:b/>
      <w:caps/>
      <w:spacing w:val="5"/>
      <w:kern w:val="28"/>
      <w:sz w:val="24"/>
      <w:szCs w:val="52"/>
    </w:rPr>
  </w:style>
  <w:style w:type="character" w:customStyle="1" w:styleId="TtuloCar">
    <w:name w:val="Título Car"/>
    <w:basedOn w:val="Fuentedeprrafopredeter"/>
    <w:link w:val="Ttulo"/>
    <w:uiPriority w:val="10"/>
    <w:rsid w:val="00BC489D"/>
    <w:rPr>
      <w:rFonts w:ascii="Century Gothic" w:eastAsiaTheme="majorEastAsia" w:hAnsi="Century Gothic" w:cstheme="majorBidi"/>
      <w:b/>
      <w:caps/>
      <w:spacing w:val="5"/>
      <w:kern w:val="28"/>
      <w:sz w:val="24"/>
      <w:szCs w:val="52"/>
      <w:lang w:val="es-ES"/>
    </w:rPr>
  </w:style>
  <w:style w:type="paragraph" w:styleId="Subttulo">
    <w:name w:val="Subtitle"/>
    <w:basedOn w:val="Normal"/>
    <w:next w:val="Normal"/>
    <w:link w:val="SubttuloCar"/>
    <w:uiPriority w:val="11"/>
    <w:qFormat/>
    <w:rsid w:val="0026780A"/>
    <w:pPr>
      <w:numPr>
        <w:ilvl w:val="1"/>
      </w:numPr>
      <w:spacing w:before="120" w:after="120"/>
    </w:pPr>
    <w:rPr>
      <w:rFonts w:eastAsiaTheme="majorEastAsia" w:cstheme="majorBidi"/>
      <w:b/>
      <w:iCs/>
      <w:spacing w:val="15"/>
      <w:sz w:val="22"/>
      <w:szCs w:val="24"/>
    </w:rPr>
  </w:style>
  <w:style w:type="character" w:customStyle="1" w:styleId="SubttuloCar">
    <w:name w:val="Subtítulo Car"/>
    <w:basedOn w:val="Fuentedeprrafopredeter"/>
    <w:link w:val="Subttulo"/>
    <w:uiPriority w:val="11"/>
    <w:rsid w:val="0026780A"/>
    <w:rPr>
      <w:rFonts w:ascii="Century Gothic" w:eastAsiaTheme="majorEastAsia" w:hAnsi="Century Gothic" w:cstheme="majorBidi"/>
      <w:b/>
      <w:iCs/>
      <w:spacing w:val="15"/>
      <w:szCs w:val="24"/>
      <w:lang w:val="es-ES"/>
    </w:rPr>
  </w:style>
  <w:style w:type="paragraph" w:customStyle="1" w:styleId="Ttulo1-Portada">
    <w:name w:val="Título 1 - Portada"/>
    <w:basedOn w:val="Normal"/>
    <w:qFormat/>
    <w:rsid w:val="005638CC"/>
    <w:pPr>
      <w:spacing w:line="240" w:lineRule="auto"/>
      <w:jc w:val="center"/>
    </w:pPr>
    <w:rPr>
      <w:sz w:val="44"/>
    </w:rPr>
  </w:style>
  <w:style w:type="paragraph" w:customStyle="1" w:styleId="Ttulo2-Portada">
    <w:name w:val="Título 2 - Portada"/>
    <w:basedOn w:val="Normal"/>
    <w:qFormat/>
    <w:rsid w:val="005638CC"/>
    <w:pPr>
      <w:spacing w:line="240" w:lineRule="auto"/>
      <w:jc w:val="center"/>
    </w:pPr>
    <w:rPr>
      <w:sz w:val="36"/>
    </w:rPr>
  </w:style>
  <w:style w:type="paragraph" w:customStyle="1" w:styleId="Titulo3-Portada">
    <w:name w:val="Titulo 3 - Portada"/>
    <w:basedOn w:val="Ttulo2-Portada"/>
    <w:qFormat/>
    <w:rsid w:val="005F7077"/>
    <w:rPr>
      <w:sz w:val="28"/>
    </w:rPr>
  </w:style>
  <w:style w:type="paragraph" w:customStyle="1" w:styleId="TituloColumnasTabla">
    <w:name w:val="Titulo Columnas Tabla"/>
    <w:basedOn w:val="Normal"/>
    <w:qFormat/>
    <w:rsid w:val="00D53095"/>
    <w:pPr>
      <w:spacing w:line="240" w:lineRule="auto"/>
      <w:jc w:val="center"/>
    </w:pPr>
    <w:rPr>
      <w:b/>
      <w:sz w:val="22"/>
      <w:lang w:val="es-EC"/>
    </w:rPr>
  </w:style>
  <w:style w:type="paragraph" w:styleId="TtuloTDC">
    <w:name w:val="TOC Heading"/>
    <w:basedOn w:val="Ttulo1"/>
    <w:next w:val="Normal"/>
    <w:uiPriority w:val="39"/>
    <w:unhideWhenUsed/>
    <w:qFormat/>
    <w:rsid w:val="00BC489D"/>
    <w:pPr>
      <w:numPr>
        <w:numId w:val="0"/>
      </w:numPr>
      <w:spacing w:before="480" w:after="0" w:line="276" w:lineRule="auto"/>
      <w:outlineLvl w:val="9"/>
    </w:pPr>
    <w:rPr>
      <w:rFonts w:asciiTheme="majorHAnsi" w:hAnsiTheme="majorHAnsi"/>
      <w:color w:val="365F91" w:themeColor="accent1" w:themeShade="BF"/>
      <w:sz w:val="28"/>
      <w:lang w:val="es-EC" w:eastAsia="es-EC"/>
    </w:rPr>
  </w:style>
  <w:style w:type="paragraph" w:styleId="TDC1">
    <w:name w:val="toc 1"/>
    <w:basedOn w:val="Normal"/>
    <w:next w:val="Normal"/>
    <w:autoRedefine/>
    <w:uiPriority w:val="39"/>
    <w:unhideWhenUsed/>
    <w:rsid w:val="00506539"/>
    <w:pPr>
      <w:tabs>
        <w:tab w:val="left" w:pos="400"/>
        <w:tab w:val="right" w:leader="dot" w:pos="8778"/>
      </w:tabs>
    </w:pPr>
  </w:style>
  <w:style w:type="paragraph" w:styleId="TDC2">
    <w:name w:val="toc 2"/>
    <w:basedOn w:val="Normal"/>
    <w:next w:val="Normal"/>
    <w:autoRedefine/>
    <w:uiPriority w:val="39"/>
    <w:unhideWhenUsed/>
    <w:rsid w:val="00506539"/>
    <w:pPr>
      <w:ind w:left="198"/>
    </w:pPr>
  </w:style>
  <w:style w:type="paragraph" w:styleId="TDC3">
    <w:name w:val="toc 3"/>
    <w:basedOn w:val="Normal"/>
    <w:next w:val="Normal"/>
    <w:autoRedefine/>
    <w:uiPriority w:val="39"/>
    <w:unhideWhenUsed/>
    <w:rsid w:val="00506539"/>
    <w:pPr>
      <w:ind w:left="403"/>
    </w:pPr>
  </w:style>
  <w:style w:type="character" w:styleId="Hipervnculo">
    <w:name w:val="Hyperlink"/>
    <w:basedOn w:val="Fuentedeprrafopredeter"/>
    <w:uiPriority w:val="99"/>
    <w:unhideWhenUsed/>
    <w:rsid w:val="00BC489D"/>
    <w:rPr>
      <w:color w:val="0000FF" w:themeColor="hyperlink"/>
      <w:u w:val="single"/>
    </w:rPr>
  </w:style>
  <w:style w:type="paragraph" w:styleId="TDC4">
    <w:name w:val="toc 4"/>
    <w:basedOn w:val="Normal"/>
    <w:next w:val="Normal"/>
    <w:autoRedefine/>
    <w:uiPriority w:val="39"/>
    <w:unhideWhenUsed/>
    <w:rsid w:val="00506539"/>
    <w:pPr>
      <w:ind w:left="601"/>
    </w:pPr>
  </w:style>
  <w:style w:type="table" w:styleId="Listaclara-nfasis1">
    <w:name w:val="Light List Accent 1"/>
    <w:basedOn w:val="Tablanormal"/>
    <w:uiPriority w:val="61"/>
    <w:rsid w:val="00451D1F"/>
    <w:pPr>
      <w:spacing w:after="0" w:line="240" w:lineRule="auto"/>
      <w:jc w:val="center"/>
    </w:pPr>
    <w:rPr>
      <w:sz w:val="16"/>
    </w:rPr>
    <w:tblPr>
      <w:tblStyleRowBandSize w:val="1"/>
      <w:tblStyleColBandSize w:val="1"/>
      <w:jc w:val="cente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rPr>
      <w:jc w:val="center"/>
    </w:tr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gura">
    <w:name w:val="Figura"/>
    <w:basedOn w:val="Normal"/>
    <w:qFormat/>
    <w:rsid w:val="00451D1F"/>
    <w:pPr>
      <w:spacing w:line="240" w:lineRule="auto"/>
      <w:jc w:val="center"/>
    </w:pPr>
    <w:rPr>
      <w:rFonts w:asciiTheme="minorHAnsi" w:hAnsiTheme="minorHAnsi"/>
      <w:noProof/>
      <w:sz w:val="18"/>
      <w:lang w:val="es-EC" w:eastAsia="es-EC"/>
    </w:rPr>
  </w:style>
  <w:style w:type="paragraph" w:styleId="Prrafodelista">
    <w:name w:val="List Paragraph"/>
    <w:basedOn w:val="Normal"/>
    <w:uiPriority w:val="34"/>
    <w:qFormat/>
    <w:rsid w:val="00CF3C6F"/>
    <w:pPr>
      <w:spacing w:before="120" w:after="120" w:line="240" w:lineRule="auto"/>
      <w:ind w:left="720"/>
      <w:contextualSpacing/>
    </w:pPr>
  </w:style>
  <w:style w:type="table" w:customStyle="1" w:styleId="Tabladecuadrcula1clara-nfasis11">
    <w:name w:val="Tabla de cuadrícula 1 clara - Énfasis 11"/>
    <w:basedOn w:val="Tablanormal"/>
    <w:uiPriority w:val="46"/>
    <w:rsid w:val="00855354"/>
    <w:pPr>
      <w:spacing w:after="0" w:line="240" w:lineRule="auto"/>
      <w:jc w:val="center"/>
    </w:pPr>
    <w:rPr>
      <w:rFonts w:ascii="Century Gothic" w:hAnsi="Century Gothic"/>
      <w:sz w:val="16"/>
    </w:rPr>
    <w:tblPr>
      <w:tblStyleRowBandSize w:val="1"/>
      <w:tblStyleColBandSize w:val="1"/>
      <w:jc w:val="center"/>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Pr>
    <w:trPr>
      <w:jc w:val="center"/>
    </w:trPr>
    <w:tcPr>
      <w:vAlign w:val="center"/>
    </w:tc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220BE"/>
    <w:pPr>
      <w:spacing w:before="100" w:beforeAutospacing="1" w:after="100" w:afterAutospacing="1" w:line="240" w:lineRule="auto"/>
      <w:jc w:val="left"/>
    </w:pPr>
    <w:rPr>
      <w:rFonts w:ascii="Times New Roman" w:eastAsia="Times New Roman" w:hAnsi="Times New Roman" w:cs="Times New Roman"/>
      <w:sz w:val="24"/>
      <w:szCs w:val="24"/>
      <w:lang w:val="es-EC" w:eastAsia="es-EC"/>
    </w:rPr>
  </w:style>
  <w:style w:type="character" w:styleId="Textoennegrita">
    <w:name w:val="Strong"/>
    <w:basedOn w:val="Fuentedeprrafopredeter"/>
    <w:uiPriority w:val="22"/>
    <w:qFormat/>
    <w:rsid w:val="00B220BE"/>
    <w:rPr>
      <w:b/>
      <w:bCs/>
    </w:rPr>
  </w:style>
  <w:style w:type="character" w:styleId="Mencinsinresolver">
    <w:name w:val="Unresolved Mention"/>
    <w:basedOn w:val="Fuentedeprrafopredeter"/>
    <w:uiPriority w:val="99"/>
    <w:semiHidden/>
    <w:unhideWhenUsed/>
    <w:rsid w:val="00310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4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refcale.uleam.edu.ec/index.php/refcale/article/view/3622"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support.google.com/accessibility/android/answer/9031274?hl=es-419"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BC723-CAE9-4168-BDB3-AA8E5A0D6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1853</Words>
  <Characters>10196</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2019-07-04T20:28:00Z</cp:lastPrinted>
  <dcterms:created xsi:type="dcterms:W3CDTF">2025-01-31T23:40:00Z</dcterms:created>
  <dcterms:modified xsi:type="dcterms:W3CDTF">2025-01-31T23:40:00Z</dcterms:modified>
</cp:coreProperties>
</file>