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XSpec="center" w:tblpY="1096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974"/>
        <w:gridCol w:w="1995"/>
        <w:gridCol w:w="1412"/>
        <w:gridCol w:w="1281"/>
        <w:gridCol w:w="84"/>
        <w:gridCol w:w="1617"/>
      </w:tblGrid>
      <w:tr w:rsidR="00970B6F" w:rsidRPr="002A6FD9" w14:paraId="173DC622" w14:textId="77777777" w:rsidTr="00337DE5">
        <w:trPr>
          <w:trHeight w:val="1386"/>
        </w:trPr>
        <w:tc>
          <w:tcPr>
            <w:tcW w:w="8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DC4E" w14:textId="77777777" w:rsidR="00970B6F" w:rsidRPr="002A6FD9" w:rsidRDefault="00970B6F" w:rsidP="00337DE5">
            <w:pPr>
              <w:pStyle w:val="TableParagraph"/>
              <w:spacing w:before="28" w:line="556" w:lineRule="exact"/>
              <w:ind w:left="2127"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noProof/>
                <w:lang w:val="en-US" w:eastAsia="en-US" w:bidi="ar-SA"/>
              </w:rPr>
              <w:drawing>
                <wp:anchor distT="0" distB="0" distL="0" distR="0" simplePos="0" relativeHeight="251659264" behindDoc="1" locked="0" layoutInCell="1" allowOverlap="1" wp14:anchorId="3C19EFE2" wp14:editId="4A148F10">
                  <wp:simplePos x="0" y="0"/>
                  <wp:positionH relativeFrom="page">
                    <wp:posOffset>267335</wp:posOffset>
                  </wp:positionH>
                  <wp:positionV relativeFrom="page">
                    <wp:posOffset>-11430</wp:posOffset>
                  </wp:positionV>
                  <wp:extent cx="786765" cy="775335"/>
                  <wp:effectExtent l="0" t="0" r="0" b="5715"/>
                  <wp:wrapTight wrapText="bothSides">
                    <wp:wrapPolygon edited="0">
                      <wp:start x="0" y="0"/>
                      <wp:lineTo x="0" y="21229"/>
                      <wp:lineTo x="20920" y="21229"/>
                      <wp:lineTo x="20920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6FD9">
              <w:rPr>
                <w:rFonts w:asciiTheme="minorHAnsi" w:hAnsiTheme="minorHAnsi" w:cstheme="minorHAnsi"/>
                <w:b/>
              </w:rPr>
              <w:t>UNIVERSIDAD NACIONAL DE CHIMBORAZO FACULTAD DE INGENIERIA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7ABF" w14:textId="77777777" w:rsidR="00970B6F" w:rsidRPr="002A6FD9" w:rsidRDefault="00970B6F" w:rsidP="00337DE5">
            <w:pPr>
              <w:pStyle w:val="TableParagraph"/>
              <w:spacing w:line="240" w:lineRule="auto"/>
              <w:ind w:left="0" w:right="28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0B6F" w:rsidRPr="002A6FD9" w14:paraId="281259F6" w14:textId="77777777" w:rsidTr="00337DE5">
        <w:trPr>
          <w:trHeight w:val="491"/>
        </w:trPr>
        <w:tc>
          <w:tcPr>
            <w:tcW w:w="8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CA8A" w14:textId="77777777" w:rsidR="00970B6F" w:rsidRPr="002A6FD9" w:rsidRDefault="00970B6F" w:rsidP="00337DE5">
            <w:pPr>
              <w:pStyle w:val="TableParagraph"/>
              <w:spacing w:before="72" w:line="240" w:lineRule="auto"/>
              <w:ind w:left="2049"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GUÍA DE PRÁCTICAS</w:t>
            </w:r>
          </w:p>
          <w:p w14:paraId="2BF4CED9" w14:textId="795A8AAF" w:rsidR="00970B6F" w:rsidRPr="002A6FD9" w:rsidRDefault="00970B6F" w:rsidP="00337DE5">
            <w:pPr>
              <w:pStyle w:val="TableParagraph"/>
              <w:spacing w:before="161" w:line="240" w:lineRule="auto"/>
              <w:ind w:left="1134"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PERIODO ACADÉMICO: 202</w:t>
            </w:r>
            <w:r w:rsidR="00E85CFA">
              <w:rPr>
                <w:rFonts w:asciiTheme="minorHAnsi" w:hAnsiTheme="minorHAnsi" w:cstheme="minorHAnsi"/>
                <w:b/>
              </w:rPr>
              <w:t>4</w:t>
            </w:r>
            <w:r w:rsidRPr="002A6FD9">
              <w:rPr>
                <w:rFonts w:asciiTheme="minorHAnsi" w:hAnsiTheme="minorHAnsi" w:cstheme="minorHAnsi"/>
                <w:b/>
              </w:rPr>
              <w:t>-1S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35F1" w14:textId="77777777" w:rsidR="00970B6F" w:rsidRPr="002A6FD9" w:rsidRDefault="00970B6F" w:rsidP="00337DE5">
            <w:pPr>
              <w:pStyle w:val="TableParagraph"/>
              <w:spacing w:before="129" w:line="240" w:lineRule="auto"/>
              <w:ind w:right="282"/>
              <w:jc w:val="center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VERSIÓN: </w:t>
            </w:r>
            <w:r w:rsidRPr="002A6FD9">
              <w:rPr>
                <w:rFonts w:asciiTheme="minorHAnsi" w:hAnsiTheme="minorHAnsi" w:cstheme="minorHAnsi"/>
              </w:rPr>
              <w:t>1</w:t>
            </w:r>
          </w:p>
        </w:tc>
      </w:tr>
      <w:tr w:rsidR="00970B6F" w:rsidRPr="002A6FD9" w14:paraId="4A8ED064" w14:textId="77777777" w:rsidTr="00337DE5">
        <w:trPr>
          <w:trHeight w:val="488"/>
        </w:trPr>
        <w:tc>
          <w:tcPr>
            <w:tcW w:w="82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EC0F" w14:textId="77777777" w:rsidR="00970B6F" w:rsidRPr="002A6FD9" w:rsidRDefault="00970B6F" w:rsidP="00337DE5">
            <w:pPr>
              <w:ind w:right="28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F668" w14:textId="77777777" w:rsidR="00970B6F" w:rsidRPr="002A6FD9" w:rsidRDefault="00970B6F" w:rsidP="00337DE5">
            <w:pPr>
              <w:pStyle w:val="TableParagraph"/>
              <w:spacing w:before="126" w:line="240" w:lineRule="auto"/>
              <w:ind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Página </w:t>
            </w:r>
            <w:r w:rsidRPr="002A6F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A6FD9">
              <w:rPr>
                <w:rFonts w:asciiTheme="minorHAnsi" w:hAnsiTheme="minorHAnsi" w:cstheme="minorHAnsi"/>
                <w:b/>
                <w:bCs/>
              </w:rPr>
              <w:instrText>PAGE  \* Arabic  \* MERGEFORMAT</w:instrText>
            </w:r>
            <w:r w:rsidRPr="002A6F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A6FD9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A6F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A6FD9">
              <w:rPr>
                <w:rFonts w:asciiTheme="minorHAnsi" w:hAnsiTheme="minorHAnsi" w:cstheme="minorHAnsi"/>
                <w:b/>
              </w:rPr>
              <w:t xml:space="preserve"> de </w:t>
            </w:r>
            <w:r w:rsidRPr="002A6FD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970B6F" w:rsidRPr="002A6FD9" w14:paraId="28DF1A9B" w14:textId="77777777" w:rsidTr="00337DE5">
        <w:trPr>
          <w:trHeight w:val="662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79A6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CARRERA:</w:t>
            </w:r>
          </w:p>
          <w:p w14:paraId="4290AFAB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</w:rPr>
              <w:t>Ingeniería Ambiental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0F35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DOCENTE:</w:t>
            </w:r>
          </w:p>
          <w:p w14:paraId="54444729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Cs/>
                <w:lang w:val="es-EC"/>
              </w:rPr>
              <w:t>Silvia H. Torres R.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C0BE" w14:textId="77777777" w:rsidR="00970B6F" w:rsidRPr="002A6FD9" w:rsidRDefault="00970B6F" w:rsidP="00337DE5">
            <w:pPr>
              <w:pStyle w:val="TableParagraph"/>
              <w:spacing w:line="256" w:lineRule="auto"/>
              <w:ind w:left="105" w:right="282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SEMESTRE: </w:t>
            </w:r>
            <w:r w:rsidRPr="002A6FD9">
              <w:rPr>
                <w:rFonts w:asciiTheme="minorHAnsi" w:hAnsiTheme="minorHAnsi" w:cstheme="minorHAnsi"/>
              </w:rPr>
              <w:t>Tercero</w:t>
            </w:r>
          </w:p>
          <w:p w14:paraId="4C71127D" w14:textId="77777777" w:rsidR="00970B6F" w:rsidRPr="002A6FD9" w:rsidRDefault="00970B6F" w:rsidP="00337DE5">
            <w:pPr>
              <w:pStyle w:val="TableParagraph"/>
              <w:spacing w:line="256" w:lineRule="auto"/>
              <w:ind w:left="105"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PARALELO: </w:t>
            </w:r>
            <w:r w:rsidRPr="002A6FD9">
              <w:rPr>
                <w:rFonts w:asciiTheme="minorHAnsi" w:hAnsiTheme="minorHAnsi" w:cstheme="minorHAnsi"/>
              </w:rPr>
              <w:t>A</w:t>
            </w:r>
          </w:p>
        </w:tc>
      </w:tr>
      <w:tr w:rsidR="00970B6F" w:rsidRPr="002A6FD9" w14:paraId="7F8798DA" w14:textId="77777777" w:rsidTr="00337DE5">
        <w:trPr>
          <w:trHeight w:val="453"/>
        </w:trPr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73F1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NOMBRE DE LA ASIGNATURA: </w:t>
            </w:r>
          </w:p>
          <w:p w14:paraId="02C8B0E8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</w:rPr>
              <w:t>Química Analítica e Instrumental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6B47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CÓDIGO DE LA ASIGNATURA:</w:t>
            </w:r>
          </w:p>
          <w:p w14:paraId="311B6913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IAB230135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C610" w14:textId="77777777" w:rsidR="00970B6F" w:rsidRPr="002A6FD9" w:rsidRDefault="00970B6F" w:rsidP="00337DE5">
            <w:pPr>
              <w:pStyle w:val="TableParagraph"/>
              <w:ind w:left="105"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LABORATORIO:</w:t>
            </w:r>
          </w:p>
          <w:p w14:paraId="63AD0437" w14:textId="77777777" w:rsidR="00970B6F" w:rsidRPr="002A6FD9" w:rsidRDefault="00970B6F" w:rsidP="00337DE5">
            <w:pPr>
              <w:pStyle w:val="TableParagraph"/>
              <w:ind w:left="105" w:right="282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Ciencias Químicas</w:t>
            </w:r>
          </w:p>
        </w:tc>
      </w:tr>
      <w:tr w:rsidR="00970B6F" w:rsidRPr="002A6FD9" w14:paraId="08C41825" w14:textId="77777777" w:rsidTr="00337DE5">
        <w:trPr>
          <w:trHeight w:val="26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F276" w14:textId="77777777" w:rsidR="00970B6F" w:rsidRPr="002A6FD9" w:rsidRDefault="00970B6F" w:rsidP="00337DE5">
            <w:pPr>
              <w:ind w:right="28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57BB" w14:textId="77777777" w:rsidR="00970B6F" w:rsidRPr="002A6FD9" w:rsidRDefault="00970B6F" w:rsidP="00337DE5">
            <w:pPr>
              <w:ind w:right="282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89FD" w14:textId="77777777" w:rsidR="00970B6F" w:rsidRPr="002A6FD9" w:rsidRDefault="00970B6F" w:rsidP="00337DE5">
            <w:pPr>
              <w:pStyle w:val="TableParagraph"/>
              <w:ind w:left="105"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MODALIDAD:</w:t>
            </w:r>
          </w:p>
          <w:p w14:paraId="5BD15559" w14:textId="77777777" w:rsidR="00970B6F" w:rsidRPr="002A6FD9" w:rsidRDefault="00970B6F" w:rsidP="00337DE5">
            <w:pPr>
              <w:pStyle w:val="TableParagraph"/>
              <w:ind w:left="105"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Cs/>
              </w:rPr>
              <w:t>Presencial</w:t>
            </w:r>
          </w:p>
        </w:tc>
      </w:tr>
      <w:tr w:rsidR="00970B6F" w:rsidRPr="002A6FD9" w14:paraId="15B5A689" w14:textId="77777777" w:rsidTr="00337DE5">
        <w:trPr>
          <w:trHeight w:val="82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EAA0" w14:textId="77777777" w:rsidR="00970B6F" w:rsidRPr="002A6FD9" w:rsidRDefault="00970B6F" w:rsidP="00337DE5">
            <w:pPr>
              <w:pStyle w:val="TableParagraph"/>
              <w:ind w:right="282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Práctica No.: </w:t>
            </w:r>
          </w:p>
          <w:p w14:paraId="33DBFC41" w14:textId="77777777" w:rsidR="00970B6F" w:rsidRPr="002A6FD9" w:rsidRDefault="00970B6F" w:rsidP="00337DE5">
            <w:pPr>
              <w:pStyle w:val="TableParagraph"/>
              <w:ind w:right="282"/>
              <w:jc w:val="center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1452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Tema:</w:t>
            </w:r>
          </w:p>
          <w:p w14:paraId="6F3D44EF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</w:rPr>
              <w:t>Preparación de disoluciones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790A" w14:textId="77777777" w:rsidR="00970B6F" w:rsidRPr="002A6FD9" w:rsidRDefault="00970B6F" w:rsidP="00337DE5">
            <w:pPr>
              <w:pStyle w:val="TableParagraph"/>
              <w:spacing w:before="1" w:line="240" w:lineRule="auto"/>
              <w:ind w:left="104"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Duración (horas)</w:t>
            </w:r>
          </w:p>
          <w:p w14:paraId="075243FC" w14:textId="77777777" w:rsidR="00970B6F" w:rsidRPr="002A6FD9" w:rsidRDefault="00970B6F" w:rsidP="00337DE5">
            <w:pPr>
              <w:pStyle w:val="TableParagraph"/>
              <w:spacing w:before="1" w:line="240" w:lineRule="auto"/>
              <w:ind w:left="104" w:right="282"/>
              <w:jc w:val="center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2</w:t>
            </w:r>
          </w:p>
          <w:p w14:paraId="7A06DBBB" w14:textId="77777777" w:rsidR="00970B6F" w:rsidRPr="002A6FD9" w:rsidRDefault="00970B6F" w:rsidP="00337DE5">
            <w:pPr>
              <w:pStyle w:val="TableParagraph"/>
              <w:spacing w:before="1" w:line="240" w:lineRule="auto"/>
              <w:ind w:left="0" w:right="28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962F" w14:textId="77777777" w:rsidR="00970B6F" w:rsidRPr="002A6FD9" w:rsidRDefault="00970B6F" w:rsidP="00337DE5">
            <w:pPr>
              <w:pStyle w:val="TableParagraph"/>
              <w:spacing w:before="1" w:line="240" w:lineRule="auto"/>
              <w:ind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No. Grupos</w:t>
            </w:r>
          </w:p>
          <w:p w14:paraId="54166FA6" w14:textId="77777777" w:rsidR="00970B6F" w:rsidRPr="002A6FD9" w:rsidRDefault="00970B6F" w:rsidP="00337DE5">
            <w:pPr>
              <w:pStyle w:val="TableParagraph"/>
              <w:spacing w:before="1" w:line="240" w:lineRule="auto"/>
              <w:ind w:left="108" w:right="282"/>
              <w:jc w:val="center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26C4" w14:textId="77777777" w:rsidR="00970B6F" w:rsidRDefault="00970B6F" w:rsidP="00337DE5">
            <w:pPr>
              <w:pStyle w:val="TableParagraph"/>
              <w:spacing w:before="1" w:line="240" w:lineRule="auto"/>
              <w:ind w:left="108"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No. </w:t>
            </w:r>
            <w:r>
              <w:rPr>
                <w:rFonts w:asciiTheme="minorHAnsi" w:hAnsiTheme="minorHAnsi" w:cstheme="minorHAnsi"/>
                <w:b/>
              </w:rPr>
              <w:t xml:space="preserve">Estudiantes </w:t>
            </w:r>
          </w:p>
          <w:p w14:paraId="7BCA29E1" w14:textId="0EB5CAEB" w:rsidR="00970B6F" w:rsidRPr="002A6FD9" w:rsidRDefault="00E85CFA" w:rsidP="00337DE5">
            <w:pPr>
              <w:pStyle w:val="TableParagraph"/>
              <w:spacing w:before="1" w:line="240" w:lineRule="auto"/>
              <w:ind w:left="108" w:right="28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970B6F" w:rsidRPr="002A6FD9" w14:paraId="4EF43118" w14:textId="77777777" w:rsidTr="00337DE5">
        <w:trPr>
          <w:trHeight w:val="874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ABE" w14:textId="77777777" w:rsidR="00970B6F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Objetivos de la Práctica:</w:t>
            </w:r>
          </w:p>
          <w:p w14:paraId="665184F8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</w:p>
          <w:p w14:paraId="6067184D" w14:textId="77777777" w:rsidR="00970B6F" w:rsidRPr="002A6FD9" w:rsidRDefault="00970B6F" w:rsidP="00337DE5">
            <w:pPr>
              <w:pStyle w:val="TableParagraph"/>
              <w:numPr>
                <w:ilvl w:val="0"/>
                <w:numId w:val="1"/>
              </w:numPr>
              <w:ind w:left="167" w:right="282" w:hanging="14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Aprender las diferentes formas en las que se puede denotar la concentración</w:t>
            </w:r>
            <w:r w:rsidRPr="002A6FD9">
              <w:rPr>
                <w:rFonts w:asciiTheme="minorHAnsi" w:hAnsiTheme="minorHAnsi" w:cstheme="minorHAnsi"/>
                <w:lang w:val="es-EC"/>
              </w:rPr>
              <w:t xml:space="preserve"> de una disolución</w:t>
            </w:r>
          </w:p>
          <w:p w14:paraId="6E1C25A0" w14:textId="77777777" w:rsidR="00970B6F" w:rsidRPr="002A6FD9" w:rsidRDefault="00970B6F" w:rsidP="00337DE5">
            <w:pPr>
              <w:pStyle w:val="TableParagraph"/>
              <w:numPr>
                <w:ilvl w:val="0"/>
                <w:numId w:val="1"/>
              </w:numPr>
              <w:ind w:left="167" w:right="282" w:hanging="14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</w:rPr>
              <w:t>Preparar disoluciones en diferentes tipos de concentraciones.</w:t>
            </w:r>
          </w:p>
          <w:p w14:paraId="48DC5B4B" w14:textId="77777777" w:rsidR="00970B6F" w:rsidRPr="002A6FD9" w:rsidRDefault="00970B6F" w:rsidP="00337DE5">
            <w:pPr>
              <w:pStyle w:val="TableParagraph"/>
              <w:numPr>
                <w:ilvl w:val="0"/>
                <w:numId w:val="1"/>
              </w:numPr>
              <w:ind w:left="167" w:right="282" w:hanging="14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</w:rPr>
              <w:t xml:space="preserve">Aprender a realizar los cálculos correspondientes para preparar soluciones </w:t>
            </w:r>
          </w:p>
          <w:p w14:paraId="48A722F0" w14:textId="77777777" w:rsidR="00970B6F" w:rsidRPr="002A6FD9" w:rsidRDefault="00970B6F" w:rsidP="00337DE5">
            <w:pPr>
              <w:pStyle w:val="TableParagraph"/>
              <w:ind w:left="167" w:right="282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70B6F" w:rsidRPr="002A6FD9" w14:paraId="78BC0DDA" w14:textId="77777777" w:rsidTr="00337DE5">
        <w:trPr>
          <w:trHeight w:val="628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52BE" w14:textId="77777777" w:rsidR="00970B6F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Equipos, Materiales e Insumos:</w:t>
            </w:r>
          </w:p>
          <w:p w14:paraId="38CF0184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</w:p>
          <w:p w14:paraId="7879EB28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Balanza analítica</w:t>
            </w:r>
          </w:p>
          <w:p w14:paraId="783F654C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 espátula</w:t>
            </w:r>
          </w:p>
          <w:p w14:paraId="331E19E8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4 vasos de precipitados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24D4B884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4 matraces volumétricos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0FB774A0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3 pipetas graduadas de 10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0C01DB58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 propipeta</w:t>
            </w:r>
          </w:p>
          <w:p w14:paraId="3E4881CE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 agitador magnético</w:t>
            </w:r>
          </w:p>
          <w:p w14:paraId="7EA89692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 varilla de vidrio</w:t>
            </w:r>
          </w:p>
          <w:p w14:paraId="24A55DF8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 piseta</w:t>
            </w:r>
          </w:p>
          <w:p w14:paraId="7712C18A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1 probeta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2597D228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1 pipeta Pasteur con bulbo</w:t>
            </w:r>
          </w:p>
          <w:p w14:paraId="4C66084B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Cloruro de sodio</w:t>
            </w:r>
          </w:p>
          <w:p w14:paraId="01591531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Etanol</w:t>
            </w:r>
          </w:p>
          <w:p w14:paraId="518EBA83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Ácido clorhídrico</w:t>
            </w:r>
          </w:p>
          <w:p w14:paraId="6B9618E4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Hidróxido de sodio</w:t>
            </w:r>
          </w:p>
          <w:p w14:paraId="7845DE4F" w14:textId="77777777" w:rsidR="00970B6F" w:rsidRPr="002A6FD9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Carbonato de sodio</w:t>
            </w:r>
          </w:p>
          <w:p w14:paraId="2B6E63BA" w14:textId="77777777" w:rsidR="00970B6F" w:rsidRDefault="00970B6F" w:rsidP="00970B6F">
            <w:pPr>
              <w:pStyle w:val="TableParagraph"/>
              <w:numPr>
                <w:ilvl w:val="0"/>
                <w:numId w:val="2"/>
              </w:numPr>
              <w:ind w:left="426"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Agua destilada (disolvente)</w:t>
            </w:r>
          </w:p>
          <w:p w14:paraId="44F4A71E" w14:textId="77777777" w:rsidR="00970B6F" w:rsidRPr="002A6FD9" w:rsidRDefault="00970B6F" w:rsidP="00337DE5">
            <w:pPr>
              <w:pStyle w:val="TableParagraph"/>
              <w:ind w:left="426" w:right="282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0B6F" w:rsidRPr="002A6FD9" w14:paraId="2C24C7C7" w14:textId="77777777" w:rsidTr="00337DE5">
        <w:trPr>
          <w:trHeight w:val="976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49DF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Procedimiento:</w:t>
            </w:r>
          </w:p>
          <w:p w14:paraId="125ADC96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</w:p>
          <w:p w14:paraId="42CD2189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Preparación de 100 </w:t>
            </w:r>
            <w:proofErr w:type="spellStart"/>
            <w:r w:rsidRPr="002A6FD9">
              <w:rPr>
                <w:rFonts w:asciiTheme="minorHAnsi" w:hAnsiTheme="minorHAnsi" w:cstheme="minorHAnsi"/>
                <w:b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  <w:b/>
              </w:rPr>
              <w:t xml:space="preserve"> de disolución 0.10 M de carbonato de sodio</w:t>
            </w:r>
          </w:p>
          <w:p w14:paraId="528C63B4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  <w:p w14:paraId="6ED9CF8C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Pese en un vaso de precipitados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>, 1.0600 g de carbonato de sodio (Na</w:t>
            </w:r>
            <w:r w:rsidRPr="002A6FD9">
              <w:rPr>
                <w:rFonts w:asciiTheme="minorHAnsi" w:hAnsiTheme="minorHAnsi" w:cstheme="minorHAnsi"/>
                <w:vertAlign w:val="subscript"/>
              </w:rPr>
              <w:t>2</w:t>
            </w:r>
            <w:r w:rsidRPr="002A6FD9">
              <w:rPr>
                <w:rFonts w:asciiTheme="minorHAnsi" w:hAnsiTheme="minorHAnsi" w:cstheme="minorHAnsi"/>
              </w:rPr>
              <w:t>CO</w:t>
            </w:r>
            <w:r w:rsidRPr="002A6FD9">
              <w:rPr>
                <w:rFonts w:asciiTheme="minorHAnsi" w:hAnsiTheme="minorHAnsi" w:cstheme="minorHAnsi"/>
                <w:vertAlign w:val="subscript"/>
              </w:rPr>
              <w:t>3</w:t>
            </w:r>
            <w:r w:rsidRPr="002A6FD9">
              <w:rPr>
                <w:rFonts w:asciiTheme="minorHAnsi" w:hAnsiTheme="minorHAnsi" w:cstheme="minorHAnsi"/>
              </w:rPr>
              <w:t xml:space="preserve">). Recuerde registrar el peso mostrado en la balanza. Añada una porción de agua para disolver con agitación completamente la sal. Transfiera la disolución a un matraz volumétrico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con la ayuda de una varilla de vidrio para no derramarla ni gotear. El vaso se lava dos veces con porciones de 2.0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de agua y dichas porciones se transfieren al matraz volumétrico. Continúe lentamente la adición de agua hasta llegar al aforo, tape el matraz y agítelo invirtiéndolo varias veces. Haga los cálculos con el fin de rectificar la concentración.</w:t>
            </w:r>
          </w:p>
          <w:p w14:paraId="34FC21ED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</w:p>
          <w:p w14:paraId="47AE4283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Preparación de 100 </w:t>
            </w:r>
            <w:proofErr w:type="spellStart"/>
            <w:r w:rsidRPr="002A6FD9">
              <w:rPr>
                <w:rFonts w:asciiTheme="minorHAnsi" w:hAnsiTheme="minorHAnsi" w:cstheme="minorHAnsi"/>
                <w:b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  <w:b/>
              </w:rPr>
              <w:t xml:space="preserve"> de una disolución de cloruro de sodio </w:t>
            </w:r>
          </w:p>
          <w:p w14:paraId="033A6506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</w:p>
          <w:p w14:paraId="72424AF4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Pese en una balanza un vaso de precipitados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, tare el vaso y adicione con una espátula sal (NaCl), hasta completar 2.0 g. Recuerde registrar el peso mostrado en la balanza. Mida 90.0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de agua y adiciónelos al vaso que contiene la sal y agite hasta completa disolución del sólido, transfiera la disolución a un matraz volumétrico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y llévelo a volumen con agua. Calcule la concentración de NaCl en molaridad (M) y en % p/p. </w:t>
            </w:r>
          </w:p>
          <w:p w14:paraId="7442602F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</w:p>
          <w:p w14:paraId="3170F16C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Preparación de 100 </w:t>
            </w:r>
            <w:proofErr w:type="spellStart"/>
            <w:r w:rsidRPr="002A6FD9">
              <w:rPr>
                <w:rFonts w:asciiTheme="minorHAnsi" w:hAnsiTheme="minorHAnsi" w:cstheme="minorHAnsi"/>
                <w:b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  <w:b/>
              </w:rPr>
              <w:t xml:space="preserve"> de una disolución de etanol </w:t>
            </w:r>
          </w:p>
          <w:p w14:paraId="54EA89EF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</w:p>
          <w:p w14:paraId="44BA7D86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Con una pipeta graduada mida 7.0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de etanol al 95% y deposítelos en un matraz volumétrico de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. Adicione agua para mezclar y posteriormente afore con agua. Determine cuál es la concentración molar (M) y en % v/v. </w:t>
            </w:r>
          </w:p>
          <w:p w14:paraId="416E6681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</w:p>
          <w:p w14:paraId="435F4120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Preparación de 100 </w:t>
            </w:r>
            <w:proofErr w:type="spellStart"/>
            <w:r w:rsidRPr="002A6FD9">
              <w:rPr>
                <w:rFonts w:asciiTheme="minorHAnsi" w:hAnsiTheme="minorHAnsi" w:cstheme="minorHAnsi"/>
                <w:b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  <w:b/>
              </w:rPr>
              <w:t xml:space="preserve"> de HCl 0.10 M, a partir de HCl concentrado (37% p/p y densidad de 1.18 g/</w:t>
            </w:r>
            <w:proofErr w:type="spellStart"/>
            <w:r w:rsidRPr="002A6FD9">
              <w:rPr>
                <w:rFonts w:asciiTheme="minorHAnsi" w:hAnsiTheme="minorHAnsi" w:cstheme="minorHAnsi"/>
                <w:b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  <w:b/>
              </w:rPr>
              <w:t>)</w:t>
            </w:r>
          </w:p>
          <w:p w14:paraId="38522F6F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</w:p>
          <w:p w14:paraId="43F281C0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Coloque 50.0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de agua en un matraz volumétrico</w:t>
            </w:r>
            <w:r>
              <w:rPr>
                <w:rFonts w:asciiTheme="minorHAnsi" w:hAnsiTheme="minorHAnsi" w:cstheme="minorHAnsi"/>
              </w:rPr>
              <w:t xml:space="preserve"> de 100 </w:t>
            </w:r>
            <w:proofErr w:type="spellStart"/>
            <w:r>
              <w:rPr>
                <w:rFonts w:asciiTheme="minorHAnsi" w:hAnsiTheme="minorHAnsi" w:cstheme="minorHAnsi"/>
              </w:rPr>
              <w:t>mL</w:t>
            </w:r>
            <w:proofErr w:type="spellEnd"/>
            <w:r>
              <w:rPr>
                <w:rFonts w:asciiTheme="minorHAnsi" w:hAnsiTheme="minorHAnsi" w:cstheme="minorHAnsi"/>
              </w:rPr>
              <w:t>. Con ayuda de una probe</w:t>
            </w:r>
            <w:r w:rsidRPr="002A6FD9">
              <w:rPr>
                <w:rFonts w:asciiTheme="minorHAnsi" w:hAnsiTheme="minorHAnsi" w:cstheme="minorHAnsi"/>
              </w:rPr>
              <w:t xml:space="preserve">ta y en una campana de extracción de vapores, tome el volumen necesario de ácido concentrado para preparar la disolución requerida. Agregue el ácido lentamente al matraz con agua, deslizándolo gota a gota por las paredes del recipiente. Agite ligeramente la disolución y lleve hasta el aforo con agua. Tape el matraz y agítelo nuevamente. </w:t>
            </w:r>
          </w:p>
          <w:p w14:paraId="49688714" w14:textId="77777777" w:rsidR="00970B6F" w:rsidRPr="002A6FD9" w:rsidRDefault="00970B6F" w:rsidP="00337DE5">
            <w:pPr>
              <w:pStyle w:val="TableParagraph"/>
              <w:ind w:left="0" w:right="282"/>
              <w:jc w:val="both"/>
              <w:rPr>
                <w:rFonts w:asciiTheme="minorHAnsi" w:hAnsiTheme="minorHAnsi" w:cstheme="minorHAnsi"/>
              </w:rPr>
            </w:pPr>
          </w:p>
          <w:p w14:paraId="4A12EC6C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 xml:space="preserve">Preparación de 100 </w:t>
            </w:r>
            <w:proofErr w:type="spellStart"/>
            <w:r w:rsidRPr="002A6FD9">
              <w:rPr>
                <w:rFonts w:asciiTheme="minorHAnsi" w:hAnsiTheme="minorHAnsi" w:cstheme="minorHAnsi"/>
                <w:b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  <w:b/>
              </w:rPr>
              <w:t xml:space="preserve"> de una disolución 0.10 M de NaOH </w:t>
            </w:r>
          </w:p>
          <w:p w14:paraId="5304C320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</w:p>
          <w:p w14:paraId="78BE7EEF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Empleando KOH puro, diseñe un método para preparar 100 </w:t>
            </w:r>
            <w:proofErr w:type="spellStart"/>
            <w:r w:rsidRPr="002A6FD9">
              <w:rPr>
                <w:rFonts w:asciiTheme="minorHAnsi" w:hAnsiTheme="minorHAnsi" w:cstheme="minorHAnsi"/>
              </w:rPr>
              <w:t>mL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de disolución 0.10 M. Escriba el procedimiento con los cálculos a seguir, discútalos con el profesor y luego proceda a la preparación de la disolución.</w:t>
            </w:r>
          </w:p>
          <w:p w14:paraId="3F188EA3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0B6F" w:rsidRPr="002A6FD9" w14:paraId="3179834A" w14:textId="77777777" w:rsidTr="00337DE5">
        <w:trPr>
          <w:trHeight w:val="704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D87D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lastRenderedPageBreak/>
              <w:t>Resultados:</w:t>
            </w:r>
          </w:p>
          <w:p w14:paraId="134DF9EC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>En el reporte de resultados deberá registrar los cálculos efectuados para cada una de las disoluciones preparadas, así como expresar las concentraciones experimentales en las diferentes formas como son normalidad, molaridad, y porciento en peso y volumen, tomando como base el volumen adicionado con la pipeta y /o el peso registrado en la balanza.</w:t>
            </w:r>
          </w:p>
        </w:tc>
      </w:tr>
      <w:tr w:rsidR="00970B6F" w:rsidRPr="002A6FD9" w14:paraId="49E4A989" w14:textId="77777777" w:rsidTr="00337DE5">
        <w:trPr>
          <w:trHeight w:val="874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7C56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Anexos:</w:t>
            </w:r>
          </w:p>
        </w:tc>
      </w:tr>
      <w:tr w:rsidR="00970B6F" w:rsidRPr="002A6FD9" w14:paraId="3AEF81D6" w14:textId="77777777" w:rsidTr="00337DE5">
        <w:trPr>
          <w:trHeight w:val="274"/>
        </w:trPr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D2BF" w14:textId="77777777" w:rsidR="00970B6F" w:rsidRPr="002A6FD9" w:rsidRDefault="00970B6F" w:rsidP="00337DE5">
            <w:pPr>
              <w:pStyle w:val="TableParagraph"/>
              <w:ind w:right="282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Referencias bibliográficas:</w:t>
            </w:r>
          </w:p>
          <w:p w14:paraId="58C9CB64" w14:textId="77777777" w:rsidR="00970B6F" w:rsidRPr="002A6FD9" w:rsidRDefault="00970B6F" w:rsidP="00337DE5">
            <w:pPr>
              <w:pStyle w:val="TableParagraph"/>
              <w:ind w:left="567" w:right="282" w:hanging="425"/>
              <w:jc w:val="both"/>
              <w:rPr>
                <w:rFonts w:asciiTheme="minorHAnsi" w:hAnsiTheme="minorHAnsi" w:cstheme="minorHAnsi"/>
              </w:rPr>
            </w:pPr>
            <w:r w:rsidRPr="002A6FD9">
              <w:rPr>
                <w:rFonts w:asciiTheme="minorHAnsi" w:hAnsiTheme="minorHAnsi" w:cstheme="minorHAnsi"/>
              </w:rPr>
              <w:t xml:space="preserve">Skoog DA, West DM, </w:t>
            </w:r>
            <w:proofErr w:type="spellStart"/>
            <w:r w:rsidRPr="002A6FD9">
              <w:rPr>
                <w:rFonts w:asciiTheme="minorHAnsi" w:hAnsiTheme="minorHAnsi" w:cstheme="minorHAnsi"/>
              </w:rPr>
              <w:t>Holler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FJ, </w:t>
            </w:r>
            <w:proofErr w:type="spellStart"/>
            <w:r w:rsidRPr="002A6FD9">
              <w:rPr>
                <w:rFonts w:asciiTheme="minorHAnsi" w:hAnsiTheme="minorHAnsi" w:cstheme="minorHAnsi"/>
              </w:rPr>
              <w:t>Crouch</w:t>
            </w:r>
            <w:proofErr w:type="spellEnd"/>
            <w:r w:rsidRPr="002A6FD9">
              <w:rPr>
                <w:rFonts w:asciiTheme="minorHAnsi" w:hAnsiTheme="minorHAnsi" w:cstheme="minorHAnsi"/>
              </w:rPr>
              <w:t xml:space="preserve"> SR. Fundamentos de Química Analítica. 9th Ed. México: CENGAGE </w:t>
            </w:r>
            <w:proofErr w:type="spellStart"/>
            <w:r w:rsidRPr="002A6FD9">
              <w:rPr>
                <w:rFonts w:asciiTheme="minorHAnsi" w:hAnsiTheme="minorHAnsi" w:cstheme="minorHAnsi"/>
              </w:rPr>
              <w:t>Learning</w:t>
            </w:r>
            <w:proofErr w:type="spellEnd"/>
            <w:r w:rsidRPr="002A6FD9">
              <w:rPr>
                <w:rFonts w:asciiTheme="minorHAnsi" w:hAnsiTheme="minorHAnsi" w:cstheme="minorHAnsi"/>
              </w:rPr>
              <w:t>; 2015</w:t>
            </w:r>
          </w:p>
          <w:p w14:paraId="508CABA5" w14:textId="77777777" w:rsidR="00970B6F" w:rsidRPr="002A6FD9" w:rsidRDefault="00970B6F" w:rsidP="00337DE5">
            <w:pPr>
              <w:adjustRightInd w:val="0"/>
              <w:spacing w:after="160"/>
              <w:ind w:left="567" w:right="282" w:hanging="425"/>
              <w:rPr>
                <w:rFonts w:asciiTheme="minorHAnsi" w:hAnsiTheme="minorHAnsi" w:cstheme="minorHAnsi"/>
                <w:noProof/>
              </w:rPr>
            </w:pPr>
            <w:r w:rsidRPr="002A6FD9">
              <w:rPr>
                <w:rFonts w:asciiTheme="minorHAnsi" w:hAnsiTheme="minorHAnsi" w:cstheme="minorHAnsi"/>
              </w:rPr>
              <w:fldChar w:fldCharType="begin" w:fldLock="1"/>
            </w:r>
            <w:r w:rsidRPr="002A6FD9">
              <w:rPr>
                <w:rFonts w:asciiTheme="minorHAnsi" w:hAnsiTheme="minorHAnsi" w:cstheme="minorHAnsi"/>
              </w:rPr>
              <w:instrText xml:space="preserve">ADDIN Mendeley Bibliography CSL_BIBLIOGRAPHY </w:instrText>
            </w:r>
            <w:r w:rsidRPr="002A6FD9">
              <w:rPr>
                <w:rFonts w:asciiTheme="minorHAnsi" w:hAnsiTheme="minorHAnsi" w:cstheme="minorHAnsi"/>
              </w:rPr>
              <w:fldChar w:fldCharType="separate"/>
            </w:r>
            <w:r w:rsidRPr="002A6FD9">
              <w:rPr>
                <w:rFonts w:asciiTheme="minorHAnsi" w:hAnsiTheme="minorHAnsi" w:cstheme="minorHAnsi"/>
                <w:noProof/>
              </w:rPr>
              <w:t xml:space="preserve">Velásquez, M., Pérez, M., Rosales, F., Rosales, G., Garduño, M., Diaz, C., Elizalde, M., Chávez, M., &amp; </w:t>
            </w:r>
            <w:r w:rsidRPr="002A6FD9">
              <w:rPr>
                <w:rFonts w:asciiTheme="minorHAnsi" w:hAnsiTheme="minorHAnsi" w:cstheme="minorHAnsi"/>
                <w:noProof/>
              </w:rPr>
              <w:lastRenderedPageBreak/>
              <w:t xml:space="preserve">Becerra, V. (2017). </w:t>
            </w:r>
            <w:r w:rsidRPr="002A6FD9">
              <w:rPr>
                <w:rFonts w:asciiTheme="minorHAnsi" w:hAnsiTheme="minorHAnsi" w:cstheme="minorHAnsi"/>
                <w:i/>
                <w:iCs/>
                <w:noProof/>
              </w:rPr>
              <w:t>MANUAL DE LABORATORIO DE QUÍMICA ANALÍTICA</w:t>
            </w:r>
            <w:r w:rsidRPr="002A6FD9">
              <w:rPr>
                <w:rFonts w:asciiTheme="minorHAnsi" w:hAnsiTheme="minorHAnsi" w:cstheme="minorHAnsi"/>
                <w:noProof/>
              </w:rPr>
              <w:t xml:space="preserve"> (pp. 1–64).</w:t>
            </w:r>
          </w:p>
          <w:p w14:paraId="3FA1BD7F" w14:textId="77777777" w:rsidR="00970B6F" w:rsidRPr="002A6FD9" w:rsidRDefault="00970B6F" w:rsidP="00337DE5">
            <w:pPr>
              <w:pStyle w:val="TableParagraph"/>
              <w:ind w:left="567" w:right="282" w:hanging="425"/>
              <w:jc w:val="both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54BA46" w14:textId="6F3641D4" w:rsidR="00970B6F" w:rsidRPr="002A6FD9" w:rsidRDefault="00970B6F" w:rsidP="00970B6F">
      <w:pPr>
        <w:spacing w:line="266" w:lineRule="exact"/>
        <w:ind w:left="102" w:right="282"/>
        <w:jc w:val="both"/>
        <w:rPr>
          <w:rFonts w:asciiTheme="minorHAnsi" w:hAnsiTheme="minorHAnsi" w:cstheme="minorHAnsi"/>
        </w:rPr>
      </w:pPr>
      <w:r w:rsidRPr="002A6FD9">
        <w:rPr>
          <w:rFonts w:asciiTheme="minorHAnsi" w:hAnsiTheme="minorHAnsi" w:cstheme="minorHAnsi"/>
          <w:b/>
        </w:rPr>
        <w:lastRenderedPageBreak/>
        <w:t>Fecha de Revisión y Aprobación</w:t>
      </w:r>
      <w:r w:rsidRPr="002A6FD9">
        <w:rPr>
          <w:rFonts w:asciiTheme="minorHAnsi" w:hAnsiTheme="minorHAnsi" w:cstheme="minorHAnsi"/>
        </w:rPr>
        <w:t xml:space="preserve">: </w:t>
      </w:r>
    </w:p>
    <w:p w14:paraId="7A7AC680" w14:textId="77777777" w:rsidR="00970B6F" w:rsidRPr="002A6FD9" w:rsidRDefault="00970B6F" w:rsidP="00970B6F">
      <w:pPr>
        <w:pStyle w:val="Textoindependiente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531E09BF" w14:textId="77777777" w:rsidR="00970B6F" w:rsidRPr="002A6FD9" w:rsidRDefault="00970B6F" w:rsidP="00970B6F">
      <w:pPr>
        <w:pStyle w:val="Textoindependiente"/>
        <w:spacing w:before="11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4268B7EF" w14:textId="77777777" w:rsidR="00970B6F" w:rsidRPr="002A6FD9" w:rsidRDefault="00970B6F" w:rsidP="00970B6F">
      <w:pPr>
        <w:pStyle w:val="Textoindependiente"/>
        <w:spacing w:before="11"/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0B6F" w:rsidRPr="002A6FD9" w14:paraId="6399F1B3" w14:textId="77777777" w:rsidTr="00337DE5">
        <w:tc>
          <w:tcPr>
            <w:tcW w:w="4414" w:type="dxa"/>
          </w:tcPr>
          <w:p w14:paraId="4665139B" w14:textId="77777777" w:rsidR="00970B6F" w:rsidRPr="002A6FD9" w:rsidRDefault="00970B6F" w:rsidP="00337DE5">
            <w:pPr>
              <w:spacing w:before="21"/>
              <w:ind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__________________________</w:t>
            </w:r>
          </w:p>
        </w:tc>
        <w:tc>
          <w:tcPr>
            <w:tcW w:w="4414" w:type="dxa"/>
          </w:tcPr>
          <w:p w14:paraId="2EADFB99" w14:textId="77777777" w:rsidR="00970B6F" w:rsidRPr="002A6FD9" w:rsidRDefault="00970B6F" w:rsidP="00337DE5">
            <w:pPr>
              <w:spacing w:before="21"/>
              <w:ind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__________________________</w:t>
            </w:r>
          </w:p>
        </w:tc>
      </w:tr>
      <w:tr w:rsidR="00970B6F" w:rsidRPr="002A6FD9" w14:paraId="6BEFAEEF" w14:textId="77777777" w:rsidTr="00337DE5">
        <w:tc>
          <w:tcPr>
            <w:tcW w:w="4414" w:type="dxa"/>
          </w:tcPr>
          <w:p w14:paraId="23DA470E" w14:textId="77777777" w:rsidR="00970B6F" w:rsidRPr="002A6FD9" w:rsidRDefault="00970B6F" w:rsidP="00337DE5">
            <w:pPr>
              <w:spacing w:before="21"/>
              <w:ind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Firma Director</w:t>
            </w:r>
            <w:r w:rsidRPr="002A6FD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A6FD9">
              <w:rPr>
                <w:rFonts w:asciiTheme="minorHAnsi" w:hAnsiTheme="minorHAnsi" w:cstheme="minorHAnsi"/>
                <w:b/>
              </w:rPr>
              <w:t>de</w:t>
            </w:r>
            <w:r w:rsidRPr="002A6FD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A6FD9">
              <w:rPr>
                <w:rFonts w:asciiTheme="minorHAnsi" w:hAnsiTheme="minorHAnsi" w:cstheme="minorHAnsi"/>
                <w:b/>
              </w:rPr>
              <w:t>Carrera</w:t>
            </w:r>
          </w:p>
        </w:tc>
        <w:tc>
          <w:tcPr>
            <w:tcW w:w="4414" w:type="dxa"/>
          </w:tcPr>
          <w:p w14:paraId="07E4B490" w14:textId="77777777" w:rsidR="00970B6F" w:rsidRPr="002A6FD9" w:rsidRDefault="00970B6F" w:rsidP="00337DE5">
            <w:pPr>
              <w:spacing w:before="21"/>
              <w:ind w:right="282"/>
              <w:jc w:val="center"/>
              <w:rPr>
                <w:rFonts w:asciiTheme="minorHAnsi" w:hAnsiTheme="minorHAnsi" w:cstheme="minorHAnsi"/>
                <w:b/>
              </w:rPr>
            </w:pPr>
            <w:r w:rsidRPr="002A6FD9">
              <w:rPr>
                <w:rFonts w:asciiTheme="minorHAnsi" w:hAnsiTheme="minorHAnsi" w:cstheme="minorHAnsi"/>
                <w:b/>
              </w:rPr>
              <w:t>Firma</w:t>
            </w:r>
            <w:r w:rsidRPr="002A6FD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A6FD9">
              <w:rPr>
                <w:rFonts w:asciiTheme="minorHAnsi" w:hAnsiTheme="minorHAnsi" w:cstheme="minorHAnsi"/>
                <w:b/>
              </w:rPr>
              <w:t>Docente</w:t>
            </w:r>
          </w:p>
        </w:tc>
      </w:tr>
    </w:tbl>
    <w:p w14:paraId="6516F09F" w14:textId="77777777" w:rsidR="00BC2732" w:rsidRDefault="00BC2732"/>
    <w:sectPr w:rsidR="00BC2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2D3"/>
    <w:multiLevelType w:val="hybridMultilevel"/>
    <w:tmpl w:val="C3FACB4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8ED620D"/>
    <w:multiLevelType w:val="hybridMultilevel"/>
    <w:tmpl w:val="8F90265C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6F"/>
    <w:rsid w:val="00701451"/>
    <w:rsid w:val="00970B6F"/>
    <w:rsid w:val="00BC2732"/>
    <w:rsid w:val="00E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5115"/>
  <w15:chartTrackingRefBased/>
  <w15:docId w15:val="{87401EBF-E84E-4E52-B428-A9582D04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0B6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970B6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0B6F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970B6F"/>
    <w:pPr>
      <w:spacing w:line="268" w:lineRule="exact"/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970B6F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anormal"/>
    <w:uiPriority w:val="99"/>
    <w:rsid w:val="00970B6F"/>
    <w:pPr>
      <w:spacing w:after="0" w:line="240" w:lineRule="auto"/>
    </w:pPr>
    <w:rPr>
      <w:lang w:val="es-EC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Hipatia Torres Rodriguez</dc:creator>
  <cp:keywords/>
  <dc:description/>
  <cp:lastModifiedBy>Silvia Hipatia Torres Rodriguez</cp:lastModifiedBy>
  <cp:revision>3</cp:revision>
  <dcterms:created xsi:type="dcterms:W3CDTF">2023-05-02T11:41:00Z</dcterms:created>
  <dcterms:modified xsi:type="dcterms:W3CDTF">2024-05-01T12:22:00Z</dcterms:modified>
</cp:coreProperties>
</file>