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BE8DF" w14:textId="77777777" w:rsidR="005232EB" w:rsidRDefault="00262418" w:rsidP="00BA1A55">
      <w:pPr>
        <w:spacing w:after="0"/>
        <w:jc w:val="center"/>
        <w:rPr>
          <w:b/>
          <w:sz w:val="32"/>
          <w:szCs w:val="32"/>
        </w:rPr>
      </w:pPr>
      <w:r w:rsidRPr="00583B6E">
        <w:rPr>
          <w:b/>
          <w:sz w:val="32"/>
          <w:szCs w:val="32"/>
        </w:rPr>
        <w:t>MATRIZ DE</w:t>
      </w:r>
      <w:r w:rsidR="00F62B9E" w:rsidRPr="00583B6E">
        <w:rPr>
          <w:b/>
          <w:sz w:val="32"/>
          <w:szCs w:val="32"/>
        </w:rPr>
        <w:t xml:space="preserve"> OPERACIONALIZACIÓN DE VARIABLE</w:t>
      </w:r>
      <w:r w:rsidR="00583B6E" w:rsidRPr="00583B6E">
        <w:rPr>
          <w:b/>
          <w:sz w:val="32"/>
          <w:szCs w:val="32"/>
        </w:rPr>
        <w:t>S:</w:t>
      </w:r>
      <w:r w:rsidR="00F62B9E" w:rsidRPr="00583B6E">
        <w:rPr>
          <w:b/>
          <w:sz w:val="32"/>
          <w:szCs w:val="32"/>
        </w:rPr>
        <w:t xml:space="preserve"> </w:t>
      </w:r>
      <w:r w:rsidR="00883764" w:rsidRPr="00EE3C4C">
        <w:rPr>
          <w:b/>
          <w:color w:val="C45911" w:themeColor="accent2" w:themeShade="BF"/>
          <w:sz w:val="32"/>
          <w:szCs w:val="32"/>
        </w:rPr>
        <w:t>IN</w:t>
      </w:r>
      <w:r w:rsidR="00F62B9E" w:rsidRPr="00EE3C4C">
        <w:rPr>
          <w:b/>
          <w:color w:val="C45911" w:themeColor="accent2" w:themeShade="BF"/>
          <w:sz w:val="32"/>
          <w:szCs w:val="32"/>
        </w:rPr>
        <w:t xml:space="preserve">DEPENDIENTE </w:t>
      </w:r>
    </w:p>
    <w:p w14:paraId="23D154F5" w14:textId="44608ECF" w:rsidR="00583B6E" w:rsidRPr="00753A40" w:rsidRDefault="00583B6E" w:rsidP="00BA1A55">
      <w:pPr>
        <w:spacing w:after="0" w:line="240" w:lineRule="auto"/>
        <w:jc w:val="both"/>
        <w:rPr>
          <w:b/>
          <w:color w:val="0000CC"/>
        </w:rPr>
      </w:pPr>
      <w:r w:rsidRPr="00753A40">
        <w:rPr>
          <w:b/>
          <w:color w:val="0000CC"/>
        </w:rPr>
        <w:t>TÍTULO – TEMA:</w:t>
      </w:r>
      <w:r w:rsidRPr="00753A40">
        <w:rPr>
          <w:b/>
        </w:rPr>
        <w:t xml:space="preserve"> </w:t>
      </w:r>
      <w:r w:rsidR="002B0137" w:rsidRPr="00753A40">
        <w:rPr>
          <w:b/>
        </w:rPr>
        <w:t>Percepción del</w:t>
      </w:r>
      <w:r w:rsidRPr="00753A40">
        <w:rPr>
          <w:b/>
        </w:rPr>
        <w:t xml:space="preserve"> </w:t>
      </w:r>
      <w:r w:rsidRPr="007F156E">
        <w:rPr>
          <w:b/>
          <w:highlight w:val="yellow"/>
        </w:rPr>
        <w:t>clima social de trabajo</w:t>
      </w:r>
      <w:r w:rsidRPr="00753A40">
        <w:rPr>
          <w:b/>
        </w:rPr>
        <w:t xml:space="preserve"> </w:t>
      </w:r>
      <w:r w:rsidR="002B0137" w:rsidRPr="00753A40">
        <w:rPr>
          <w:b/>
        </w:rPr>
        <w:t xml:space="preserve">y de la </w:t>
      </w:r>
      <w:r w:rsidR="002B0137" w:rsidRPr="007F156E">
        <w:rPr>
          <w:b/>
          <w:highlight w:val="green"/>
        </w:rPr>
        <w:t>eficiencia profesional</w:t>
      </w:r>
      <w:r w:rsidR="0009667C">
        <w:rPr>
          <w:b/>
          <w:highlight w:val="green"/>
        </w:rPr>
        <w:t xml:space="preserve"> de</w:t>
      </w:r>
      <w:r w:rsidRPr="007F156E">
        <w:rPr>
          <w:b/>
          <w:highlight w:val="green"/>
        </w:rPr>
        <w:t xml:space="preserve"> docentes</w:t>
      </w:r>
      <w:r w:rsidRPr="00753A40">
        <w:rPr>
          <w:b/>
        </w:rPr>
        <w:t xml:space="preserve"> de la </w:t>
      </w:r>
      <w:r w:rsidR="00A42C60">
        <w:rPr>
          <w:b/>
        </w:rPr>
        <w:t xml:space="preserve">Unidad Educativa – </w:t>
      </w:r>
      <w:r w:rsidR="002B0137" w:rsidRPr="00753A40">
        <w:rPr>
          <w:b/>
        </w:rPr>
        <w:t>Universidad</w:t>
      </w:r>
      <w:bookmarkStart w:id="0" w:name="_GoBack"/>
      <w:bookmarkEnd w:id="0"/>
      <w:r w:rsidRPr="00753A40">
        <w:rPr>
          <w:b/>
        </w:rPr>
        <w:t xml:space="preserve"> “XYZ”, Riobamba, período </w:t>
      </w:r>
      <w:r w:rsidR="00F07E95">
        <w:rPr>
          <w:b/>
        </w:rPr>
        <w:t xml:space="preserve">académico </w:t>
      </w:r>
      <w:r w:rsidRPr="00753A40">
        <w:rPr>
          <w:b/>
        </w:rPr>
        <w:t>20</w:t>
      </w:r>
      <w:r w:rsidR="002B0137" w:rsidRPr="00753A40">
        <w:rPr>
          <w:b/>
        </w:rPr>
        <w:t>2</w:t>
      </w:r>
      <w:r w:rsidR="007F156E">
        <w:rPr>
          <w:b/>
        </w:rPr>
        <w:t>4-2025</w:t>
      </w:r>
      <w:r w:rsidRPr="00753A40">
        <w:rPr>
          <w:b/>
        </w:rPr>
        <w:t>.</w:t>
      </w:r>
      <w:r w:rsidRPr="00753A40">
        <w:rPr>
          <w:b/>
        </w:rPr>
        <w:tab/>
      </w:r>
      <w:r w:rsidRPr="00753A40">
        <w:rPr>
          <w:b/>
        </w:rPr>
        <w:tab/>
      </w:r>
      <w:r w:rsidRPr="00753A40">
        <w:rPr>
          <w:b/>
        </w:rPr>
        <w:tab/>
      </w:r>
      <w:r w:rsidRPr="00753A40">
        <w:rPr>
          <w:b/>
        </w:rPr>
        <w:tab/>
      </w:r>
      <w:r w:rsidRPr="00753A40">
        <w:rPr>
          <w:b/>
        </w:rPr>
        <w:tab/>
      </w:r>
      <w:r w:rsidRPr="00753A40">
        <w:rPr>
          <w:b/>
        </w:rPr>
        <w:tab/>
      </w:r>
      <w:r w:rsidRPr="00753A40">
        <w:rPr>
          <w:b/>
          <w:color w:val="0000CC"/>
        </w:rPr>
        <w:t xml:space="preserve">AUTOR/A: </w:t>
      </w:r>
      <w:r w:rsidR="002B0137" w:rsidRPr="00753A40">
        <w:rPr>
          <w:b/>
          <w:color w:val="F2F2F2" w:themeColor="background1" w:themeShade="F2"/>
        </w:rPr>
        <w:t>Jorge Fernández Pino</w:t>
      </w:r>
    </w:p>
    <w:tbl>
      <w:tblPr>
        <w:tblStyle w:val="Tablaconcuadrcula"/>
        <w:tblpPr w:leftFromText="180" w:rightFromText="180" w:vertAnchor="page" w:horzAnchor="margin" w:tblpY="3709"/>
        <w:tblW w:w="13887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1701"/>
        <w:gridCol w:w="2977"/>
        <w:gridCol w:w="3118"/>
        <w:gridCol w:w="1843"/>
      </w:tblGrid>
      <w:tr w:rsidR="00BA1A55" w:rsidRPr="00583B6E" w14:paraId="2291736B" w14:textId="77777777" w:rsidTr="00147219">
        <w:trPr>
          <w:trHeight w:val="517"/>
        </w:trPr>
        <w:tc>
          <w:tcPr>
            <w:tcW w:w="2689" w:type="dxa"/>
            <w:shd w:val="clear" w:color="auto" w:fill="FBE4D5" w:themeFill="accent2" w:themeFillTint="33"/>
          </w:tcPr>
          <w:p w14:paraId="30B4F959" w14:textId="77777777" w:rsidR="00BA1A55" w:rsidRP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A1A55">
              <w:rPr>
                <w:rFonts w:ascii="Century Gothic" w:hAnsi="Century Gothic" w:cs="Times New Roman"/>
                <w:b/>
                <w:sz w:val="20"/>
                <w:szCs w:val="20"/>
              </w:rPr>
              <w:t>CONCEPTUALIZACIÓN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29CE8F1B" w14:textId="77777777" w:rsidR="00BA1A55" w:rsidRP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A1A55">
              <w:rPr>
                <w:rFonts w:ascii="Century Gothic" w:hAnsi="Century Gothic" w:cs="Times New Roman"/>
                <w:b/>
                <w:sz w:val="20"/>
                <w:szCs w:val="20"/>
              </w:rPr>
              <w:t>DIMENSIONES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7454D0BD" w14:textId="77777777" w:rsidR="00BA1A55" w:rsidRPr="006235F7" w:rsidRDefault="00BA1A55" w:rsidP="006235F7">
            <w:pPr>
              <w:ind w:right="-110" w:hanging="103"/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6235F7">
              <w:rPr>
                <w:rFonts w:ascii="Century Gothic" w:hAnsi="Century Gothic" w:cs="Times New Roman"/>
                <w:b/>
                <w:sz w:val="20"/>
                <w:szCs w:val="20"/>
              </w:rPr>
              <w:t>SUBDIMENSIONES</w:t>
            </w:r>
          </w:p>
          <w:p w14:paraId="74D8E79E" w14:textId="77777777" w:rsidR="00BA1A55" w:rsidRP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A1A55">
              <w:rPr>
                <w:rFonts w:ascii="Century Gothic" w:hAnsi="Century Gothic" w:cs="Times New Roman"/>
                <w:b/>
                <w:sz w:val="20"/>
                <w:szCs w:val="20"/>
              </w:rPr>
              <w:t>SUBESCALA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403A91DC" w14:textId="77777777" w:rsidR="00BA1A55" w:rsidRP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A1A55">
              <w:rPr>
                <w:rFonts w:ascii="Century Gothic" w:hAnsi="Century Gothic" w:cs="Times New Roman"/>
                <w:b/>
                <w:sz w:val="20"/>
                <w:szCs w:val="20"/>
              </w:rPr>
              <w:t>INDICADORES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14:paraId="21FA6955" w14:textId="77777777" w:rsidR="00BA1A55" w:rsidRP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A1A55">
              <w:rPr>
                <w:rFonts w:ascii="Century Gothic" w:hAnsi="Century Gothic" w:cs="Times New Roman"/>
                <w:b/>
                <w:sz w:val="20"/>
                <w:szCs w:val="20"/>
              </w:rPr>
              <w:t>ITEMS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1EA7B580" w14:textId="77777777" w:rsidR="00BA1A55" w:rsidRP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A1A55">
              <w:rPr>
                <w:rFonts w:ascii="Century Gothic" w:hAnsi="Century Gothic" w:cs="Times New Roman"/>
                <w:b/>
                <w:sz w:val="20"/>
                <w:szCs w:val="20"/>
              </w:rPr>
              <w:t>TÉCNICAS E</w:t>
            </w:r>
          </w:p>
          <w:p w14:paraId="22EABE40" w14:textId="77777777" w:rsidR="00BA1A55" w:rsidRP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BA1A55">
              <w:rPr>
                <w:rFonts w:ascii="Century Gothic" w:hAnsi="Century Gothic" w:cs="Times New Roman"/>
                <w:b/>
                <w:sz w:val="20"/>
                <w:szCs w:val="20"/>
              </w:rPr>
              <w:t>INSTRUMENTOS</w:t>
            </w:r>
          </w:p>
        </w:tc>
      </w:tr>
      <w:tr w:rsidR="00BA1A55" w:rsidRPr="00583B6E" w14:paraId="1F78CBEC" w14:textId="77777777" w:rsidTr="00147219">
        <w:trPr>
          <w:trHeight w:val="517"/>
        </w:trPr>
        <w:tc>
          <w:tcPr>
            <w:tcW w:w="2689" w:type="dxa"/>
            <w:vMerge w:val="restart"/>
          </w:tcPr>
          <w:p w14:paraId="4105A55D" w14:textId="77777777" w:rsidR="00BA1A55" w:rsidRDefault="00BA1A55" w:rsidP="00BA1A55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Variable Independiente:</w:t>
            </w:r>
          </w:p>
          <w:p w14:paraId="10A5C44B" w14:textId="77777777" w:rsidR="00BA1A55" w:rsidRDefault="00BA1A55" w:rsidP="00BA1A55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7F156E">
              <w:rPr>
                <w:rFonts w:ascii="Century Gothic" w:hAnsi="Century Gothic" w:cs="Times New Roman"/>
                <w:b/>
                <w:sz w:val="18"/>
                <w:szCs w:val="18"/>
                <w:highlight w:val="yellow"/>
              </w:rPr>
              <w:t>CLIMA SOCIAL DE TRABAJO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: </w:t>
            </w:r>
          </w:p>
          <w:p w14:paraId="42682D1D" w14:textId="77777777" w:rsidR="00BA1A55" w:rsidRDefault="00BA1A55" w:rsidP="00BA1A55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1979065" w14:textId="77777777" w:rsidR="00BA1A55" w:rsidRPr="007F156E" w:rsidRDefault="00BA1A55" w:rsidP="00BA1A55">
            <w:pPr>
              <w:jc w:val="both"/>
              <w:rPr>
                <w:rFonts w:ascii="Arial" w:hAnsi="Arial" w:cs="Arial"/>
                <w:b/>
                <w:color w:val="0000CC"/>
                <w:shd w:val="clear" w:color="auto" w:fill="FFFFFF"/>
              </w:rPr>
            </w:pPr>
            <w:r w:rsidRPr="007F156E">
              <w:rPr>
                <w:rFonts w:ascii="Century Gothic" w:hAnsi="Century Gothic" w:cs="Times New Roman"/>
                <w:b/>
                <w:color w:val="0000CC"/>
                <w:sz w:val="18"/>
                <w:szCs w:val="18"/>
              </w:rPr>
              <w:t>El Clima social laboral se define como la percepción del ambiente existente en diversos tipos de trabajo, bajo la interacción de múltiples características propias de la organización y del trabajador, adoptadas desde la cultura o la experiencia; características medidas en la presente investigación por 3 dimensiones</w:t>
            </w:r>
            <w:r w:rsidRPr="007F156E">
              <w:rPr>
                <w:rFonts w:ascii="Arial" w:hAnsi="Arial" w:cs="Arial"/>
                <w:b/>
                <w:color w:val="0000CC"/>
                <w:shd w:val="clear" w:color="auto" w:fill="FFFFFF"/>
              </w:rPr>
              <w:t>…</w:t>
            </w:r>
          </w:p>
          <w:p w14:paraId="1E8B4AE2" w14:textId="77777777" w:rsidR="00BA1A55" w:rsidRDefault="00BA1A55" w:rsidP="00BA1A55">
            <w:p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60C491EC" w14:textId="77777777" w:rsidR="00BA1A55" w:rsidRPr="00583B6E" w:rsidRDefault="00BA1A55" w:rsidP="00BA1A55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A35346">
              <w:rPr>
                <w:rFonts w:ascii="Century Gothic" w:hAnsi="Century Gothic" w:cs="Times New Roman"/>
                <w:sz w:val="18"/>
                <w:szCs w:val="18"/>
              </w:rPr>
              <w:t xml:space="preserve">El clima laboral es el medio ambiente humano y físico en el que se desarrolla el trabajo cotidiano. Influye en la satisfacción del personal y por lo tanto en la productividad. ... </w:t>
            </w:r>
            <w:r w:rsidRPr="006469DD">
              <w:rPr>
                <w:rFonts w:ascii="Century Gothic" w:hAnsi="Century Gothic" w:cs="Times New Roman"/>
                <w:sz w:val="16"/>
                <w:szCs w:val="16"/>
              </w:rPr>
              <w:t>Aspectos de Evaluación para un buen clima laboral</w:t>
            </w:r>
            <w:r w:rsidR="005567DF">
              <w:rPr>
                <w:rFonts w:ascii="Century Gothic" w:hAnsi="Century Gothic" w:cs="Times New Roman"/>
                <w:sz w:val="16"/>
                <w:szCs w:val="16"/>
              </w:rPr>
              <w:t xml:space="preserve">: relaciones, motivación, </w:t>
            </w:r>
            <w:r w:rsidRPr="006469DD">
              <w:rPr>
                <w:rFonts w:ascii="Century Gothic" w:hAnsi="Century Gothic" w:cs="Times New Roman"/>
                <w:sz w:val="16"/>
                <w:szCs w:val="16"/>
              </w:rPr>
              <w:t>Independencia</w:t>
            </w:r>
            <w:r w:rsidR="005567DF">
              <w:rPr>
                <w:rFonts w:ascii="Century Gothic" w:hAnsi="Century Gothic" w:cs="Times New Roman"/>
                <w:sz w:val="16"/>
                <w:szCs w:val="16"/>
              </w:rPr>
              <w:t>, integración, organización, etc</w:t>
            </w:r>
            <w:r w:rsidRPr="006469DD">
              <w:rPr>
                <w:rFonts w:ascii="Century Gothic" w:hAnsi="Century Gothic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 w:val="restart"/>
          </w:tcPr>
          <w:p w14:paraId="701EF20F" w14:textId="77777777" w:rsid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6E3915CB" w14:textId="5066CC97" w:rsidR="00BA1A55" w:rsidRPr="00883764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883764">
              <w:rPr>
                <w:rFonts w:ascii="Century Gothic" w:hAnsi="Century Gothic" w:cs="Times New Roman"/>
                <w:b/>
                <w:sz w:val="18"/>
                <w:szCs w:val="18"/>
              </w:rPr>
              <w:t>RELACIONES</w:t>
            </w:r>
            <w:r w:rsidR="00865191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INTERPERSONALES</w:t>
            </w:r>
          </w:p>
        </w:tc>
        <w:tc>
          <w:tcPr>
            <w:tcW w:w="1701" w:type="dxa"/>
          </w:tcPr>
          <w:p w14:paraId="1F05FFC3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IMPLICACIÓN</w:t>
            </w:r>
          </w:p>
        </w:tc>
        <w:tc>
          <w:tcPr>
            <w:tcW w:w="2977" w:type="dxa"/>
          </w:tcPr>
          <w:p w14:paraId="4431AEC9" w14:textId="77777777" w:rsidR="00BA1A55" w:rsidRPr="00583B6E" w:rsidRDefault="00BA1A55" w:rsidP="00BA1A55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Comportamientos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Grado de entrega o compromiso.</w:t>
            </w:r>
          </w:p>
        </w:tc>
        <w:tc>
          <w:tcPr>
            <w:tcW w:w="3118" w:type="dxa"/>
          </w:tcPr>
          <w:p w14:paraId="410B31C8" w14:textId="77777777" w:rsidR="00BA1A55" w:rsidRPr="00583B6E" w:rsidRDefault="00BA1A55" w:rsidP="00BA1A55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El trabajo es realmente estimulante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 w:val="restart"/>
          </w:tcPr>
          <w:p w14:paraId="65819A8C" w14:textId="77777777" w:rsid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3812E558" w14:textId="77777777" w:rsidR="00BA1A55" w:rsidRPr="00C0598F" w:rsidRDefault="00BA1A55" w:rsidP="00BA1A55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C0598F">
              <w:rPr>
                <w:rFonts w:ascii="Century Gothic" w:hAnsi="Century Gothic"/>
                <w:b/>
                <w:i/>
                <w:sz w:val="20"/>
                <w:szCs w:val="20"/>
              </w:rPr>
              <w:t>Técnica</w:t>
            </w:r>
          </w:p>
          <w:p w14:paraId="47F53DCE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2650E3B3" w14:textId="77777777" w:rsidR="00BA1A55" w:rsidRPr="00C0598F" w:rsidRDefault="00BA1A55" w:rsidP="00BA1A55">
            <w:pPr>
              <w:pStyle w:val="Prrafodelista"/>
              <w:numPr>
                <w:ilvl w:val="0"/>
                <w:numId w:val="1"/>
              </w:numPr>
              <w:ind w:left="174" w:hanging="174"/>
              <w:rPr>
                <w:rFonts w:ascii="Century Gothic" w:hAnsi="Century Gothic" w:cs="Times New Roman"/>
                <w:sz w:val="20"/>
                <w:szCs w:val="20"/>
              </w:rPr>
            </w:pPr>
            <w:r w:rsidRPr="00C0598F">
              <w:rPr>
                <w:rFonts w:ascii="Century Gothic" w:hAnsi="Century Gothic" w:cs="Times New Roman"/>
                <w:sz w:val="20"/>
                <w:szCs w:val="20"/>
              </w:rPr>
              <w:t>Test psicométrico</w:t>
            </w:r>
          </w:p>
          <w:p w14:paraId="083C1808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0472A1C2" w14:textId="77777777" w:rsidR="00BA1A55" w:rsidRPr="00C0598F" w:rsidRDefault="00C0598F" w:rsidP="00C0598F">
            <w:pPr>
              <w:pStyle w:val="Prrafodelista"/>
              <w:numPr>
                <w:ilvl w:val="0"/>
                <w:numId w:val="2"/>
              </w:numPr>
              <w:ind w:left="177" w:hanging="177"/>
              <w:rPr>
                <w:rFonts w:ascii="Century Gothic" w:hAnsi="Century Gothic" w:cs="Times New Roman"/>
                <w:sz w:val="18"/>
                <w:szCs w:val="18"/>
              </w:rPr>
            </w:pPr>
            <w:r w:rsidRPr="00C0598F">
              <w:rPr>
                <w:rFonts w:ascii="Century Gothic" w:hAnsi="Century Gothic"/>
                <w:sz w:val="18"/>
                <w:szCs w:val="18"/>
              </w:rPr>
              <w:t>Descripción general</w:t>
            </w:r>
          </w:p>
          <w:p w14:paraId="3CB44174" w14:textId="77777777" w:rsidR="00BA1A55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6A3FDEE6" w14:textId="77777777" w:rsidR="00BA1A55" w:rsidRPr="00C0598F" w:rsidRDefault="00BA1A55" w:rsidP="00BA1A55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C0598F">
              <w:rPr>
                <w:rFonts w:ascii="Century Gothic" w:hAnsi="Century Gothic"/>
                <w:b/>
                <w:i/>
                <w:sz w:val="20"/>
                <w:szCs w:val="20"/>
              </w:rPr>
              <w:t>Instrumento</w:t>
            </w:r>
          </w:p>
          <w:p w14:paraId="2F56FCA4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726E650" w14:textId="77777777" w:rsidR="00BA1A55" w:rsidRPr="00C0598F" w:rsidRDefault="00BA1A55" w:rsidP="00BA1A55">
            <w:pPr>
              <w:pStyle w:val="Prrafodelista"/>
              <w:numPr>
                <w:ilvl w:val="0"/>
                <w:numId w:val="1"/>
              </w:numPr>
              <w:ind w:left="223" w:hanging="223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C0598F">
              <w:rPr>
                <w:rFonts w:ascii="Century Gothic" w:hAnsi="Century Gothic" w:cs="Times New Roman"/>
                <w:b/>
                <w:sz w:val="20"/>
                <w:szCs w:val="20"/>
              </w:rPr>
              <w:t>Test WES</w:t>
            </w:r>
          </w:p>
          <w:p w14:paraId="6A5E5085" w14:textId="77777777" w:rsidR="00C0598F" w:rsidRPr="00C0598F" w:rsidRDefault="00C0598F" w:rsidP="00C0598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(Cuestionario</w:t>
            </w:r>
            <w:r w:rsidR="00BA1A55" w:rsidRPr="00583B6E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BA1A55">
              <w:rPr>
                <w:rFonts w:ascii="Century Gothic" w:hAnsi="Century Gothic" w:cs="Times New Roman"/>
                <w:sz w:val="18"/>
                <w:szCs w:val="18"/>
              </w:rPr>
              <w:t>Versión experimental</w:t>
            </w:r>
            <w:r w:rsidR="00BA1A55" w:rsidRPr="00583B6E">
              <w:rPr>
                <w:rFonts w:ascii="Century Gothic" w:hAnsi="Century Gothic" w:cs="Times New Roman"/>
                <w:sz w:val="18"/>
                <w:szCs w:val="18"/>
              </w:rPr>
              <w:t>)</w:t>
            </w:r>
          </w:p>
          <w:p w14:paraId="3F43E6C4" w14:textId="77777777" w:rsidR="00C0598F" w:rsidRPr="00583B6E" w:rsidRDefault="00C0598F" w:rsidP="00C0598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2AF8CEFC" w14:textId="77777777" w:rsidR="00C0598F" w:rsidRPr="00C0598F" w:rsidRDefault="00C0598F" w:rsidP="00C0598F">
            <w:pPr>
              <w:pStyle w:val="Prrafodelista"/>
              <w:numPr>
                <w:ilvl w:val="0"/>
                <w:numId w:val="2"/>
              </w:numPr>
              <w:ind w:left="177" w:hanging="177"/>
              <w:rPr>
                <w:rFonts w:ascii="Century Gothic" w:hAnsi="Century Gothic" w:cs="Times New Roman"/>
                <w:sz w:val="18"/>
                <w:szCs w:val="18"/>
              </w:rPr>
            </w:pPr>
            <w:r w:rsidRPr="00C0598F">
              <w:rPr>
                <w:rFonts w:ascii="Century Gothic" w:hAnsi="Century Gothic"/>
                <w:sz w:val="18"/>
                <w:szCs w:val="18"/>
              </w:rPr>
              <w:t>Descripción genera</w:t>
            </w:r>
            <w:r w:rsidRPr="00C0598F">
              <w:rPr>
                <w:rFonts w:ascii="Century Gothic" w:hAnsi="Century Gothic"/>
                <w:b/>
                <w:sz w:val="18"/>
                <w:szCs w:val="18"/>
              </w:rPr>
              <w:t>l</w:t>
            </w:r>
          </w:p>
          <w:p w14:paraId="262974F6" w14:textId="77777777" w:rsidR="00C0598F" w:rsidRPr="00583B6E" w:rsidRDefault="00C0598F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BA1A55" w:rsidRPr="00583B6E" w14:paraId="37713439" w14:textId="77777777" w:rsidTr="00147219">
        <w:trPr>
          <w:trHeight w:val="475"/>
        </w:trPr>
        <w:tc>
          <w:tcPr>
            <w:tcW w:w="2689" w:type="dxa"/>
            <w:vMerge/>
          </w:tcPr>
          <w:p w14:paraId="7833EC4E" w14:textId="77777777" w:rsidR="00BA1A55" w:rsidRPr="00583B6E" w:rsidRDefault="00BA1A55" w:rsidP="00BA1A55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AFD68CA" w14:textId="77777777" w:rsidR="00BA1A55" w:rsidRPr="00883764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AA0258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COHESIÓN</w:t>
            </w:r>
          </w:p>
        </w:tc>
        <w:tc>
          <w:tcPr>
            <w:tcW w:w="2977" w:type="dxa"/>
          </w:tcPr>
          <w:p w14:paraId="2328D8A4" w14:textId="77777777" w:rsidR="00BA1A55" w:rsidRDefault="00BA1A55" w:rsidP="00BA1A55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Ejecu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ción de sus tareas y un buen habito de trabajo.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Actitudes</w:t>
            </w:r>
          </w:p>
          <w:p w14:paraId="710BC9EA" w14:textId="77777777" w:rsidR="00BA1A55" w:rsidRPr="00583B6E" w:rsidRDefault="00BA1A55" w:rsidP="00BA1A55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Trabajo en equipo. 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14:paraId="6C4E1B01" w14:textId="77777777" w:rsidR="00BA1A55" w:rsidRPr="00583B6E" w:rsidRDefault="00BA1A55" w:rsidP="00BA1A55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Los docentes desarrollan sus actividades en unión de esfuerzos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/>
          </w:tcPr>
          <w:p w14:paraId="0B6EDF17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BA1A55" w:rsidRPr="00583B6E" w14:paraId="2911EAA0" w14:textId="77777777" w:rsidTr="00147219">
        <w:trPr>
          <w:trHeight w:val="475"/>
        </w:trPr>
        <w:tc>
          <w:tcPr>
            <w:tcW w:w="2689" w:type="dxa"/>
            <w:vMerge/>
          </w:tcPr>
          <w:p w14:paraId="0CED3166" w14:textId="77777777" w:rsidR="00BA1A55" w:rsidRPr="00583B6E" w:rsidRDefault="00BA1A55" w:rsidP="00BA1A55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28CBC7F" w14:textId="77777777" w:rsidR="00BA1A55" w:rsidRPr="00883764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280E94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APOYO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57C437AE" w14:textId="77777777" w:rsidR="00BA1A55" w:rsidRPr="00583B6E" w:rsidRDefault="00BA1A55" w:rsidP="00BA1A55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Apoyo profesional a docentes – Grado de compromiso de autoridades o directivos.</w:t>
            </w:r>
          </w:p>
        </w:tc>
        <w:tc>
          <w:tcPr>
            <w:tcW w:w="3118" w:type="dxa"/>
          </w:tcPr>
          <w:p w14:paraId="1D98FEFB" w14:textId="77777777" w:rsidR="00BA1A55" w:rsidRPr="00583B6E" w:rsidRDefault="00BA1A55" w:rsidP="00BA1A55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Los directivos suelen felicitar a los docentes que cumplen satisfactoriamente…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/>
          </w:tcPr>
          <w:p w14:paraId="117AA4D3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BA1A55" w:rsidRPr="00583B6E" w14:paraId="192E3751" w14:textId="77777777" w:rsidTr="00147219">
        <w:trPr>
          <w:trHeight w:val="561"/>
        </w:trPr>
        <w:tc>
          <w:tcPr>
            <w:tcW w:w="2689" w:type="dxa"/>
            <w:vMerge/>
          </w:tcPr>
          <w:p w14:paraId="2F62C9E7" w14:textId="77777777" w:rsidR="00BA1A55" w:rsidRPr="00583B6E" w:rsidRDefault="00BA1A55" w:rsidP="00BA1A55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7BE86B38" w14:textId="77777777" w:rsidR="00BA1A55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1E664E6A" w14:textId="77777777" w:rsidR="00BA1A55" w:rsidRPr="00883764" w:rsidRDefault="00BA1A55" w:rsidP="00BA1A55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883764">
              <w:rPr>
                <w:rFonts w:ascii="Century Gothic" w:hAnsi="Century Gothic" w:cs="Times New Roman"/>
                <w:b/>
                <w:sz w:val="18"/>
                <w:szCs w:val="18"/>
              </w:rPr>
              <w:t>AUTORREALIZACIÓN</w:t>
            </w:r>
          </w:p>
        </w:tc>
        <w:tc>
          <w:tcPr>
            <w:tcW w:w="1701" w:type="dxa"/>
          </w:tcPr>
          <w:p w14:paraId="55DAF0C7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AUTONOMÍA</w:t>
            </w:r>
          </w:p>
        </w:tc>
        <w:tc>
          <w:tcPr>
            <w:tcW w:w="2977" w:type="dxa"/>
          </w:tcPr>
          <w:p w14:paraId="4B53EBF1" w14:textId="77777777" w:rsidR="00BA1A55" w:rsidRDefault="00BA1A55" w:rsidP="00BA1A55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Toma de decisiones e iniciativa.</w:t>
            </w:r>
          </w:p>
          <w:p w14:paraId="6D8F5ABC" w14:textId="77777777" w:rsidR="00BA1A55" w:rsidRPr="00583B6E" w:rsidRDefault="00BA1A55" w:rsidP="00BA1A55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Libertad de cátedra.</w:t>
            </w:r>
          </w:p>
        </w:tc>
        <w:tc>
          <w:tcPr>
            <w:tcW w:w="3118" w:type="dxa"/>
          </w:tcPr>
          <w:p w14:paraId="2F98C480" w14:textId="77777777" w:rsidR="00BA1A55" w:rsidRPr="00583B6E" w:rsidRDefault="00BA1A55" w:rsidP="00BA1A55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Los docentes poseen bastante libertad para actuar como crean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/>
          </w:tcPr>
          <w:p w14:paraId="12B7330D" w14:textId="77777777" w:rsidR="00BA1A55" w:rsidRPr="00583B6E" w:rsidRDefault="00BA1A55" w:rsidP="00BA1A5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147219" w:rsidRPr="00583B6E" w14:paraId="0470D036" w14:textId="77777777" w:rsidTr="00147219">
        <w:trPr>
          <w:trHeight w:val="561"/>
        </w:trPr>
        <w:tc>
          <w:tcPr>
            <w:tcW w:w="2689" w:type="dxa"/>
            <w:vMerge/>
          </w:tcPr>
          <w:p w14:paraId="1D0CDDBE" w14:textId="77777777" w:rsidR="00147219" w:rsidRPr="00583B6E" w:rsidRDefault="00147219" w:rsidP="00147219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1A38829" w14:textId="77777777" w:rsidR="00147219" w:rsidRDefault="00147219" w:rsidP="0014721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AB40F8" w14:textId="77777777" w:rsidR="00147219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ORGANIZACIÓN</w:t>
            </w:r>
          </w:p>
        </w:tc>
        <w:tc>
          <w:tcPr>
            <w:tcW w:w="2977" w:type="dxa"/>
          </w:tcPr>
          <w:p w14:paraId="49E84D26" w14:textId="77777777" w:rsidR="00147219" w:rsidRPr="00583B6E" w:rsidRDefault="00147219" w:rsidP="00147219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Estructuración de Pla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ni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ficación, Integración armónica de factores. Eficacia – Eficiencia. </w:t>
            </w:r>
          </w:p>
        </w:tc>
        <w:tc>
          <w:tcPr>
            <w:tcW w:w="3118" w:type="dxa"/>
          </w:tcPr>
          <w:p w14:paraId="6FE48996" w14:textId="77777777" w:rsidR="00147219" w:rsidRPr="00583B6E" w:rsidRDefault="00147219" w:rsidP="00147219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Se pierde mucho tiempo por falta de eficacia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/>
          </w:tcPr>
          <w:p w14:paraId="2D7F3714" w14:textId="77777777" w:rsidR="00147219" w:rsidRPr="00583B6E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147219" w:rsidRPr="00583B6E" w14:paraId="222A5A15" w14:textId="77777777" w:rsidTr="00147219">
        <w:trPr>
          <w:trHeight w:val="561"/>
        </w:trPr>
        <w:tc>
          <w:tcPr>
            <w:tcW w:w="2689" w:type="dxa"/>
            <w:vMerge/>
          </w:tcPr>
          <w:p w14:paraId="76F06834" w14:textId="77777777" w:rsidR="00147219" w:rsidRPr="00583B6E" w:rsidRDefault="00147219" w:rsidP="00147219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FDA82C1" w14:textId="77777777" w:rsidR="00147219" w:rsidRDefault="00147219" w:rsidP="0014721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D72DA8" w14:textId="77777777" w:rsidR="00147219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PRESIÓN</w:t>
            </w:r>
          </w:p>
        </w:tc>
        <w:tc>
          <w:tcPr>
            <w:tcW w:w="2977" w:type="dxa"/>
          </w:tcPr>
          <w:p w14:paraId="65FF767F" w14:textId="77777777" w:rsidR="00147219" w:rsidRPr="00583B6E" w:rsidRDefault="00147219" w:rsidP="00147219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Grado de urgencia exigencia – 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P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reocupación por actuar rígidamente según normas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14:paraId="1471D8B4" w14:textId="77777777" w:rsidR="00147219" w:rsidRPr="00583B6E" w:rsidRDefault="00147219" w:rsidP="00147219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Cumple a tiempo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 xml:space="preserve"> y actúa según las normas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y exigencias 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establecidas?</w:t>
            </w:r>
          </w:p>
        </w:tc>
        <w:tc>
          <w:tcPr>
            <w:tcW w:w="1843" w:type="dxa"/>
            <w:vMerge/>
          </w:tcPr>
          <w:p w14:paraId="6E9340D0" w14:textId="77777777" w:rsidR="00147219" w:rsidRPr="00583B6E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147219" w:rsidRPr="00583B6E" w14:paraId="3219538D" w14:textId="77777777" w:rsidTr="00147219">
        <w:trPr>
          <w:trHeight w:val="55"/>
        </w:trPr>
        <w:tc>
          <w:tcPr>
            <w:tcW w:w="2689" w:type="dxa"/>
            <w:vMerge/>
          </w:tcPr>
          <w:p w14:paraId="4DCEAE78" w14:textId="77777777" w:rsidR="00147219" w:rsidRPr="00583B6E" w:rsidRDefault="00147219" w:rsidP="00147219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0D081F71" w14:textId="77777777" w:rsidR="00147219" w:rsidRDefault="00147219" w:rsidP="0014721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0BAAF078" w14:textId="77777777" w:rsidR="00147219" w:rsidRPr="00883764" w:rsidRDefault="00147219" w:rsidP="0014721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883764">
              <w:rPr>
                <w:rFonts w:ascii="Century Gothic" w:hAnsi="Century Gothic" w:cs="Times New Roman"/>
                <w:b/>
                <w:sz w:val="18"/>
                <w:szCs w:val="18"/>
              </w:rPr>
              <w:t>ESTABILIDAD</w:t>
            </w:r>
          </w:p>
          <w:p w14:paraId="37D7EAD6" w14:textId="77777777" w:rsidR="00147219" w:rsidRPr="00883764" w:rsidRDefault="00147219" w:rsidP="0014721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883764">
              <w:rPr>
                <w:rFonts w:ascii="Century Gothic" w:hAnsi="Century Gothic" w:cs="Times New Roman"/>
                <w:b/>
                <w:sz w:val="18"/>
                <w:szCs w:val="18"/>
              </w:rPr>
              <w:t>CAMBIO</w:t>
            </w:r>
          </w:p>
        </w:tc>
        <w:tc>
          <w:tcPr>
            <w:tcW w:w="1701" w:type="dxa"/>
          </w:tcPr>
          <w:p w14:paraId="7158D2E7" w14:textId="77777777" w:rsidR="00147219" w:rsidRPr="00583B6E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CLARIDAD</w:t>
            </w:r>
          </w:p>
          <w:p w14:paraId="779FECD6" w14:textId="77777777" w:rsidR="00147219" w:rsidRPr="00583B6E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D4DD6EF" w14:textId="77777777" w:rsidR="00147219" w:rsidRPr="00583B6E" w:rsidRDefault="00147219" w:rsidP="00147219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Grado de conocimiento de las reglas – expectativas.</w:t>
            </w:r>
          </w:p>
        </w:tc>
        <w:tc>
          <w:tcPr>
            <w:tcW w:w="3118" w:type="dxa"/>
          </w:tcPr>
          <w:p w14:paraId="3E3B7F24" w14:textId="77777777" w:rsidR="00147219" w:rsidRPr="00583B6E" w:rsidRDefault="00147219" w:rsidP="00147219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Los procesos están a veces bastante desorganizados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/>
          </w:tcPr>
          <w:p w14:paraId="0B896CA3" w14:textId="77777777" w:rsidR="00147219" w:rsidRPr="00583B6E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147219" w:rsidRPr="00583B6E" w14:paraId="3C3F9EB6" w14:textId="77777777" w:rsidTr="00147219">
        <w:trPr>
          <w:trHeight w:val="55"/>
        </w:trPr>
        <w:tc>
          <w:tcPr>
            <w:tcW w:w="2689" w:type="dxa"/>
            <w:vMerge/>
          </w:tcPr>
          <w:p w14:paraId="10A713C1" w14:textId="77777777" w:rsidR="00147219" w:rsidRPr="00583B6E" w:rsidRDefault="00147219" w:rsidP="00147219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4AD8A2F" w14:textId="77777777" w:rsidR="00147219" w:rsidRDefault="00147219" w:rsidP="0014721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9B1A52" w14:textId="77777777" w:rsidR="00147219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CONTROL</w:t>
            </w:r>
          </w:p>
        </w:tc>
        <w:tc>
          <w:tcPr>
            <w:tcW w:w="2977" w:type="dxa"/>
          </w:tcPr>
          <w:p w14:paraId="194D8F56" w14:textId="77777777" w:rsidR="00147219" w:rsidRPr="00583B6E" w:rsidRDefault="00147219" w:rsidP="00147219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Grado de supervisión o control de cumplimiento por parte de autoridades – directivos. </w:t>
            </w:r>
          </w:p>
        </w:tc>
        <w:tc>
          <w:tcPr>
            <w:tcW w:w="3118" w:type="dxa"/>
          </w:tcPr>
          <w:p w14:paraId="4F809E06" w14:textId="77777777" w:rsidR="00147219" w:rsidRPr="00583B6E" w:rsidRDefault="00147219" w:rsidP="00147219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Se da mucha importancia a mantener la disciplina y seguir las normas – disposiciones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/>
          </w:tcPr>
          <w:p w14:paraId="143B2679" w14:textId="77777777" w:rsidR="00147219" w:rsidRPr="00583B6E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147219" w:rsidRPr="00583B6E" w14:paraId="017DF719" w14:textId="77777777" w:rsidTr="00147219">
        <w:trPr>
          <w:trHeight w:val="55"/>
        </w:trPr>
        <w:tc>
          <w:tcPr>
            <w:tcW w:w="2689" w:type="dxa"/>
            <w:vMerge/>
          </w:tcPr>
          <w:p w14:paraId="6FB89324" w14:textId="77777777" w:rsidR="00147219" w:rsidRPr="00583B6E" w:rsidRDefault="00147219" w:rsidP="00147219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6F1C2EB" w14:textId="77777777" w:rsidR="00147219" w:rsidRDefault="00147219" w:rsidP="0014721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CF6825" w14:textId="77777777" w:rsidR="00147219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INNOVACIÓN</w:t>
            </w:r>
          </w:p>
        </w:tc>
        <w:tc>
          <w:tcPr>
            <w:tcW w:w="2977" w:type="dxa"/>
          </w:tcPr>
          <w:p w14:paraId="56DB24D0" w14:textId="77777777" w:rsidR="00147219" w:rsidRPr="00583B6E" w:rsidRDefault="00147219" w:rsidP="00147219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Actualización, incorporar nuevas prácticas – Cambio creativo y duradero – Nuevos enfoques.</w:t>
            </w:r>
          </w:p>
        </w:tc>
        <w:tc>
          <w:tcPr>
            <w:tcW w:w="3118" w:type="dxa"/>
          </w:tcPr>
          <w:p w14:paraId="30202371" w14:textId="77777777" w:rsidR="00147219" w:rsidRPr="00583B6E" w:rsidRDefault="00147219" w:rsidP="00147219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En el trabajo docente siempre se están experimentando ideas y prácticas nuevas – diferentes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/>
          </w:tcPr>
          <w:p w14:paraId="5BFC84C2" w14:textId="77777777" w:rsidR="00147219" w:rsidRPr="00583B6E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147219" w:rsidRPr="00583B6E" w14:paraId="0BBAA322" w14:textId="77777777" w:rsidTr="00147219">
        <w:trPr>
          <w:trHeight w:val="55"/>
        </w:trPr>
        <w:tc>
          <w:tcPr>
            <w:tcW w:w="2689" w:type="dxa"/>
            <w:vMerge/>
          </w:tcPr>
          <w:p w14:paraId="587D2DC8" w14:textId="77777777" w:rsidR="00147219" w:rsidRPr="00583B6E" w:rsidRDefault="00147219" w:rsidP="00147219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552383C" w14:textId="77777777" w:rsidR="00147219" w:rsidRDefault="00147219" w:rsidP="00147219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442E49" w14:textId="77777777" w:rsidR="00147219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COMODIDAD</w:t>
            </w:r>
          </w:p>
        </w:tc>
        <w:tc>
          <w:tcPr>
            <w:tcW w:w="2977" w:type="dxa"/>
          </w:tcPr>
          <w:p w14:paraId="28B09437" w14:textId="77777777" w:rsidR="00147219" w:rsidRPr="00583B6E" w:rsidRDefault="00147219" w:rsidP="00147219">
            <w:pPr>
              <w:spacing w:line="21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El ambiente físico y de recursos educativos contribuye a crear un ambiente de trabajo óptimo.</w:t>
            </w:r>
          </w:p>
        </w:tc>
        <w:tc>
          <w:tcPr>
            <w:tcW w:w="3118" w:type="dxa"/>
          </w:tcPr>
          <w:p w14:paraId="1932D8D3" w14:textId="77777777" w:rsidR="00147219" w:rsidRPr="00583B6E" w:rsidRDefault="00147219" w:rsidP="00147219">
            <w:pPr>
              <w:spacing w:line="21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583B6E">
              <w:rPr>
                <w:rFonts w:ascii="Century Gothic" w:hAnsi="Century Gothic" w:cs="Times New Roman"/>
                <w:sz w:val="18"/>
                <w:szCs w:val="18"/>
              </w:rPr>
              <w:t>¿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Los ambientes de trabajo son agradables y de aspecto moderno</w:t>
            </w:r>
            <w:r w:rsidRPr="00583B6E">
              <w:rPr>
                <w:rFonts w:ascii="Century Gothic" w:hAnsi="Century Gothic" w:cs="Times New Roman"/>
                <w:sz w:val="18"/>
                <w:szCs w:val="18"/>
              </w:rPr>
              <w:t>?</w:t>
            </w:r>
          </w:p>
        </w:tc>
        <w:tc>
          <w:tcPr>
            <w:tcW w:w="1843" w:type="dxa"/>
            <w:vMerge/>
          </w:tcPr>
          <w:p w14:paraId="4EB4DE22" w14:textId="77777777" w:rsidR="00147219" w:rsidRPr="00583B6E" w:rsidRDefault="00147219" w:rsidP="0014721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14:paraId="12110E98" w14:textId="77777777" w:rsidR="00262418" w:rsidRDefault="00262418" w:rsidP="006469DD"/>
    <w:sectPr w:rsidR="00262418" w:rsidSect="00583B6E">
      <w:headerReference w:type="default" r:id="rId7"/>
      <w:pgSz w:w="15840" w:h="12240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1DE67" w14:textId="77777777" w:rsidR="00BB1281" w:rsidRDefault="00BB1281" w:rsidP="00262418">
      <w:pPr>
        <w:spacing w:after="0" w:line="240" w:lineRule="auto"/>
      </w:pPr>
      <w:r>
        <w:separator/>
      </w:r>
    </w:p>
  </w:endnote>
  <w:endnote w:type="continuationSeparator" w:id="0">
    <w:p w14:paraId="7BCC2316" w14:textId="77777777" w:rsidR="00BB1281" w:rsidRDefault="00BB1281" w:rsidP="0026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FEF9D" w14:textId="77777777" w:rsidR="00BB1281" w:rsidRDefault="00BB1281" w:rsidP="00262418">
      <w:pPr>
        <w:spacing w:after="0" w:line="240" w:lineRule="auto"/>
      </w:pPr>
      <w:r>
        <w:separator/>
      </w:r>
    </w:p>
  </w:footnote>
  <w:footnote w:type="continuationSeparator" w:id="0">
    <w:p w14:paraId="50096641" w14:textId="77777777" w:rsidR="00BB1281" w:rsidRDefault="00BB1281" w:rsidP="00262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ED9D" w14:textId="1D000BD6" w:rsidR="00262418" w:rsidRPr="00CA2802" w:rsidRDefault="00753A40" w:rsidP="00753A40">
    <w:pPr>
      <w:tabs>
        <w:tab w:val="right" w:pos="8838"/>
      </w:tabs>
      <w:spacing w:after="0" w:line="240" w:lineRule="auto"/>
      <w:jc w:val="center"/>
      <w:rPr>
        <w:rFonts w:ascii="Arial Rounded MT Bold" w:hAnsi="Arial Rounded MT Bold" w:cs="Aharoni"/>
        <w:b/>
        <w:sz w:val="32"/>
        <w:szCs w:val="32"/>
      </w:rPr>
    </w:pPr>
    <w:r w:rsidRPr="00EF7134">
      <w:rPr>
        <w:rFonts w:ascii="Times New Roman" w:hAnsi="Times New Roman" w:cs="Times New Roman"/>
        <w:noProof/>
        <w:lang w:eastAsia="es-EC"/>
      </w:rPr>
      <w:drawing>
        <wp:anchor distT="0" distB="0" distL="114300" distR="114300" simplePos="0" relativeHeight="251659264" behindDoc="1" locked="0" layoutInCell="1" allowOverlap="1" wp14:anchorId="01C43203" wp14:editId="25D2D29B">
          <wp:simplePos x="0" y="0"/>
          <wp:positionH relativeFrom="column">
            <wp:posOffset>674370</wp:posOffset>
          </wp:positionH>
          <wp:positionV relativeFrom="paragraph">
            <wp:posOffset>-31115</wp:posOffset>
          </wp:positionV>
          <wp:extent cx="632460" cy="615211"/>
          <wp:effectExtent l="0" t="0" r="0" b="0"/>
          <wp:wrapNone/>
          <wp:docPr id="3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92" cy="6227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2418" w:rsidRPr="00CA2802">
      <w:rPr>
        <w:rFonts w:ascii="Arial Rounded MT Bold" w:hAnsi="Arial Rounded MT Bold" w:cs="Aharoni"/>
        <w:b/>
        <w:sz w:val="32"/>
        <w:szCs w:val="32"/>
      </w:rPr>
      <w:t>UNIVERSIDAD NACIONAL DE CHIMBORAZO</w:t>
    </w:r>
  </w:p>
  <w:p w14:paraId="64E09692" w14:textId="77777777" w:rsidR="00262418" w:rsidRPr="00CA2802" w:rsidRDefault="00262418" w:rsidP="00262418">
    <w:pPr>
      <w:spacing w:after="0"/>
      <w:jc w:val="center"/>
      <w:rPr>
        <w:rFonts w:ascii="Tahoma" w:hAnsi="Tahoma" w:cs="Tahoma"/>
        <w:b/>
        <w:i/>
        <w:sz w:val="20"/>
        <w:szCs w:val="20"/>
        <w:lang w:val="es-ES"/>
      </w:rPr>
    </w:pPr>
    <w:r w:rsidRPr="00CA2802">
      <w:rPr>
        <w:rFonts w:ascii="Tahoma" w:hAnsi="Tahoma" w:cs="Tahoma"/>
        <w:b/>
        <w:sz w:val="20"/>
        <w:szCs w:val="20"/>
      </w:rPr>
      <w:t>FACULTAD DE CIENCIAS DE LA EDUCACIÓN, HUMANAS Y TECNOLOGÍAS</w:t>
    </w:r>
  </w:p>
  <w:p w14:paraId="16FD46AB" w14:textId="701FDC28" w:rsidR="00262418" w:rsidRPr="000C753B" w:rsidRDefault="00262418" w:rsidP="00262418">
    <w:pPr>
      <w:tabs>
        <w:tab w:val="right" w:pos="8838"/>
      </w:tabs>
      <w:spacing w:after="0"/>
      <w:jc w:val="center"/>
      <w:rPr>
        <w:rFonts w:ascii="Berlin Sans FB Demi" w:hAnsi="Berlin Sans FB Demi" w:cs="Aparajita"/>
        <w:b/>
        <w:color w:val="000099"/>
        <w:sz w:val="20"/>
        <w:szCs w:val="20"/>
        <w:lang w:val="es-ES"/>
      </w:rPr>
    </w:pPr>
    <w:r w:rsidRPr="000C753B">
      <w:rPr>
        <w:rFonts w:ascii="Berlin Sans FB Demi" w:hAnsi="Berlin Sans FB Demi" w:cs="Aparajita"/>
        <w:b/>
        <w:color w:val="000099"/>
        <w:sz w:val="20"/>
        <w:szCs w:val="20"/>
        <w:lang w:val="es-ES"/>
      </w:rPr>
      <w:t xml:space="preserve">CARRERA: EDUCACIÓN </w:t>
    </w:r>
    <w:r w:rsidR="00F07E95">
      <w:rPr>
        <w:rFonts w:ascii="Berlin Sans FB Demi" w:hAnsi="Berlin Sans FB Demi" w:cs="Aparajita"/>
        <w:b/>
        <w:color w:val="000099"/>
        <w:sz w:val="20"/>
        <w:szCs w:val="20"/>
        <w:lang w:val="es-ES"/>
      </w:rPr>
      <w:t>BÁSICA</w:t>
    </w:r>
  </w:p>
  <w:p w14:paraId="0D8CC99E" w14:textId="77777777" w:rsidR="00262418" w:rsidRDefault="00262418" w:rsidP="00262418">
    <w:pPr>
      <w:tabs>
        <w:tab w:val="right" w:pos="8838"/>
      </w:tabs>
      <w:spacing w:after="0"/>
      <w:jc w:val="both"/>
      <w:rPr>
        <w:rFonts w:ascii="Verdana" w:hAnsi="Verdana" w:cs="Aparajita"/>
        <w:b/>
        <w:color w:val="000099"/>
        <w:sz w:val="16"/>
        <w:szCs w:val="16"/>
        <w:lang w:val="es-ES"/>
      </w:rPr>
    </w:pPr>
  </w:p>
  <w:p w14:paraId="6D1F6E6A" w14:textId="3F42773F" w:rsidR="00262418" w:rsidRPr="003F1D38" w:rsidRDefault="00753A40" w:rsidP="00753A40">
    <w:pPr>
      <w:tabs>
        <w:tab w:val="right" w:pos="8838"/>
      </w:tabs>
      <w:spacing w:after="0"/>
      <w:ind w:firstLine="1276"/>
      <w:jc w:val="both"/>
      <w:rPr>
        <w:rFonts w:ascii="Verdana" w:hAnsi="Verdana" w:cs="Aparajita"/>
        <w:b/>
        <w:sz w:val="16"/>
        <w:szCs w:val="16"/>
        <w:lang w:val="es-ES"/>
      </w:rPr>
    </w:pPr>
    <w:r>
      <w:rPr>
        <w:rFonts w:ascii="Verdana" w:hAnsi="Verdana" w:cs="Aparajita"/>
        <w:b/>
        <w:color w:val="000099"/>
        <w:sz w:val="16"/>
        <w:szCs w:val="16"/>
        <w:lang w:val="es-ES"/>
      </w:rPr>
      <w:tab/>
    </w:r>
    <w:r w:rsidR="00262418" w:rsidRPr="003F1D38">
      <w:rPr>
        <w:rFonts w:ascii="Verdana" w:hAnsi="Verdana" w:cs="Aparajita"/>
        <w:b/>
        <w:color w:val="000099"/>
        <w:sz w:val="16"/>
        <w:szCs w:val="16"/>
        <w:lang w:val="es-ES"/>
      </w:rPr>
      <w:t>ASIGNATURA:</w:t>
    </w:r>
    <w:r w:rsidR="00262418">
      <w:rPr>
        <w:rFonts w:ascii="Verdana" w:hAnsi="Verdana" w:cs="Aparajita"/>
        <w:b/>
        <w:color w:val="000099"/>
        <w:sz w:val="16"/>
        <w:szCs w:val="16"/>
        <w:lang w:val="es-ES"/>
      </w:rPr>
      <w:t xml:space="preserve"> </w:t>
    </w:r>
    <w:r w:rsidR="00F07E95" w:rsidRPr="006379D6">
      <w:rPr>
        <w:rFonts w:ascii="Verdana" w:hAnsi="Verdana" w:cs="Aparajita"/>
        <w:b/>
        <w:sz w:val="16"/>
        <w:szCs w:val="16"/>
        <w:lang w:val="es-ES"/>
      </w:rPr>
      <w:t xml:space="preserve">DESARROLLO DEL </w:t>
    </w:r>
    <w:r w:rsidR="006379D6" w:rsidRPr="006379D6">
      <w:rPr>
        <w:rFonts w:ascii="Verdana" w:hAnsi="Verdana" w:cs="Aparajita"/>
        <w:b/>
        <w:sz w:val="16"/>
        <w:szCs w:val="16"/>
        <w:lang w:val="es-ES"/>
      </w:rPr>
      <w:t xml:space="preserve">INFORME DEL </w:t>
    </w:r>
    <w:r w:rsidR="00262418">
      <w:rPr>
        <w:rFonts w:ascii="Verdana" w:hAnsi="Verdana" w:cs="Aparajita"/>
        <w:b/>
        <w:sz w:val="16"/>
        <w:szCs w:val="16"/>
        <w:lang w:val="es-ES"/>
      </w:rPr>
      <w:t xml:space="preserve">PROYECTO DE </w:t>
    </w:r>
    <w:r w:rsidR="006379D6">
      <w:rPr>
        <w:rFonts w:ascii="Verdana" w:hAnsi="Verdana" w:cs="Aparajita"/>
        <w:b/>
        <w:sz w:val="16"/>
        <w:szCs w:val="16"/>
        <w:lang w:val="es-ES"/>
      </w:rPr>
      <w:t>GRADO</w:t>
    </w:r>
    <w:r w:rsidR="00F07E95">
      <w:rPr>
        <w:rFonts w:ascii="Verdana" w:hAnsi="Verdana" w:cs="Aparajita"/>
        <w:b/>
        <w:sz w:val="16"/>
        <w:szCs w:val="16"/>
        <w:lang w:val="es-ES"/>
      </w:rPr>
      <w:t xml:space="preserve"> </w:t>
    </w:r>
    <w:r w:rsidR="00A4779D">
      <w:rPr>
        <w:rFonts w:ascii="Verdana" w:hAnsi="Verdana" w:cs="Aparajita"/>
        <w:b/>
        <w:sz w:val="16"/>
        <w:szCs w:val="16"/>
        <w:lang w:val="es-ES"/>
      </w:rPr>
      <w:t xml:space="preserve">      </w:t>
    </w:r>
    <w:r w:rsidR="006379D6">
      <w:rPr>
        <w:rFonts w:ascii="Verdana" w:hAnsi="Verdana" w:cs="Aparajita"/>
        <w:b/>
        <w:sz w:val="16"/>
        <w:szCs w:val="16"/>
        <w:lang w:val="es-ES"/>
      </w:rPr>
      <w:t xml:space="preserve">               </w:t>
    </w:r>
    <w:r w:rsidR="00A4779D">
      <w:rPr>
        <w:rFonts w:ascii="Verdana" w:hAnsi="Verdana" w:cs="Aparajita"/>
        <w:b/>
        <w:color w:val="0000CC"/>
        <w:sz w:val="16"/>
        <w:szCs w:val="16"/>
        <w:lang w:val="es-ES"/>
      </w:rPr>
      <w:t xml:space="preserve">PERÍODO ACADÉMICO: </w:t>
    </w:r>
    <w:r w:rsidR="006379D6">
      <w:rPr>
        <w:rFonts w:ascii="Verdana" w:hAnsi="Verdana" w:cs="Aparajita"/>
        <w:b/>
        <w:sz w:val="16"/>
        <w:szCs w:val="16"/>
        <w:lang w:val="es-ES"/>
      </w:rPr>
      <w:t>2025</w:t>
    </w:r>
    <w:r w:rsidR="00A4779D">
      <w:rPr>
        <w:rFonts w:ascii="Verdana" w:hAnsi="Verdana" w:cs="Aparajita"/>
        <w:b/>
        <w:sz w:val="16"/>
        <w:szCs w:val="16"/>
        <w:lang w:val="es-ES"/>
      </w:rPr>
      <w:t xml:space="preserve"> – </w:t>
    </w:r>
    <w:r w:rsidR="006379D6">
      <w:rPr>
        <w:rFonts w:ascii="Verdana" w:hAnsi="Verdana" w:cs="Aparajita"/>
        <w:b/>
        <w:sz w:val="16"/>
        <w:szCs w:val="16"/>
        <w:lang w:val="es-ES"/>
      </w:rPr>
      <w:t>1S</w:t>
    </w:r>
    <w:r w:rsidR="00A4779D">
      <w:rPr>
        <w:rFonts w:ascii="Verdana" w:hAnsi="Verdana" w:cs="Aparajita"/>
        <w:b/>
        <w:sz w:val="16"/>
        <w:szCs w:val="16"/>
        <w:lang w:val="es-ES"/>
      </w:rPr>
      <w:tab/>
    </w:r>
  </w:p>
  <w:p w14:paraId="69DBC54D" w14:textId="3B6BE3F7" w:rsidR="00262418" w:rsidRDefault="00262418" w:rsidP="00753A40">
    <w:pPr>
      <w:tabs>
        <w:tab w:val="right" w:pos="8838"/>
      </w:tabs>
      <w:spacing w:after="0"/>
      <w:ind w:firstLine="1276"/>
      <w:jc w:val="both"/>
      <w:rPr>
        <w:rFonts w:ascii="Verdana" w:hAnsi="Verdana" w:cs="Aparajita"/>
        <w:b/>
        <w:sz w:val="16"/>
        <w:szCs w:val="16"/>
        <w:lang w:val="es-ES"/>
      </w:rPr>
    </w:pPr>
    <w:r>
      <w:rPr>
        <w:rFonts w:ascii="Verdana" w:hAnsi="Verdana" w:cs="Aparajita"/>
        <w:b/>
        <w:color w:val="000099"/>
        <w:sz w:val="16"/>
        <w:szCs w:val="16"/>
        <w:lang w:val="es-ES"/>
      </w:rPr>
      <w:t>CURSO</w:t>
    </w:r>
    <w:r w:rsidRPr="003F1D38">
      <w:rPr>
        <w:rFonts w:ascii="Verdana" w:hAnsi="Verdana" w:cs="Aparajita"/>
        <w:b/>
        <w:color w:val="000099"/>
        <w:sz w:val="16"/>
        <w:szCs w:val="16"/>
        <w:lang w:val="es-ES"/>
      </w:rPr>
      <w:t>:</w:t>
    </w:r>
    <w:r>
      <w:rPr>
        <w:rFonts w:ascii="Verdana" w:hAnsi="Verdana" w:cs="Aparajita"/>
        <w:b/>
        <w:color w:val="000099"/>
        <w:sz w:val="16"/>
        <w:szCs w:val="16"/>
        <w:lang w:val="es-ES"/>
      </w:rPr>
      <w:t xml:space="preserve"> </w:t>
    </w:r>
    <w:r>
      <w:rPr>
        <w:rFonts w:ascii="Verdana" w:hAnsi="Verdana" w:cs="Aparajita"/>
        <w:b/>
        <w:sz w:val="16"/>
        <w:szCs w:val="16"/>
        <w:lang w:val="es-ES"/>
      </w:rPr>
      <w:t xml:space="preserve">OCTAVO SEMESTRE </w:t>
    </w:r>
    <w:r w:rsidR="00D14006">
      <w:rPr>
        <w:rFonts w:ascii="Verdana" w:hAnsi="Verdana" w:cs="Aparajita"/>
        <w:b/>
        <w:sz w:val="16"/>
        <w:szCs w:val="16"/>
        <w:lang w:val="es-ES"/>
      </w:rPr>
      <w:t>A</w:t>
    </w:r>
    <w:r>
      <w:rPr>
        <w:rFonts w:ascii="Verdana" w:hAnsi="Verdana" w:cs="Aparajita"/>
        <w:b/>
        <w:sz w:val="16"/>
        <w:szCs w:val="16"/>
        <w:lang w:val="es-ES"/>
      </w:rPr>
      <w:t xml:space="preserve">  </w:t>
    </w:r>
    <w:r w:rsidR="00A4779D">
      <w:rPr>
        <w:rFonts w:ascii="Verdana" w:hAnsi="Verdana" w:cs="Aparajita"/>
        <w:b/>
        <w:sz w:val="16"/>
        <w:szCs w:val="16"/>
        <w:lang w:val="es-ES"/>
      </w:rPr>
      <w:t xml:space="preserve">                                                       </w:t>
    </w:r>
    <w:r w:rsidR="00F07E95">
      <w:rPr>
        <w:rFonts w:ascii="Verdana" w:hAnsi="Verdana" w:cs="Aparajita"/>
        <w:b/>
        <w:sz w:val="16"/>
        <w:szCs w:val="16"/>
        <w:lang w:val="es-ES"/>
      </w:rPr>
      <w:t xml:space="preserve">                              </w:t>
    </w:r>
    <w:r w:rsidR="00A4779D" w:rsidRPr="003F1D38">
      <w:rPr>
        <w:rFonts w:ascii="Verdana" w:hAnsi="Verdana" w:cs="Aparajita"/>
        <w:b/>
        <w:color w:val="0000CC"/>
        <w:sz w:val="16"/>
        <w:szCs w:val="16"/>
        <w:lang w:val="es-ES"/>
      </w:rPr>
      <w:t>FECHA:</w:t>
    </w:r>
    <w:r w:rsidR="00A4779D">
      <w:rPr>
        <w:rFonts w:ascii="Verdana" w:hAnsi="Verdana" w:cs="Aparajita"/>
        <w:b/>
        <w:color w:val="0000CC"/>
        <w:sz w:val="16"/>
        <w:szCs w:val="16"/>
        <w:lang w:val="es-ES"/>
      </w:rPr>
      <w:t xml:space="preserve"> </w:t>
    </w:r>
    <w:r w:rsidR="00D14006">
      <w:rPr>
        <w:rFonts w:ascii="Verdana" w:hAnsi="Verdana" w:cs="Aparajita"/>
        <w:b/>
        <w:sz w:val="16"/>
        <w:szCs w:val="16"/>
        <w:lang w:val="es-ES"/>
      </w:rPr>
      <w:t>…</w:t>
    </w:r>
    <w:r w:rsidR="006379D6">
      <w:rPr>
        <w:rFonts w:ascii="Verdana" w:hAnsi="Verdana" w:cs="Aparajita"/>
        <w:b/>
        <w:sz w:val="16"/>
        <w:szCs w:val="16"/>
        <w:lang w:val="es-ES"/>
      </w:rPr>
      <w:t xml:space="preserve"> de mayo</w:t>
    </w:r>
    <w:r w:rsidR="00A4779D" w:rsidRPr="00A83820">
      <w:rPr>
        <w:rFonts w:ascii="Verdana" w:hAnsi="Verdana" w:cs="Aparajita"/>
        <w:b/>
        <w:sz w:val="16"/>
        <w:szCs w:val="16"/>
        <w:lang w:val="es-ES"/>
      </w:rPr>
      <w:t xml:space="preserve"> </w:t>
    </w:r>
    <w:r w:rsidR="006379D6">
      <w:rPr>
        <w:rFonts w:ascii="Verdana" w:hAnsi="Verdana" w:cs="Aparajita"/>
        <w:b/>
        <w:sz w:val="16"/>
        <w:szCs w:val="16"/>
        <w:lang w:val="es-ES"/>
      </w:rPr>
      <w:t>de</w:t>
    </w:r>
    <w:r w:rsidR="00A4779D" w:rsidRPr="001C2866">
      <w:rPr>
        <w:rFonts w:ascii="Verdana" w:hAnsi="Verdana" w:cs="Aparajita"/>
        <w:b/>
        <w:sz w:val="16"/>
        <w:szCs w:val="16"/>
        <w:lang w:val="es-ES"/>
      </w:rPr>
      <w:t xml:space="preserve"> 20</w:t>
    </w:r>
    <w:r w:rsidR="00D14006">
      <w:rPr>
        <w:rFonts w:ascii="Verdana" w:hAnsi="Verdana" w:cs="Aparajita"/>
        <w:b/>
        <w:sz w:val="16"/>
        <w:szCs w:val="16"/>
        <w:lang w:val="es-ES"/>
      </w:rPr>
      <w:t>2</w:t>
    </w:r>
    <w:r w:rsidR="006379D6">
      <w:rPr>
        <w:rFonts w:ascii="Verdana" w:hAnsi="Verdana" w:cs="Aparajita"/>
        <w:b/>
        <w:sz w:val="16"/>
        <w:szCs w:val="16"/>
        <w:lang w:val="es-ES"/>
      </w:rPr>
      <w:t>5</w:t>
    </w:r>
    <w:r>
      <w:rPr>
        <w:rFonts w:ascii="Verdana" w:hAnsi="Verdana" w:cs="Aparajita"/>
        <w:b/>
        <w:sz w:val="16"/>
        <w:szCs w:val="16"/>
        <w:lang w:val="es-ES"/>
      </w:rPr>
      <w:t xml:space="preserve">        </w:t>
    </w:r>
  </w:p>
  <w:p w14:paraId="2F2D1149" w14:textId="77777777" w:rsidR="00262418" w:rsidRPr="003F1D38" w:rsidRDefault="00262418" w:rsidP="00583B6E">
    <w:pPr>
      <w:tabs>
        <w:tab w:val="right" w:pos="8838"/>
      </w:tabs>
      <w:spacing w:after="0" w:line="120" w:lineRule="auto"/>
      <w:jc w:val="both"/>
      <w:rPr>
        <w:rFonts w:ascii="Verdana" w:hAnsi="Verdana" w:cs="Aparajita"/>
        <w:b/>
        <w:color w:val="0000CC"/>
        <w:sz w:val="16"/>
        <w:szCs w:val="16"/>
        <w:lang w:val="es-ES"/>
      </w:rPr>
    </w:pPr>
  </w:p>
  <w:p w14:paraId="6EFCF017" w14:textId="77777777" w:rsidR="00262418" w:rsidRPr="00753A40" w:rsidRDefault="00753A40" w:rsidP="00753A40">
    <w:pPr>
      <w:tabs>
        <w:tab w:val="right" w:pos="8838"/>
      </w:tabs>
      <w:spacing w:after="0" w:line="240" w:lineRule="auto"/>
      <w:rPr>
        <w:rFonts w:ascii="Berlin Sans FB Demi" w:hAnsi="Berlin Sans FB Demi" w:cs="Aparajita"/>
        <w:color w:val="000099"/>
        <w:lang w:val="es-ES"/>
      </w:rPr>
    </w:pPr>
    <w:r>
      <w:rPr>
        <w:rFonts w:ascii="Times New Roman" w:hAnsi="Times New Roman" w:cs="Times New Roman"/>
        <w:noProof/>
        <w:sz w:val="16"/>
        <w:szCs w:val="16"/>
        <w:lang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C23086" wp14:editId="36CC6BC8">
              <wp:simplePos x="0" y="0"/>
              <wp:positionH relativeFrom="column">
                <wp:posOffset>769620</wp:posOffset>
              </wp:positionH>
              <wp:positionV relativeFrom="paragraph">
                <wp:posOffset>10160</wp:posOffset>
              </wp:positionV>
              <wp:extent cx="7285219" cy="0"/>
              <wp:effectExtent l="0" t="0" r="3048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85219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4B99AC3" id="1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pt,.8pt" to="634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075A"/>
    <w:multiLevelType w:val="hybridMultilevel"/>
    <w:tmpl w:val="0E38E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58F"/>
    <w:multiLevelType w:val="hybridMultilevel"/>
    <w:tmpl w:val="46741B8E"/>
    <w:lvl w:ilvl="0" w:tplc="598E073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wszQ3NTE0MzQ2MTNV0lEKTi0uzszPAykwqgUA9YfLTSwAAAA="/>
  </w:docVars>
  <w:rsids>
    <w:rsidRoot w:val="00262418"/>
    <w:rsid w:val="000028E7"/>
    <w:rsid w:val="00072BE4"/>
    <w:rsid w:val="0009667C"/>
    <w:rsid w:val="000D6EE3"/>
    <w:rsid w:val="000F4F57"/>
    <w:rsid w:val="00130B19"/>
    <w:rsid w:val="00147219"/>
    <w:rsid w:val="00195A46"/>
    <w:rsid w:val="001E26F6"/>
    <w:rsid w:val="0023786D"/>
    <w:rsid w:val="00262418"/>
    <w:rsid w:val="00295224"/>
    <w:rsid w:val="002B0137"/>
    <w:rsid w:val="002F1E80"/>
    <w:rsid w:val="00305038"/>
    <w:rsid w:val="00336E76"/>
    <w:rsid w:val="00382C30"/>
    <w:rsid w:val="003C593B"/>
    <w:rsid w:val="003E32F4"/>
    <w:rsid w:val="004F5340"/>
    <w:rsid w:val="005232EB"/>
    <w:rsid w:val="00551475"/>
    <w:rsid w:val="005567DF"/>
    <w:rsid w:val="00583B6E"/>
    <w:rsid w:val="005A18C5"/>
    <w:rsid w:val="005B1CCE"/>
    <w:rsid w:val="005D5590"/>
    <w:rsid w:val="006235F7"/>
    <w:rsid w:val="00634729"/>
    <w:rsid w:val="006379D6"/>
    <w:rsid w:val="006469DD"/>
    <w:rsid w:val="00736529"/>
    <w:rsid w:val="00753A40"/>
    <w:rsid w:val="00773118"/>
    <w:rsid w:val="007B2B30"/>
    <w:rsid w:val="007C1C0B"/>
    <w:rsid w:val="007C5319"/>
    <w:rsid w:val="007E128B"/>
    <w:rsid w:val="007F156E"/>
    <w:rsid w:val="007F1B6D"/>
    <w:rsid w:val="00865191"/>
    <w:rsid w:val="00883764"/>
    <w:rsid w:val="008845F2"/>
    <w:rsid w:val="00885D87"/>
    <w:rsid w:val="00897827"/>
    <w:rsid w:val="008D702B"/>
    <w:rsid w:val="008F20C0"/>
    <w:rsid w:val="009520A6"/>
    <w:rsid w:val="00963C3D"/>
    <w:rsid w:val="009A6770"/>
    <w:rsid w:val="009B22E9"/>
    <w:rsid w:val="009C5A76"/>
    <w:rsid w:val="009C6D32"/>
    <w:rsid w:val="009F2A7B"/>
    <w:rsid w:val="00A20478"/>
    <w:rsid w:val="00A35346"/>
    <w:rsid w:val="00A42363"/>
    <w:rsid w:val="00A42C60"/>
    <w:rsid w:val="00A4779D"/>
    <w:rsid w:val="00A73CAC"/>
    <w:rsid w:val="00A83820"/>
    <w:rsid w:val="00A91FCC"/>
    <w:rsid w:val="00AA4B39"/>
    <w:rsid w:val="00AF0294"/>
    <w:rsid w:val="00B05634"/>
    <w:rsid w:val="00B84059"/>
    <w:rsid w:val="00BA1A55"/>
    <w:rsid w:val="00BB1281"/>
    <w:rsid w:val="00C0598F"/>
    <w:rsid w:val="00C50807"/>
    <w:rsid w:val="00C626A9"/>
    <w:rsid w:val="00D031C8"/>
    <w:rsid w:val="00D14006"/>
    <w:rsid w:val="00D372E9"/>
    <w:rsid w:val="00D62CC8"/>
    <w:rsid w:val="00DC64BA"/>
    <w:rsid w:val="00DD67D4"/>
    <w:rsid w:val="00E76DA4"/>
    <w:rsid w:val="00EE3C4C"/>
    <w:rsid w:val="00F07E95"/>
    <w:rsid w:val="00F62B9E"/>
    <w:rsid w:val="00FB46FC"/>
    <w:rsid w:val="00FD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D2AF3"/>
  <w15:chartTrackingRefBased/>
  <w15:docId w15:val="{710F19D6-D0F0-410A-81EC-CE1432B2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2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24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418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624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418"/>
    <w:rPr>
      <w:lang w:val="es-EC"/>
    </w:rPr>
  </w:style>
  <w:style w:type="paragraph" w:styleId="Prrafodelista">
    <w:name w:val="List Paragraph"/>
    <w:basedOn w:val="Normal"/>
    <w:uiPriority w:val="34"/>
    <w:qFormat/>
    <w:rsid w:val="00B05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lizbeth haro yanez</dc:creator>
  <cp:keywords/>
  <dc:description/>
  <cp:lastModifiedBy>Dr. Jorge Fernández Pino</cp:lastModifiedBy>
  <cp:revision>4</cp:revision>
  <dcterms:created xsi:type="dcterms:W3CDTF">2025-05-27T00:51:00Z</dcterms:created>
  <dcterms:modified xsi:type="dcterms:W3CDTF">2025-05-27T00:54:00Z</dcterms:modified>
</cp:coreProperties>
</file>