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82BE7" w14:textId="767A8680" w:rsidR="001B3FCF" w:rsidRPr="00FA09B3" w:rsidRDefault="00FA09B3" w:rsidP="00FA09B3">
      <w:pPr>
        <w:jc w:val="center"/>
        <w:rPr>
          <w:b/>
          <w:bCs/>
        </w:rPr>
      </w:pPr>
      <w:r w:rsidRPr="00FA09B3">
        <w:rPr>
          <w:b/>
          <w:bCs/>
        </w:rPr>
        <w:t>FARMACOLOGÍA DEL SISTEMA CARDIOVASCULAR</w:t>
      </w:r>
    </w:p>
    <w:p w14:paraId="253899E4" w14:textId="07748B49" w:rsidR="00FA09B3" w:rsidRDefault="00FA09B3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553"/>
        <w:gridCol w:w="2300"/>
        <w:gridCol w:w="1341"/>
        <w:gridCol w:w="1814"/>
        <w:gridCol w:w="1433"/>
        <w:gridCol w:w="2595"/>
      </w:tblGrid>
      <w:tr w:rsidR="00FA09B3" w:rsidRPr="00FA09B3" w14:paraId="7464DB54" w14:textId="77777777" w:rsidTr="00FA09B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AC07E6A" w14:textId="77777777" w:rsidR="00FA09B3" w:rsidRPr="00FA09B3" w:rsidRDefault="00FA09B3" w:rsidP="00FA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</w:pPr>
            <w:r w:rsidRPr="00FA0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Clasificación</w:t>
            </w:r>
          </w:p>
        </w:tc>
        <w:tc>
          <w:tcPr>
            <w:tcW w:w="0" w:type="auto"/>
            <w:vAlign w:val="center"/>
            <w:hideMark/>
          </w:tcPr>
          <w:p w14:paraId="65BE675F" w14:textId="77777777" w:rsidR="00FA09B3" w:rsidRPr="00FA09B3" w:rsidRDefault="00FA09B3" w:rsidP="00FA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</w:pPr>
            <w:r w:rsidRPr="00FA0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Medicamentos</w:t>
            </w:r>
          </w:p>
        </w:tc>
        <w:tc>
          <w:tcPr>
            <w:tcW w:w="0" w:type="auto"/>
            <w:vAlign w:val="center"/>
            <w:hideMark/>
          </w:tcPr>
          <w:p w14:paraId="5490908F" w14:textId="77777777" w:rsidR="00FA09B3" w:rsidRPr="00FA09B3" w:rsidRDefault="00FA09B3" w:rsidP="00FA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</w:pPr>
            <w:r w:rsidRPr="00FA0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Mecanismo de Acción</w:t>
            </w:r>
          </w:p>
        </w:tc>
        <w:tc>
          <w:tcPr>
            <w:tcW w:w="0" w:type="auto"/>
            <w:vAlign w:val="center"/>
            <w:hideMark/>
          </w:tcPr>
          <w:p w14:paraId="4906B11D" w14:textId="77777777" w:rsidR="00FA09B3" w:rsidRPr="00FA09B3" w:rsidRDefault="00FA09B3" w:rsidP="00FA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</w:pPr>
            <w:r w:rsidRPr="00FA0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Indicaciones</w:t>
            </w:r>
          </w:p>
        </w:tc>
        <w:tc>
          <w:tcPr>
            <w:tcW w:w="0" w:type="auto"/>
            <w:vAlign w:val="center"/>
            <w:hideMark/>
          </w:tcPr>
          <w:p w14:paraId="20C58658" w14:textId="77777777" w:rsidR="00FA09B3" w:rsidRPr="00FA09B3" w:rsidRDefault="00FA09B3" w:rsidP="00FA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</w:pPr>
            <w:r w:rsidRPr="00FA0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Efectos Adversos</w:t>
            </w:r>
          </w:p>
        </w:tc>
        <w:tc>
          <w:tcPr>
            <w:tcW w:w="0" w:type="auto"/>
            <w:vAlign w:val="center"/>
            <w:hideMark/>
          </w:tcPr>
          <w:p w14:paraId="54BFAB85" w14:textId="77777777" w:rsidR="00FA09B3" w:rsidRPr="00FA09B3" w:rsidRDefault="00FA09B3" w:rsidP="00FA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</w:pPr>
            <w:r w:rsidRPr="00FA0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Interacciones</w:t>
            </w:r>
          </w:p>
        </w:tc>
        <w:tc>
          <w:tcPr>
            <w:tcW w:w="0" w:type="auto"/>
            <w:vAlign w:val="center"/>
            <w:hideMark/>
          </w:tcPr>
          <w:p w14:paraId="5823E714" w14:textId="77777777" w:rsidR="00FA09B3" w:rsidRPr="00FA09B3" w:rsidRDefault="00FA09B3" w:rsidP="00FA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</w:pPr>
            <w:r w:rsidRPr="00FA0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Cuidados de Enfermería</w:t>
            </w:r>
          </w:p>
        </w:tc>
      </w:tr>
    </w:tbl>
    <w:p w14:paraId="5C3F2963" w14:textId="77777777" w:rsidR="00FA09B3" w:rsidRPr="00FA09B3" w:rsidRDefault="00FA09B3" w:rsidP="00FA09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C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8"/>
        <w:gridCol w:w="954"/>
        <w:gridCol w:w="2894"/>
        <w:gridCol w:w="1835"/>
        <w:gridCol w:w="1721"/>
        <w:gridCol w:w="1907"/>
        <w:gridCol w:w="3295"/>
      </w:tblGrid>
      <w:tr w:rsidR="00FA09B3" w:rsidRPr="00FA09B3" w14:paraId="4767A8F1" w14:textId="77777777" w:rsidTr="00FA09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23AF2D" w14:textId="77777777" w:rsidR="00FA09B3" w:rsidRPr="00FA09B3" w:rsidRDefault="00FA09B3" w:rsidP="00FA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FA0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Glucósidos Cardiacos</w:t>
            </w:r>
          </w:p>
        </w:tc>
        <w:tc>
          <w:tcPr>
            <w:tcW w:w="0" w:type="auto"/>
            <w:vAlign w:val="center"/>
            <w:hideMark/>
          </w:tcPr>
          <w:p w14:paraId="3A0446FC" w14:textId="77777777" w:rsidR="00FA09B3" w:rsidRPr="00FA09B3" w:rsidRDefault="00FA09B3" w:rsidP="00FA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FA09B3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Digoxina</w:t>
            </w:r>
          </w:p>
        </w:tc>
        <w:tc>
          <w:tcPr>
            <w:tcW w:w="0" w:type="auto"/>
            <w:vAlign w:val="center"/>
            <w:hideMark/>
          </w:tcPr>
          <w:p w14:paraId="51241247" w14:textId="77777777" w:rsidR="00FA09B3" w:rsidRPr="00FA09B3" w:rsidRDefault="00FA09B3" w:rsidP="00FA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FA09B3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Inhibe la ATPasa </w:t>
            </w:r>
            <w:proofErr w:type="spellStart"/>
            <w:r w:rsidRPr="00FA09B3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Na</w:t>
            </w:r>
            <w:proofErr w:type="spellEnd"/>
            <w:r w:rsidRPr="00FA09B3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+/K+, aumentando el calcio intracelular, mejorando la contractilidad cardíaca.</w:t>
            </w:r>
          </w:p>
        </w:tc>
        <w:tc>
          <w:tcPr>
            <w:tcW w:w="0" w:type="auto"/>
            <w:vAlign w:val="center"/>
            <w:hideMark/>
          </w:tcPr>
          <w:p w14:paraId="6FDE1ABC" w14:textId="77777777" w:rsidR="00FA09B3" w:rsidRPr="00FA09B3" w:rsidRDefault="00FA09B3" w:rsidP="00FA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FA09B3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Insuficiencia cardíaca, fibrilación auricular</w:t>
            </w:r>
          </w:p>
        </w:tc>
        <w:tc>
          <w:tcPr>
            <w:tcW w:w="0" w:type="auto"/>
            <w:vAlign w:val="center"/>
            <w:hideMark/>
          </w:tcPr>
          <w:p w14:paraId="36B4A28C" w14:textId="77777777" w:rsidR="00FA09B3" w:rsidRPr="00FA09B3" w:rsidRDefault="00FA09B3" w:rsidP="00FA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FA09B3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Bradicardia, arritmias, toxicidad digital</w:t>
            </w:r>
          </w:p>
        </w:tc>
        <w:tc>
          <w:tcPr>
            <w:tcW w:w="0" w:type="auto"/>
            <w:vAlign w:val="center"/>
            <w:hideMark/>
          </w:tcPr>
          <w:p w14:paraId="4ACC9F43" w14:textId="77777777" w:rsidR="00FA09B3" w:rsidRPr="00FA09B3" w:rsidRDefault="00FA09B3" w:rsidP="00FA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FA09B3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Diuréticos (hipocalemia), antiarrítmicos</w:t>
            </w:r>
          </w:p>
        </w:tc>
        <w:tc>
          <w:tcPr>
            <w:tcW w:w="0" w:type="auto"/>
            <w:vAlign w:val="center"/>
            <w:hideMark/>
          </w:tcPr>
          <w:p w14:paraId="2706B558" w14:textId="77777777" w:rsidR="00FA09B3" w:rsidRPr="00FA09B3" w:rsidRDefault="00FA09B3" w:rsidP="00FA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FA09B3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Monitorizar niveles de potasio, signos de toxicidad digital, vigilar frecuencia cardíaca antes de la administración.</w:t>
            </w:r>
          </w:p>
        </w:tc>
      </w:tr>
    </w:tbl>
    <w:p w14:paraId="6EC8F353" w14:textId="77777777" w:rsidR="00FA09B3" w:rsidRPr="00FA09B3" w:rsidRDefault="00FA09B3" w:rsidP="00FA09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C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5"/>
        <w:gridCol w:w="1432"/>
        <w:gridCol w:w="2320"/>
        <w:gridCol w:w="2090"/>
        <w:gridCol w:w="1856"/>
        <w:gridCol w:w="1779"/>
        <w:gridCol w:w="2932"/>
      </w:tblGrid>
      <w:tr w:rsidR="00FA09B3" w:rsidRPr="00FA09B3" w14:paraId="405EDCE4" w14:textId="77777777" w:rsidTr="00FA09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2BA5D3" w14:textId="77777777" w:rsidR="00FA09B3" w:rsidRPr="00FA09B3" w:rsidRDefault="00FA09B3" w:rsidP="00FA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FA0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Antiarrítmicos</w:t>
            </w:r>
          </w:p>
        </w:tc>
        <w:tc>
          <w:tcPr>
            <w:tcW w:w="0" w:type="auto"/>
            <w:vAlign w:val="center"/>
            <w:hideMark/>
          </w:tcPr>
          <w:p w14:paraId="5B854E11" w14:textId="77777777" w:rsidR="00FA09B3" w:rsidRPr="00FA09B3" w:rsidRDefault="00FA09B3" w:rsidP="00FA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FA09B3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Amiodarona, Lidocaína</w:t>
            </w:r>
          </w:p>
        </w:tc>
        <w:tc>
          <w:tcPr>
            <w:tcW w:w="0" w:type="auto"/>
            <w:vAlign w:val="center"/>
            <w:hideMark/>
          </w:tcPr>
          <w:p w14:paraId="2410C7C8" w14:textId="77777777" w:rsidR="00FA09B3" w:rsidRPr="00FA09B3" w:rsidRDefault="00FA09B3" w:rsidP="00FA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FA09B3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Bloquea los canales de sodio y potasio, prolonga el potencial de acción y la repolarización celular.</w:t>
            </w:r>
          </w:p>
        </w:tc>
        <w:tc>
          <w:tcPr>
            <w:tcW w:w="0" w:type="auto"/>
            <w:vAlign w:val="center"/>
            <w:hideMark/>
          </w:tcPr>
          <w:p w14:paraId="32CD02D2" w14:textId="77777777" w:rsidR="00FA09B3" w:rsidRPr="00FA09B3" w:rsidRDefault="00FA09B3" w:rsidP="00FA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FA09B3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Arritmias ventriculares y supraventriculares</w:t>
            </w:r>
          </w:p>
        </w:tc>
        <w:tc>
          <w:tcPr>
            <w:tcW w:w="0" w:type="auto"/>
            <w:vAlign w:val="center"/>
            <w:hideMark/>
          </w:tcPr>
          <w:p w14:paraId="7DF210D8" w14:textId="77777777" w:rsidR="00FA09B3" w:rsidRPr="00FA09B3" w:rsidRDefault="00FA09B3" w:rsidP="00FA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FA09B3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Hipotensión, toxicidad pulmonar (amiodarona), náuseas</w:t>
            </w:r>
          </w:p>
        </w:tc>
        <w:tc>
          <w:tcPr>
            <w:tcW w:w="0" w:type="auto"/>
            <w:vAlign w:val="center"/>
            <w:hideMark/>
          </w:tcPr>
          <w:p w14:paraId="4A7D3783" w14:textId="77777777" w:rsidR="00FA09B3" w:rsidRPr="00FA09B3" w:rsidRDefault="00FA09B3" w:rsidP="00FA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FA09B3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Anticoagulantes, digoxina</w:t>
            </w:r>
          </w:p>
        </w:tc>
        <w:tc>
          <w:tcPr>
            <w:tcW w:w="0" w:type="auto"/>
            <w:vAlign w:val="center"/>
            <w:hideMark/>
          </w:tcPr>
          <w:p w14:paraId="40C77EF9" w14:textId="77777777" w:rsidR="00FA09B3" w:rsidRPr="00FA09B3" w:rsidRDefault="00FA09B3" w:rsidP="00FA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FA09B3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Monitorización electrocardiográfica continua, evaluar función pulmonar y tiroidea en el caso de amiodarona.</w:t>
            </w:r>
          </w:p>
        </w:tc>
      </w:tr>
    </w:tbl>
    <w:p w14:paraId="124CE6C8" w14:textId="77777777" w:rsidR="00FA09B3" w:rsidRPr="00FA09B3" w:rsidRDefault="00FA09B3" w:rsidP="00FA09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C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0"/>
        <w:gridCol w:w="1411"/>
        <w:gridCol w:w="2450"/>
        <w:gridCol w:w="1864"/>
        <w:gridCol w:w="1627"/>
        <w:gridCol w:w="2085"/>
        <w:gridCol w:w="2997"/>
      </w:tblGrid>
      <w:tr w:rsidR="00FA09B3" w:rsidRPr="00FA09B3" w14:paraId="2F5CFA99" w14:textId="77777777" w:rsidTr="00FA09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3E32DE" w14:textId="77777777" w:rsidR="00FA09B3" w:rsidRPr="00FA09B3" w:rsidRDefault="00FA09B3" w:rsidP="00FA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FA0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Estimulantes Cardíacos</w:t>
            </w:r>
          </w:p>
        </w:tc>
        <w:tc>
          <w:tcPr>
            <w:tcW w:w="0" w:type="auto"/>
            <w:vAlign w:val="center"/>
            <w:hideMark/>
          </w:tcPr>
          <w:p w14:paraId="0C322892" w14:textId="77777777" w:rsidR="00FA09B3" w:rsidRPr="00FA09B3" w:rsidRDefault="00FA09B3" w:rsidP="00FA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FA09B3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Dopamina, Dobutamina</w:t>
            </w:r>
          </w:p>
        </w:tc>
        <w:tc>
          <w:tcPr>
            <w:tcW w:w="0" w:type="auto"/>
            <w:vAlign w:val="center"/>
            <w:hideMark/>
          </w:tcPr>
          <w:p w14:paraId="7B4B2C2C" w14:textId="77777777" w:rsidR="00FA09B3" w:rsidRPr="00FA09B3" w:rsidRDefault="00FA09B3" w:rsidP="00FA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FA09B3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Estimulan receptores beta-adrenérgicos, incrementan la contractilidad y el gasto cardíaco.</w:t>
            </w:r>
          </w:p>
        </w:tc>
        <w:tc>
          <w:tcPr>
            <w:tcW w:w="0" w:type="auto"/>
            <w:vAlign w:val="center"/>
            <w:hideMark/>
          </w:tcPr>
          <w:p w14:paraId="0DEA8A99" w14:textId="77777777" w:rsidR="00FA09B3" w:rsidRPr="00FA09B3" w:rsidRDefault="00FA09B3" w:rsidP="00FA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FA09B3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Shock cardiogénico, insuficiencia cardíaca aguda</w:t>
            </w:r>
          </w:p>
        </w:tc>
        <w:tc>
          <w:tcPr>
            <w:tcW w:w="0" w:type="auto"/>
            <w:vAlign w:val="center"/>
            <w:hideMark/>
          </w:tcPr>
          <w:p w14:paraId="79D3D7BC" w14:textId="77777777" w:rsidR="00FA09B3" w:rsidRPr="00FA09B3" w:rsidRDefault="00FA09B3" w:rsidP="00FA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FA09B3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Taquicardia, hipertensión, arritmias</w:t>
            </w:r>
          </w:p>
        </w:tc>
        <w:tc>
          <w:tcPr>
            <w:tcW w:w="0" w:type="auto"/>
            <w:vAlign w:val="center"/>
            <w:hideMark/>
          </w:tcPr>
          <w:p w14:paraId="4F08446D" w14:textId="77777777" w:rsidR="00FA09B3" w:rsidRPr="00FA09B3" w:rsidRDefault="00FA09B3" w:rsidP="00FA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FA09B3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Inhibidores de la MAO, </w:t>
            </w:r>
            <w:proofErr w:type="spellStart"/>
            <w:r w:rsidRPr="00FA09B3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betabloqueadores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B35F0A1" w14:textId="77777777" w:rsidR="00FA09B3" w:rsidRPr="00FA09B3" w:rsidRDefault="00FA09B3" w:rsidP="00FA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FA09B3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Monitorizar signos vitales (frecuencia cardíaca, presión arterial), observar efectos adversos como arritmias y cambios en el estado mental.</w:t>
            </w:r>
          </w:p>
        </w:tc>
      </w:tr>
    </w:tbl>
    <w:p w14:paraId="1D069C92" w14:textId="77777777" w:rsidR="00FA09B3" w:rsidRPr="00FA09B3" w:rsidRDefault="00FA09B3" w:rsidP="00FA09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C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9"/>
        <w:gridCol w:w="1625"/>
        <w:gridCol w:w="1900"/>
        <w:gridCol w:w="1582"/>
        <w:gridCol w:w="1598"/>
        <w:gridCol w:w="2003"/>
        <w:gridCol w:w="3567"/>
      </w:tblGrid>
      <w:tr w:rsidR="00FA09B3" w:rsidRPr="00FA09B3" w14:paraId="2A6E14DB" w14:textId="77777777" w:rsidTr="00FA09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B1507A" w14:textId="77777777" w:rsidR="00FA09B3" w:rsidRPr="00FA09B3" w:rsidRDefault="00FA09B3" w:rsidP="00FA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FA0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Vasodilatadores</w:t>
            </w:r>
          </w:p>
        </w:tc>
        <w:tc>
          <w:tcPr>
            <w:tcW w:w="0" w:type="auto"/>
            <w:vAlign w:val="center"/>
            <w:hideMark/>
          </w:tcPr>
          <w:p w14:paraId="2A691E15" w14:textId="77777777" w:rsidR="00FA09B3" w:rsidRPr="00FA09B3" w:rsidRDefault="00FA09B3" w:rsidP="00FA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FA09B3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Nitroglicerina, Hidralazina</w:t>
            </w:r>
          </w:p>
        </w:tc>
        <w:tc>
          <w:tcPr>
            <w:tcW w:w="0" w:type="auto"/>
            <w:vAlign w:val="center"/>
            <w:hideMark/>
          </w:tcPr>
          <w:p w14:paraId="1DB3C33A" w14:textId="77777777" w:rsidR="00FA09B3" w:rsidRPr="00FA09B3" w:rsidRDefault="00FA09B3" w:rsidP="00FA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FA09B3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Relajan el músculo liso vascular, reduciendo la precarga y la poscarga.</w:t>
            </w:r>
          </w:p>
        </w:tc>
        <w:tc>
          <w:tcPr>
            <w:tcW w:w="0" w:type="auto"/>
            <w:vAlign w:val="center"/>
            <w:hideMark/>
          </w:tcPr>
          <w:p w14:paraId="1455595F" w14:textId="77777777" w:rsidR="00FA09B3" w:rsidRPr="00FA09B3" w:rsidRDefault="00FA09B3" w:rsidP="00FA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FA09B3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Angina de pecho, hipertensión arterial</w:t>
            </w:r>
          </w:p>
        </w:tc>
        <w:tc>
          <w:tcPr>
            <w:tcW w:w="0" w:type="auto"/>
            <w:vAlign w:val="center"/>
            <w:hideMark/>
          </w:tcPr>
          <w:p w14:paraId="29524810" w14:textId="77777777" w:rsidR="00FA09B3" w:rsidRPr="00FA09B3" w:rsidRDefault="00FA09B3" w:rsidP="00FA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FA09B3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Cefalea, hipotensión, taquicardia refleja</w:t>
            </w:r>
          </w:p>
        </w:tc>
        <w:tc>
          <w:tcPr>
            <w:tcW w:w="0" w:type="auto"/>
            <w:vAlign w:val="center"/>
            <w:hideMark/>
          </w:tcPr>
          <w:p w14:paraId="54A34A47" w14:textId="77777777" w:rsidR="00FA09B3" w:rsidRPr="00FA09B3" w:rsidRDefault="00FA09B3" w:rsidP="00FA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FA09B3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Inhibidores de la fosfodiesterasa (</w:t>
            </w:r>
            <w:proofErr w:type="spellStart"/>
            <w:r w:rsidRPr="00FA09B3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sildenafilo</w:t>
            </w:r>
            <w:proofErr w:type="spellEnd"/>
            <w:r w:rsidRPr="00FA09B3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), alcohol</w:t>
            </w:r>
          </w:p>
        </w:tc>
        <w:tc>
          <w:tcPr>
            <w:tcW w:w="0" w:type="auto"/>
            <w:vAlign w:val="center"/>
            <w:hideMark/>
          </w:tcPr>
          <w:p w14:paraId="1765760A" w14:textId="77777777" w:rsidR="00FA09B3" w:rsidRPr="00FA09B3" w:rsidRDefault="00FA09B3" w:rsidP="00FA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FA09B3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Monitorizar presión arterial antes y después de la administración, vigilar por hipotensión severa, evaluar por presencia de dolor de cabeza intenso (efecto adverso común).</w:t>
            </w:r>
          </w:p>
        </w:tc>
      </w:tr>
    </w:tbl>
    <w:p w14:paraId="5C22EA60" w14:textId="77777777" w:rsidR="00FA09B3" w:rsidRPr="00FA09B3" w:rsidRDefault="00FA09B3" w:rsidP="00FA09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C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9"/>
        <w:gridCol w:w="1273"/>
        <w:gridCol w:w="2594"/>
        <w:gridCol w:w="1663"/>
        <w:gridCol w:w="1892"/>
        <w:gridCol w:w="1549"/>
        <w:gridCol w:w="3144"/>
      </w:tblGrid>
      <w:tr w:rsidR="00FA09B3" w:rsidRPr="00FA09B3" w14:paraId="0E2CFEF0" w14:textId="77777777" w:rsidTr="00FA09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865664" w14:textId="77777777" w:rsidR="00FA09B3" w:rsidRPr="00FA09B3" w:rsidRDefault="00FA09B3" w:rsidP="00FA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FA0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Antihipertensivos</w:t>
            </w:r>
          </w:p>
        </w:tc>
        <w:tc>
          <w:tcPr>
            <w:tcW w:w="0" w:type="auto"/>
            <w:vAlign w:val="center"/>
            <w:hideMark/>
          </w:tcPr>
          <w:p w14:paraId="36AD1B49" w14:textId="77777777" w:rsidR="00FA09B3" w:rsidRPr="00FA09B3" w:rsidRDefault="00FA09B3" w:rsidP="00FA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FA09B3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Enalapril (IECA), Losartán (ARA-II)</w:t>
            </w:r>
          </w:p>
        </w:tc>
        <w:tc>
          <w:tcPr>
            <w:tcW w:w="0" w:type="auto"/>
            <w:vAlign w:val="center"/>
            <w:hideMark/>
          </w:tcPr>
          <w:p w14:paraId="29FC9B02" w14:textId="77777777" w:rsidR="00FA09B3" w:rsidRPr="00FA09B3" w:rsidRDefault="00FA09B3" w:rsidP="00FA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FA09B3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Inhiben el sistema renina-angiotensina, reduciendo la vasoconstricción y la retención de sodio.</w:t>
            </w:r>
          </w:p>
        </w:tc>
        <w:tc>
          <w:tcPr>
            <w:tcW w:w="0" w:type="auto"/>
            <w:vAlign w:val="center"/>
            <w:hideMark/>
          </w:tcPr>
          <w:p w14:paraId="5AD36D3F" w14:textId="77777777" w:rsidR="00FA09B3" w:rsidRPr="00FA09B3" w:rsidRDefault="00FA09B3" w:rsidP="00FA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FA09B3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Hipertensión arterial, insuficiencia cardíaca</w:t>
            </w:r>
          </w:p>
        </w:tc>
        <w:tc>
          <w:tcPr>
            <w:tcW w:w="0" w:type="auto"/>
            <w:vAlign w:val="center"/>
            <w:hideMark/>
          </w:tcPr>
          <w:p w14:paraId="7C12FBB3" w14:textId="77777777" w:rsidR="00FA09B3" w:rsidRPr="00FA09B3" w:rsidRDefault="00FA09B3" w:rsidP="00FA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FA09B3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Tos (IECA), hiperpotasemia, angioedema</w:t>
            </w:r>
          </w:p>
        </w:tc>
        <w:tc>
          <w:tcPr>
            <w:tcW w:w="0" w:type="auto"/>
            <w:vAlign w:val="center"/>
            <w:hideMark/>
          </w:tcPr>
          <w:p w14:paraId="7F4EFEDB" w14:textId="77777777" w:rsidR="00FA09B3" w:rsidRPr="00FA09B3" w:rsidRDefault="00FA09B3" w:rsidP="00FA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FA09B3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Diuréticos ahorradores de potasio, </w:t>
            </w:r>
            <w:proofErr w:type="spellStart"/>
            <w:r w:rsidRPr="00FA09B3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AINEs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4940914" w14:textId="77777777" w:rsidR="00FA09B3" w:rsidRPr="00FA09B3" w:rsidRDefault="00FA09B3" w:rsidP="00FA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FA09B3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Monitorizar niveles de potasio y función renal, vigilar aparición de tos persistente en </w:t>
            </w:r>
            <w:r w:rsidRPr="00FA09B3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lastRenderedPageBreak/>
              <w:t>IECA, educación al paciente sobre riesgo de hiperpotasemia.</w:t>
            </w:r>
          </w:p>
        </w:tc>
      </w:tr>
    </w:tbl>
    <w:p w14:paraId="6F3CF947" w14:textId="77777777" w:rsidR="00FA09B3" w:rsidRPr="00FA09B3" w:rsidRDefault="00FA09B3" w:rsidP="00FA09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C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2036"/>
        <w:gridCol w:w="2742"/>
        <w:gridCol w:w="1791"/>
        <w:gridCol w:w="2179"/>
        <w:gridCol w:w="1179"/>
        <w:gridCol w:w="2948"/>
      </w:tblGrid>
      <w:tr w:rsidR="00FA09B3" w:rsidRPr="00FA09B3" w14:paraId="7FA3DA71" w14:textId="77777777" w:rsidTr="00FA09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340C8F" w14:textId="77777777" w:rsidR="00FA09B3" w:rsidRPr="00FA09B3" w:rsidRDefault="00FA09B3" w:rsidP="00FA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FA0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Diuréticos</w:t>
            </w:r>
          </w:p>
        </w:tc>
        <w:tc>
          <w:tcPr>
            <w:tcW w:w="0" w:type="auto"/>
            <w:vAlign w:val="center"/>
            <w:hideMark/>
          </w:tcPr>
          <w:p w14:paraId="14D295DB" w14:textId="77777777" w:rsidR="00FA09B3" w:rsidRPr="00FA09B3" w:rsidRDefault="00FA09B3" w:rsidP="00FA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FA09B3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Furosemida (de asa), Espironolactona (ahorrador de K)</w:t>
            </w:r>
          </w:p>
        </w:tc>
        <w:tc>
          <w:tcPr>
            <w:tcW w:w="0" w:type="auto"/>
            <w:vAlign w:val="center"/>
            <w:hideMark/>
          </w:tcPr>
          <w:p w14:paraId="6DCBA61B" w14:textId="4FF82B9D" w:rsidR="00FA09B3" w:rsidRPr="00FA09B3" w:rsidRDefault="00FA09B3" w:rsidP="00FA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FA09B3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Furosemida: inhibe la reabsorción de </w:t>
            </w:r>
            <w:proofErr w:type="spellStart"/>
            <w:r w:rsidRPr="00FA09B3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Na</w:t>
            </w:r>
            <w:proofErr w:type="spellEnd"/>
            <w:r w:rsidRPr="00FA09B3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+ y Cl- en la </w:t>
            </w:r>
            <w:r w:rsidR="009C01E8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A</w:t>
            </w:r>
            <w:r w:rsidRPr="00FA09B3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sa de Henle; Espironolactona: antagonista de la aldosterona.</w:t>
            </w:r>
          </w:p>
        </w:tc>
        <w:tc>
          <w:tcPr>
            <w:tcW w:w="0" w:type="auto"/>
            <w:vAlign w:val="center"/>
            <w:hideMark/>
          </w:tcPr>
          <w:p w14:paraId="38B058D0" w14:textId="77777777" w:rsidR="00FA09B3" w:rsidRPr="00FA09B3" w:rsidRDefault="00FA09B3" w:rsidP="00FA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FA09B3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Hipertensión, insuficiencia cardíaca, edema pulmonar</w:t>
            </w:r>
          </w:p>
        </w:tc>
        <w:tc>
          <w:tcPr>
            <w:tcW w:w="0" w:type="auto"/>
            <w:vAlign w:val="center"/>
            <w:hideMark/>
          </w:tcPr>
          <w:p w14:paraId="604BF8E7" w14:textId="77777777" w:rsidR="00FA09B3" w:rsidRPr="00FA09B3" w:rsidRDefault="00FA09B3" w:rsidP="00FA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FA09B3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Hipocalemia (furosemida), </w:t>
            </w:r>
            <w:proofErr w:type="spellStart"/>
            <w:r w:rsidRPr="00FA09B3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hipercalemia</w:t>
            </w:r>
            <w:proofErr w:type="spellEnd"/>
            <w:r w:rsidRPr="00FA09B3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 (espironolactona)</w:t>
            </w:r>
          </w:p>
        </w:tc>
        <w:tc>
          <w:tcPr>
            <w:tcW w:w="0" w:type="auto"/>
            <w:vAlign w:val="center"/>
            <w:hideMark/>
          </w:tcPr>
          <w:p w14:paraId="5D98B1D9" w14:textId="77777777" w:rsidR="00FA09B3" w:rsidRPr="00FA09B3" w:rsidRDefault="00FA09B3" w:rsidP="00FA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FA09B3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Digoxina, IECA, ARA-II</w:t>
            </w:r>
          </w:p>
        </w:tc>
        <w:tc>
          <w:tcPr>
            <w:tcW w:w="0" w:type="auto"/>
            <w:vAlign w:val="center"/>
            <w:hideMark/>
          </w:tcPr>
          <w:p w14:paraId="45EBBC4E" w14:textId="77777777" w:rsidR="00FA09B3" w:rsidRPr="00FA09B3" w:rsidRDefault="00FA09B3" w:rsidP="00FA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FA09B3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Evaluar niveles de electrolitos (especialmente K+), control de peso diario, vigilar diuresis, educación sobre la importancia de una dieta baja en sodio.</w:t>
            </w:r>
          </w:p>
        </w:tc>
      </w:tr>
    </w:tbl>
    <w:p w14:paraId="4C0026A6" w14:textId="77777777" w:rsidR="00FA09B3" w:rsidRPr="00FA09B3" w:rsidRDefault="00FA09B3" w:rsidP="00FA09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C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9"/>
        <w:gridCol w:w="1338"/>
        <w:gridCol w:w="1811"/>
        <w:gridCol w:w="2174"/>
        <w:gridCol w:w="2078"/>
        <w:gridCol w:w="1783"/>
        <w:gridCol w:w="3091"/>
      </w:tblGrid>
      <w:tr w:rsidR="00FA09B3" w:rsidRPr="00FA09B3" w14:paraId="583E3E8F" w14:textId="77777777" w:rsidTr="00FA09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D7830D" w14:textId="77777777" w:rsidR="00FA09B3" w:rsidRPr="00FA09B3" w:rsidRDefault="00FA09B3" w:rsidP="00FA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FA0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Anticoagulantes</w:t>
            </w:r>
          </w:p>
        </w:tc>
        <w:tc>
          <w:tcPr>
            <w:tcW w:w="0" w:type="auto"/>
            <w:vAlign w:val="center"/>
            <w:hideMark/>
          </w:tcPr>
          <w:p w14:paraId="76DBC7E9" w14:textId="77777777" w:rsidR="00FA09B3" w:rsidRDefault="00FA09B3" w:rsidP="00FA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FA09B3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Heparina, Warfarina</w:t>
            </w:r>
          </w:p>
          <w:p w14:paraId="32CB4DE9" w14:textId="3D14F459" w:rsidR="009C01E8" w:rsidRPr="00FA09B3" w:rsidRDefault="009C01E8" w:rsidP="00FA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Enoxaparina</w:t>
            </w:r>
          </w:p>
        </w:tc>
        <w:tc>
          <w:tcPr>
            <w:tcW w:w="0" w:type="auto"/>
            <w:vAlign w:val="center"/>
            <w:hideMark/>
          </w:tcPr>
          <w:p w14:paraId="3C78A25C" w14:textId="77777777" w:rsidR="00FA09B3" w:rsidRPr="00FA09B3" w:rsidRDefault="00FA09B3" w:rsidP="00FA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FA09B3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Inhiben la formación de coágulos al interferir con la cascada de coagulación.</w:t>
            </w:r>
          </w:p>
        </w:tc>
        <w:tc>
          <w:tcPr>
            <w:tcW w:w="0" w:type="auto"/>
            <w:vAlign w:val="center"/>
            <w:hideMark/>
          </w:tcPr>
          <w:p w14:paraId="7AF97E88" w14:textId="77777777" w:rsidR="00FA09B3" w:rsidRPr="00FA09B3" w:rsidRDefault="00FA09B3" w:rsidP="00FA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FA09B3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Prevención de tromboembolismo, fibrilación auricular</w:t>
            </w:r>
          </w:p>
        </w:tc>
        <w:tc>
          <w:tcPr>
            <w:tcW w:w="0" w:type="auto"/>
            <w:vAlign w:val="center"/>
            <w:hideMark/>
          </w:tcPr>
          <w:p w14:paraId="507822D0" w14:textId="77777777" w:rsidR="00FA09B3" w:rsidRPr="00FA09B3" w:rsidRDefault="00FA09B3" w:rsidP="00FA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FA09B3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Hemorragia, trombocitopenia (heparina), necrosis cutánea (</w:t>
            </w:r>
            <w:proofErr w:type="spellStart"/>
            <w:r w:rsidRPr="00FA09B3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warfarina</w:t>
            </w:r>
            <w:proofErr w:type="spellEnd"/>
            <w:r w:rsidRPr="00FA09B3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2BDC65B2" w14:textId="77777777" w:rsidR="00FA09B3" w:rsidRPr="00FA09B3" w:rsidRDefault="00FA09B3" w:rsidP="00FA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FA09B3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Antiplaquetarios, </w:t>
            </w:r>
            <w:proofErr w:type="spellStart"/>
            <w:r w:rsidRPr="00FA09B3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AINEs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136393A" w14:textId="77777777" w:rsidR="00FA09B3" w:rsidRPr="00FA09B3" w:rsidRDefault="00FA09B3" w:rsidP="00FA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FA09B3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Monitorizar tiempos de coagulación (INR para </w:t>
            </w:r>
            <w:proofErr w:type="spellStart"/>
            <w:r w:rsidRPr="00FA09B3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warfarina</w:t>
            </w:r>
            <w:proofErr w:type="spellEnd"/>
            <w:r w:rsidRPr="00FA09B3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, TTPa para heparina), signos de hemorragia, evitar inyecciones intramusculares, educación al paciente sobre dieta y control de INR.</w:t>
            </w:r>
          </w:p>
        </w:tc>
      </w:tr>
    </w:tbl>
    <w:p w14:paraId="66F2E1A4" w14:textId="77777777" w:rsidR="00FA09B3" w:rsidRPr="00FA09B3" w:rsidRDefault="00FA09B3" w:rsidP="00FA09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C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2"/>
        <w:gridCol w:w="1815"/>
        <w:gridCol w:w="2128"/>
        <w:gridCol w:w="2171"/>
        <w:gridCol w:w="1574"/>
        <w:gridCol w:w="1764"/>
        <w:gridCol w:w="2760"/>
      </w:tblGrid>
      <w:tr w:rsidR="00FA09B3" w:rsidRPr="00FA09B3" w14:paraId="43C480E3" w14:textId="77777777" w:rsidTr="00FA09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C74DC9" w14:textId="77777777" w:rsidR="00FA09B3" w:rsidRPr="00FA09B3" w:rsidRDefault="00FA09B3" w:rsidP="00FA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FA0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Antiagregantes Plaquetarios</w:t>
            </w:r>
          </w:p>
        </w:tc>
        <w:tc>
          <w:tcPr>
            <w:tcW w:w="0" w:type="auto"/>
            <w:vAlign w:val="center"/>
            <w:hideMark/>
          </w:tcPr>
          <w:p w14:paraId="0EFFDF81" w14:textId="77777777" w:rsidR="00FA09B3" w:rsidRPr="00FA09B3" w:rsidRDefault="00FA09B3" w:rsidP="00FA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FA09B3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Ácido Acetilsalicílico (AAS), </w:t>
            </w:r>
            <w:proofErr w:type="spellStart"/>
            <w:r w:rsidRPr="00FA09B3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Clopidogrel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92E1648" w14:textId="77777777" w:rsidR="00FA09B3" w:rsidRPr="00FA09B3" w:rsidRDefault="00FA09B3" w:rsidP="00FA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FA09B3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Inhiben la activación y agregación plaquetaria, previniendo la formación de trombos arteriales.</w:t>
            </w:r>
          </w:p>
        </w:tc>
        <w:tc>
          <w:tcPr>
            <w:tcW w:w="0" w:type="auto"/>
            <w:vAlign w:val="center"/>
            <w:hideMark/>
          </w:tcPr>
          <w:p w14:paraId="48198765" w14:textId="77777777" w:rsidR="00FA09B3" w:rsidRPr="00FA09B3" w:rsidRDefault="00FA09B3" w:rsidP="00FA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FA09B3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Prevención de infarto agudo de miocardio, accidente cerebrovascular</w:t>
            </w:r>
          </w:p>
        </w:tc>
        <w:tc>
          <w:tcPr>
            <w:tcW w:w="0" w:type="auto"/>
            <w:vAlign w:val="center"/>
            <w:hideMark/>
          </w:tcPr>
          <w:p w14:paraId="166C1339" w14:textId="77777777" w:rsidR="00FA09B3" w:rsidRPr="00FA09B3" w:rsidRDefault="00FA09B3" w:rsidP="00FA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FA09B3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Hemorragia, dispepsia, úlceras gástricas</w:t>
            </w:r>
          </w:p>
        </w:tc>
        <w:tc>
          <w:tcPr>
            <w:tcW w:w="0" w:type="auto"/>
            <w:vAlign w:val="center"/>
            <w:hideMark/>
          </w:tcPr>
          <w:p w14:paraId="4B2A29E7" w14:textId="77777777" w:rsidR="00FA09B3" w:rsidRPr="00FA09B3" w:rsidRDefault="00FA09B3" w:rsidP="00FA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FA09B3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Anticoagulantes, </w:t>
            </w:r>
            <w:proofErr w:type="spellStart"/>
            <w:r w:rsidRPr="00FA09B3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AINEs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B96659A" w14:textId="77777777" w:rsidR="00FA09B3" w:rsidRPr="00FA09B3" w:rsidRDefault="00FA09B3" w:rsidP="00FA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FA09B3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Vigilar signos de sangrado, administrar con alimentos para evitar irritación gástrica, educación sobre signos de hemorragia (hematuria, melena, epistaxis).</w:t>
            </w:r>
          </w:p>
        </w:tc>
      </w:tr>
    </w:tbl>
    <w:p w14:paraId="1D101FA0" w14:textId="77777777" w:rsidR="00FA09B3" w:rsidRDefault="00FA09B3"/>
    <w:sectPr w:rsidR="00FA09B3" w:rsidSect="00FA09B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B3"/>
    <w:rsid w:val="00066C0D"/>
    <w:rsid w:val="001B3FCF"/>
    <w:rsid w:val="009C01E8"/>
    <w:rsid w:val="00CA5783"/>
    <w:rsid w:val="00FA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4B5860"/>
  <w15:chartTrackingRefBased/>
  <w15:docId w15:val="{0F953629-E527-4C21-BBAD-9FBDAA41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FA09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7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385</Words>
  <Characters>3163</Characters>
  <Application>Microsoft Office Word</Application>
  <DocSecurity>0</DocSecurity>
  <Lines>175</Lines>
  <Paragraphs>141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Alexandra Valdiviezo Maygua</dc:creator>
  <cp:keywords/>
  <dc:description/>
  <cp:lastModifiedBy>Monica Alexandra Valdiviezo Maygua</cp:lastModifiedBy>
  <cp:revision>3</cp:revision>
  <dcterms:created xsi:type="dcterms:W3CDTF">2024-10-16T05:38:00Z</dcterms:created>
  <dcterms:modified xsi:type="dcterms:W3CDTF">2024-12-09T03:49:00Z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b323a4f3-d18b-45e2-81d7-0a4c22ff2514</vt:lpwstr>
  </property>
</Properties>
</file>