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88" w:type="dxa"/>
        <w:tblInd w:w="-34" w:type="dxa"/>
        <w:tblLook w:val="04A0" w:firstRow="1" w:lastRow="0" w:firstColumn="1" w:lastColumn="0" w:noHBand="0" w:noVBand="1"/>
      </w:tblPr>
      <w:tblGrid>
        <w:gridCol w:w="2294"/>
        <w:gridCol w:w="992"/>
        <w:gridCol w:w="814"/>
        <w:gridCol w:w="436"/>
        <w:gridCol w:w="908"/>
        <w:gridCol w:w="814"/>
        <w:gridCol w:w="265"/>
        <w:gridCol w:w="382"/>
        <w:gridCol w:w="118"/>
        <w:gridCol w:w="2065"/>
      </w:tblGrid>
      <w:tr w:rsidR="00822CBE" w:rsidRPr="00042498" w14:paraId="738491C8" w14:textId="77777777" w:rsidTr="00102198">
        <w:trPr>
          <w:trHeight w:val="252"/>
        </w:trPr>
        <w:tc>
          <w:tcPr>
            <w:tcW w:w="9088" w:type="dxa"/>
            <w:gridSpan w:val="10"/>
            <w:shd w:val="clear" w:color="auto" w:fill="F2F2F2" w:themeFill="background1" w:themeFillShade="F2"/>
          </w:tcPr>
          <w:p w14:paraId="0470B962" w14:textId="77777777" w:rsidR="00822CBE" w:rsidRPr="00042498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GUÍA DE PRÁ</w:t>
            </w:r>
            <w:r w:rsidR="00C45424" w:rsidRPr="00042498">
              <w:rPr>
                <w:rFonts w:ascii="Times New Roman" w:hAnsi="Times New Roman" w:cs="Times New Roman"/>
                <w:b/>
              </w:rPr>
              <w:t>CTICA</w:t>
            </w:r>
            <w:r w:rsidRPr="00042498">
              <w:rPr>
                <w:rFonts w:ascii="Times New Roman" w:hAnsi="Times New Roman" w:cs="Times New Roman"/>
                <w:b/>
              </w:rPr>
              <w:t xml:space="preserve"> DE LABORATORIO</w:t>
            </w:r>
          </w:p>
        </w:tc>
      </w:tr>
      <w:tr w:rsidR="00F63184" w:rsidRPr="00042498" w14:paraId="620B42B3" w14:textId="77777777" w:rsidTr="00102198">
        <w:trPr>
          <w:trHeight w:val="515"/>
        </w:trPr>
        <w:tc>
          <w:tcPr>
            <w:tcW w:w="2294" w:type="dxa"/>
            <w:shd w:val="clear" w:color="auto" w:fill="F2F2F2" w:themeFill="background1" w:themeFillShade="F2"/>
          </w:tcPr>
          <w:p w14:paraId="3FD993CD" w14:textId="77777777" w:rsidR="00F63184" w:rsidRPr="00042498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PERÍODO ACADÉMICO</w:t>
            </w:r>
          </w:p>
        </w:tc>
        <w:tc>
          <w:tcPr>
            <w:tcW w:w="6794" w:type="dxa"/>
            <w:gridSpan w:val="9"/>
            <w:shd w:val="clear" w:color="auto" w:fill="F2F2F2" w:themeFill="background1" w:themeFillShade="F2"/>
          </w:tcPr>
          <w:p w14:paraId="1907F9EA" w14:textId="5761387F" w:rsidR="00F63184" w:rsidRPr="00042498" w:rsidRDefault="00973C7F" w:rsidP="00FC4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>202</w:t>
            </w:r>
            <w:r w:rsidR="00042498" w:rsidRPr="00042498">
              <w:rPr>
                <w:rFonts w:ascii="Times New Roman" w:hAnsi="Times New Roman" w:cs="Times New Roman"/>
              </w:rPr>
              <w:t>5</w:t>
            </w:r>
            <w:r w:rsidRPr="00042498">
              <w:rPr>
                <w:rFonts w:ascii="Times New Roman" w:hAnsi="Times New Roman" w:cs="Times New Roman"/>
              </w:rPr>
              <w:t>-</w:t>
            </w:r>
            <w:r w:rsidR="00042498" w:rsidRPr="00042498">
              <w:rPr>
                <w:rFonts w:ascii="Times New Roman" w:hAnsi="Times New Roman" w:cs="Times New Roman"/>
              </w:rPr>
              <w:t>1</w:t>
            </w:r>
            <w:r w:rsidR="0004547E" w:rsidRPr="00042498">
              <w:rPr>
                <w:rFonts w:ascii="Times New Roman" w:hAnsi="Times New Roman" w:cs="Times New Roman"/>
              </w:rPr>
              <w:t>S</w:t>
            </w:r>
          </w:p>
        </w:tc>
      </w:tr>
      <w:tr w:rsidR="00F63184" w:rsidRPr="00042498" w14:paraId="3761624B" w14:textId="77777777" w:rsidTr="00102198">
        <w:trPr>
          <w:trHeight w:val="505"/>
        </w:trPr>
        <w:tc>
          <w:tcPr>
            <w:tcW w:w="2294" w:type="dxa"/>
          </w:tcPr>
          <w:p w14:paraId="650AABCF" w14:textId="77777777" w:rsidR="00F63184" w:rsidRPr="00042498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2242" w:type="dxa"/>
            <w:gridSpan w:val="3"/>
          </w:tcPr>
          <w:p w14:paraId="656E1BC8" w14:textId="2BE51E00" w:rsidR="00F63184" w:rsidRPr="00042498" w:rsidRDefault="0099729B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 xml:space="preserve">HEMATOLOGÍA I </w:t>
            </w:r>
          </w:p>
        </w:tc>
        <w:tc>
          <w:tcPr>
            <w:tcW w:w="2487" w:type="dxa"/>
            <w:gridSpan w:val="5"/>
          </w:tcPr>
          <w:p w14:paraId="4C2CC3F6" w14:textId="37B33DD8" w:rsidR="00F63184" w:rsidRPr="00042498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SEMESTRE:</w:t>
            </w:r>
            <w:r w:rsidR="00CA6B4F" w:rsidRPr="00042498">
              <w:rPr>
                <w:rFonts w:ascii="Times New Roman" w:hAnsi="Times New Roman" w:cs="Times New Roman"/>
                <w:b/>
              </w:rPr>
              <w:t xml:space="preserve"> </w:t>
            </w:r>
            <w:r w:rsidR="0099729B" w:rsidRPr="00042498">
              <w:rPr>
                <w:rFonts w:ascii="Times New Roman" w:hAnsi="Times New Roman" w:cs="Times New Roman"/>
                <w:b/>
              </w:rPr>
              <w:t>TERCERO</w:t>
            </w:r>
          </w:p>
        </w:tc>
        <w:tc>
          <w:tcPr>
            <w:tcW w:w="2065" w:type="dxa"/>
          </w:tcPr>
          <w:p w14:paraId="6C669B51" w14:textId="2BA793F3" w:rsidR="00F63184" w:rsidRPr="00042498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PARALELO:</w:t>
            </w:r>
            <w:r w:rsidR="005F07A5" w:rsidRPr="00042498">
              <w:rPr>
                <w:rFonts w:ascii="Times New Roman" w:hAnsi="Times New Roman" w:cs="Times New Roman"/>
                <w:b/>
              </w:rPr>
              <w:t xml:space="preserve"> </w:t>
            </w:r>
            <w:r w:rsidR="0004547E" w:rsidRPr="00042498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F63184" w:rsidRPr="00042498" w14:paraId="329F5E6F" w14:textId="77777777" w:rsidTr="00102198">
        <w:trPr>
          <w:trHeight w:val="515"/>
        </w:trPr>
        <w:tc>
          <w:tcPr>
            <w:tcW w:w="2294" w:type="dxa"/>
            <w:shd w:val="clear" w:color="auto" w:fill="F2F2F2" w:themeFill="background1" w:themeFillShade="F2"/>
          </w:tcPr>
          <w:p w14:paraId="2E04B86E" w14:textId="77777777" w:rsidR="00F63184" w:rsidRPr="00042498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NOMBRE DEL DOCENTE</w:t>
            </w:r>
          </w:p>
        </w:tc>
        <w:tc>
          <w:tcPr>
            <w:tcW w:w="6794" w:type="dxa"/>
            <w:gridSpan w:val="9"/>
          </w:tcPr>
          <w:p w14:paraId="06241DFE" w14:textId="77777777" w:rsidR="00F63184" w:rsidRPr="00042498" w:rsidRDefault="005F07A5" w:rsidP="00F631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498">
              <w:rPr>
                <w:rFonts w:ascii="Times New Roman" w:hAnsi="Times New Roman" w:cs="Times New Roman"/>
              </w:rPr>
              <w:t>Mgs</w:t>
            </w:r>
            <w:proofErr w:type="spellEnd"/>
            <w:r w:rsidRPr="00042498">
              <w:rPr>
                <w:rFonts w:ascii="Times New Roman" w:hAnsi="Times New Roman" w:cs="Times New Roman"/>
              </w:rPr>
              <w:t xml:space="preserve">. XIMENA ROBALINO FLORES </w:t>
            </w:r>
          </w:p>
        </w:tc>
      </w:tr>
      <w:tr w:rsidR="00F63184" w:rsidRPr="00042498" w14:paraId="13D9AB35" w14:textId="77777777" w:rsidTr="00102198">
        <w:trPr>
          <w:trHeight w:val="293"/>
        </w:trPr>
        <w:tc>
          <w:tcPr>
            <w:tcW w:w="2294" w:type="dxa"/>
            <w:shd w:val="clear" w:color="auto" w:fill="F2F2F2" w:themeFill="background1" w:themeFillShade="F2"/>
          </w:tcPr>
          <w:p w14:paraId="26F694E7" w14:textId="77777777" w:rsidR="00F63184" w:rsidRPr="00042498" w:rsidRDefault="00F63184" w:rsidP="00F63184">
            <w:pPr>
              <w:spacing w:after="0"/>
              <w:ind w:left="-74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 xml:space="preserve"> FECHA</w:t>
            </w:r>
          </w:p>
        </w:tc>
        <w:tc>
          <w:tcPr>
            <w:tcW w:w="6794" w:type="dxa"/>
            <w:gridSpan w:val="9"/>
          </w:tcPr>
          <w:p w14:paraId="5CBB2DD2" w14:textId="5E90241D" w:rsidR="00F63184" w:rsidRPr="00042498" w:rsidRDefault="00042498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>25 de junio</w:t>
            </w:r>
            <w:r w:rsidR="00102198" w:rsidRPr="00042498">
              <w:rPr>
                <w:rFonts w:ascii="Times New Roman" w:hAnsi="Times New Roman" w:cs="Times New Roman"/>
              </w:rPr>
              <w:t xml:space="preserve"> del 2025 </w:t>
            </w:r>
          </w:p>
        </w:tc>
      </w:tr>
      <w:tr w:rsidR="00F63184" w:rsidRPr="00042498" w14:paraId="115FE177" w14:textId="77777777" w:rsidTr="00102198">
        <w:trPr>
          <w:trHeight w:val="586"/>
        </w:trPr>
        <w:tc>
          <w:tcPr>
            <w:tcW w:w="2294" w:type="dxa"/>
          </w:tcPr>
          <w:p w14:paraId="2089C288" w14:textId="77777777" w:rsidR="00F63184" w:rsidRPr="00042498" w:rsidRDefault="00F63184" w:rsidP="00F6318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NÚMERO DE PRÁCTICA</w:t>
            </w:r>
          </w:p>
        </w:tc>
        <w:tc>
          <w:tcPr>
            <w:tcW w:w="1806" w:type="dxa"/>
            <w:gridSpan w:val="2"/>
          </w:tcPr>
          <w:p w14:paraId="5FF8B0AC" w14:textId="2835DF4D" w:rsidR="00F63184" w:rsidRPr="00042498" w:rsidRDefault="00102198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5" w:type="dxa"/>
            <w:gridSpan w:val="5"/>
          </w:tcPr>
          <w:p w14:paraId="629EAB72" w14:textId="76E85BE1" w:rsidR="00F63184" w:rsidRPr="00042498" w:rsidRDefault="00F6318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HORA:</w:t>
            </w:r>
            <w:r w:rsidR="00102198" w:rsidRPr="00042498">
              <w:rPr>
                <w:rFonts w:ascii="Times New Roman" w:hAnsi="Times New Roman" w:cs="Times New Roman"/>
                <w:b/>
              </w:rPr>
              <w:t xml:space="preserve"> </w:t>
            </w:r>
            <w:r w:rsidR="00102198" w:rsidRPr="00042498">
              <w:rPr>
                <w:rFonts w:ascii="Times New Roman" w:hAnsi="Times New Roman" w:cs="Times New Roman"/>
                <w:bCs/>
              </w:rPr>
              <w:t>9</w:t>
            </w:r>
            <w:r w:rsidR="005F07A5" w:rsidRPr="00042498">
              <w:rPr>
                <w:rFonts w:ascii="Times New Roman" w:hAnsi="Times New Roman" w:cs="Times New Roman"/>
                <w:bCs/>
              </w:rPr>
              <w:t>:</w:t>
            </w:r>
            <w:r w:rsidR="005F07A5" w:rsidRPr="00042498">
              <w:rPr>
                <w:rFonts w:ascii="Times New Roman" w:hAnsi="Times New Roman" w:cs="Times New Roman"/>
              </w:rPr>
              <w:t>00</w:t>
            </w:r>
            <w:r w:rsidR="00030B57" w:rsidRPr="00042498">
              <w:rPr>
                <w:rFonts w:ascii="Times New Roman" w:hAnsi="Times New Roman" w:cs="Times New Roman"/>
              </w:rPr>
              <w:t>- 1</w:t>
            </w:r>
            <w:r w:rsidR="00CA6B4F" w:rsidRPr="00042498">
              <w:rPr>
                <w:rFonts w:ascii="Times New Roman" w:hAnsi="Times New Roman" w:cs="Times New Roman"/>
              </w:rPr>
              <w:t>3</w:t>
            </w:r>
            <w:r w:rsidR="00030B57" w:rsidRPr="0004249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83" w:type="dxa"/>
            <w:gridSpan w:val="2"/>
          </w:tcPr>
          <w:p w14:paraId="7C242301" w14:textId="332C08C1" w:rsidR="00F63184" w:rsidRPr="00042498" w:rsidRDefault="00F63184" w:rsidP="00F6318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DURACIÓN:</w:t>
            </w:r>
            <w:r w:rsidR="005F07A5" w:rsidRPr="00042498">
              <w:rPr>
                <w:rFonts w:ascii="Times New Roman" w:hAnsi="Times New Roman" w:cs="Times New Roman"/>
                <w:b/>
              </w:rPr>
              <w:t xml:space="preserve"> </w:t>
            </w:r>
            <w:r w:rsidR="00102198" w:rsidRPr="00042498">
              <w:rPr>
                <w:rFonts w:ascii="Times New Roman" w:hAnsi="Times New Roman" w:cs="Times New Roman"/>
                <w:bCs/>
              </w:rPr>
              <w:t>4</w:t>
            </w:r>
            <w:r w:rsidR="005F07A5" w:rsidRPr="00042498">
              <w:rPr>
                <w:rFonts w:ascii="Times New Roman" w:hAnsi="Times New Roman" w:cs="Times New Roman"/>
                <w:bCs/>
              </w:rPr>
              <w:t xml:space="preserve"> </w:t>
            </w:r>
            <w:r w:rsidR="005F07A5" w:rsidRPr="00042498">
              <w:rPr>
                <w:rFonts w:ascii="Times New Roman" w:hAnsi="Times New Roman" w:cs="Times New Roman"/>
              </w:rPr>
              <w:t>horas</w:t>
            </w:r>
          </w:p>
        </w:tc>
      </w:tr>
      <w:tr w:rsidR="009E2857" w:rsidRPr="00042498" w14:paraId="50559877" w14:textId="77777777" w:rsidTr="00102198">
        <w:trPr>
          <w:trHeight w:val="293"/>
        </w:trPr>
        <w:tc>
          <w:tcPr>
            <w:tcW w:w="2294" w:type="dxa"/>
            <w:vMerge w:val="restart"/>
            <w:vAlign w:val="center"/>
          </w:tcPr>
          <w:p w14:paraId="6DD6BAB7" w14:textId="77777777" w:rsidR="009E2857" w:rsidRPr="00042498" w:rsidRDefault="009E2857" w:rsidP="009E28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NOMBRE DE LOS ESTUDIANTES.</w:t>
            </w:r>
          </w:p>
          <w:p w14:paraId="61C5EF05" w14:textId="77777777" w:rsidR="009E2857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  <w:p w14:paraId="26594EB3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shd w:val="clear" w:color="auto" w:fill="F2F2F2" w:themeFill="background1" w:themeFillShade="F2"/>
          </w:tcPr>
          <w:p w14:paraId="4F98349F" w14:textId="77777777" w:rsidR="009E2857" w:rsidRDefault="009E2857" w:rsidP="009E2857">
            <w:pPr>
              <w:pStyle w:val="TableParagraph"/>
              <w:spacing w:line="229" w:lineRule="exact"/>
              <w:ind w:left="868"/>
              <w:jc w:val="center"/>
              <w:rPr>
                <w:rFonts w:ascii="Arial"/>
                <w:b/>
                <w:sz w:val="20"/>
              </w:rPr>
            </w:pPr>
          </w:p>
          <w:p w14:paraId="4B2CF2E8" w14:textId="1D279187" w:rsidR="009E2857" w:rsidRPr="00042498" w:rsidRDefault="009E2857" w:rsidP="009E28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/>
                <w:b/>
                <w:sz w:val="20"/>
              </w:rPr>
              <w:t>GRUPO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3644" w:type="dxa"/>
            <w:gridSpan w:val="5"/>
            <w:shd w:val="clear" w:color="auto" w:fill="F2F2F2" w:themeFill="background1" w:themeFillShade="F2"/>
          </w:tcPr>
          <w:p w14:paraId="260426E6" w14:textId="77777777" w:rsidR="009E2857" w:rsidRDefault="009E2857" w:rsidP="009E2857">
            <w:pPr>
              <w:pStyle w:val="TableParagraph"/>
              <w:spacing w:line="229" w:lineRule="exact"/>
              <w:ind w:right="13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</w:t>
            </w:r>
          </w:p>
          <w:p w14:paraId="166F8BDF" w14:textId="08551369" w:rsidR="009E2857" w:rsidRPr="00042498" w:rsidRDefault="009E2857" w:rsidP="009E28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/>
                <w:b/>
                <w:sz w:val="20"/>
              </w:rPr>
              <w:t>GRUPO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</w:tr>
      <w:tr w:rsidR="009E2857" w:rsidRPr="00042498" w14:paraId="12A48EC5" w14:textId="77777777" w:rsidTr="0024773C">
        <w:trPr>
          <w:trHeight w:val="252"/>
        </w:trPr>
        <w:tc>
          <w:tcPr>
            <w:tcW w:w="2294" w:type="dxa"/>
            <w:vMerge/>
            <w:vAlign w:val="center"/>
          </w:tcPr>
          <w:p w14:paraId="7EC6FEBE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3327C658" w14:textId="323095AB" w:rsidR="009E2857" w:rsidRPr="00042498" w:rsidRDefault="009E2857" w:rsidP="009E285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1.- ALMEIDA </w:t>
            </w:r>
            <w:proofErr w:type="spellStart"/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ALMEIDA</w:t>
            </w:r>
            <w:proofErr w:type="spellEnd"/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ALISON DAYANA</w:t>
            </w:r>
          </w:p>
        </w:tc>
        <w:tc>
          <w:tcPr>
            <w:tcW w:w="3644" w:type="dxa"/>
            <w:gridSpan w:val="5"/>
            <w:vAlign w:val="bottom"/>
          </w:tcPr>
          <w:p w14:paraId="17F0F99C" w14:textId="200DF81E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21.- GUEVARA LASCANO MARIA JOSE</w:t>
            </w:r>
          </w:p>
        </w:tc>
      </w:tr>
      <w:tr w:rsidR="009E2857" w:rsidRPr="00042498" w14:paraId="44B5A965" w14:textId="77777777" w:rsidTr="0024773C">
        <w:trPr>
          <w:trHeight w:val="216"/>
        </w:trPr>
        <w:tc>
          <w:tcPr>
            <w:tcW w:w="2294" w:type="dxa"/>
            <w:vMerge/>
            <w:vAlign w:val="center"/>
          </w:tcPr>
          <w:p w14:paraId="4E05DEC7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52404F82" w14:textId="04261066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2.- AMAGUAYA BECERRA FROILAN DESIDERIO -</w:t>
            </w:r>
          </w:p>
        </w:tc>
        <w:tc>
          <w:tcPr>
            <w:tcW w:w="3644" w:type="dxa"/>
            <w:gridSpan w:val="5"/>
            <w:vAlign w:val="bottom"/>
          </w:tcPr>
          <w:p w14:paraId="0837188E" w14:textId="691E1B4A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22.- HERNANDEZ MINAYA ARIEL RENE</w:t>
            </w:r>
          </w:p>
        </w:tc>
      </w:tr>
      <w:tr w:rsidR="009E2857" w:rsidRPr="00042498" w14:paraId="66AA6828" w14:textId="77777777" w:rsidTr="0024773C">
        <w:trPr>
          <w:trHeight w:val="261"/>
        </w:trPr>
        <w:tc>
          <w:tcPr>
            <w:tcW w:w="2294" w:type="dxa"/>
            <w:vMerge/>
            <w:vAlign w:val="center"/>
          </w:tcPr>
          <w:p w14:paraId="08306F2C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4525988A" w14:textId="6B3A6947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3.- ANALUISA MEJIA MARIAN ELISA</w:t>
            </w:r>
          </w:p>
        </w:tc>
        <w:tc>
          <w:tcPr>
            <w:tcW w:w="3644" w:type="dxa"/>
            <w:gridSpan w:val="5"/>
            <w:vAlign w:val="bottom"/>
          </w:tcPr>
          <w:p w14:paraId="4E59D0C1" w14:textId="19FE2B99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23.- LEMA PEÑAFIEL SAMANTA MICAELA</w:t>
            </w:r>
          </w:p>
        </w:tc>
      </w:tr>
      <w:tr w:rsidR="009E2857" w:rsidRPr="00042498" w14:paraId="5D261591" w14:textId="77777777" w:rsidTr="0024773C">
        <w:trPr>
          <w:trHeight w:val="280"/>
        </w:trPr>
        <w:tc>
          <w:tcPr>
            <w:tcW w:w="2294" w:type="dxa"/>
            <w:vMerge/>
            <w:vAlign w:val="center"/>
          </w:tcPr>
          <w:p w14:paraId="326AC3E3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44E9B0E2" w14:textId="67F845CB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4.- AYOL TAMBO DIANA DEL CARMEN</w:t>
            </w:r>
          </w:p>
        </w:tc>
        <w:tc>
          <w:tcPr>
            <w:tcW w:w="3644" w:type="dxa"/>
            <w:gridSpan w:val="5"/>
            <w:vAlign w:val="bottom"/>
          </w:tcPr>
          <w:p w14:paraId="5433AAA3" w14:textId="53BB27D2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24.- LOPEZ GUAMAN JOEL STIVEN</w:t>
            </w:r>
          </w:p>
        </w:tc>
      </w:tr>
      <w:tr w:rsidR="009E2857" w:rsidRPr="00042498" w14:paraId="45B2D3C0" w14:textId="77777777" w:rsidTr="0024773C">
        <w:trPr>
          <w:trHeight w:val="125"/>
        </w:trPr>
        <w:tc>
          <w:tcPr>
            <w:tcW w:w="2294" w:type="dxa"/>
            <w:vMerge/>
            <w:vAlign w:val="center"/>
          </w:tcPr>
          <w:p w14:paraId="19163A2A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04C2129C" w14:textId="1064D48D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5.- BEDON VITERI ANAHI FAHIRU</w:t>
            </w:r>
          </w:p>
        </w:tc>
        <w:tc>
          <w:tcPr>
            <w:tcW w:w="3644" w:type="dxa"/>
            <w:gridSpan w:val="5"/>
            <w:vAlign w:val="bottom"/>
          </w:tcPr>
          <w:p w14:paraId="2450AABD" w14:textId="7AB458DF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25.- MAZALEMA DIAZ EMILY JAZMIN</w:t>
            </w:r>
          </w:p>
        </w:tc>
      </w:tr>
      <w:tr w:rsidR="009E2857" w:rsidRPr="00042498" w14:paraId="57122E77" w14:textId="77777777" w:rsidTr="0024773C">
        <w:trPr>
          <w:trHeight w:val="288"/>
        </w:trPr>
        <w:tc>
          <w:tcPr>
            <w:tcW w:w="2294" w:type="dxa"/>
            <w:vMerge/>
            <w:vAlign w:val="center"/>
          </w:tcPr>
          <w:p w14:paraId="78724457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52B4A468" w14:textId="04BB176B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6.- BUÑAY CONDO LUZ MARINA</w:t>
            </w:r>
          </w:p>
        </w:tc>
        <w:tc>
          <w:tcPr>
            <w:tcW w:w="3644" w:type="dxa"/>
            <w:gridSpan w:val="5"/>
            <w:vAlign w:val="bottom"/>
          </w:tcPr>
          <w:p w14:paraId="77140BB6" w14:textId="35DA1F75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26.- MEDINA VARGAS GEORGE ALEJANDRO</w:t>
            </w:r>
          </w:p>
        </w:tc>
      </w:tr>
      <w:tr w:rsidR="009E2857" w:rsidRPr="00042498" w14:paraId="3460AD3F" w14:textId="77777777" w:rsidTr="0024773C">
        <w:trPr>
          <w:trHeight w:val="277"/>
        </w:trPr>
        <w:tc>
          <w:tcPr>
            <w:tcW w:w="2294" w:type="dxa"/>
            <w:vMerge/>
            <w:vAlign w:val="center"/>
          </w:tcPr>
          <w:p w14:paraId="6F8D740D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20AA1B59" w14:textId="67A74BBA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7.- CALIZ YANEZ ARLETH PAULINA</w:t>
            </w:r>
          </w:p>
        </w:tc>
        <w:tc>
          <w:tcPr>
            <w:tcW w:w="3644" w:type="dxa"/>
            <w:gridSpan w:val="5"/>
            <w:vAlign w:val="bottom"/>
          </w:tcPr>
          <w:p w14:paraId="38E7EC4A" w14:textId="62D96EFB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27.- OLEAS </w:t>
            </w:r>
            <w:proofErr w:type="spellStart"/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OLEAS</w:t>
            </w:r>
            <w:proofErr w:type="spellEnd"/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MONICA ISABEL</w:t>
            </w:r>
          </w:p>
        </w:tc>
      </w:tr>
      <w:tr w:rsidR="009E2857" w:rsidRPr="00042498" w14:paraId="42C5A451" w14:textId="77777777" w:rsidTr="0024773C">
        <w:trPr>
          <w:trHeight w:val="268"/>
        </w:trPr>
        <w:tc>
          <w:tcPr>
            <w:tcW w:w="2294" w:type="dxa"/>
            <w:vMerge/>
            <w:vAlign w:val="center"/>
          </w:tcPr>
          <w:p w14:paraId="7BE325F8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5434A45D" w14:textId="3183F3A0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8.- CAMACHO PEÑAFIEL SHIRLEY VERONICA</w:t>
            </w:r>
          </w:p>
        </w:tc>
        <w:tc>
          <w:tcPr>
            <w:tcW w:w="3644" w:type="dxa"/>
            <w:gridSpan w:val="5"/>
            <w:vAlign w:val="bottom"/>
          </w:tcPr>
          <w:p w14:paraId="029254A3" w14:textId="053BDA8C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28.- OVANDO RODRIGUEZ RONALD ARIEL</w:t>
            </w:r>
          </w:p>
        </w:tc>
      </w:tr>
      <w:tr w:rsidR="009E2857" w:rsidRPr="00042498" w14:paraId="4CDFC1CA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333D8C9F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5B488E65" w14:textId="67735C6A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9.- CAMINO FLORES CARLOS GUSTAVO</w:t>
            </w:r>
          </w:p>
        </w:tc>
        <w:tc>
          <w:tcPr>
            <w:tcW w:w="3644" w:type="dxa"/>
            <w:gridSpan w:val="5"/>
            <w:vAlign w:val="bottom"/>
          </w:tcPr>
          <w:p w14:paraId="098BA258" w14:textId="4233A185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lang w:eastAsia="es-EC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29.- PAGUAY MURILLO KAREN MONSERRATH</w:t>
            </w:r>
          </w:p>
        </w:tc>
      </w:tr>
      <w:tr w:rsidR="009E2857" w:rsidRPr="00042498" w14:paraId="4CB6A758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70EFE370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3DF52990" w14:textId="0AD2A40D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10.- CANDO ZAMBRANO RICHARD ALEXANDER</w:t>
            </w:r>
          </w:p>
        </w:tc>
        <w:tc>
          <w:tcPr>
            <w:tcW w:w="3644" w:type="dxa"/>
            <w:gridSpan w:val="5"/>
            <w:vAlign w:val="bottom"/>
          </w:tcPr>
          <w:p w14:paraId="0148461E" w14:textId="7C86F0EB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30.- PAREDES CHIMBORAZO DARWIN JOEL -</w:t>
            </w:r>
          </w:p>
        </w:tc>
      </w:tr>
      <w:tr w:rsidR="009E2857" w:rsidRPr="00042498" w14:paraId="7E62A032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3D7B7A51" w14:textId="23F12451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451047C6" w14:textId="16F39B2C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11.- CARRILLO MOLINA JUAN FERNANDO</w:t>
            </w:r>
          </w:p>
        </w:tc>
        <w:tc>
          <w:tcPr>
            <w:tcW w:w="3644" w:type="dxa"/>
            <w:gridSpan w:val="5"/>
            <w:vAlign w:val="bottom"/>
          </w:tcPr>
          <w:p w14:paraId="1C9E424F" w14:textId="53A2BF45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31.- PAREDES VALDIVIEZO YULIANA DALILA</w:t>
            </w:r>
          </w:p>
        </w:tc>
      </w:tr>
      <w:tr w:rsidR="009E2857" w:rsidRPr="00042498" w14:paraId="20D16439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487763CF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273CEAF2" w14:textId="366D1E1E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12.- CARRILLO ZURITA KERLY MELISA</w:t>
            </w:r>
          </w:p>
        </w:tc>
        <w:tc>
          <w:tcPr>
            <w:tcW w:w="3644" w:type="dxa"/>
            <w:gridSpan w:val="5"/>
            <w:vAlign w:val="bottom"/>
          </w:tcPr>
          <w:p w14:paraId="670E0B38" w14:textId="30168D4F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32.- RODRIGUEZ LANDY KELYN SCARLET</w:t>
            </w:r>
          </w:p>
        </w:tc>
      </w:tr>
      <w:tr w:rsidR="009E2857" w:rsidRPr="00042498" w14:paraId="6C40C183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07E2951E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1A7F5074" w14:textId="34EAE8A1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13.- CASTILLO YANEZ WENDY NAYELI</w:t>
            </w:r>
          </w:p>
        </w:tc>
        <w:tc>
          <w:tcPr>
            <w:tcW w:w="3644" w:type="dxa"/>
            <w:gridSpan w:val="5"/>
            <w:vAlign w:val="bottom"/>
          </w:tcPr>
          <w:p w14:paraId="213E4098" w14:textId="04E6B301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33.- SHAÑAY ANGOS KAREN ABIGAIL</w:t>
            </w:r>
          </w:p>
        </w:tc>
      </w:tr>
      <w:tr w:rsidR="009E2857" w:rsidRPr="00042498" w14:paraId="06D526FF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34FD507D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75059C7B" w14:textId="0F126CE2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14.- CASTRO MOROCHO ANTHONY</w:t>
            </w:r>
          </w:p>
        </w:tc>
        <w:tc>
          <w:tcPr>
            <w:tcW w:w="3644" w:type="dxa"/>
            <w:gridSpan w:val="5"/>
            <w:vAlign w:val="bottom"/>
          </w:tcPr>
          <w:p w14:paraId="7351090D" w14:textId="6B0812EE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34.- SILVA MOROCHO KATHERYN LISBETH</w:t>
            </w:r>
          </w:p>
        </w:tc>
      </w:tr>
      <w:tr w:rsidR="009E2857" w:rsidRPr="00042498" w14:paraId="5970C382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13C300FC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</w:tcPr>
          <w:p w14:paraId="3B097D3E" w14:textId="20BEBA5F" w:rsidR="009E2857" w:rsidRPr="00042498" w:rsidRDefault="009E2857" w:rsidP="009E2857">
            <w:pPr>
              <w:adjustRightInd w:val="0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15.- CHACHA GUANGA PAOLA</w:t>
            </w:r>
          </w:p>
        </w:tc>
        <w:tc>
          <w:tcPr>
            <w:tcW w:w="3644" w:type="dxa"/>
            <w:gridSpan w:val="5"/>
            <w:vAlign w:val="bottom"/>
          </w:tcPr>
          <w:p w14:paraId="7616881D" w14:textId="3FA42BC7" w:rsidR="009E2857" w:rsidRPr="00042498" w:rsidRDefault="009E2857" w:rsidP="009E2857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F72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35.- TORRES PADILLA JOSE NICOLAS</w:t>
            </w:r>
          </w:p>
        </w:tc>
      </w:tr>
      <w:tr w:rsidR="009E2857" w:rsidRPr="00042498" w14:paraId="2E01FCF7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050EBFBF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21DEA3A8" w14:textId="11C7719E" w:rsidR="009E2857" w:rsidRPr="00042498" w:rsidRDefault="009E2857" w:rsidP="009E2857">
            <w:pPr>
              <w:pStyle w:val="TableParagraph"/>
              <w:spacing w:before="2"/>
            </w:pPr>
            <w:r w:rsidRPr="00F72FC6">
              <w:rPr>
                <w:color w:val="000000"/>
                <w:sz w:val="16"/>
                <w:szCs w:val="16"/>
              </w:rPr>
              <w:t>16.- CHAVEZ TANDAZO TANIA SARBELLA</w:t>
            </w:r>
          </w:p>
        </w:tc>
        <w:tc>
          <w:tcPr>
            <w:tcW w:w="3644" w:type="dxa"/>
            <w:gridSpan w:val="5"/>
            <w:vAlign w:val="bottom"/>
          </w:tcPr>
          <w:p w14:paraId="75393061" w14:textId="63CBF7F7" w:rsidR="009E2857" w:rsidRPr="00042498" w:rsidRDefault="009E2857" w:rsidP="009E2857">
            <w:pPr>
              <w:pStyle w:val="TableParagraph"/>
              <w:spacing w:before="5"/>
            </w:pPr>
            <w:r w:rsidRPr="00F72FC6">
              <w:rPr>
                <w:color w:val="000000"/>
                <w:sz w:val="16"/>
                <w:szCs w:val="16"/>
              </w:rPr>
              <w:t>36.- VILLARES DORADO MISHELL DALESKY</w:t>
            </w:r>
          </w:p>
        </w:tc>
      </w:tr>
      <w:tr w:rsidR="009E2857" w:rsidRPr="00042498" w14:paraId="13074AD9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3B8924EC" w14:textId="7777777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175A54CB" w14:textId="22F4993F" w:rsidR="009E2857" w:rsidRPr="00042498" w:rsidRDefault="009E2857" w:rsidP="009E2857">
            <w:pPr>
              <w:pStyle w:val="TableParagraph"/>
              <w:spacing w:before="2"/>
            </w:pPr>
            <w:r w:rsidRPr="00F72FC6">
              <w:rPr>
                <w:color w:val="000000"/>
                <w:sz w:val="16"/>
                <w:szCs w:val="16"/>
              </w:rPr>
              <w:t>17.- CHUCHUCA CUENCA ERICK JARDEL</w:t>
            </w:r>
          </w:p>
        </w:tc>
        <w:tc>
          <w:tcPr>
            <w:tcW w:w="3644" w:type="dxa"/>
            <w:gridSpan w:val="5"/>
            <w:vAlign w:val="bottom"/>
          </w:tcPr>
          <w:p w14:paraId="7F73A82A" w14:textId="6BEBDA85" w:rsidR="009E2857" w:rsidRPr="00042498" w:rsidRDefault="009E2857" w:rsidP="009E2857">
            <w:pPr>
              <w:pStyle w:val="TableParagraph"/>
              <w:spacing w:before="5"/>
            </w:pPr>
            <w:r w:rsidRPr="00F72FC6">
              <w:rPr>
                <w:color w:val="000000"/>
                <w:sz w:val="16"/>
                <w:szCs w:val="16"/>
              </w:rPr>
              <w:t>37.- VINZA ROJAS ALENKA JULIETE</w:t>
            </w:r>
          </w:p>
        </w:tc>
      </w:tr>
      <w:tr w:rsidR="009E2857" w:rsidRPr="00042498" w14:paraId="04FA546D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662D8194" w14:textId="128580B7" w:rsidR="009E2857" w:rsidRPr="00042498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7AD0F8AF" w14:textId="522B1847" w:rsidR="009E2857" w:rsidRPr="00042498" w:rsidRDefault="009E2857" w:rsidP="009E2857">
            <w:pPr>
              <w:pStyle w:val="TableParagraph"/>
              <w:spacing w:before="2"/>
            </w:pPr>
            <w:r w:rsidRPr="00F72FC6">
              <w:rPr>
                <w:color w:val="000000"/>
                <w:sz w:val="16"/>
                <w:szCs w:val="16"/>
              </w:rPr>
              <w:t>18.- ERAZO POMAQUISA KELLY DAYANNA</w:t>
            </w:r>
          </w:p>
        </w:tc>
        <w:tc>
          <w:tcPr>
            <w:tcW w:w="3644" w:type="dxa"/>
            <w:gridSpan w:val="5"/>
            <w:vAlign w:val="bottom"/>
          </w:tcPr>
          <w:p w14:paraId="3DE13D52" w14:textId="5A4F2E4A" w:rsidR="009E2857" w:rsidRPr="00042498" w:rsidRDefault="009E2857" w:rsidP="009E2857">
            <w:pPr>
              <w:pStyle w:val="TableParagraph"/>
              <w:spacing w:before="5"/>
            </w:pPr>
            <w:r w:rsidRPr="00F72FC6">
              <w:rPr>
                <w:color w:val="000000"/>
                <w:sz w:val="16"/>
                <w:szCs w:val="16"/>
              </w:rPr>
              <w:t xml:space="preserve">38.- YUMAGLLA PUMA JIMMY CRISTIAN </w:t>
            </w:r>
          </w:p>
        </w:tc>
      </w:tr>
      <w:tr w:rsidR="009E2857" w:rsidRPr="00042498" w14:paraId="67CB68BB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229A6409" w14:textId="77777777" w:rsidR="009E2857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17FC659E" w14:textId="2AAFA633" w:rsidR="009E2857" w:rsidRPr="00042498" w:rsidRDefault="009E2857" w:rsidP="009E2857">
            <w:pPr>
              <w:pStyle w:val="TableParagraph"/>
              <w:spacing w:before="2"/>
            </w:pPr>
            <w:r w:rsidRPr="00F72FC6">
              <w:rPr>
                <w:color w:val="000000"/>
                <w:sz w:val="16"/>
                <w:szCs w:val="16"/>
              </w:rPr>
              <w:t>19.- ESTRELLA MOROCHO KERLY MICAELA</w:t>
            </w:r>
          </w:p>
        </w:tc>
        <w:tc>
          <w:tcPr>
            <w:tcW w:w="3644" w:type="dxa"/>
            <w:gridSpan w:val="5"/>
            <w:vAlign w:val="bottom"/>
          </w:tcPr>
          <w:p w14:paraId="48D328A7" w14:textId="2F87B9C9" w:rsidR="009E2857" w:rsidRPr="00042498" w:rsidRDefault="009E2857" w:rsidP="009E2857">
            <w:pPr>
              <w:pStyle w:val="TableParagraph"/>
              <w:spacing w:before="5"/>
            </w:pPr>
            <w:r w:rsidRPr="00F72FC6">
              <w:rPr>
                <w:color w:val="000000"/>
                <w:sz w:val="16"/>
                <w:szCs w:val="16"/>
              </w:rPr>
              <w:t xml:space="preserve">39.- YUMBO SISA WILSON JOEL </w:t>
            </w:r>
          </w:p>
        </w:tc>
      </w:tr>
      <w:tr w:rsidR="009E2857" w:rsidRPr="00042498" w14:paraId="0FAAD3DE" w14:textId="77777777" w:rsidTr="0024773C">
        <w:trPr>
          <w:trHeight w:val="399"/>
        </w:trPr>
        <w:tc>
          <w:tcPr>
            <w:tcW w:w="2294" w:type="dxa"/>
            <w:vMerge/>
            <w:vAlign w:val="center"/>
          </w:tcPr>
          <w:p w14:paraId="49938067" w14:textId="77777777" w:rsidR="009E2857" w:rsidRDefault="009E2857" w:rsidP="009E2857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3AB1C24A" w14:textId="04EF23E6" w:rsidR="009E2857" w:rsidRPr="00042498" w:rsidRDefault="009E2857" w:rsidP="009E2857">
            <w:pPr>
              <w:pStyle w:val="TableParagraph"/>
              <w:spacing w:before="2"/>
            </w:pPr>
            <w:r w:rsidRPr="00F72FC6">
              <w:rPr>
                <w:color w:val="000000"/>
                <w:sz w:val="16"/>
                <w:szCs w:val="16"/>
              </w:rPr>
              <w:t>20.- GAVIDIA PEÑAFIEL JENYFER NAYELLI</w:t>
            </w:r>
          </w:p>
        </w:tc>
        <w:tc>
          <w:tcPr>
            <w:tcW w:w="3644" w:type="dxa"/>
            <w:gridSpan w:val="5"/>
            <w:vAlign w:val="bottom"/>
          </w:tcPr>
          <w:p w14:paraId="507766AD" w14:textId="6540D3CB" w:rsidR="009E2857" w:rsidRPr="00042498" w:rsidRDefault="009E2857" w:rsidP="009E2857">
            <w:pPr>
              <w:pStyle w:val="TableParagraph"/>
              <w:spacing w:before="5"/>
            </w:pPr>
            <w:r w:rsidRPr="00F72FC6">
              <w:rPr>
                <w:color w:val="000000"/>
                <w:sz w:val="16"/>
                <w:szCs w:val="16"/>
              </w:rPr>
              <w:t>40.- YUPANGUI GUAMINGA GENESIS</w:t>
            </w:r>
          </w:p>
        </w:tc>
      </w:tr>
      <w:tr w:rsidR="009E2857" w:rsidRPr="00042498" w14:paraId="1C102E39" w14:textId="77777777" w:rsidTr="00102198">
        <w:trPr>
          <w:trHeight w:val="586"/>
        </w:trPr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1A0CD64B" w14:textId="77777777" w:rsidR="009E2857" w:rsidRPr="00042498" w:rsidRDefault="009E2857" w:rsidP="009E2857">
            <w:pPr>
              <w:spacing w:after="0"/>
              <w:ind w:left="-74" w:right="-179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 xml:space="preserve">  LUGAR DE LA PRÁCTICA</w:t>
            </w:r>
          </w:p>
        </w:tc>
        <w:tc>
          <w:tcPr>
            <w:tcW w:w="6794" w:type="dxa"/>
            <w:gridSpan w:val="9"/>
          </w:tcPr>
          <w:p w14:paraId="1870022D" w14:textId="12A1C7ED" w:rsidR="009E2857" w:rsidRPr="00042498" w:rsidRDefault="009E2857" w:rsidP="009E2857">
            <w:pPr>
              <w:spacing w:after="0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>Laboratorio</w:t>
            </w:r>
            <w:r w:rsidRPr="000424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2498">
              <w:rPr>
                <w:rFonts w:ascii="Times New Roman" w:hAnsi="Times New Roman" w:cs="Times New Roman"/>
              </w:rPr>
              <w:t>Clínico</w:t>
            </w:r>
            <w:r w:rsidRPr="000424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2498">
              <w:rPr>
                <w:rFonts w:ascii="Times New Roman" w:hAnsi="Times New Roman" w:cs="Times New Roman"/>
              </w:rPr>
              <w:t>de</w:t>
            </w:r>
            <w:r w:rsidRPr="000424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2498">
              <w:rPr>
                <w:rFonts w:ascii="Times New Roman" w:hAnsi="Times New Roman" w:cs="Times New Roman"/>
              </w:rPr>
              <w:t xml:space="preserve">Docencia </w:t>
            </w:r>
            <w:proofErr w:type="spellStart"/>
            <w:r w:rsidRPr="00042498">
              <w:rPr>
                <w:rFonts w:ascii="Times New Roman" w:hAnsi="Times New Roman" w:cs="Times New Roman"/>
              </w:rPr>
              <w:t>Lab</w:t>
            </w:r>
            <w:proofErr w:type="spellEnd"/>
            <w:r w:rsidRPr="00042498">
              <w:rPr>
                <w:rFonts w:ascii="Times New Roman" w:hAnsi="Times New Roman" w:cs="Times New Roman"/>
              </w:rPr>
              <w:t>. E200</w:t>
            </w:r>
          </w:p>
        </w:tc>
      </w:tr>
      <w:tr w:rsidR="009E2857" w:rsidRPr="00042498" w14:paraId="712DF535" w14:textId="77777777" w:rsidTr="00102198">
        <w:trPr>
          <w:trHeight w:val="586"/>
        </w:trPr>
        <w:tc>
          <w:tcPr>
            <w:tcW w:w="2294" w:type="dxa"/>
            <w:vAlign w:val="center"/>
          </w:tcPr>
          <w:p w14:paraId="33CA0B30" w14:textId="77777777" w:rsidR="009E2857" w:rsidRPr="00042498" w:rsidRDefault="009E2857" w:rsidP="009E28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TÍTULO DE LA UNIDAD</w:t>
            </w:r>
          </w:p>
        </w:tc>
        <w:tc>
          <w:tcPr>
            <w:tcW w:w="6794" w:type="dxa"/>
            <w:gridSpan w:val="9"/>
          </w:tcPr>
          <w:p w14:paraId="691BF90A" w14:textId="79981653" w:rsidR="009E2857" w:rsidRPr="00042498" w:rsidRDefault="009E2857" w:rsidP="009E2857">
            <w:pPr>
              <w:spacing w:after="0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 xml:space="preserve">Serie Roja </w:t>
            </w:r>
          </w:p>
        </w:tc>
      </w:tr>
      <w:tr w:rsidR="009E2857" w:rsidRPr="00042498" w14:paraId="583CA4AA" w14:textId="77777777" w:rsidTr="00102198">
        <w:trPr>
          <w:trHeight w:val="586"/>
        </w:trPr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0B24E6C5" w14:textId="77777777" w:rsidR="009E2857" w:rsidRPr="00042498" w:rsidRDefault="009E2857" w:rsidP="009E28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TEMA DE LA PRÁCTICA</w:t>
            </w:r>
          </w:p>
        </w:tc>
        <w:tc>
          <w:tcPr>
            <w:tcW w:w="6794" w:type="dxa"/>
            <w:gridSpan w:val="9"/>
          </w:tcPr>
          <w:p w14:paraId="21B5D86D" w14:textId="7692B77B" w:rsidR="009E2857" w:rsidRPr="00042498" w:rsidRDefault="009E2857" w:rsidP="009E2857">
            <w:pPr>
              <w:adjustRightInd w:val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042498">
              <w:rPr>
                <w:rFonts w:ascii="Times New Roman" w:hAnsi="Times New Roman" w:cs="Times New Roman"/>
              </w:rPr>
              <w:t xml:space="preserve"> Hemoglobina: Determinación de Hemoglobina en sangre total </w:t>
            </w:r>
          </w:p>
        </w:tc>
      </w:tr>
      <w:tr w:rsidR="009E2857" w:rsidRPr="00042498" w14:paraId="41F7F07C" w14:textId="77777777" w:rsidTr="00102198">
        <w:trPr>
          <w:trHeight w:val="556"/>
        </w:trPr>
        <w:tc>
          <w:tcPr>
            <w:tcW w:w="9088" w:type="dxa"/>
            <w:gridSpan w:val="10"/>
            <w:vAlign w:val="center"/>
          </w:tcPr>
          <w:p w14:paraId="2985EA25" w14:textId="77777777" w:rsidR="009E2857" w:rsidRPr="00042498" w:rsidRDefault="009E2857" w:rsidP="009E285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lastRenderedPageBreak/>
              <w:t>RESULTADO DE APRENDIZAJE.</w:t>
            </w:r>
          </w:p>
          <w:p w14:paraId="39746949" w14:textId="140CD958" w:rsidR="009E2857" w:rsidRPr="00042498" w:rsidRDefault="009E2857" w:rsidP="009E2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 xml:space="preserve">Integra técnicas de recuento de eritrocitos, determinación de hematocrito o volumen globular, determinación de hemoglobina con todas las normas de control de calidad para identificar las características de los eritrocitos interpretando resultados de los índices eritrocitarios, </w:t>
            </w:r>
            <w:proofErr w:type="spellStart"/>
            <w:r w:rsidRPr="00042498">
              <w:rPr>
                <w:rFonts w:ascii="Times New Roman" w:hAnsi="Times New Roman" w:cs="Times New Roman"/>
              </w:rPr>
              <w:t>dispersogramas</w:t>
            </w:r>
            <w:proofErr w:type="spellEnd"/>
            <w:r w:rsidRPr="00042498">
              <w:rPr>
                <w:rFonts w:ascii="Times New Roman" w:hAnsi="Times New Roman" w:cs="Times New Roman"/>
              </w:rPr>
              <w:t xml:space="preserve"> e histogramas de la serie roja</w:t>
            </w:r>
          </w:p>
        </w:tc>
      </w:tr>
      <w:tr w:rsidR="009E2857" w:rsidRPr="00042498" w14:paraId="1D517B71" w14:textId="77777777" w:rsidTr="00102198">
        <w:trPr>
          <w:trHeight w:val="586"/>
        </w:trPr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5FD18C27" w14:textId="77777777" w:rsidR="009E2857" w:rsidRPr="00042498" w:rsidRDefault="009E2857" w:rsidP="009E28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OBJETIVO GENERAL</w:t>
            </w:r>
          </w:p>
        </w:tc>
        <w:tc>
          <w:tcPr>
            <w:tcW w:w="6794" w:type="dxa"/>
            <w:gridSpan w:val="9"/>
            <w:vAlign w:val="center"/>
          </w:tcPr>
          <w:p w14:paraId="04FA9C79" w14:textId="77777777" w:rsidR="009E2857" w:rsidRPr="00042498" w:rsidRDefault="009E2857" w:rsidP="009E28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 xml:space="preserve">Determinar hemoglobina en sangre por el método de la </w:t>
            </w:r>
            <w:proofErr w:type="spellStart"/>
            <w:r w:rsidRPr="00042498">
              <w:rPr>
                <w:rFonts w:ascii="Times New Roman" w:hAnsi="Times New Roman" w:cs="Times New Roman"/>
              </w:rPr>
              <w:t>cianmetahemoglobina</w:t>
            </w:r>
            <w:proofErr w:type="spellEnd"/>
          </w:p>
        </w:tc>
      </w:tr>
      <w:tr w:rsidR="009E2857" w:rsidRPr="00042498" w14:paraId="70876A8B" w14:textId="77777777" w:rsidTr="00102198">
        <w:trPr>
          <w:trHeight w:val="515"/>
        </w:trPr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59F95B57" w14:textId="77777777" w:rsidR="009E2857" w:rsidRPr="00042498" w:rsidRDefault="009E2857" w:rsidP="009E28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6794" w:type="dxa"/>
            <w:gridSpan w:val="9"/>
          </w:tcPr>
          <w:p w14:paraId="4E3208C6" w14:textId="215911DA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Realizar correctamente la técnica manual para la determinación de hemoglobina en sangre </w:t>
            </w:r>
          </w:p>
        </w:tc>
      </w:tr>
      <w:tr w:rsidR="009E2857" w:rsidRPr="00042498" w14:paraId="0FBD4116" w14:textId="77777777" w:rsidTr="00102198">
        <w:trPr>
          <w:trHeight w:val="293"/>
        </w:trPr>
        <w:tc>
          <w:tcPr>
            <w:tcW w:w="9088" w:type="dxa"/>
            <w:gridSpan w:val="10"/>
            <w:shd w:val="clear" w:color="auto" w:fill="F2F2F2" w:themeFill="background1" w:themeFillShade="F2"/>
          </w:tcPr>
          <w:p w14:paraId="7A5E53AE" w14:textId="77777777" w:rsidR="009E2857" w:rsidRPr="00042498" w:rsidRDefault="009E2857" w:rsidP="009E28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FUNDAMENTO TEÓRICO:</w:t>
            </w:r>
          </w:p>
        </w:tc>
      </w:tr>
      <w:tr w:rsidR="009E2857" w:rsidRPr="00042498" w14:paraId="26F4FC66" w14:textId="77777777" w:rsidTr="00102198">
        <w:trPr>
          <w:trHeight w:val="928"/>
        </w:trPr>
        <w:tc>
          <w:tcPr>
            <w:tcW w:w="9088" w:type="dxa"/>
            <w:gridSpan w:val="10"/>
          </w:tcPr>
          <w:p w14:paraId="63187C5E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b/>
                <w:bCs/>
                <w:lang w:val="es-ES_tradnl"/>
              </w:rPr>
              <w:t>HEMOGLOBINOMETR</w:t>
            </w:r>
            <w:r w:rsidRPr="00042498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ÍA</w:t>
            </w:r>
          </w:p>
          <w:p w14:paraId="5C7C8513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La capacidad de combinaci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ón del oxígeno de la sangre es directamente proporcional a la concentración de hemoglobina más que al número de hematíes. Por lo tanto,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hemoglobinometría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, una de las determinaciones de laboratorio más frecuentes, es importante como prueba para descartar las enfermedades asociadas con anemia y para seguir la respuesta de estas enfermedades al tratamiento.</w:t>
            </w:r>
          </w:p>
          <w:p w14:paraId="100CAA59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La concentraci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ón normal de hemoglobina expresada en gramos/100 ml de sangre varia ampliamente según el estándar de Hemoglobina utilizado, la edad, sexo del paciente y la altitud del lugar.</w:t>
            </w:r>
          </w:p>
          <w:p w14:paraId="1A7BD519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Muchos son los m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étodos para determinar la concentración de la Hemoglobina, los más comúnmente utilizados se basan en uno de los cuatro procedimientos siguientes: medida de la capacidad de combinación de la sangre con el oxígeno (método gasométrico); medida del contenido en hierro en la sangre (método químico), medida colorimétrica de la densidad de la sangre total en soluciones de sulfato de cobre de densidad conocida y la determinación posterior de la hemoglobina y medida colorimétrica de un derivado coloreado de la hemoglobina por ejemplo la oxihemoglobina, la hematina acida, la hematina alcalina y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 y comparación de la muestra desconocida con una estándar, mediante un método espectrofotométrico.</w:t>
            </w:r>
            <w:r w:rsidRPr="00042498">
              <w:rPr>
                <w:rFonts w:ascii="Times New Roman" w:hAnsi="Times New Roman" w:cs="Times New Roman"/>
              </w:rPr>
              <w:t xml:space="preserve"> </w:t>
            </w:r>
          </w:p>
          <w:p w14:paraId="1BAAE0BF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7CCFDD" w14:textId="04446D3C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042498">
              <w:rPr>
                <w:rFonts w:ascii="Times New Roman" w:hAnsi="Times New Roman" w:cs="Times New Roman"/>
                <w:b/>
                <w:bCs/>
                <w:lang w:val="es-ES_tradnl"/>
              </w:rPr>
              <w:t>M</w:t>
            </w:r>
            <w:r w:rsidRPr="00042498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ÉTODO DE LA CIANMETAHEMOGLOBINA (ICSH-OMS)</w:t>
            </w:r>
          </w:p>
          <w:p w14:paraId="5D627ABA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El método de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(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HiCN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) es el método de referencia internacionalmente aceptado para la determinación de la hemoglobina. Es un método espectrofotométrico que se basa en la conversión de todas las formas de hemoglobina (excepto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sulfohemoglobina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) en un compuesto estable de color,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, cuya concentración se puede medir con precisión.</w:t>
            </w:r>
          </w:p>
          <w:p w14:paraId="1947514E" w14:textId="1314920D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1. Principio del Método</w:t>
            </w:r>
          </w:p>
          <w:p w14:paraId="6006CB7D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El método se basa en dos reacciones químicas principales que ocurren cuando la sangre total se mezcla con el reactivo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Drabkin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:</w:t>
            </w:r>
          </w:p>
          <w:p w14:paraId="7FB9766A" w14:textId="77777777" w:rsidR="009E2857" w:rsidRPr="00042498" w:rsidRDefault="009E2857" w:rsidP="009E285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Oxidación de la hemoglobina: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El ferricianuro de potasio (K3​</w:t>
            </w:r>
            <w:proofErr w:type="gram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Fe(</w:t>
            </w:r>
            <w:proofErr w:type="gram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CN)6​), uno de los componentes del reactivo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Drabkin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, oxida el hierro ferroso (Fe2+) de la hemoglobina a hierro férrico (Fe3+), convirtiendo así todas las hemoglobinas presentes (oxihemoglobina, desoxihemoglobina, carboxihemoglobina, etc.) en </w:t>
            </w: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metahemoglobina (Hi)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.</w:t>
            </w:r>
          </w:p>
          <w:p w14:paraId="0900B1F4" w14:textId="77777777" w:rsidR="009E2857" w:rsidRPr="00042498" w:rsidRDefault="009E2857" w:rsidP="009E2857">
            <w:pPr>
              <w:numPr>
                <w:ilvl w:val="1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proofErr w:type="gram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Hb(</w:t>
            </w:r>
            <w:proofErr w:type="gram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Fe2+)+K3​Fe(CN)6​→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MetaHb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(Fe3+)</w:t>
            </w:r>
          </w:p>
          <w:p w14:paraId="7AB7916A" w14:textId="77777777" w:rsidR="009E2857" w:rsidRPr="00042498" w:rsidRDefault="009E2857" w:rsidP="009E285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 xml:space="preserve">Formación de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La metahemoglobina reacciona con el cianuro de potasio (KCN), otro componente del reactivo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Drabkin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, para formar un complejo estable de color rojo brillante llamado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 xml:space="preserve"> (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HiCN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)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.</w:t>
            </w:r>
          </w:p>
          <w:p w14:paraId="6F527D0D" w14:textId="77777777" w:rsidR="009E2857" w:rsidRPr="00042498" w:rsidRDefault="009E2857" w:rsidP="009E2857">
            <w:pPr>
              <w:numPr>
                <w:ilvl w:val="1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MetaHb+KCN→CianmetaHb</w:t>
            </w:r>
            <w:proofErr w:type="spellEnd"/>
          </w:p>
          <w:p w14:paraId="4A944B24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La intensidad del color de la solución final es directamente proporcional a la concentración total de hemoglobina en la muestra de sangre.</w:t>
            </w:r>
          </w:p>
          <w:p w14:paraId="361381D0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 xml:space="preserve">2. El Reactivo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Drabkin</w:t>
            </w:r>
            <w:proofErr w:type="spellEnd"/>
          </w:p>
          <w:p w14:paraId="2567EB52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lastRenderedPageBreak/>
              <w:t xml:space="preserve">El reactivo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Drabkin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es una solución de varios componentes, siendo los principales:</w:t>
            </w:r>
          </w:p>
          <w:p w14:paraId="1EBB6BB4" w14:textId="77777777" w:rsidR="009E2857" w:rsidRPr="00042498" w:rsidRDefault="009E2857" w:rsidP="009E285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Ferricianuro de potasio (K3​</w:t>
            </w:r>
            <w:proofErr w:type="gramStart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Fe(</w:t>
            </w:r>
            <w:proofErr w:type="gramEnd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CN)6​):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Agente oxidante que convierte la hemoglobina en metahemoglobina.</w:t>
            </w:r>
          </w:p>
          <w:p w14:paraId="171F93BD" w14:textId="77777777" w:rsidR="009E2857" w:rsidRPr="00042498" w:rsidRDefault="009E2857" w:rsidP="009E285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Cianuro de potasio (KCN):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Reacciona con la metahemoglobina para formar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estable.</w:t>
            </w:r>
          </w:p>
          <w:p w14:paraId="317367BE" w14:textId="77777777" w:rsidR="009E2857" w:rsidRPr="00042498" w:rsidRDefault="009E2857" w:rsidP="009E285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Dihidrógeno fosfato de potasio (KH2​PO4​) o Bicarbonato de sodio (NaHCO3​):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Se utiliza como tampón para mantener el pH de la solución. El bicarbonato de sodio también acelera la lisis de los eritrocitos.</w:t>
            </w:r>
          </w:p>
          <w:p w14:paraId="335FB2B3" w14:textId="77777777" w:rsidR="009E2857" w:rsidRPr="00042498" w:rsidRDefault="009E2857" w:rsidP="009E285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Detergente (opcional):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Se puede añadir para aumentar la lisis de los glóbulos rojos y disminuir la turbidez causada por la precipitación de proteínas.</w:t>
            </w:r>
          </w:p>
          <w:p w14:paraId="79574C39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Importante: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El cianuro de potasio es un compuesto tóxico, por lo que el reactivo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Drabkin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debe manejarse con extrema precaución. Se debe evitar la acidificación, ya que esto puede liberar cianuro de hidrógeno (HCN), un gas altamente tóxico.</w:t>
            </w:r>
          </w:p>
          <w:p w14:paraId="251426B0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3. Procedimiento General</w:t>
            </w:r>
          </w:p>
          <w:p w14:paraId="111CEAB5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El procedimiento manual para la determinación de la hemoglobina por este método es el siguiente:</w:t>
            </w:r>
          </w:p>
          <w:p w14:paraId="1D64E125" w14:textId="77777777" w:rsidR="009E2857" w:rsidRPr="00042498" w:rsidRDefault="009E2857" w:rsidP="009E285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Preparación de la muestra: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Se obtiene una muestra de sangre total (generalmente venosa con anticoagulante como EDTA o capilar por punción en el dedo).</w:t>
            </w:r>
          </w:p>
          <w:p w14:paraId="421E158B" w14:textId="77777777" w:rsidR="009E2857" w:rsidRPr="00042498" w:rsidRDefault="009E2857" w:rsidP="009E285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Dilución: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Se toma un volumen conocido y preciso de sangre (por ejemplo, 20 µL con una micropipeta o pipeta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Sahli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) y se diluye en un volumen mucho mayor del reactivo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Drabkin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(por ejemplo, 5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mL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). Esto crea una dilución de 1:251.</w:t>
            </w:r>
          </w:p>
          <w:p w14:paraId="172D4BD1" w14:textId="77777777" w:rsidR="009E2857" w:rsidRPr="00042498" w:rsidRDefault="009E2857" w:rsidP="009E285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Homogeneización e incubación: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Se mezcla bien la muestra diluida y se deja reposar durante un tiempo específico (generalmente de 3 a 15 minutos) para asegurar la lisis completa de los glóbulos rojos y la conversión de toda la hemoglobina 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.</w:t>
            </w:r>
          </w:p>
          <w:p w14:paraId="3FC24DFE" w14:textId="77777777" w:rsidR="009E2857" w:rsidRPr="00042498" w:rsidRDefault="009E2857" w:rsidP="009E285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Medición espectrofotométrica: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La absorbancia de la solución se mide en un espectrofotómetro o fotocolorímetro a una longitud de onda de </w:t>
            </w: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540 nm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.</w:t>
            </w:r>
          </w:p>
          <w:p w14:paraId="1C36E48A" w14:textId="77777777" w:rsidR="009E2857" w:rsidRPr="00042498" w:rsidRDefault="009E2857" w:rsidP="009E285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Cálculo: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La concentración de hemoglobina en la muestra se determina comparando la absorbancia de la muestra con la de un estándar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de concentración conocida. La fórmula básica es:</w:t>
            </w:r>
          </w:p>
          <w:p w14:paraId="00EA3EC1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Hemoglobina(g/</w:t>
            </w:r>
            <w:proofErr w:type="gram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dL)=</w:t>
            </w:r>
            <w:proofErr w:type="gram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Absorbancia del estaˊndarAbsorbancia de la muestra​×Concentracioˊn del estaˊndar</w:t>
            </w:r>
          </w:p>
          <w:p w14:paraId="35762391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También se puede utilizar una curva de calibración construida a partir de varios estándares para obtener resultados más precisos.</w:t>
            </w:r>
          </w:p>
          <w:p w14:paraId="103F4706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 xml:space="preserve">4. Ventajas del Método de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Cianmetahemoglobina</w:t>
            </w:r>
            <w:proofErr w:type="spellEnd"/>
          </w:p>
          <w:p w14:paraId="66946BD9" w14:textId="77777777" w:rsidR="009E2857" w:rsidRPr="00042498" w:rsidRDefault="009E2857" w:rsidP="009E285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Método de referencia: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Es el estándar de oro reconocido por el Comité Internacional de Estandarización en Hematología (ICSH).</w:t>
            </w:r>
          </w:p>
          <w:p w14:paraId="66FA4649" w14:textId="77777777" w:rsidR="009E2857" w:rsidRPr="00042498" w:rsidRDefault="009E2857" w:rsidP="009E285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Precisión y exactitud: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Proporciona resultados muy fiables si se realiza correctamente y se cuenta con una buena calibración y control de calidad.</w:t>
            </w:r>
          </w:p>
          <w:p w14:paraId="2A675249" w14:textId="77777777" w:rsidR="009E2857" w:rsidRPr="00042498" w:rsidRDefault="009E2857" w:rsidP="009E285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Estabilidad del compuesto final: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es un compuesto estable, lo que permite que la medición se realice después de un tiempo prudencial sin que el color se degrade.</w:t>
            </w:r>
          </w:p>
          <w:p w14:paraId="58CC8659" w14:textId="77777777" w:rsidR="009E2857" w:rsidRPr="00042498" w:rsidRDefault="009E2857" w:rsidP="009E285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Mide la mayoría de las hemoglobinas: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Con la excepción de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sulfohemoglobina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, este método cuantifica todas las formas de hemoglobina presentes en la sangre.</w:t>
            </w:r>
          </w:p>
          <w:p w14:paraId="394AD747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5. Desventajas y Limitaciones</w:t>
            </w:r>
          </w:p>
          <w:p w14:paraId="07319B8F" w14:textId="77777777" w:rsidR="009E2857" w:rsidRPr="00042498" w:rsidRDefault="009E2857" w:rsidP="009E285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lastRenderedPageBreak/>
              <w:t>Toxicidad del reactivo: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El cianuro de potasio es tóxico, lo que requiere un manejo cuidadoso y una eliminación adecuada de los residuos.</w:t>
            </w:r>
          </w:p>
          <w:p w14:paraId="15296B7C" w14:textId="77777777" w:rsidR="009E2857" w:rsidRPr="00042498" w:rsidRDefault="009E2857" w:rsidP="009E285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Interferencias: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La turbidez de la muestra debido a la alta concentración de lípidos (lipemia) o la presencia de proteínas plasmáticas elevadas (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hiperproteinemia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) puede interferir con la absorbancia y llevar a resultados falsamente elevados.</w:t>
            </w:r>
          </w:p>
          <w:p w14:paraId="710D1FCD" w14:textId="77777777" w:rsidR="009E2857" w:rsidRPr="00042498" w:rsidRDefault="009E2857" w:rsidP="009E285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 xml:space="preserve">No detecta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sulfohemoglobina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Si un paciente tiene una cantidad significativa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sulfohemoglobina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, el resultado de hemoglobina total será subestimado.</w:t>
            </w:r>
          </w:p>
          <w:p w14:paraId="1F89FEAD" w14:textId="77777777" w:rsidR="009E2857" w:rsidRPr="00042498" w:rsidRDefault="009E2857" w:rsidP="009E285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Procedimiento manual:</w:t>
            </w: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En laboratorios de alto rendimiento, el método manual es lento y requiere más tiempo y personal en comparación con los analizadores hematológicos automatizados.</w:t>
            </w:r>
          </w:p>
          <w:p w14:paraId="0BFBE86D" w14:textId="77777777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6. Aplicación Actual</w:t>
            </w:r>
          </w:p>
          <w:p w14:paraId="4E5ED3ED" w14:textId="710E9050" w:rsidR="009E2857" w:rsidRPr="00042498" w:rsidRDefault="009E2857" w:rsidP="009E28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Aunque la mayoría de los laboratorios modernos utilizan analizadores hematológicos automatizados para la determinación de la hemoglobina, que emplean variantes del método de la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eastAsia="es-EC"/>
              </w:rPr>
              <w:t xml:space="preserve"> o métodos sin cianuro, el método manual sigue siendo la técnica de referencia para la calibración de los equipos y para el control de calidad. Es un método fundamental para garantizar la precisión de los resultados en hematología.</w:t>
            </w:r>
          </w:p>
        </w:tc>
      </w:tr>
      <w:tr w:rsidR="009E2857" w:rsidRPr="00042498" w14:paraId="148F75C7" w14:textId="77777777" w:rsidTr="00102198">
        <w:trPr>
          <w:trHeight w:val="293"/>
        </w:trPr>
        <w:tc>
          <w:tcPr>
            <w:tcW w:w="9088" w:type="dxa"/>
            <w:gridSpan w:val="10"/>
            <w:shd w:val="clear" w:color="auto" w:fill="F2F2F2" w:themeFill="background1" w:themeFillShade="F2"/>
          </w:tcPr>
          <w:p w14:paraId="1F838B9B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lastRenderedPageBreak/>
              <w:t>MATERIALES Y MÉTODOS</w:t>
            </w:r>
          </w:p>
        </w:tc>
      </w:tr>
      <w:tr w:rsidR="009E2857" w:rsidRPr="00042498" w14:paraId="0F35F214" w14:textId="77777777" w:rsidTr="00102198">
        <w:trPr>
          <w:trHeight w:val="293"/>
        </w:trPr>
        <w:tc>
          <w:tcPr>
            <w:tcW w:w="2294" w:type="dxa"/>
            <w:vAlign w:val="center"/>
          </w:tcPr>
          <w:p w14:paraId="5EA61D2C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Equipos</w:t>
            </w:r>
          </w:p>
        </w:tc>
        <w:tc>
          <w:tcPr>
            <w:tcW w:w="4229" w:type="dxa"/>
            <w:gridSpan w:val="6"/>
            <w:vAlign w:val="center"/>
          </w:tcPr>
          <w:p w14:paraId="25B9FE92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Materiales</w:t>
            </w:r>
          </w:p>
        </w:tc>
        <w:tc>
          <w:tcPr>
            <w:tcW w:w="2565" w:type="dxa"/>
            <w:gridSpan w:val="3"/>
            <w:vAlign w:val="center"/>
          </w:tcPr>
          <w:p w14:paraId="6B67FBDB" w14:textId="77777777" w:rsidR="009E2857" w:rsidRPr="00042498" w:rsidRDefault="009E2857" w:rsidP="009E28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Reactivos</w:t>
            </w:r>
          </w:p>
        </w:tc>
      </w:tr>
      <w:tr w:rsidR="009E2857" w:rsidRPr="00042498" w14:paraId="638542AC" w14:textId="77777777" w:rsidTr="00102198">
        <w:trPr>
          <w:trHeight w:val="3622"/>
        </w:trPr>
        <w:tc>
          <w:tcPr>
            <w:tcW w:w="2294" w:type="dxa"/>
          </w:tcPr>
          <w:p w14:paraId="2394A3F0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1861EA48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>Espectrofotómetro</w:t>
            </w:r>
          </w:p>
        </w:tc>
        <w:tc>
          <w:tcPr>
            <w:tcW w:w="4229" w:type="dxa"/>
            <w:gridSpan w:val="6"/>
          </w:tcPr>
          <w:p w14:paraId="7F65998E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Equipo para toma de muestras de sangre </w:t>
            </w:r>
          </w:p>
          <w:p w14:paraId="77C0CEC6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Tubos   de ensayo</w:t>
            </w:r>
          </w:p>
          <w:p w14:paraId="3AC97B3D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Papel absorbente </w:t>
            </w:r>
          </w:p>
          <w:p w14:paraId="5E89AFFF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Papel </w:t>
            </w:r>
            <w:proofErr w:type="spellStart"/>
            <w:r w:rsidRPr="00042498">
              <w:rPr>
                <w:rFonts w:ascii="Times New Roman" w:hAnsi="Times New Roman" w:cs="Times New Roman"/>
                <w:lang w:val="es-ES_tradnl"/>
              </w:rPr>
              <w:t>parafilm</w:t>
            </w:r>
            <w:proofErr w:type="spellEnd"/>
          </w:p>
          <w:p w14:paraId="6331A57F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Absorbedor de goma </w:t>
            </w:r>
          </w:p>
          <w:p w14:paraId="02A6ED81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Pipetas volumétricas de vidrio calibradas de 20 ml o 10 ml</w:t>
            </w:r>
          </w:p>
          <w:p w14:paraId="58F224B6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Pipetas de </w:t>
            </w:r>
            <w:proofErr w:type="spellStart"/>
            <w:r w:rsidRPr="00042498">
              <w:rPr>
                <w:rFonts w:ascii="Times New Roman" w:hAnsi="Times New Roman" w:cs="Times New Roman"/>
                <w:lang w:val="es-ES_tradnl"/>
              </w:rPr>
              <w:t>Sahli</w:t>
            </w:r>
            <w:proofErr w:type="spellEnd"/>
          </w:p>
        </w:tc>
        <w:tc>
          <w:tcPr>
            <w:tcW w:w="2565" w:type="dxa"/>
            <w:gridSpan w:val="3"/>
          </w:tcPr>
          <w:p w14:paraId="5C773275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>Alcohol antiséptico</w:t>
            </w:r>
          </w:p>
          <w:p w14:paraId="63D7A943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1.-Soluci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ón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Drabkin</w:t>
            </w:r>
            <w:proofErr w:type="spellEnd"/>
          </w:p>
          <w:p w14:paraId="63856BB8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Bicarbonato de sodio</w:t>
            </w:r>
          </w:p>
          <w:p w14:paraId="10825FC4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Cianuro de potasio</w:t>
            </w:r>
          </w:p>
          <w:p w14:paraId="74A0A795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Ferricianuro de potasio</w:t>
            </w:r>
          </w:p>
          <w:p w14:paraId="524A06F9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Agua destilada</w:t>
            </w:r>
          </w:p>
          <w:p w14:paraId="7CFA646E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Esta soluci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ón debe ser límpida y colocada en frasco de vidrio oscuro resguardada de la luz. No debe conservarse más de un mes.</w:t>
            </w:r>
          </w:p>
          <w:p w14:paraId="48FB15EF" w14:textId="02D08A1A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 2.- patrón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 o Estándar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cianmetahemoglobina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.</w:t>
            </w:r>
          </w:p>
        </w:tc>
      </w:tr>
      <w:tr w:rsidR="009E2857" w:rsidRPr="00042498" w14:paraId="343CED97" w14:textId="77777777" w:rsidTr="00102198">
        <w:trPr>
          <w:trHeight w:val="293"/>
        </w:trPr>
        <w:tc>
          <w:tcPr>
            <w:tcW w:w="2294" w:type="dxa"/>
          </w:tcPr>
          <w:p w14:paraId="0A5B99F4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MUESTRA</w:t>
            </w:r>
          </w:p>
        </w:tc>
        <w:tc>
          <w:tcPr>
            <w:tcW w:w="6794" w:type="dxa"/>
            <w:gridSpan w:val="9"/>
          </w:tcPr>
          <w:p w14:paraId="772DD478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Sangre total obtenida </w:t>
            </w:r>
            <w:proofErr w:type="gramStart"/>
            <w:r w:rsidRPr="00042498">
              <w:rPr>
                <w:rFonts w:ascii="Times New Roman" w:hAnsi="Times New Roman" w:cs="Times New Roman"/>
                <w:lang w:val="es-ES_tradnl"/>
              </w:rPr>
              <w:t>con  anticoagulante</w:t>
            </w:r>
            <w:proofErr w:type="gramEnd"/>
            <w:r w:rsidRPr="00042498">
              <w:rPr>
                <w:rFonts w:ascii="Times New Roman" w:hAnsi="Times New Roman" w:cs="Times New Roman"/>
                <w:lang w:val="es-ES_tradnl"/>
              </w:rPr>
              <w:t xml:space="preserve"> EDTA</w:t>
            </w:r>
          </w:p>
        </w:tc>
      </w:tr>
      <w:tr w:rsidR="009E2857" w:rsidRPr="00042498" w14:paraId="0AF07C9E" w14:textId="77777777" w:rsidTr="00102198">
        <w:trPr>
          <w:trHeight w:val="252"/>
        </w:trPr>
        <w:tc>
          <w:tcPr>
            <w:tcW w:w="9088" w:type="dxa"/>
            <w:gridSpan w:val="10"/>
            <w:shd w:val="clear" w:color="auto" w:fill="F2F2F2" w:themeFill="background1" w:themeFillShade="F2"/>
          </w:tcPr>
          <w:p w14:paraId="20738636" w14:textId="77777777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b/>
              </w:rPr>
              <w:t>PROCEDIMIENTO / TÉCNICA:</w:t>
            </w:r>
          </w:p>
        </w:tc>
      </w:tr>
      <w:tr w:rsidR="009E2857" w:rsidRPr="00042498" w14:paraId="3D5A1BF1" w14:textId="77777777" w:rsidTr="00102198">
        <w:trPr>
          <w:trHeight w:val="6637"/>
        </w:trPr>
        <w:tc>
          <w:tcPr>
            <w:tcW w:w="9088" w:type="dxa"/>
            <w:gridSpan w:val="10"/>
          </w:tcPr>
          <w:p w14:paraId="75451299" w14:textId="3E4F6B4D" w:rsidR="009E2857" w:rsidRPr="00042498" w:rsidRDefault="009E2857" w:rsidP="009E2857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  <w:lang w:val="es-ES_tradnl"/>
              </w:rPr>
              <w:lastRenderedPageBreak/>
              <w:t>Determinación de hemoglobina en sangre:</w:t>
            </w:r>
          </w:p>
          <w:p w14:paraId="75E75DA2" w14:textId="77777777" w:rsidR="009E2857" w:rsidRPr="00042498" w:rsidRDefault="009E2857" w:rsidP="009E2857">
            <w:pPr>
              <w:pStyle w:val="Prrafodelista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- Conectar el espectrofot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ómetro según las especificaciones de la casa comercial.</w:t>
            </w:r>
          </w:p>
          <w:p w14:paraId="47FFF8FA" w14:textId="77777777" w:rsidR="009E2857" w:rsidRPr="00042498" w:rsidRDefault="009E2857" w:rsidP="009E2857">
            <w:pPr>
              <w:pStyle w:val="Prrafodelista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Homogenizar bien la sangre mediante agitaci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ón suave durante un tiempo mínimo de 5 minutos o por inversión del tubo 20 veces.</w:t>
            </w:r>
          </w:p>
          <w:p w14:paraId="41FF62AA" w14:textId="77777777" w:rsidR="009E2857" w:rsidRPr="00042498" w:rsidRDefault="009E2857" w:rsidP="009E2857">
            <w:pPr>
              <w:pStyle w:val="Prrafodelista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- Pipetear 5ml de soluci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ón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Drabkin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 en un tubo.</w:t>
            </w:r>
          </w:p>
          <w:p w14:paraId="7D78F769" w14:textId="77777777" w:rsidR="009E2857" w:rsidRPr="00042498" w:rsidRDefault="009E2857" w:rsidP="009E2857">
            <w:pPr>
              <w:pStyle w:val="Prrafodelista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eastAsia="Times New Roman" w:hAnsi="Times New Roman" w:cs="Times New Roman"/>
              </w:rPr>
              <w:t xml:space="preserve">- </w:t>
            </w:r>
            <w:r w:rsidRPr="00042498">
              <w:rPr>
                <w:rFonts w:ascii="Times New Roman" w:hAnsi="Times New Roman" w:cs="Times New Roman"/>
                <w:lang w:val="es-ES_tradnl"/>
              </w:rPr>
              <w:t>Mediante micropipeta a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ñadir 0,02 ml de sangre o 20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ul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 de sangre Homogenizada en el tubo con solución de </w:t>
            </w:r>
            <w:proofErr w:type="spellStart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Drabkin</w:t>
            </w:r>
            <w:proofErr w:type="spellEnd"/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. Al realizar esta operación, es fundamental eliminar el exceso de sangre que puede quedar en las paredes externas del capilar antes de introducirlo en el reactivo y procurar así mismo que no quede sangre adherida a las paredes internas de la pipeta.</w:t>
            </w:r>
          </w:p>
          <w:p w14:paraId="24B86750" w14:textId="77777777" w:rsidR="009E2857" w:rsidRPr="00042498" w:rsidRDefault="009E2857" w:rsidP="009E2857">
            <w:pPr>
              <w:pStyle w:val="Prrafodelista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eastAsia="Times New Roman" w:hAnsi="Times New Roman" w:cs="Times New Roman"/>
              </w:rPr>
              <w:t>-</w:t>
            </w:r>
            <w:r w:rsidRPr="00042498">
              <w:rPr>
                <w:rFonts w:ascii="Times New Roman" w:hAnsi="Times New Roman" w:cs="Times New Roman"/>
                <w:lang w:val="es-ES_tradnl"/>
              </w:rPr>
              <w:t>Agitar el tubo mediante inversi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ón (4o5 veces) con el fin de homogenizar bien la </w:t>
            </w:r>
            <w:r w:rsidRPr="00042498">
              <w:rPr>
                <w:rFonts w:ascii="Times New Roman" w:hAnsi="Times New Roman" w:cs="Times New Roman"/>
                <w:lang w:val="es-ES_tradnl"/>
              </w:rPr>
              <w:t>mezcla sangre-reactivo y esperar m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ínimo 5 minutos para que se produzca la </w:t>
            </w:r>
            <w:r w:rsidRPr="00042498">
              <w:rPr>
                <w:rFonts w:ascii="Times New Roman" w:hAnsi="Times New Roman" w:cs="Times New Roman"/>
                <w:lang w:val="es-ES_tradnl"/>
              </w:rPr>
              <w:t>hemolisis total y se completa la transformaci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 xml:space="preserve">ón de toda la hemoglobina en </w:t>
            </w:r>
            <w:r w:rsidRPr="00042498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51603EC1" w14:textId="77777777" w:rsidR="009E2857" w:rsidRPr="00042498" w:rsidRDefault="009E2857" w:rsidP="009E2857">
            <w:pPr>
              <w:pStyle w:val="Prrafodelista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 xml:space="preserve">- </w:t>
            </w:r>
            <w:r w:rsidRPr="00042498">
              <w:rPr>
                <w:rFonts w:ascii="Times New Roman" w:hAnsi="Times New Roman" w:cs="Times New Roman"/>
                <w:lang w:val="es-ES_tradnl"/>
              </w:rPr>
              <w:t>Leer l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a absorbancia de la solución a 540mm o 546mm con blanco de reactivo.</w:t>
            </w:r>
          </w:p>
          <w:p w14:paraId="74545205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Para calcular la concentraci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ón de hemoglobina es recomendable disponer de una gráfica o curva de calibración o aplicando la siguiente formula:</w:t>
            </w:r>
          </w:p>
          <w:p w14:paraId="61DB76D6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6AD4AC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Hemoglobina g/dl </w:t>
            </w:r>
            <w:r w:rsidRPr="00042498">
              <w:rPr>
                <w:rFonts w:ascii="Times New Roman" w:hAnsi="Times New Roman" w:cs="Times New Roman"/>
                <w:u w:val="single"/>
                <w:lang w:val="es-ES_tradnl"/>
              </w:rPr>
              <w:t>= A (muestra) x Concentraci</w:t>
            </w:r>
            <w:r w:rsidRPr="00042498">
              <w:rPr>
                <w:rFonts w:ascii="Times New Roman" w:eastAsia="Times New Roman" w:hAnsi="Times New Roman" w:cs="Times New Roman"/>
                <w:u w:val="single"/>
                <w:lang w:val="es-ES_tradnl"/>
              </w:rPr>
              <w:t>ón de Standard</w:t>
            </w:r>
          </w:p>
          <w:p w14:paraId="0C6D97AA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A (Standard) </w:t>
            </w:r>
          </w:p>
          <w:p w14:paraId="63600BAE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76ACF184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A: absorbancia o densidad </w:t>
            </w:r>
            <w:r w:rsidRPr="00042498">
              <w:rPr>
                <w:rFonts w:ascii="Times New Roman" w:eastAsia="Times New Roman" w:hAnsi="Times New Roman" w:cs="Times New Roman"/>
                <w:lang w:val="es-ES_tradnl"/>
              </w:rPr>
              <w:t>óptica</w:t>
            </w:r>
          </w:p>
          <w:p w14:paraId="63BA56F4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A6AE2C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>Cuando utilizamos factor:</w:t>
            </w:r>
          </w:p>
          <w:p w14:paraId="5B74BE86" w14:textId="77777777" w:rsidR="009E2857" w:rsidRPr="00042498" w:rsidRDefault="009E2857" w:rsidP="009E2857">
            <w:pPr>
              <w:pStyle w:val="Prrafodelista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BE144A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lang w:val="es-ES_tradnl"/>
              </w:rPr>
              <w:t xml:space="preserve">Hemoglobina g/dl = A (muestra) x Factor (36.7) </w:t>
            </w:r>
          </w:p>
          <w:p w14:paraId="1F1D2D28" w14:textId="77777777" w:rsidR="009E2857" w:rsidRPr="00042498" w:rsidRDefault="009E2857" w:rsidP="009E28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857" w:rsidRPr="00042498" w14:paraId="164F26BD" w14:textId="77777777" w:rsidTr="00102198">
        <w:trPr>
          <w:trHeight w:val="293"/>
        </w:trPr>
        <w:tc>
          <w:tcPr>
            <w:tcW w:w="9088" w:type="dxa"/>
            <w:gridSpan w:val="10"/>
            <w:shd w:val="clear" w:color="auto" w:fill="F2F2F2" w:themeFill="background1" w:themeFillShade="F2"/>
          </w:tcPr>
          <w:p w14:paraId="44EEC02C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RESULTADO (Gráficos, cálculos, etc.)</w:t>
            </w:r>
          </w:p>
        </w:tc>
      </w:tr>
      <w:tr w:rsidR="009E2857" w:rsidRPr="00042498" w14:paraId="763FE156" w14:textId="77777777" w:rsidTr="00042498">
        <w:trPr>
          <w:trHeight w:val="3728"/>
        </w:trPr>
        <w:tc>
          <w:tcPr>
            <w:tcW w:w="9088" w:type="dxa"/>
            <w:gridSpan w:val="10"/>
          </w:tcPr>
          <w:p w14:paraId="758DD076" w14:textId="77777777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 xml:space="preserve">Valores obtenidos en la práctica, imágenes, gráficos, </w:t>
            </w:r>
            <w:proofErr w:type="spellStart"/>
            <w:r w:rsidRPr="00042498">
              <w:rPr>
                <w:rFonts w:ascii="Times New Roman" w:hAnsi="Times New Roman" w:cs="Times New Roman"/>
              </w:rPr>
              <w:t>etc</w:t>
            </w:r>
            <w:proofErr w:type="spellEnd"/>
          </w:p>
          <w:p w14:paraId="5C833AB9" w14:textId="77777777" w:rsidR="009E2857" w:rsidRPr="00042498" w:rsidRDefault="009E2857" w:rsidP="009E2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170AECA" w14:textId="390E5F4C" w:rsidR="009E2857" w:rsidRPr="00042498" w:rsidRDefault="009E2857" w:rsidP="009E2857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noProof/>
                <w:lang w:eastAsia="es-EC"/>
              </w:rPr>
              <w:drawing>
                <wp:inline distT="0" distB="0" distL="0" distR="0" wp14:anchorId="257CED01" wp14:editId="73B27A64">
                  <wp:extent cx="1357720" cy="1202053"/>
                  <wp:effectExtent l="133350" t="114300" r="128270" b="170180"/>
                  <wp:docPr id="16" name="Imagen 33" descr="http://www.sommerbrasil.com.br/loja/images/PIPETA%20DE%20SAH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ommerbrasil.com.br/loja/images/PIPETA%20DE%20SAH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850" cy="12641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042498">
              <w:rPr>
                <w:rFonts w:ascii="Times New Roman" w:hAnsi="Times New Roman" w:cs="Times New Roman"/>
                <w:noProof/>
                <w:lang w:eastAsia="es-EC"/>
              </w:rPr>
              <w:drawing>
                <wp:inline distT="0" distB="0" distL="0" distR="0" wp14:anchorId="5681383B" wp14:editId="73951332">
                  <wp:extent cx="1474304" cy="1419323"/>
                  <wp:effectExtent l="0" t="0" r="0" b="0"/>
                  <wp:docPr id="5" name="Imagen 5" descr="C:\Users\SysteMarket\Pictures\Imag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ysteMarket\Pictures\Imag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625" cy="146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FA4D1" w14:textId="3E3F4AC4" w:rsidR="009E2857" w:rsidRDefault="009E2857" w:rsidP="009E2857">
            <w:pPr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042498">
              <w:rPr>
                <w:rFonts w:ascii="Times New Roman" w:hAnsi="Times New Roman" w:cs="Times New Roman"/>
                <w:b/>
              </w:rPr>
              <w:t xml:space="preserve">PIPETA DE SAHLI                           TUBOS Y MUESTRA         </w:t>
            </w:r>
          </w:p>
          <w:p w14:paraId="4008DD64" w14:textId="27150E60" w:rsidR="009E2857" w:rsidRDefault="009E2857" w:rsidP="009E2857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noProof/>
                <w:lang w:eastAsia="es-EC"/>
              </w:rPr>
              <w:drawing>
                <wp:inline distT="0" distB="0" distL="0" distR="0" wp14:anchorId="20D9887E" wp14:editId="545610CE">
                  <wp:extent cx="1397000" cy="1249082"/>
                  <wp:effectExtent l="133350" t="114300" r="127000" b="160655"/>
                  <wp:docPr id="3" name="Imagen 3" descr="C:\Users\SysteMarket\AppData\Local\Microsoft\Windows\INetCache\Content.Word\DSC_0000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ysteMarket\AppData\Local\Microsoft\Windows\INetCache\Content.Word\DSC_0000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872" cy="12838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30D5C515" w14:textId="23AFA4D9" w:rsidR="009E2857" w:rsidRPr="00042498" w:rsidRDefault="009E2857" w:rsidP="009E2857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BLANCO ESTÁNDAR Y MUESTRA</w:t>
            </w:r>
          </w:p>
          <w:p w14:paraId="13F68F32" w14:textId="2453E2B7" w:rsidR="009E2857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226897" w14:textId="6B134910" w:rsidR="009E2857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E6CD57" w14:textId="77777777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E03F76" w14:textId="4DDAB2FF" w:rsidR="009E2857" w:rsidRPr="00042498" w:rsidRDefault="009E2857" w:rsidP="009E28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1CF59E" w14:textId="77777777" w:rsidR="009E2857" w:rsidRDefault="009E2857" w:rsidP="009E28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 xml:space="preserve">                                            ESPECTROFOTÓMETRO Y LECTURA  </w:t>
            </w:r>
          </w:p>
          <w:p w14:paraId="457D62B0" w14:textId="41CBECE1" w:rsidR="009E2857" w:rsidRPr="00042498" w:rsidRDefault="009E2857" w:rsidP="009E2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noProof/>
                <w:lang w:eastAsia="es-EC"/>
              </w:rPr>
              <w:drawing>
                <wp:inline distT="0" distB="0" distL="0" distR="0" wp14:anchorId="474B3A8C" wp14:editId="2C11D94A">
                  <wp:extent cx="1520721" cy="1520190"/>
                  <wp:effectExtent l="114300" t="114300" r="118110" b="137160"/>
                  <wp:docPr id="6" name="Imagen 6" descr="C:\Users\SysteMarket\AppData\Local\Microsoft\Windows\INetCache\Content.Word\DSC_0000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ysteMarket\AppData\Local\Microsoft\Windows\INetCache\Content.Word\DSC_0000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997" cy="15274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857" w:rsidRPr="00042498" w14:paraId="298D9D68" w14:textId="77777777" w:rsidTr="00102198">
        <w:trPr>
          <w:trHeight w:val="303"/>
        </w:trPr>
        <w:tc>
          <w:tcPr>
            <w:tcW w:w="9088" w:type="dxa"/>
            <w:gridSpan w:val="10"/>
            <w:shd w:val="clear" w:color="auto" w:fill="F2F2F2" w:themeFill="background1" w:themeFillShade="F2"/>
          </w:tcPr>
          <w:p w14:paraId="0BB4938F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lastRenderedPageBreak/>
              <w:t>OBSERVACIONES</w:t>
            </w:r>
          </w:p>
        </w:tc>
      </w:tr>
      <w:tr w:rsidR="009E2857" w:rsidRPr="00042498" w14:paraId="61D4C680" w14:textId="77777777" w:rsidTr="00102198">
        <w:trPr>
          <w:trHeight w:val="515"/>
        </w:trPr>
        <w:tc>
          <w:tcPr>
            <w:tcW w:w="9088" w:type="dxa"/>
            <w:gridSpan w:val="10"/>
          </w:tcPr>
          <w:p w14:paraId="38DC6B0F" w14:textId="77777777" w:rsidR="009E2857" w:rsidRPr="00042498" w:rsidRDefault="009E2857" w:rsidP="009E2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S"/>
              </w:rPr>
              <w:t>COMPLETA EL ESTUDIANTE…………………</w:t>
            </w:r>
          </w:p>
          <w:p w14:paraId="7B03F4D7" w14:textId="77777777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2857" w:rsidRPr="00042498" w14:paraId="5C827BB7" w14:textId="77777777" w:rsidTr="00102198">
        <w:trPr>
          <w:trHeight w:val="293"/>
        </w:trPr>
        <w:tc>
          <w:tcPr>
            <w:tcW w:w="9088" w:type="dxa"/>
            <w:gridSpan w:val="10"/>
            <w:shd w:val="clear" w:color="auto" w:fill="F2F2F2" w:themeFill="background1" w:themeFillShade="F2"/>
          </w:tcPr>
          <w:p w14:paraId="3AD01A01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CONCLUSIONES</w:t>
            </w:r>
          </w:p>
        </w:tc>
      </w:tr>
      <w:tr w:rsidR="009E2857" w:rsidRPr="00042498" w14:paraId="344B23D1" w14:textId="77777777" w:rsidTr="00102198">
        <w:trPr>
          <w:trHeight w:val="293"/>
        </w:trPr>
        <w:tc>
          <w:tcPr>
            <w:tcW w:w="9088" w:type="dxa"/>
            <w:gridSpan w:val="10"/>
            <w:shd w:val="clear" w:color="auto" w:fill="auto"/>
          </w:tcPr>
          <w:p w14:paraId="14D11624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ES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S"/>
              </w:rPr>
              <w:t>COMPLETA EL ESTUDIANTE…………………</w:t>
            </w:r>
          </w:p>
        </w:tc>
      </w:tr>
      <w:tr w:rsidR="009E2857" w:rsidRPr="00042498" w14:paraId="2D114F04" w14:textId="77777777" w:rsidTr="00102198">
        <w:trPr>
          <w:trHeight w:val="293"/>
        </w:trPr>
        <w:tc>
          <w:tcPr>
            <w:tcW w:w="9088" w:type="dxa"/>
            <w:gridSpan w:val="10"/>
            <w:shd w:val="clear" w:color="auto" w:fill="F2F2F2" w:themeFill="background1" w:themeFillShade="F2"/>
          </w:tcPr>
          <w:p w14:paraId="41A9E05E" w14:textId="77777777" w:rsidR="009E2857" w:rsidRPr="00042498" w:rsidRDefault="009E2857" w:rsidP="009E285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042498">
              <w:rPr>
                <w:rFonts w:ascii="Times New Roman" w:hAnsi="Times New Roman" w:cs="Times New Roman"/>
                <w:b/>
              </w:rPr>
              <w:t>RECOMENDACIONES</w:t>
            </w:r>
          </w:p>
        </w:tc>
      </w:tr>
      <w:tr w:rsidR="009E2857" w:rsidRPr="00042498" w14:paraId="429A7774" w14:textId="77777777" w:rsidTr="00102198">
        <w:trPr>
          <w:trHeight w:val="768"/>
        </w:trPr>
        <w:tc>
          <w:tcPr>
            <w:tcW w:w="9088" w:type="dxa"/>
            <w:gridSpan w:val="10"/>
          </w:tcPr>
          <w:p w14:paraId="0C111044" w14:textId="77777777" w:rsidR="009E2857" w:rsidRPr="00042498" w:rsidRDefault="009E2857" w:rsidP="009E2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S"/>
              </w:rPr>
              <w:t>COMPLETA EL ESTUDIANTE…………………</w:t>
            </w:r>
          </w:p>
          <w:p w14:paraId="05A9C2F2" w14:textId="77777777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>Incluir el reporte de laboratorio en el formato creado por el estudiante</w:t>
            </w:r>
          </w:p>
          <w:p w14:paraId="5CA860E7" w14:textId="77777777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2857" w:rsidRPr="00042498" w14:paraId="16A8DF2B" w14:textId="77777777" w:rsidTr="00102198">
        <w:trPr>
          <w:trHeight w:val="1021"/>
        </w:trPr>
        <w:tc>
          <w:tcPr>
            <w:tcW w:w="9088" w:type="dxa"/>
            <w:gridSpan w:val="10"/>
          </w:tcPr>
          <w:p w14:paraId="3AE56872" w14:textId="77777777" w:rsidR="009E2857" w:rsidRPr="00042498" w:rsidRDefault="009E2857" w:rsidP="009E2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042498">
              <w:rPr>
                <w:rFonts w:ascii="Times New Roman" w:eastAsia="Times New Roman" w:hAnsi="Times New Roman" w:cs="Times New Roman"/>
                <w:b/>
                <w:lang w:eastAsia="es-ES"/>
              </w:rPr>
              <w:t>PREGUNTAS:</w:t>
            </w:r>
          </w:p>
          <w:p w14:paraId="0DE4A5F3" w14:textId="4056DA6D" w:rsidR="009E2857" w:rsidRPr="00042498" w:rsidRDefault="009E2857" w:rsidP="009E2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S"/>
              </w:rPr>
              <w:t>1.-Ponga los valores de referencia de Hemoglobina según edad, género y altitud geográfica.</w:t>
            </w:r>
          </w:p>
          <w:p w14:paraId="5F064E67" w14:textId="61E0D53D" w:rsidR="009E2857" w:rsidRPr="00042498" w:rsidRDefault="009E2857" w:rsidP="009E2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42498">
              <w:rPr>
                <w:rFonts w:ascii="Times New Roman" w:eastAsia="Times New Roman" w:hAnsi="Times New Roman" w:cs="Times New Roman"/>
                <w:lang w:eastAsia="es-ES"/>
              </w:rPr>
              <w:t>2.- Factores de corrección de la hemoglobina por la altitud geográfica. -</w:t>
            </w:r>
          </w:p>
          <w:p w14:paraId="17BF082A" w14:textId="77777777" w:rsidR="009E2857" w:rsidRPr="00042498" w:rsidRDefault="009E2857" w:rsidP="009E2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9E2857" w:rsidRPr="00042498" w14:paraId="2346BB87" w14:textId="77777777" w:rsidTr="00102198">
        <w:trPr>
          <w:trHeight w:val="252"/>
        </w:trPr>
        <w:tc>
          <w:tcPr>
            <w:tcW w:w="9088" w:type="dxa"/>
            <w:gridSpan w:val="10"/>
          </w:tcPr>
          <w:p w14:paraId="67863907" w14:textId="77777777" w:rsidR="009E2857" w:rsidRPr="00042498" w:rsidRDefault="009E2857" w:rsidP="009E2857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b/>
              </w:rPr>
              <w:t>BIBLIOGRAFÍA</w:t>
            </w:r>
          </w:p>
        </w:tc>
      </w:tr>
      <w:tr w:rsidR="009E2857" w:rsidRPr="00042498" w14:paraId="1640777D" w14:textId="77777777" w:rsidTr="00102198">
        <w:trPr>
          <w:trHeight w:val="1415"/>
        </w:trPr>
        <w:tc>
          <w:tcPr>
            <w:tcW w:w="9088" w:type="dxa"/>
            <w:gridSpan w:val="10"/>
          </w:tcPr>
          <w:p w14:paraId="6B94F8CA" w14:textId="77777777" w:rsidR="009E2857" w:rsidRPr="00042498" w:rsidRDefault="009E2857" w:rsidP="009E2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  <w:p w14:paraId="3E4C40BF" w14:textId="1D69D7DE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>RUBIO CAMPAL, Faustina. Fundamentos y técnicas de Análisis hematológicos y citológicos. Paraninfo.</w:t>
            </w:r>
          </w:p>
          <w:p w14:paraId="0E5CB961" w14:textId="77777777" w:rsidR="009E2857" w:rsidRPr="00042498" w:rsidRDefault="009E2857" w:rsidP="009E2857">
            <w:pPr>
              <w:spacing w:after="0"/>
              <w:ind w:left="-8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</w:rPr>
              <w:t>VIVES CORRONS, Joan Lluís. Manual de Técnicas en Laboratorio de Hematología. Tercera edición. Masson. 2006</w:t>
            </w:r>
          </w:p>
        </w:tc>
      </w:tr>
      <w:tr w:rsidR="009E2857" w:rsidRPr="00042498" w14:paraId="309F1CF8" w14:textId="77777777" w:rsidTr="00102198">
        <w:trPr>
          <w:trHeight w:val="904"/>
        </w:trPr>
        <w:tc>
          <w:tcPr>
            <w:tcW w:w="3286" w:type="dxa"/>
            <w:gridSpan w:val="2"/>
            <w:vAlign w:val="bottom"/>
          </w:tcPr>
          <w:p w14:paraId="4234A132" w14:textId="77777777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818CA23" w14:textId="2298206D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120BA02" w14:textId="1F8CB259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3A2CF14" w14:textId="77777777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8B5A651" w14:textId="5502069A" w:rsidR="009E2857" w:rsidRPr="00042498" w:rsidRDefault="009E2857" w:rsidP="009E28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2857">
              <w:rPr>
                <w:rFonts w:ascii="Times New Roman" w:hAnsi="Times New Roman" w:cs="Times New Roman"/>
                <w:bCs/>
              </w:rPr>
              <w:t>Dra</w:t>
            </w:r>
            <w:proofErr w:type="spellEnd"/>
            <w:r w:rsidRPr="009E2857">
              <w:rPr>
                <w:rFonts w:ascii="Times New Roman" w:hAnsi="Times New Roman" w:cs="Times New Roman"/>
                <w:bCs/>
              </w:rPr>
              <w:t>, María Eugenia Lucena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2498">
              <w:rPr>
                <w:rFonts w:ascii="Times New Roman" w:hAnsi="Times New Roman" w:cs="Times New Roman"/>
                <w:b/>
              </w:rPr>
              <w:t xml:space="preserve">   DIRECTORA DE CARRERA</w:t>
            </w:r>
          </w:p>
        </w:tc>
        <w:tc>
          <w:tcPr>
            <w:tcW w:w="2972" w:type="dxa"/>
            <w:gridSpan w:val="4"/>
            <w:vAlign w:val="bottom"/>
          </w:tcPr>
          <w:p w14:paraId="4BBA468B" w14:textId="77777777" w:rsidR="009E2857" w:rsidRPr="00042498" w:rsidRDefault="009E2857" w:rsidP="009E28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498">
              <w:rPr>
                <w:rFonts w:ascii="Times New Roman" w:hAnsi="Times New Roman" w:cs="Times New Roman"/>
              </w:rPr>
              <w:t>Mgs</w:t>
            </w:r>
            <w:proofErr w:type="spellEnd"/>
            <w:r w:rsidRPr="00042498">
              <w:rPr>
                <w:rFonts w:ascii="Times New Roman" w:hAnsi="Times New Roman" w:cs="Times New Roman"/>
              </w:rPr>
              <w:t xml:space="preserve">. Ximena Robalino Flores </w:t>
            </w:r>
          </w:p>
          <w:p w14:paraId="44312986" w14:textId="77777777" w:rsidR="009E2857" w:rsidRPr="00042498" w:rsidRDefault="009E2857" w:rsidP="009E28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2830" w:type="dxa"/>
            <w:gridSpan w:val="4"/>
            <w:vAlign w:val="bottom"/>
          </w:tcPr>
          <w:p w14:paraId="4BB46CFD" w14:textId="641248BC" w:rsidR="009E2857" w:rsidRDefault="009E2857" w:rsidP="009E285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C7D315C" w14:textId="59DB60D3" w:rsidR="009E2857" w:rsidRDefault="009E2857" w:rsidP="009E285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01E66A7" w14:textId="3954F301" w:rsidR="009E2857" w:rsidRDefault="009E2857" w:rsidP="009E285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AFB3B24" w14:textId="63189C62" w:rsidR="009E2857" w:rsidRDefault="009E2857" w:rsidP="009E285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234404E" w14:textId="6993CEF8" w:rsidR="009E2857" w:rsidRDefault="009E2857" w:rsidP="009E285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677E9BE" w14:textId="77777777" w:rsidR="009E2857" w:rsidRPr="00042498" w:rsidRDefault="009E2857" w:rsidP="009E285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1FACFF5" w14:textId="2B328210" w:rsidR="009E2857" w:rsidRPr="00042498" w:rsidRDefault="009E2857" w:rsidP="009E2857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bCs/>
              </w:rPr>
            </w:pPr>
            <w:r w:rsidRPr="00042498">
              <w:rPr>
                <w:rFonts w:ascii="Times New Roman" w:hAnsi="Times New Roman" w:cs="Times New Roman"/>
                <w:bCs/>
              </w:rPr>
              <w:t>Franklin Ramos Flor</w:t>
            </w:r>
          </w:p>
          <w:p w14:paraId="44E21727" w14:textId="2E08BAEE" w:rsidR="009E2857" w:rsidRPr="00042498" w:rsidRDefault="009E2857" w:rsidP="009E285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 w:rsidRPr="00042498">
              <w:rPr>
                <w:rFonts w:ascii="Times New Roman" w:hAnsi="Times New Roman" w:cs="Times New Roman"/>
                <w:b/>
              </w:rPr>
              <w:t>RESPONSABLE DEL LABORATORIO</w:t>
            </w:r>
          </w:p>
        </w:tc>
      </w:tr>
    </w:tbl>
    <w:p w14:paraId="1A96C7D5" w14:textId="77777777" w:rsidR="009659AB" w:rsidRPr="00042498" w:rsidRDefault="00D31805" w:rsidP="00D31805">
      <w:pPr>
        <w:tabs>
          <w:tab w:val="left" w:pos="1528"/>
        </w:tabs>
        <w:rPr>
          <w:rFonts w:ascii="Times New Roman" w:hAnsi="Times New Roman" w:cs="Times New Roman"/>
        </w:rPr>
      </w:pPr>
      <w:r w:rsidRPr="00042498">
        <w:rPr>
          <w:rFonts w:ascii="Times New Roman" w:hAnsi="Times New Roman" w:cs="Times New Roman"/>
        </w:rPr>
        <w:tab/>
      </w:r>
    </w:p>
    <w:sectPr w:rsidR="009659AB" w:rsidRPr="00042498" w:rsidSect="007F083D">
      <w:headerReference w:type="default" r:id="rId12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8DF7" w14:textId="77777777" w:rsidR="00211014" w:rsidRDefault="00211014">
      <w:pPr>
        <w:spacing w:after="0" w:line="240" w:lineRule="auto"/>
      </w:pPr>
      <w:r>
        <w:separator/>
      </w:r>
    </w:p>
  </w:endnote>
  <w:endnote w:type="continuationSeparator" w:id="0">
    <w:p w14:paraId="3FA81D92" w14:textId="77777777" w:rsidR="00211014" w:rsidRDefault="0021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4853" w14:textId="77777777" w:rsidR="00211014" w:rsidRDefault="00211014">
      <w:pPr>
        <w:spacing w:after="0" w:line="240" w:lineRule="auto"/>
      </w:pPr>
      <w:r>
        <w:separator/>
      </w:r>
    </w:p>
  </w:footnote>
  <w:footnote w:type="continuationSeparator" w:id="0">
    <w:p w14:paraId="371126D1" w14:textId="77777777" w:rsidR="00211014" w:rsidRDefault="0021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5"/>
      <w:gridCol w:w="6375"/>
    </w:tblGrid>
    <w:tr w:rsidR="00850464" w14:paraId="59978A21" w14:textId="77777777" w:rsidTr="00D31805">
      <w:trPr>
        <w:jc w:val="center"/>
      </w:trPr>
      <w:tc>
        <w:tcPr>
          <w:tcW w:w="2561" w:type="dxa"/>
          <w:vAlign w:val="center"/>
        </w:tcPr>
        <w:p w14:paraId="0A21E051" w14:textId="77777777" w:rsidR="00850464" w:rsidRDefault="00236E5E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0DA5BFF8" wp14:editId="2AC2539A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50A72C90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14:paraId="38655F70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14:paraId="240B1E56" w14:textId="2941EFDD"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2326CB">
            <w:rPr>
              <w:rFonts w:ascii="Arial" w:hAnsi="Arial" w:cs="Arial"/>
              <w:b/>
            </w:rPr>
            <w:t>ÍNICO</w:t>
          </w:r>
        </w:p>
      </w:tc>
    </w:tr>
  </w:tbl>
  <w:p w14:paraId="259AF95E" w14:textId="77777777" w:rsidR="00850464" w:rsidRPr="008E2B47" w:rsidRDefault="00211014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9AD"/>
    <w:multiLevelType w:val="multilevel"/>
    <w:tmpl w:val="750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79C3"/>
    <w:multiLevelType w:val="hybridMultilevel"/>
    <w:tmpl w:val="F52AD6C2"/>
    <w:lvl w:ilvl="0" w:tplc="AC026854">
      <w:start w:val="1"/>
      <w:numFmt w:val="decimal"/>
      <w:lvlText w:val="%1)"/>
      <w:lvlJc w:val="left"/>
      <w:pPr>
        <w:ind w:left="495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61185"/>
    <w:multiLevelType w:val="hybridMultilevel"/>
    <w:tmpl w:val="19D8BF56"/>
    <w:lvl w:ilvl="0" w:tplc="D4205ACE">
      <w:start w:val="1"/>
      <w:numFmt w:val="decimal"/>
      <w:lvlText w:val="%1)"/>
      <w:lvlJc w:val="left"/>
      <w:pPr>
        <w:ind w:left="1447" w:hanging="454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A7724A5"/>
    <w:multiLevelType w:val="multilevel"/>
    <w:tmpl w:val="FBC0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F95964"/>
    <w:multiLevelType w:val="hybridMultilevel"/>
    <w:tmpl w:val="6066C3FC"/>
    <w:lvl w:ilvl="0" w:tplc="6540DA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913FD"/>
    <w:multiLevelType w:val="hybridMultilevel"/>
    <w:tmpl w:val="8B76D434"/>
    <w:lvl w:ilvl="0" w:tplc="7832B4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B5F"/>
    <w:multiLevelType w:val="hybridMultilevel"/>
    <w:tmpl w:val="5BB0FEF4"/>
    <w:lvl w:ilvl="0" w:tplc="53C62F8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786F"/>
    <w:multiLevelType w:val="hybridMultilevel"/>
    <w:tmpl w:val="F76A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04207"/>
    <w:multiLevelType w:val="multilevel"/>
    <w:tmpl w:val="B4F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1" w15:restartNumberingAfterBreak="0">
    <w:nsid w:val="34F96DAF"/>
    <w:multiLevelType w:val="hybridMultilevel"/>
    <w:tmpl w:val="31CE0194"/>
    <w:lvl w:ilvl="0" w:tplc="2DD6B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056A5"/>
    <w:multiLevelType w:val="hybridMultilevel"/>
    <w:tmpl w:val="F76A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F6D99"/>
    <w:multiLevelType w:val="hybridMultilevel"/>
    <w:tmpl w:val="F7B46694"/>
    <w:lvl w:ilvl="0" w:tplc="FEC0932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1B0C6E"/>
    <w:multiLevelType w:val="hybridMultilevel"/>
    <w:tmpl w:val="F76A5A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33BCF"/>
    <w:multiLevelType w:val="hybridMultilevel"/>
    <w:tmpl w:val="64020AAE"/>
    <w:lvl w:ilvl="0" w:tplc="0C0A0019">
      <w:start w:val="1"/>
      <w:numFmt w:val="lowerLetter"/>
      <w:lvlText w:val="%1."/>
      <w:lvlJc w:val="left"/>
      <w:pPr>
        <w:ind w:left="435" w:hanging="435"/>
      </w:pPr>
      <w:rPr>
        <w:rFonts w:hint="default"/>
      </w:rPr>
    </w:lvl>
    <w:lvl w:ilvl="1" w:tplc="17E2B866">
      <w:start w:val="1"/>
      <w:numFmt w:val="lowerLetter"/>
      <w:lvlText w:val="%2)"/>
      <w:lvlJc w:val="left"/>
      <w:pPr>
        <w:ind w:left="1755" w:hanging="675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41AEF"/>
    <w:multiLevelType w:val="multilevel"/>
    <w:tmpl w:val="D26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6FD923E6"/>
    <w:multiLevelType w:val="multilevel"/>
    <w:tmpl w:val="D364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F43EF6"/>
    <w:multiLevelType w:val="hybridMultilevel"/>
    <w:tmpl w:val="A418C0C4"/>
    <w:lvl w:ilvl="0" w:tplc="BCCEBB6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23"/>
  </w:num>
  <w:num w:numId="5">
    <w:abstractNumId w:val="32"/>
  </w:num>
  <w:num w:numId="6">
    <w:abstractNumId w:val="27"/>
  </w:num>
  <w:num w:numId="7">
    <w:abstractNumId w:val="29"/>
  </w:num>
  <w:num w:numId="8">
    <w:abstractNumId w:val="14"/>
  </w:num>
  <w:num w:numId="9">
    <w:abstractNumId w:val="20"/>
  </w:num>
  <w:num w:numId="10">
    <w:abstractNumId w:val="8"/>
  </w:num>
  <w:num w:numId="11">
    <w:abstractNumId w:val="44"/>
  </w:num>
  <w:num w:numId="12">
    <w:abstractNumId w:val="45"/>
  </w:num>
  <w:num w:numId="13">
    <w:abstractNumId w:val="35"/>
  </w:num>
  <w:num w:numId="14">
    <w:abstractNumId w:val="15"/>
  </w:num>
  <w:num w:numId="15">
    <w:abstractNumId w:val="42"/>
  </w:num>
  <w:num w:numId="16">
    <w:abstractNumId w:val="2"/>
  </w:num>
  <w:num w:numId="17">
    <w:abstractNumId w:val="38"/>
  </w:num>
  <w:num w:numId="18">
    <w:abstractNumId w:val="4"/>
  </w:num>
  <w:num w:numId="19">
    <w:abstractNumId w:val="12"/>
  </w:num>
  <w:num w:numId="20">
    <w:abstractNumId w:val="9"/>
  </w:num>
  <w:num w:numId="21">
    <w:abstractNumId w:val="19"/>
  </w:num>
  <w:num w:numId="22">
    <w:abstractNumId w:val="43"/>
  </w:num>
  <w:num w:numId="23">
    <w:abstractNumId w:val="37"/>
  </w:num>
  <w:num w:numId="24">
    <w:abstractNumId w:val="30"/>
  </w:num>
  <w:num w:numId="25">
    <w:abstractNumId w:val="17"/>
  </w:num>
  <w:num w:numId="26">
    <w:abstractNumId w:val="39"/>
  </w:num>
  <w:num w:numId="27">
    <w:abstractNumId w:val="28"/>
  </w:num>
  <w:num w:numId="28">
    <w:abstractNumId w:val="24"/>
  </w:num>
  <w:num w:numId="29">
    <w:abstractNumId w:val="33"/>
  </w:num>
  <w:num w:numId="30">
    <w:abstractNumId w:val="10"/>
  </w:num>
  <w:num w:numId="31">
    <w:abstractNumId w:val="31"/>
  </w:num>
  <w:num w:numId="32">
    <w:abstractNumId w:val="16"/>
  </w:num>
  <w:num w:numId="33">
    <w:abstractNumId w:val="22"/>
  </w:num>
  <w:num w:numId="34">
    <w:abstractNumId w:val="13"/>
  </w:num>
  <w:num w:numId="35">
    <w:abstractNumId w:val="41"/>
  </w:num>
  <w:num w:numId="36">
    <w:abstractNumId w:val="11"/>
  </w:num>
  <w:num w:numId="37">
    <w:abstractNumId w:val="21"/>
  </w:num>
  <w:num w:numId="38">
    <w:abstractNumId w:val="3"/>
  </w:num>
  <w:num w:numId="39">
    <w:abstractNumId w:val="26"/>
  </w:num>
  <w:num w:numId="40">
    <w:abstractNumId w:val="34"/>
  </w:num>
  <w:num w:numId="41">
    <w:abstractNumId w:val="6"/>
  </w:num>
  <w:num w:numId="42">
    <w:abstractNumId w:val="36"/>
  </w:num>
  <w:num w:numId="43">
    <w:abstractNumId w:val="1"/>
  </w:num>
  <w:num w:numId="44">
    <w:abstractNumId w:val="7"/>
  </w:num>
  <w:num w:numId="45">
    <w:abstractNumId w:val="1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EC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C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E"/>
    <w:rsid w:val="000163C8"/>
    <w:rsid w:val="00017DEB"/>
    <w:rsid w:val="000277E3"/>
    <w:rsid w:val="00030B57"/>
    <w:rsid w:val="000317E1"/>
    <w:rsid w:val="00032823"/>
    <w:rsid w:val="00042498"/>
    <w:rsid w:val="00042CD7"/>
    <w:rsid w:val="0004547E"/>
    <w:rsid w:val="000749A6"/>
    <w:rsid w:val="000904A1"/>
    <w:rsid w:val="000A483B"/>
    <w:rsid w:val="000B6940"/>
    <w:rsid w:val="00102198"/>
    <w:rsid w:val="0012211D"/>
    <w:rsid w:val="00135732"/>
    <w:rsid w:val="001445F4"/>
    <w:rsid w:val="00144D64"/>
    <w:rsid w:val="00152A12"/>
    <w:rsid w:val="00171099"/>
    <w:rsid w:val="00173C80"/>
    <w:rsid w:val="001A2889"/>
    <w:rsid w:val="001A65B7"/>
    <w:rsid w:val="001B0A90"/>
    <w:rsid w:val="001D716C"/>
    <w:rsid w:val="001E2DC2"/>
    <w:rsid w:val="00206776"/>
    <w:rsid w:val="00211014"/>
    <w:rsid w:val="00215DD5"/>
    <w:rsid w:val="00217D50"/>
    <w:rsid w:val="002326CB"/>
    <w:rsid w:val="00236E5E"/>
    <w:rsid w:val="0024476F"/>
    <w:rsid w:val="00255E68"/>
    <w:rsid w:val="002705C3"/>
    <w:rsid w:val="00276266"/>
    <w:rsid w:val="002842DE"/>
    <w:rsid w:val="00292797"/>
    <w:rsid w:val="00295FBB"/>
    <w:rsid w:val="002D74A8"/>
    <w:rsid w:val="00317F33"/>
    <w:rsid w:val="00332E75"/>
    <w:rsid w:val="00347AAD"/>
    <w:rsid w:val="00354069"/>
    <w:rsid w:val="003A095E"/>
    <w:rsid w:val="003D727D"/>
    <w:rsid w:val="0040347B"/>
    <w:rsid w:val="00422929"/>
    <w:rsid w:val="00423B95"/>
    <w:rsid w:val="004355A1"/>
    <w:rsid w:val="004522EE"/>
    <w:rsid w:val="00453906"/>
    <w:rsid w:val="00464738"/>
    <w:rsid w:val="004A3A38"/>
    <w:rsid w:val="004B5409"/>
    <w:rsid w:val="004C258F"/>
    <w:rsid w:val="004C2E60"/>
    <w:rsid w:val="004C3090"/>
    <w:rsid w:val="004C715B"/>
    <w:rsid w:val="004F3D28"/>
    <w:rsid w:val="005118FD"/>
    <w:rsid w:val="00520D45"/>
    <w:rsid w:val="00523D00"/>
    <w:rsid w:val="00527AD3"/>
    <w:rsid w:val="00563B2E"/>
    <w:rsid w:val="00576476"/>
    <w:rsid w:val="005B2F75"/>
    <w:rsid w:val="005C0993"/>
    <w:rsid w:val="005E0C7B"/>
    <w:rsid w:val="005F07A5"/>
    <w:rsid w:val="00636E84"/>
    <w:rsid w:val="00643644"/>
    <w:rsid w:val="006561AC"/>
    <w:rsid w:val="00683699"/>
    <w:rsid w:val="00692701"/>
    <w:rsid w:val="006C727C"/>
    <w:rsid w:val="006D2761"/>
    <w:rsid w:val="006D6026"/>
    <w:rsid w:val="00700AEC"/>
    <w:rsid w:val="007127E4"/>
    <w:rsid w:val="00723736"/>
    <w:rsid w:val="00725363"/>
    <w:rsid w:val="00761618"/>
    <w:rsid w:val="0076734D"/>
    <w:rsid w:val="00774AA1"/>
    <w:rsid w:val="00795D1D"/>
    <w:rsid w:val="007C5673"/>
    <w:rsid w:val="007D3793"/>
    <w:rsid w:val="007E5A03"/>
    <w:rsid w:val="007F083D"/>
    <w:rsid w:val="00822CBE"/>
    <w:rsid w:val="0085086F"/>
    <w:rsid w:val="00854F7D"/>
    <w:rsid w:val="008837FC"/>
    <w:rsid w:val="00893341"/>
    <w:rsid w:val="008A1F87"/>
    <w:rsid w:val="008A4C65"/>
    <w:rsid w:val="008B7133"/>
    <w:rsid w:val="008C16AA"/>
    <w:rsid w:val="008C72C1"/>
    <w:rsid w:val="00900AD3"/>
    <w:rsid w:val="009063C7"/>
    <w:rsid w:val="009075AF"/>
    <w:rsid w:val="00913CF3"/>
    <w:rsid w:val="00944416"/>
    <w:rsid w:val="009659AB"/>
    <w:rsid w:val="00973C7F"/>
    <w:rsid w:val="00973E7C"/>
    <w:rsid w:val="009907E8"/>
    <w:rsid w:val="0099526A"/>
    <w:rsid w:val="0099729B"/>
    <w:rsid w:val="009A0B0D"/>
    <w:rsid w:val="009B04BD"/>
    <w:rsid w:val="009E2857"/>
    <w:rsid w:val="009F6BBD"/>
    <w:rsid w:val="009F7D2C"/>
    <w:rsid w:val="00A21E97"/>
    <w:rsid w:val="00A36060"/>
    <w:rsid w:val="00A50374"/>
    <w:rsid w:val="00A71A91"/>
    <w:rsid w:val="00A85CB3"/>
    <w:rsid w:val="00AA3136"/>
    <w:rsid w:val="00AB158D"/>
    <w:rsid w:val="00AC10E1"/>
    <w:rsid w:val="00B02DA6"/>
    <w:rsid w:val="00B1284A"/>
    <w:rsid w:val="00B56FAC"/>
    <w:rsid w:val="00B66011"/>
    <w:rsid w:val="00B73848"/>
    <w:rsid w:val="00B9161C"/>
    <w:rsid w:val="00B919AA"/>
    <w:rsid w:val="00BB5364"/>
    <w:rsid w:val="00BB6D2F"/>
    <w:rsid w:val="00BD0CA7"/>
    <w:rsid w:val="00BF5E87"/>
    <w:rsid w:val="00C03BD5"/>
    <w:rsid w:val="00C07F27"/>
    <w:rsid w:val="00C244F5"/>
    <w:rsid w:val="00C419A6"/>
    <w:rsid w:val="00C45424"/>
    <w:rsid w:val="00C5277D"/>
    <w:rsid w:val="00C67120"/>
    <w:rsid w:val="00C86802"/>
    <w:rsid w:val="00CA6B4F"/>
    <w:rsid w:val="00CC2ABA"/>
    <w:rsid w:val="00CE13D3"/>
    <w:rsid w:val="00D103A2"/>
    <w:rsid w:val="00D11014"/>
    <w:rsid w:val="00D31805"/>
    <w:rsid w:val="00D325E9"/>
    <w:rsid w:val="00D33983"/>
    <w:rsid w:val="00D440B5"/>
    <w:rsid w:val="00D970BC"/>
    <w:rsid w:val="00DB6058"/>
    <w:rsid w:val="00DE461F"/>
    <w:rsid w:val="00E070A7"/>
    <w:rsid w:val="00E14770"/>
    <w:rsid w:val="00E157EB"/>
    <w:rsid w:val="00E1766F"/>
    <w:rsid w:val="00E53F69"/>
    <w:rsid w:val="00E5420F"/>
    <w:rsid w:val="00E663C5"/>
    <w:rsid w:val="00E77610"/>
    <w:rsid w:val="00E77A97"/>
    <w:rsid w:val="00E813AD"/>
    <w:rsid w:val="00E840C4"/>
    <w:rsid w:val="00E979C7"/>
    <w:rsid w:val="00EE0D70"/>
    <w:rsid w:val="00EE4BDD"/>
    <w:rsid w:val="00F1735D"/>
    <w:rsid w:val="00F2058A"/>
    <w:rsid w:val="00F539E3"/>
    <w:rsid w:val="00F549A3"/>
    <w:rsid w:val="00F63184"/>
    <w:rsid w:val="00F745AA"/>
    <w:rsid w:val="00FA72D5"/>
    <w:rsid w:val="00FC4EFF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019BC"/>
  <w15:docId w15:val="{5083E9F6-067D-44F4-8760-CDAFD7F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1AC"/>
    <w:rPr>
      <w:rFonts w:ascii="Segoe UI" w:hAnsi="Segoe UI" w:cs="Segoe UI"/>
      <w:sz w:val="18"/>
      <w:szCs w:val="18"/>
      <w:lang w:val="es-EC"/>
    </w:rPr>
  </w:style>
  <w:style w:type="character" w:customStyle="1" w:styleId="s6">
    <w:name w:val="s6"/>
    <w:basedOn w:val="Fuentedeprrafopredeter"/>
    <w:rsid w:val="00D325E9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A6B4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s-ES"/>
    </w:rPr>
  </w:style>
  <w:style w:type="character" w:customStyle="1" w:styleId="mord">
    <w:name w:val="mord"/>
    <w:basedOn w:val="Fuentedeprrafopredeter"/>
    <w:rsid w:val="00042498"/>
  </w:style>
  <w:style w:type="character" w:customStyle="1" w:styleId="vlist-s">
    <w:name w:val="vlist-s"/>
    <w:basedOn w:val="Fuentedeprrafopredeter"/>
    <w:rsid w:val="00042498"/>
  </w:style>
  <w:style w:type="character" w:customStyle="1" w:styleId="mopen">
    <w:name w:val="mopen"/>
    <w:basedOn w:val="Fuentedeprrafopredeter"/>
    <w:rsid w:val="00042498"/>
  </w:style>
  <w:style w:type="character" w:customStyle="1" w:styleId="mclose">
    <w:name w:val="mclose"/>
    <w:basedOn w:val="Fuentedeprrafopredeter"/>
    <w:rsid w:val="00042498"/>
  </w:style>
  <w:style w:type="character" w:customStyle="1" w:styleId="mspace">
    <w:name w:val="mspace"/>
    <w:basedOn w:val="Fuentedeprrafopredeter"/>
    <w:rsid w:val="00042498"/>
  </w:style>
  <w:style w:type="character" w:customStyle="1" w:styleId="mbin">
    <w:name w:val="mbin"/>
    <w:basedOn w:val="Fuentedeprrafopredeter"/>
    <w:rsid w:val="00042498"/>
  </w:style>
  <w:style w:type="character" w:customStyle="1" w:styleId="mrel">
    <w:name w:val="mrel"/>
    <w:basedOn w:val="Fuentedeprrafopredeter"/>
    <w:rsid w:val="00042498"/>
  </w:style>
  <w:style w:type="character" w:customStyle="1" w:styleId="mtight">
    <w:name w:val="mtight"/>
    <w:basedOn w:val="Fuentedeprrafopredeter"/>
    <w:rsid w:val="0004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0CAFB5B0-3719-4DE2-AC83-6429EEE2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1879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Ximena Del Rocio Robalino Flores</cp:lastModifiedBy>
  <cp:revision>2</cp:revision>
  <cp:lastPrinted>2024-01-24T12:22:00Z</cp:lastPrinted>
  <dcterms:created xsi:type="dcterms:W3CDTF">2025-06-26T21:22:00Z</dcterms:created>
  <dcterms:modified xsi:type="dcterms:W3CDTF">2025-06-26T21:22:00Z</dcterms:modified>
</cp:coreProperties>
</file>