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6656" w14:textId="77777777" w:rsidR="002A7749" w:rsidRPr="002A7749" w:rsidRDefault="002A7749" w:rsidP="002A7749">
      <w:pPr>
        <w:spacing w:line="240" w:lineRule="auto"/>
        <w:jc w:val="center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noProof/>
          <w:lang w:eastAsia="es-MX"/>
        </w:rPr>
        <w:drawing>
          <wp:inline distT="0" distB="0" distL="0" distR="0" wp14:anchorId="480E4868" wp14:editId="66FC8842">
            <wp:extent cx="870643" cy="870643"/>
            <wp:effectExtent l="0" t="0" r="5715" b="5715"/>
            <wp:docPr id="6633422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42208" name="Imagen 6633422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44" cy="8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BCC4" w14:textId="77777777" w:rsidR="002A7749" w:rsidRPr="002A7749" w:rsidRDefault="002A7749" w:rsidP="002A7749">
      <w:pPr>
        <w:pStyle w:val="Ttulo1"/>
        <w:spacing w:line="240" w:lineRule="auto"/>
        <w:jc w:val="center"/>
        <w:rPr>
          <w:rFonts w:ascii="Arial" w:eastAsia="Times New Roman" w:hAnsi="Arial" w:cs="Arial"/>
          <w:b w:val="0"/>
          <w:bCs w:val="0"/>
          <w:lang w:eastAsia="es-MX"/>
        </w:rPr>
      </w:pPr>
      <w:r w:rsidRPr="002A7749">
        <w:rPr>
          <w:rFonts w:ascii="Arial" w:eastAsia="Times New Roman" w:hAnsi="Arial" w:cs="Arial"/>
          <w:b w:val="0"/>
          <w:bCs w:val="0"/>
          <w:lang w:eastAsia="es-MX"/>
        </w:rPr>
        <w:t>UNIVERSIDAD NACIONAL DE CHIMBORAZO</w:t>
      </w:r>
    </w:p>
    <w:p w14:paraId="39BBAF01" w14:textId="77777777" w:rsidR="002A7749" w:rsidRPr="002A7749" w:rsidRDefault="002A7749" w:rsidP="002A7749">
      <w:pPr>
        <w:pStyle w:val="Sinespaciad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CARRERA DE PEDGOGÍA DE LAS CIENCIAS EXPERIMENTALES MATEMÁTICAS Y FÍSICA</w:t>
      </w:r>
    </w:p>
    <w:p w14:paraId="70358051" w14:textId="73D5D6A2" w:rsidR="002A7749" w:rsidRPr="002A7749" w:rsidRDefault="002A7749" w:rsidP="002A7749">
      <w:pPr>
        <w:pStyle w:val="Sinespaciado"/>
        <w:jc w:val="center"/>
        <w:rPr>
          <w:rStyle w:val="Textoennegrita"/>
          <w:rFonts w:ascii="Arial" w:hAnsi="Arial" w:cs="Arial"/>
          <w:b w:val="0"/>
          <w:bCs w:val="0"/>
        </w:rPr>
      </w:pPr>
      <w:r w:rsidRPr="002A7749">
        <w:rPr>
          <w:rStyle w:val="Textoennegrita"/>
          <w:rFonts w:ascii="Arial" w:hAnsi="Arial" w:cs="Arial"/>
          <w:b w:val="0"/>
          <w:bCs w:val="0"/>
        </w:rPr>
        <w:t>DIBUJO GEOMÉTRICO</w:t>
      </w:r>
    </w:p>
    <w:p w14:paraId="02C9503A" w14:textId="77777777" w:rsidR="002A7749" w:rsidRPr="002A7749" w:rsidRDefault="005966EA" w:rsidP="002A7749">
      <w:pPr>
        <w:spacing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w:pict w14:anchorId="1EB77C69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00178196" w14:textId="77777777" w:rsidR="002A7749" w:rsidRPr="002A7749" w:rsidRDefault="002A7749" w:rsidP="002A7749">
      <w:pPr>
        <w:pStyle w:val="Ttulo1"/>
        <w:spacing w:line="240" w:lineRule="auto"/>
        <w:rPr>
          <w:rFonts w:ascii="Arial" w:eastAsia="Times New Roman" w:hAnsi="Arial" w:cs="Arial"/>
          <w:b w:val="0"/>
          <w:bCs w:val="0"/>
          <w:lang w:eastAsia="es-MX"/>
        </w:rPr>
      </w:pPr>
      <w:r w:rsidRPr="002A7749">
        <w:rPr>
          <w:rFonts w:ascii="Apple Color Emoji" w:eastAsia="Times New Roman" w:hAnsi="Apple Color Emoji" w:cs="Apple Color Emoji"/>
          <w:b w:val="0"/>
          <w:bCs w:val="0"/>
          <w:lang w:eastAsia="es-MX"/>
        </w:rPr>
        <w:t>📘</w:t>
      </w:r>
      <w:r w:rsidRPr="002A7749">
        <w:rPr>
          <w:rFonts w:ascii="Arial" w:eastAsia="Times New Roman" w:hAnsi="Arial" w:cs="Arial"/>
          <w:b w:val="0"/>
          <w:bCs w:val="0"/>
          <w:lang w:eastAsia="es-MX"/>
        </w:rPr>
        <w:t xml:space="preserve"> PROYECTO DE INVESTIGACIÓN FORMATIVA</w:t>
      </w:r>
    </w:p>
    <w:p w14:paraId="20D31A08" w14:textId="77777777" w:rsidR="002A7749" w:rsidRPr="002A7749" w:rsidRDefault="002A7749" w:rsidP="002A7749">
      <w:pPr>
        <w:pStyle w:val="Ttulo2"/>
      </w:pPr>
      <w:r w:rsidRPr="002A7749">
        <w:t>1. Título del proyecto</w:t>
      </w:r>
    </w:p>
    <w:p w14:paraId="0A64A695" w14:textId="6B9A3208" w:rsidR="002A7749" w:rsidRPr="002A7749" w:rsidRDefault="002A7749" w:rsidP="002A7749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“Exploración y creación de arte geométrico educativo basado en la proporción áurea, proporción andina y geometría dinámica como recurso didáctico interdisciplinar”</w:t>
      </w:r>
    </w:p>
    <w:p w14:paraId="5257572D" w14:textId="77777777" w:rsidR="002A7749" w:rsidRPr="002A7749" w:rsidRDefault="002A7749" w:rsidP="002A7749">
      <w:pPr>
        <w:pStyle w:val="Ttulo2"/>
      </w:pPr>
      <w:r w:rsidRPr="002A7749">
        <w:t>2. Eje temático</w:t>
      </w:r>
    </w:p>
    <w:p w14:paraId="7BB84A43" w14:textId="0D4F2A89" w:rsidR="002A7749" w:rsidRDefault="002A7749" w:rsidP="002A7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 xml:space="preserve">Geometría dinámica y construcción digital (GeoGebra, </w:t>
      </w:r>
      <w:proofErr w:type="spellStart"/>
      <w:r w:rsidRPr="002A7749">
        <w:rPr>
          <w:rFonts w:ascii="Arial" w:eastAsia="Times New Roman" w:hAnsi="Arial" w:cs="Arial"/>
          <w:lang w:eastAsia="es-MX"/>
        </w:rPr>
        <w:t>Desmos</w:t>
      </w:r>
      <w:proofErr w:type="spellEnd"/>
      <w:r w:rsidRPr="002A7749">
        <w:rPr>
          <w:rFonts w:ascii="Arial" w:eastAsia="Times New Roman" w:hAnsi="Arial" w:cs="Arial"/>
          <w:lang w:eastAsia="es-MX"/>
        </w:rPr>
        <w:t>).</w:t>
      </w:r>
      <w:r w:rsidR="003D2F48">
        <w:rPr>
          <w:rFonts w:ascii="Arial" w:eastAsia="Times New Roman" w:hAnsi="Arial" w:cs="Arial"/>
          <w:lang w:eastAsia="es-MX"/>
        </w:rPr>
        <w:t xml:space="preserve"> </w:t>
      </w:r>
    </w:p>
    <w:p w14:paraId="69F047AC" w14:textId="37160164" w:rsidR="00CF2EA1" w:rsidRPr="002A7749" w:rsidRDefault="00CF2EA1" w:rsidP="00CF2E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Grupo: </w:t>
      </w:r>
      <w:proofErr w:type="spellStart"/>
      <w:r>
        <w:rPr>
          <w:rFonts w:ascii="Arial" w:eastAsia="Times New Roman" w:hAnsi="Arial" w:cs="Arial"/>
          <w:lang w:eastAsia="es-MX"/>
        </w:rPr>
        <w:t>Guanotuña</w:t>
      </w:r>
      <w:proofErr w:type="spellEnd"/>
      <w:r>
        <w:rPr>
          <w:rFonts w:ascii="Arial" w:eastAsia="Times New Roman" w:hAnsi="Arial" w:cs="Arial"/>
          <w:lang w:eastAsia="es-MX"/>
        </w:rPr>
        <w:t xml:space="preserve">, Ramos, Guamán M, </w:t>
      </w:r>
      <w:proofErr w:type="spellStart"/>
      <w:r>
        <w:rPr>
          <w:rFonts w:ascii="Arial" w:eastAsia="Times New Roman" w:hAnsi="Arial" w:cs="Arial"/>
          <w:lang w:eastAsia="es-MX"/>
        </w:rPr>
        <w:t>Tapuy</w:t>
      </w:r>
      <w:proofErr w:type="spellEnd"/>
      <w:r>
        <w:rPr>
          <w:rFonts w:ascii="Arial" w:eastAsia="Times New Roman" w:hAnsi="Arial" w:cs="Arial"/>
          <w:lang w:eastAsia="es-MX"/>
        </w:rPr>
        <w:t xml:space="preserve">, </w:t>
      </w:r>
      <w:proofErr w:type="spellStart"/>
      <w:r>
        <w:rPr>
          <w:rFonts w:ascii="Arial" w:eastAsia="Times New Roman" w:hAnsi="Arial" w:cs="Arial"/>
          <w:lang w:eastAsia="es-MX"/>
        </w:rPr>
        <w:t>Yanez</w:t>
      </w:r>
      <w:proofErr w:type="spellEnd"/>
    </w:p>
    <w:p w14:paraId="6805E246" w14:textId="77777777" w:rsidR="002A7749" w:rsidRDefault="002A7749" w:rsidP="002A7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Proporción áurea y espiral logarítmica en el arte, la naturaleza y el diseño.</w:t>
      </w:r>
    </w:p>
    <w:p w14:paraId="52B5D8C7" w14:textId="0CA03819" w:rsidR="00CF2EA1" w:rsidRPr="002A7749" w:rsidRDefault="00CA3123" w:rsidP="00CF2E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Grupo: Aguirre, Cifuentes, </w:t>
      </w:r>
      <w:proofErr w:type="spellStart"/>
      <w:r>
        <w:rPr>
          <w:rFonts w:ascii="Arial" w:eastAsia="Times New Roman" w:hAnsi="Arial" w:cs="Arial"/>
          <w:lang w:eastAsia="es-MX"/>
        </w:rPr>
        <w:t>Sislema</w:t>
      </w:r>
      <w:proofErr w:type="spellEnd"/>
      <w:r>
        <w:rPr>
          <w:rFonts w:ascii="Arial" w:eastAsia="Times New Roman" w:hAnsi="Arial" w:cs="Arial"/>
          <w:lang w:eastAsia="es-MX"/>
        </w:rPr>
        <w:t xml:space="preserve">, Cando </w:t>
      </w:r>
      <w:proofErr w:type="spellStart"/>
      <w:proofErr w:type="gramStart"/>
      <w:r>
        <w:rPr>
          <w:rFonts w:ascii="Arial" w:eastAsia="Times New Roman" w:hAnsi="Arial" w:cs="Arial"/>
          <w:lang w:eastAsia="es-MX"/>
        </w:rPr>
        <w:t>R.,Quinatoa</w:t>
      </w:r>
      <w:proofErr w:type="spellEnd"/>
      <w:proofErr w:type="gramEnd"/>
      <w:r>
        <w:rPr>
          <w:rFonts w:ascii="Arial" w:eastAsia="Times New Roman" w:hAnsi="Arial" w:cs="Arial"/>
          <w:lang w:eastAsia="es-MX"/>
        </w:rPr>
        <w:t xml:space="preserve"> </w:t>
      </w:r>
    </w:p>
    <w:p w14:paraId="44C69409" w14:textId="77777777" w:rsidR="002A7749" w:rsidRDefault="002A7749" w:rsidP="002A7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Proporción andina y patrones visuales precolombinos (</w:t>
      </w:r>
      <w:proofErr w:type="spellStart"/>
      <w:r w:rsidRPr="002A7749">
        <w:rPr>
          <w:rFonts w:ascii="Arial" w:eastAsia="Times New Roman" w:hAnsi="Arial" w:cs="Arial"/>
          <w:lang w:eastAsia="es-MX"/>
        </w:rPr>
        <w:t>chakana</w:t>
      </w:r>
      <w:proofErr w:type="spellEnd"/>
      <w:r w:rsidRPr="002A7749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2A7749">
        <w:rPr>
          <w:rFonts w:ascii="Arial" w:eastAsia="Times New Roman" w:hAnsi="Arial" w:cs="Arial"/>
          <w:lang w:eastAsia="es-MX"/>
        </w:rPr>
        <w:t>tocapus</w:t>
      </w:r>
      <w:proofErr w:type="spellEnd"/>
      <w:r w:rsidRPr="002A7749">
        <w:rPr>
          <w:rFonts w:ascii="Arial" w:eastAsia="Times New Roman" w:hAnsi="Arial" w:cs="Arial"/>
          <w:lang w:eastAsia="es-MX"/>
        </w:rPr>
        <w:t>, pucaras).</w:t>
      </w:r>
    </w:p>
    <w:p w14:paraId="5C486054" w14:textId="22C0BDC5" w:rsidR="00CA3123" w:rsidRPr="002A7749" w:rsidRDefault="00CA3123" w:rsidP="00CA31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proofErr w:type="spellStart"/>
      <w:r>
        <w:rPr>
          <w:rFonts w:ascii="Arial" w:eastAsia="Times New Roman" w:hAnsi="Arial" w:cs="Arial"/>
          <w:lang w:eastAsia="es-MX"/>
        </w:rPr>
        <w:t>Layedra</w:t>
      </w:r>
      <w:proofErr w:type="spellEnd"/>
      <w:r>
        <w:rPr>
          <w:rFonts w:ascii="Arial" w:eastAsia="Times New Roman" w:hAnsi="Arial" w:cs="Arial"/>
          <w:lang w:eastAsia="es-MX"/>
        </w:rPr>
        <w:t>, Vásconez, Paguay E., Vargas, Cerda</w:t>
      </w:r>
    </w:p>
    <w:p w14:paraId="1129F9BC" w14:textId="77777777" w:rsidR="002A7749" w:rsidRDefault="002A7749" w:rsidP="002A7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Arte geométrico como puente entre matemática, cultura y creatividad.</w:t>
      </w:r>
    </w:p>
    <w:p w14:paraId="5808B707" w14:textId="7A9A4006" w:rsidR="00CA3123" w:rsidRPr="002A7749" w:rsidRDefault="00D96C19" w:rsidP="00CA31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Cando J., Paguay J, Guamán C., Peña, Tierra</w:t>
      </w:r>
    </w:p>
    <w:p w14:paraId="7F80C278" w14:textId="77777777" w:rsidR="002A7749" w:rsidRPr="002A7749" w:rsidRDefault="002A7749" w:rsidP="002A7749">
      <w:pPr>
        <w:pStyle w:val="Ttulo2"/>
      </w:pPr>
      <w:r w:rsidRPr="002A7749">
        <w:t>3. Pregunta de investigación</w:t>
      </w:r>
    </w:p>
    <w:p w14:paraId="77152F75" w14:textId="1081DE1D" w:rsidR="002A7749" w:rsidRPr="002A7749" w:rsidRDefault="002A7749" w:rsidP="002A7749">
      <w:pPr>
        <w:spacing w:beforeAutospacing="1" w:afterAutospacing="1" w:line="240" w:lineRule="auto"/>
        <w:ind w:firstLine="360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¿Cómo influye la incorporación de la proporción áurea, proporción andina y herramientas de geometría dinámica en la construcción de recursos didácticos de arte geométrico con fines educativos en el nivel BGU?</w:t>
      </w:r>
    </w:p>
    <w:p w14:paraId="02CA9AE3" w14:textId="77777777" w:rsidR="002A7749" w:rsidRPr="002A7749" w:rsidRDefault="002A7749" w:rsidP="002A7749">
      <w:pPr>
        <w:pStyle w:val="Ttulo2"/>
      </w:pPr>
      <w:r w:rsidRPr="002A7749">
        <w:t>4. Objetivo general</w:t>
      </w:r>
    </w:p>
    <w:p w14:paraId="13E1E232" w14:textId="21BACC61" w:rsidR="002A7749" w:rsidRPr="002A7749" w:rsidRDefault="002A7749" w:rsidP="002A7749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Diseñar, aplicar y evaluar recursos didácticos basados en arte geométrico integrando proporción áurea, elementos de la geometría andina y herramientas digitales de geometría dinámica, con el fin de fortalecer la enseñanza de conceptos geométricos y culturales en la educación secundaria.</w:t>
      </w:r>
    </w:p>
    <w:p w14:paraId="5BAF52E8" w14:textId="77777777" w:rsidR="002A7749" w:rsidRPr="002A7749" w:rsidRDefault="002A7749" w:rsidP="002A7749">
      <w:pPr>
        <w:pStyle w:val="Ttulo2"/>
      </w:pPr>
      <w:r w:rsidRPr="002A7749">
        <w:t>5. Objetivos específicos</w:t>
      </w:r>
    </w:p>
    <w:p w14:paraId="700C77B4" w14:textId="77777777" w:rsidR="002A7749" w:rsidRPr="002A7749" w:rsidRDefault="002A7749" w:rsidP="002A7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Investigar los fundamentos geométricos y simbólicos de la proporción áurea y proporción andina.</w:t>
      </w:r>
    </w:p>
    <w:p w14:paraId="29592409" w14:textId="77777777" w:rsidR="002A7749" w:rsidRPr="002A7749" w:rsidRDefault="002A7749" w:rsidP="002A7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Analizar referentes culturales y artísticos donde se manifiestan dichas proporciones.</w:t>
      </w:r>
    </w:p>
    <w:p w14:paraId="5BC8399F" w14:textId="77777777" w:rsidR="002A7749" w:rsidRPr="002A7749" w:rsidRDefault="002A7749" w:rsidP="002A7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Utilizar GeoGebra u otras plataformas para modelar construcciones dinámicas inspiradas en arte geométrico.</w:t>
      </w:r>
    </w:p>
    <w:p w14:paraId="52F5998A" w14:textId="4B3CD7BA" w:rsidR="002A7749" w:rsidRPr="002A7749" w:rsidRDefault="002A7749" w:rsidP="002A7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Elaborar un portafolio de recursos visuales y propuestas didácticas para aplicación en el aula.</w:t>
      </w:r>
    </w:p>
    <w:p w14:paraId="33101AA6" w14:textId="77777777" w:rsidR="002A7749" w:rsidRPr="002A7749" w:rsidRDefault="002A7749" w:rsidP="002A7749">
      <w:pPr>
        <w:pStyle w:val="Ttulo2"/>
      </w:pPr>
      <w:r w:rsidRPr="002A7749">
        <w:lastRenderedPageBreak/>
        <w:t>6. Justificación</w:t>
      </w:r>
    </w:p>
    <w:p w14:paraId="731F4EC4" w14:textId="2257BE74" w:rsidR="002A7749" w:rsidRPr="002A7749" w:rsidRDefault="002A7749" w:rsidP="002A7749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El dibujo geométrico puede constituirse en un espacio de integración entre lo artístico, lo científico y lo identitario. Esta propuesta fomenta la apropiación de herramientas tecnológicas y saberes ancestrales andinos, en consonancia con el Plan de Desarrollo del Nuevo Ecuador, el ODS 4 (meta 4.c) y los principios de interculturalidad y creatividad didáctica, pertinentes a la formación docente del segundo semestre.</w:t>
      </w:r>
    </w:p>
    <w:p w14:paraId="131D9E2E" w14:textId="77777777" w:rsidR="002A7749" w:rsidRPr="002A7749" w:rsidRDefault="002A7749" w:rsidP="002A7749">
      <w:pPr>
        <w:pStyle w:val="Ttulo2"/>
      </w:pPr>
      <w:r w:rsidRPr="002A7749">
        <w:t>7. Metodología (ABP + Ciclo de Kolb + Metodología de Taller)</w:t>
      </w:r>
    </w:p>
    <w:p w14:paraId="724A109E" w14:textId="77777777" w:rsidR="002A7749" w:rsidRPr="002A7749" w:rsidRDefault="002A7749" w:rsidP="002A7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Fase 1 – Exploración y análisis cultural</w:t>
      </w:r>
      <w:r w:rsidRPr="002A7749">
        <w:rPr>
          <w:rFonts w:ascii="Arial" w:eastAsia="Times New Roman" w:hAnsi="Arial" w:cs="Arial"/>
          <w:lang w:eastAsia="es-MX"/>
        </w:rPr>
        <w:br/>
        <w:t>Lectura de fuentes visuales y textos sobre arte precolombino, espiral áurea, simetrías y proporción andina.</w:t>
      </w:r>
    </w:p>
    <w:p w14:paraId="1E6C694C" w14:textId="77777777" w:rsidR="002A7749" w:rsidRPr="002A7749" w:rsidRDefault="002A7749" w:rsidP="002A7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Fase 2 – Modelación dinámica</w:t>
      </w:r>
      <w:r w:rsidRPr="002A7749">
        <w:rPr>
          <w:rFonts w:ascii="Arial" w:eastAsia="Times New Roman" w:hAnsi="Arial" w:cs="Arial"/>
          <w:lang w:eastAsia="es-MX"/>
        </w:rPr>
        <w:br/>
        <w:t>Construcción de espirales logarítmicas, chakana, polígonos regulares y transformaciones con GeoGebra y compás/regla.</w:t>
      </w:r>
    </w:p>
    <w:p w14:paraId="401051AA" w14:textId="77777777" w:rsidR="002A7749" w:rsidRPr="002A7749" w:rsidRDefault="002A7749" w:rsidP="002A7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Fase 3 – Creación artística aplicada</w:t>
      </w:r>
      <w:r w:rsidRPr="002A7749">
        <w:rPr>
          <w:rFonts w:ascii="Arial" w:eastAsia="Times New Roman" w:hAnsi="Arial" w:cs="Arial"/>
          <w:lang w:eastAsia="es-MX"/>
        </w:rPr>
        <w:br/>
        <w:t>Desarrollo de propuestas originales de arte geométrico educativo (mosaicos, mandalas, patrones animados, maquetas).</w:t>
      </w:r>
    </w:p>
    <w:p w14:paraId="709118A8" w14:textId="4C616129" w:rsidR="002A7749" w:rsidRPr="002A7749" w:rsidRDefault="002A7749" w:rsidP="002A7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Fase 4 – Evaluación didáctica</w:t>
      </w:r>
      <w:r w:rsidRPr="002A7749">
        <w:rPr>
          <w:rFonts w:ascii="Arial" w:eastAsia="Times New Roman" w:hAnsi="Arial" w:cs="Arial"/>
          <w:lang w:eastAsia="es-MX"/>
        </w:rPr>
        <w:br/>
        <w:t>Socialización, retroalimentación grupal, reflexión crítica y diseño de fichas para implementar en BGU.</w:t>
      </w:r>
    </w:p>
    <w:p w14:paraId="096BD26E" w14:textId="77777777" w:rsidR="002A7749" w:rsidRPr="002A7749" w:rsidRDefault="002A7749" w:rsidP="002A7749">
      <w:pPr>
        <w:pStyle w:val="Ttulo2"/>
      </w:pPr>
      <w:r w:rsidRPr="002A7749">
        <w:t>8. Resultados esperados</w:t>
      </w:r>
    </w:p>
    <w:p w14:paraId="087480EF" w14:textId="77777777" w:rsidR="002A7749" w:rsidRPr="002A7749" w:rsidRDefault="002A7749" w:rsidP="002A7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Galería digital y física de diseños geométricos basados en proporciones armónicas.</w:t>
      </w:r>
    </w:p>
    <w:p w14:paraId="7883026C" w14:textId="77777777" w:rsidR="002A7749" w:rsidRPr="002A7749" w:rsidRDefault="002A7749" w:rsidP="002A7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Portafolio con construcciones GeoGebra y explicación matemática-cultural.</w:t>
      </w:r>
    </w:p>
    <w:p w14:paraId="5500F2E0" w14:textId="77777777" w:rsidR="002A7749" w:rsidRPr="002A7749" w:rsidRDefault="002A7749" w:rsidP="002A7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Guía didáctica con propuestas de aula (EGB/BGU) integrando arte, geometría y cultura.</w:t>
      </w:r>
    </w:p>
    <w:p w14:paraId="611E83E7" w14:textId="6BDF2E9D" w:rsidR="002A7749" w:rsidRPr="002A7749" w:rsidRDefault="002A7749" w:rsidP="002A7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Video explicativo del proceso creativo y matemático.</w:t>
      </w:r>
    </w:p>
    <w:p w14:paraId="6AB72E39" w14:textId="77777777" w:rsidR="002A7749" w:rsidRPr="002A7749" w:rsidRDefault="002A7749" w:rsidP="002A7749">
      <w:pPr>
        <w:pStyle w:val="Ttulo2"/>
      </w:pPr>
      <w:r w:rsidRPr="002A7749">
        <w:t>9. Productos académicos</w:t>
      </w:r>
    </w:p>
    <w:p w14:paraId="107543D6" w14:textId="77777777" w:rsidR="002A7749" w:rsidRPr="002A7749" w:rsidRDefault="002A7749" w:rsidP="002A77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Mapa conceptual y línea de tiempo sobre evolución del arte geométrico.</w:t>
      </w:r>
    </w:p>
    <w:p w14:paraId="7DB81745" w14:textId="77777777" w:rsidR="002A7749" w:rsidRPr="002A7749" w:rsidRDefault="002A7749" w:rsidP="002A77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Carpeta GeoGebra con construcciones dinámicas de espirales, chakana, tocapus.</w:t>
      </w:r>
    </w:p>
    <w:p w14:paraId="1A61AA8E" w14:textId="77777777" w:rsidR="002A7749" w:rsidRPr="002A7749" w:rsidRDefault="002A7749" w:rsidP="002A77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Ficha técnica de recurso didáctico: propósito, contexto, contenido, aplicación.</w:t>
      </w:r>
    </w:p>
    <w:p w14:paraId="294CDB50" w14:textId="101737C0" w:rsidR="002A7749" w:rsidRPr="002A7749" w:rsidRDefault="002A7749" w:rsidP="002A77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Informe escrito de investigación formativa (formato académico breve).</w:t>
      </w:r>
    </w:p>
    <w:p w14:paraId="04865A11" w14:textId="77777777" w:rsidR="002A7749" w:rsidRPr="002A7749" w:rsidRDefault="002A7749" w:rsidP="002A7749">
      <w:pPr>
        <w:pStyle w:val="Ttulo2"/>
      </w:pPr>
      <w:r w:rsidRPr="002A7749">
        <w:t>10. Vinculación con el currículo</w:t>
      </w:r>
    </w:p>
    <w:p w14:paraId="3139F506" w14:textId="77777777" w:rsidR="002A7749" w:rsidRPr="002A7749" w:rsidRDefault="002A7749" w:rsidP="002A77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Unidad 1: Gráficos, líneas, curvas especiales, espirales y molduras.</w:t>
      </w:r>
    </w:p>
    <w:p w14:paraId="1779BF86" w14:textId="77777777" w:rsidR="002A7749" w:rsidRPr="002A7749" w:rsidRDefault="002A7749" w:rsidP="002A77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Unidad 2: Proyecciones 2D/3D y sistemas de vistas normalizadas.</w:t>
      </w:r>
    </w:p>
    <w:p w14:paraId="34B53113" w14:textId="77777777" w:rsidR="002A7749" w:rsidRPr="002A7749" w:rsidRDefault="002A7749" w:rsidP="002A77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Unidad 3: Perspectivas y visualización de objetos con criterios técnicos.</w:t>
      </w:r>
    </w:p>
    <w:p w14:paraId="7B82A4A4" w14:textId="66B9F7BC" w:rsidR="002A7749" w:rsidRPr="002A7749" w:rsidRDefault="002A7749" w:rsidP="002A77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Contribución transversal al pensamiento lógico-visual, identidad cultural, creatividad y ciudadanía.</w:t>
      </w:r>
    </w:p>
    <w:p w14:paraId="5DF31366" w14:textId="77777777" w:rsidR="002A7749" w:rsidRPr="002A7749" w:rsidRDefault="002A7749" w:rsidP="002A7749">
      <w:pPr>
        <w:pStyle w:val="Ttulo2"/>
      </w:pPr>
      <w:r w:rsidRPr="002A7749">
        <w:t>11. Marco normativo</w:t>
      </w:r>
    </w:p>
    <w:p w14:paraId="513C1894" w14:textId="77777777" w:rsidR="002A7749" w:rsidRPr="002A7749" w:rsidRDefault="002A7749" w:rsidP="002A77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Art. 100 Reglamento de Régimen Académico del CES</w:t>
      </w:r>
    </w:p>
    <w:p w14:paraId="0987CE85" w14:textId="77777777" w:rsidR="002A7749" w:rsidRPr="002A7749" w:rsidRDefault="002A7749" w:rsidP="002A77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ODS 4. Educación de calidad – Meta 4.c (docentes calificados)</w:t>
      </w:r>
    </w:p>
    <w:p w14:paraId="3A0A753F" w14:textId="77777777" w:rsidR="002A7749" w:rsidRPr="002A7749" w:rsidRDefault="002A7749" w:rsidP="002A77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t>LOEI y principios de la interculturalidad en el currículo nacional</w:t>
      </w:r>
    </w:p>
    <w:p w14:paraId="549869FA" w14:textId="05F105B9" w:rsidR="002A7749" w:rsidRPr="002A7749" w:rsidRDefault="002A7749" w:rsidP="002A77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2A7749">
        <w:rPr>
          <w:rFonts w:ascii="Arial" w:eastAsia="Times New Roman" w:hAnsi="Arial" w:cs="Arial"/>
          <w:lang w:eastAsia="es-MX"/>
        </w:rPr>
        <w:lastRenderedPageBreak/>
        <w:t>Plan Nacional de Desarrollo Ecuador 2030 – Eje Social: Cultura, educación e innovación</w:t>
      </w:r>
    </w:p>
    <w:p w14:paraId="762683AB" w14:textId="77777777" w:rsidR="002A7749" w:rsidRPr="002A7749" w:rsidRDefault="002A7749" w:rsidP="002A7749">
      <w:pPr>
        <w:pStyle w:val="Ttulo2"/>
      </w:pPr>
      <w:r w:rsidRPr="002A7749">
        <w:t>12. Evaluación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97"/>
        <w:gridCol w:w="1039"/>
      </w:tblGrid>
      <w:tr w:rsidR="002A7749" w:rsidRPr="002A7749" w14:paraId="7FE605AF" w14:textId="77777777" w:rsidTr="002A7749">
        <w:trPr>
          <w:jc w:val="center"/>
        </w:trPr>
        <w:tc>
          <w:tcPr>
            <w:tcW w:w="0" w:type="auto"/>
            <w:hideMark/>
          </w:tcPr>
          <w:p w14:paraId="3E962DE2" w14:textId="77777777" w:rsidR="002A7749" w:rsidRPr="002A7749" w:rsidRDefault="002A7749" w:rsidP="002A7749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Criterio</w:t>
            </w:r>
          </w:p>
        </w:tc>
        <w:tc>
          <w:tcPr>
            <w:tcW w:w="0" w:type="auto"/>
            <w:hideMark/>
          </w:tcPr>
          <w:p w14:paraId="226B0D32" w14:textId="77777777" w:rsidR="002A7749" w:rsidRPr="002A7749" w:rsidRDefault="002A7749" w:rsidP="002A7749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Peso (%)</w:t>
            </w:r>
          </w:p>
        </w:tc>
      </w:tr>
      <w:tr w:rsidR="002A7749" w:rsidRPr="002A7749" w14:paraId="30C6E9E0" w14:textId="77777777" w:rsidTr="002A7749">
        <w:trPr>
          <w:jc w:val="center"/>
        </w:trPr>
        <w:tc>
          <w:tcPr>
            <w:tcW w:w="0" w:type="auto"/>
            <w:hideMark/>
          </w:tcPr>
          <w:p w14:paraId="36751890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Rigor geométrico en construcciones y modelación dinámica</w:t>
            </w:r>
          </w:p>
        </w:tc>
        <w:tc>
          <w:tcPr>
            <w:tcW w:w="0" w:type="auto"/>
            <w:hideMark/>
          </w:tcPr>
          <w:p w14:paraId="453C2E3E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20%</w:t>
            </w:r>
          </w:p>
        </w:tc>
      </w:tr>
      <w:tr w:rsidR="002A7749" w:rsidRPr="002A7749" w14:paraId="26040164" w14:textId="77777777" w:rsidTr="002A7749">
        <w:trPr>
          <w:jc w:val="center"/>
        </w:trPr>
        <w:tc>
          <w:tcPr>
            <w:tcW w:w="0" w:type="auto"/>
            <w:hideMark/>
          </w:tcPr>
          <w:p w14:paraId="5A06F8AF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Integración de la proporción áurea y/o andina</w:t>
            </w:r>
          </w:p>
        </w:tc>
        <w:tc>
          <w:tcPr>
            <w:tcW w:w="0" w:type="auto"/>
            <w:hideMark/>
          </w:tcPr>
          <w:p w14:paraId="587F4842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20%</w:t>
            </w:r>
          </w:p>
        </w:tc>
      </w:tr>
      <w:tr w:rsidR="002A7749" w:rsidRPr="002A7749" w14:paraId="14C24B4E" w14:textId="77777777" w:rsidTr="002A7749">
        <w:trPr>
          <w:jc w:val="center"/>
        </w:trPr>
        <w:tc>
          <w:tcPr>
            <w:tcW w:w="0" w:type="auto"/>
            <w:hideMark/>
          </w:tcPr>
          <w:p w14:paraId="02B62503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Originalidad y valor didáctico del recurso</w:t>
            </w:r>
          </w:p>
        </w:tc>
        <w:tc>
          <w:tcPr>
            <w:tcW w:w="0" w:type="auto"/>
            <w:hideMark/>
          </w:tcPr>
          <w:p w14:paraId="20B682BD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20%</w:t>
            </w:r>
          </w:p>
        </w:tc>
      </w:tr>
      <w:tr w:rsidR="002A7749" w:rsidRPr="002A7749" w14:paraId="2AC87F02" w14:textId="77777777" w:rsidTr="002A7749">
        <w:trPr>
          <w:jc w:val="center"/>
        </w:trPr>
        <w:tc>
          <w:tcPr>
            <w:tcW w:w="0" w:type="auto"/>
            <w:hideMark/>
          </w:tcPr>
          <w:p w14:paraId="7CCFB41E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Documentación del proceso investigativo y creativo</w:t>
            </w:r>
          </w:p>
        </w:tc>
        <w:tc>
          <w:tcPr>
            <w:tcW w:w="0" w:type="auto"/>
            <w:hideMark/>
          </w:tcPr>
          <w:p w14:paraId="473DD95C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20%</w:t>
            </w:r>
          </w:p>
        </w:tc>
      </w:tr>
      <w:tr w:rsidR="002A7749" w:rsidRPr="002A7749" w14:paraId="36191F29" w14:textId="77777777" w:rsidTr="002A7749">
        <w:trPr>
          <w:jc w:val="center"/>
        </w:trPr>
        <w:tc>
          <w:tcPr>
            <w:tcW w:w="0" w:type="auto"/>
            <w:hideMark/>
          </w:tcPr>
          <w:p w14:paraId="68BD285F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Presentación final (oral, visual, digital)</w:t>
            </w:r>
          </w:p>
        </w:tc>
        <w:tc>
          <w:tcPr>
            <w:tcW w:w="0" w:type="auto"/>
            <w:hideMark/>
          </w:tcPr>
          <w:p w14:paraId="3BC2AAA4" w14:textId="77777777" w:rsidR="002A7749" w:rsidRPr="002A7749" w:rsidRDefault="002A7749" w:rsidP="002A7749">
            <w:pPr>
              <w:rPr>
                <w:rFonts w:ascii="Arial" w:eastAsia="Times New Roman" w:hAnsi="Arial" w:cs="Arial"/>
                <w:lang w:eastAsia="es-MX"/>
              </w:rPr>
            </w:pPr>
            <w:r w:rsidRPr="002A7749">
              <w:rPr>
                <w:rFonts w:ascii="Arial" w:eastAsia="Times New Roman" w:hAnsi="Arial" w:cs="Arial"/>
                <w:lang w:eastAsia="es-MX"/>
              </w:rPr>
              <w:t>20%</w:t>
            </w:r>
          </w:p>
        </w:tc>
      </w:tr>
    </w:tbl>
    <w:p w14:paraId="5BCDB5EA" w14:textId="4654F304" w:rsidR="002A7749" w:rsidRDefault="000D2AEA" w:rsidP="000D2AEA">
      <w:pPr>
        <w:pStyle w:val="Ttulo2"/>
      </w:pPr>
      <w:r>
        <w:t>Grupos:</w:t>
      </w:r>
    </w:p>
    <w:p w14:paraId="738C51BB" w14:textId="40AA77FC" w:rsidR="00C26956" w:rsidRDefault="00C26956" w:rsidP="00C26956">
      <w:pPr>
        <w:pStyle w:val="Prrafodelista"/>
        <w:numPr>
          <w:ilvl w:val="0"/>
          <w:numId w:val="8"/>
        </w:numPr>
        <w:rPr>
          <w:lang w:eastAsia="es-MX"/>
        </w:rPr>
      </w:pPr>
      <w:r>
        <w:rPr>
          <w:lang w:eastAsia="es-MX"/>
        </w:rPr>
        <w:t xml:space="preserve"> </w:t>
      </w:r>
    </w:p>
    <w:p w14:paraId="67F525D8" w14:textId="42B9AEDA" w:rsidR="00C26956" w:rsidRDefault="00C26956" w:rsidP="00C26956">
      <w:pPr>
        <w:pStyle w:val="Prrafodelista"/>
        <w:numPr>
          <w:ilvl w:val="0"/>
          <w:numId w:val="8"/>
        </w:numPr>
        <w:rPr>
          <w:lang w:eastAsia="es-MX"/>
        </w:rPr>
      </w:pPr>
      <w:r>
        <w:rPr>
          <w:lang w:eastAsia="es-MX"/>
        </w:rPr>
        <w:t xml:space="preserve"> </w:t>
      </w:r>
    </w:p>
    <w:p w14:paraId="08E56AD0" w14:textId="643F7125" w:rsidR="00C26956" w:rsidRDefault="00C26956" w:rsidP="00C26956">
      <w:pPr>
        <w:pStyle w:val="Prrafodelista"/>
        <w:numPr>
          <w:ilvl w:val="0"/>
          <w:numId w:val="8"/>
        </w:numPr>
        <w:rPr>
          <w:lang w:eastAsia="es-MX"/>
        </w:rPr>
      </w:pPr>
      <w:r>
        <w:rPr>
          <w:lang w:eastAsia="es-MX"/>
        </w:rPr>
        <w:t xml:space="preserve"> </w:t>
      </w:r>
    </w:p>
    <w:p w14:paraId="0BD50E39" w14:textId="078F4C65" w:rsidR="00C26956" w:rsidRDefault="00C26956" w:rsidP="00C26956">
      <w:pPr>
        <w:pStyle w:val="Prrafodelista"/>
        <w:numPr>
          <w:ilvl w:val="0"/>
          <w:numId w:val="8"/>
        </w:numPr>
        <w:rPr>
          <w:lang w:eastAsia="es-MX"/>
        </w:rPr>
      </w:pPr>
      <w:r>
        <w:rPr>
          <w:lang w:eastAsia="es-MX"/>
        </w:rPr>
        <w:t xml:space="preserve"> </w:t>
      </w:r>
    </w:p>
    <w:p w14:paraId="03FA5427" w14:textId="79FFA9A1" w:rsidR="00C26956" w:rsidRPr="000D2AEA" w:rsidRDefault="00C26956" w:rsidP="00ED0211">
      <w:pPr>
        <w:pStyle w:val="Prrafodelista"/>
        <w:rPr>
          <w:lang w:eastAsia="es-MX"/>
        </w:rPr>
      </w:pPr>
    </w:p>
    <w:sectPr w:rsidR="00C26956" w:rsidRPr="000D2AEA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17CB"/>
    <w:multiLevelType w:val="multilevel"/>
    <w:tmpl w:val="E0D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A6CEB"/>
    <w:multiLevelType w:val="multilevel"/>
    <w:tmpl w:val="9A0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7557C"/>
    <w:multiLevelType w:val="multilevel"/>
    <w:tmpl w:val="9B4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45EE6"/>
    <w:multiLevelType w:val="multilevel"/>
    <w:tmpl w:val="AF8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7EF2"/>
    <w:multiLevelType w:val="multilevel"/>
    <w:tmpl w:val="9E94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13CCC"/>
    <w:multiLevelType w:val="multilevel"/>
    <w:tmpl w:val="281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D35E3"/>
    <w:multiLevelType w:val="hybridMultilevel"/>
    <w:tmpl w:val="112418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6C70"/>
    <w:multiLevelType w:val="multilevel"/>
    <w:tmpl w:val="AD2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64690">
    <w:abstractNumId w:val="4"/>
  </w:num>
  <w:num w:numId="2" w16cid:durableId="603615626">
    <w:abstractNumId w:val="3"/>
  </w:num>
  <w:num w:numId="3" w16cid:durableId="995961970">
    <w:abstractNumId w:val="0"/>
  </w:num>
  <w:num w:numId="4" w16cid:durableId="1743870175">
    <w:abstractNumId w:val="7"/>
  </w:num>
  <w:num w:numId="5" w16cid:durableId="1396049314">
    <w:abstractNumId w:val="2"/>
  </w:num>
  <w:num w:numId="6" w16cid:durableId="422075428">
    <w:abstractNumId w:val="5"/>
  </w:num>
  <w:num w:numId="7" w16cid:durableId="424495993">
    <w:abstractNumId w:val="1"/>
  </w:num>
  <w:num w:numId="8" w16cid:durableId="1851867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49"/>
    <w:rsid w:val="00056AB4"/>
    <w:rsid w:val="0008694C"/>
    <w:rsid w:val="000B3259"/>
    <w:rsid w:val="000D2AEA"/>
    <w:rsid w:val="00112115"/>
    <w:rsid w:val="00157B49"/>
    <w:rsid w:val="00185CCE"/>
    <w:rsid w:val="002A7749"/>
    <w:rsid w:val="003763AE"/>
    <w:rsid w:val="003D2F48"/>
    <w:rsid w:val="00464C43"/>
    <w:rsid w:val="004A7F54"/>
    <w:rsid w:val="0059099F"/>
    <w:rsid w:val="005D19BE"/>
    <w:rsid w:val="006F1DB6"/>
    <w:rsid w:val="007D7A27"/>
    <w:rsid w:val="0082380C"/>
    <w:rsid w:val="00853374"/>
    <w:rsid w:val="009D7178"/>
    <w:rsid w:val="00B33EF0"/>
    <w:rsid w:val="00C26956"/>
    <w:rsid w:val="00CA3123"/>
    <w:rsid w:val="00CC0CF3"/>
    <w:rsid w:val="00CF2EA1"/>
    <w:rsid w:val="00D144E5"/>
    <w:rsid w:val="00D96C19"/>
    <w:rsid w:val="00DD0FFC"/>
    <w:rsid w:val="00E657BE"/>
    <w:rsid w:val="00ED0211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D96EA"/>
  <w15:chartTrackingRefBased/>
  <w15:docId w15:val="{156C6D33-7532-784B-9793-4A6002D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9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A774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74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 w:line="240" w:lineRule="auto"/>
      <w:outlineLvl w:val="1"/>
    </w:pPr>
    <w:rPr>
      <w:rFonts w:ascii="Arial" w:eastAsia="Times New Roman" w:hAnsi="Arial" w:cs="Arial"/>
      <w:caps/>
      <w:spacing w:val="15"/>
      <w:sz w:val="22"/>
      <w:szCs w:val="2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749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749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749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7749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749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7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7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749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A7749"/>
    <w:rPr>
      <w:rFonts w:ascii="Arial" w:eastAsia="Times New Roman" w:hAnsi="Arial" w:cs="Arial"/>
      <w:caps/>
      <w:spacing w:val="15"/>
      <w:shd w:val="clear" w:color="auto" w:fill="C1E4F5" w:themeFill="accent1" w:themeFillTint="33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A7749"/>
    <w:rPr>
      <w:caps/>
      <w:color w:val="0A2F4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749"/>
    <w:rPr>
      <w:caps/>
      <w:color w:val="0F47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749"/>
    <w:rPr>
      <w:caps/>
      <w:color w:val="0F47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7749"/>
    <w:rPr>
      <w:caps/>
      <w:color w:val="0F47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749"/>
    <w:rPr>
      <w:caps/>
      <w:color w:val="0F47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74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749"/>
    <w:rPr>
      <w:i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A7749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7749"/>
    <w:rPr>
      <w:caps/>
      <w:color w:val="156082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A77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A7749"/>
    <w:rPr>
      <w:caps/>
      <w:color w:val="595959" w:themeColor="text1" w:themeTint="A6"/>
      <w:spacing w:val="10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A774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A7749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7749"/>
    <w:pPr>
      <w:ind w:left="720"/>
      <w:contextualSpacing/>
    </w:pPr>
  </w:style>
  <w:style w:type="character" w:styleId="nfasisintenso">
    <w:name w:val="Intense Emphasis"/>
    <w:uiPriority w:val="21"/>
    <w:qFormat/>
    <w:rsid w:val="002A7749"/>
    <w:rPr>
      <w:b/>
      <w:bCs/>
      <w:caps/>
      <w:color w:val="0A2F40" w:themeColor="accent1" w:themeShade="7F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7749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7749"/>
    <w:rPr>
      <w:i/>
      <w:iCs/>
      <w:color w:val="156082" w:themeColor="accent1"/>
      <w:sz w:val="20"/>
      <w:szCs w:val="20"/>
    </w:rPr>
  </w:style>
  <w:style w:type="character" w:styleId="Referenciaintensa">
    <w:name w:val="Intense Reference"/>
    <w:uiPriority w:val="32"/>
    <w:qFormat/>
    <w:rsid w:val="002A7749"/>
    <w:rPr>
      <w:b/>
      <w:bCs/>
      <w:i/>
      <w:iCs/>
      <w:caps/>
      <w:color w:val="156082" w:themeColor="accent1"/>
    </w:rPr>
  </w:style>
  <w:style w:type="paragraph" w:styleId="NormalWeb">
    <w:name w:val="Normal (Web)"/>
    <w:basedOn w:val="Normal"/>
    <w:uiPriority w:val="99"/>
    <w:semiHidden/>
    <w:unhideWhenUsed/>
    <w:rsid w:val="002A7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uiPriority w:val="22"/>
    <w:qFormat/>
    <w:rsid w:val="002A7749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2A7749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A7749"/>
    <w:rPr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A7749"/>
    <w:rPr>
      <w:b/>
      <w:bCs/>
      <w:color w:val="0F4761" w:themeColor="accent1" w:themeShade="BF"/>
      <w:sz w:val="16"/>
      <w:szCs w:val="16"/>
    </w:rPr>
  </w:style>
  <w:style w:type="character" w:styleId="nfasis">
    <w:name w:val="Emphasis"/>
    <w:uiPriority w:val="20"/>
    <w:qFormat/>
    <w:rsid w:val="002A7749"/>
    <w:rPr>
      <w:caps/>
      <w:color w:val="0A2F40" w:themeColor="accent1" w:themeShade="7F"/>
      <w:spacing w:val="5"/>
    </w:rPr>
  </w:style>
  <w:style w:type="character" w:styleId="nfasissutil">
    <w:name w:val="Subtle Emphasis"/>
    <w:uiPriority w:val="19"/>
    <w:qFormat/>
    <w:rsid w:val="002A7749"/>
    <w:rPr>
      <w:i/>
      <w:iCs/>
      <w:color w:val="0A2F40" w:themeColor="accent1" w:themeShade="7F"/>
    </w:rPr>
  </w:style>
  <w:style w:type="character" w:styleId="Referenciasutil">
    <w:name w:val="Subtle Reference"/>
    <w:uiPriority w:val="31"/>
    <w:qFormat/>
    <w:rsid w:val="002A7749"/>
    <w:rPr>
      <w:b/>
      <w:bCs/>
      <w:color w:val="156082" w:themeColor="accent1"/>
    </w:rPr>
  </w:style>
  <w:style w:type="character" w:styleId="Ttulodellibro">
    <w:name w:val="Book Title"/>
    <w:uiPriority w:val="33"/>
    <w:qFormat/>
    <w:rsid w:val="002A7749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A7749"/>
    <w:pPr>
      <w:outlineLvl w:val="9"/>
    </w:pPr>
  </w:style>
  <w:style w:type="table" w:styleId="Tablaconcuadrcula">
    <w:name w:val="Table Grid"/>
    <w:basedOn w:val="Tablanormal"/>
    <w:uiPriority w:val="39"/>
    <w:rsid w:val="002A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Roberto Salomon Villamarin Guevara</cp:lastModifiedBy>
  <cp:revision>2</cp:revision>
  <dcterms:created xsi:type="dcterms:W3CDTF">2025-07-02T13:54:00Z</dcterms:created>
  <dcterms:modified xsi:type="dcterms:W3CDTF">2025-07-02T13:54:00Z</dcterms:modified>
</cp:coreProperties>
</file>