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557E" w14:textId="69C19B8C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i/>
          <w:noProof w:val="0"/>
          <w:sz w:val="24"/>
          <w:szCs w:val="24"/>
          <w:lang w:val="es-ES_tradnl"/>
        </w:rPr>
      </w:pPr>
      <w:r w:rsidRPr="0016167C">
        <w:rPr>
          <w:rFonts w:ascii="Arial" w:hAnsi="Arial" w:cs="Arial"/>
          <w:i/>
          <w:noProof w:val="0"/>
          <w:sz w:val="24"/>
          <w:szCs w:val="24"/>
          <w:highlight w:val="green"/>
          <w:lang w:val="es-ES_tradnl"/>
        </w:rPr>
        <w:t>Valoración de la movilidad segmentaria pasiva del raquis cervical tipo</w:t>
      </w:r>
    </w:p>
    <w:p w14:paraId="5ECEB257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La amplitud de la movilidad activa de la columna cervical es la suma de la participación de los diferentes segmentos vertebrales, no permitiendo determinar el segmento responsable de la disfunción; por tanto, es necesario evaluar pasivamente la movilidad segmentaria.</w:t>
      </w:r>
    </w:p>
    <w:p w14:paraId="3A9CADAA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Del examen de la movilidad pasiva segmentaria se puede obtener información sobre:</w:t>
      </w:r>
    </w:p>
    <w:p w14:paraId="27BF287A" w14:textId="77777777" w:rsidR="00252DD5" w:rsidRPr="00164CC5" w:rsidRDefault="00252DD5" w:rsidP="00252DD5">
      <w:pPr>
        <w:pStyle w:val="Textosinforma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La amplitud del movimiento segmentario en los tres planos del espacio (flexoextensión, inclinación y rotación).</w:t>
      </w:r>
    </w:p>
    <w:p w14:paraId="6B80A25D" w14:textId="77777777" w:rsidR="00252DD5" w:rsidRPr="00164CC5" w:rsidRDefault="00252DD5" w:rsidP="00252DD5">
      <w:pPr>
        <w:pStyle w:val="Textosinforma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El tipo de resistencia durante y al final del movimiento pasivo.</w:t>
      </w:r>
    </w:p>
    <w:p w14:paraId="40E1C604" w14:textId="77777777" w:rsidR="00252DD5" w:rsidRPr="00164CC5" w:rsidRDefault="00252DD5" w:rsidP="00252DD5">
      <w:pPr>
        <w:pStyle w:val="Textosinforma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La reproducción de los síntomas durante la realización de la prueba.</w:t>
      </w:r>
    </w:p>
    <w:p w14:paraId="30766796" w14:textId="77777777" w:rsidR="00252DD5" w:rsidRPr="00164CC5" w:rsidRDefault="00252DD5" w:rsidP="00252DD5">
      <w:pPr>
        <w:pStyle w:val="Textosinforma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El tipo y las características de la disfunción articular, tanto de hipomovilidad como de hipermovilidad.</w:t>
      </w:r>
    </w:p>
    <w:p w14:paraId="4970C10E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 la valoración pasiva segmentaria se evalúan por separado los movimientos de flexión y extensión, inclinación lateral derecha e izquierda y rotación derecha e izquierda, pudiendo efectuarse con el paciente en decúbito supino o en sedestación.</w:t>
      </w:r>
    </w:p>
    <w:p w14:paraId="05AB0E95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0E5B0B1A" w14:textId="77777777" w:rsidR="00252DD5" w:rsidRPr="00164CC5" w:rsidRDefault="00252DD5" w:rsidP="00252DD5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b/>
          <w:noProof w:val="0"/>
          <w:sz w:val="24"/>
          <w:szCs w:val="24"/>
          <w:lang w:val="es-ES_tradnl"/>
        </w:rPr>
        <w:t>A. Valoración de la movilidad pasiva cervical en decúbito supino</w:t>
      </w:r>
    </w:p>
    <w:p w14:paraId="55C594E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i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i/>
          <w:noProof w:val="0"/>
          <w:sz w:val="24"/>
          <w:szCs w:val="24"/>
          <w:lang w:val="es-ES_tradnl"/>
        </w:rPr>
        <w:t>A.1. Valoración de la flexión/extensión segmentaria (Fig. 5):</w:t>
      </w:r>
    </w:p>
    <w:p w14:paraId="17EF0F95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Objetivo:</w:t>
      </w:r>
    </w:p>
    <w:p w14:paraId="4935858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Localizar una posible disfunción en flexión o en extensión en el raquis cervical tipo.</w:t>
      </w:r>
    </w:p>
    <w:p w14:paraId="25510B1A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3123A39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paciente:</w:t>
      </w:r>
    </w:p>
    <w:p w14:paraId="3F48763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En decúbito supino, con la cabeza y el cuello en posición neutra en todos los planos. Debe colocarse una almohada bajo las rodillas, con el fin de quitar tensión al sistema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neuromeníngeo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 y que no interfiera con los movimientos a valorar. Los codos deben colocarse en flexión por debajo de 90 grados, para no someter a tensión a las </w:t>
      </w:r>
      <w:r>
        <w:rPr>
          <w:rFonts w:ascii="Arial" w:hAnsi="Arial" w:cs="Arial"/>
          <w:noProof w:val="0"/>
          <w:sz w:val="24"/>
          <w:szCs w:val="24"/>
          <w:lang w:val="es-ES_tradnl"/>
        </w:rPr>
        <w:t>&gt;</w:t>
      </w: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estructuras neurales de los miembros superiores.</w:t>
      </w:r>
    </w:p>
    <w:p w14:paraId="59EC981D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649472D7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fisioterapeuta:</w:t>
      </w:r>
    </w:p>
    <w:p w14:paraId="2E0687EF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De pie a la cabecera del paciente.</w:t>
      </w:r>
    </w:p>
    <w:p w14:paraId="4B99AFE5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61FDB663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5D4AD7C5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1B44784F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Contactos:</w:t>
      </w:r>
    </w:p>
    <w:p w14:paraId="2CC83D13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Se colocan los pulgares en la parte anterior de las apófisis transversas del segmento a valorar y los dedos índices y medios por detrás de cada macizo articular. El contacto debe ser lo más amplio posible, con el fin de que la presa resulte confortable para el paciente.</w:t>
      </w:r>
    </w:p>
    <w:p w14:paraId="18DBDB98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458419F4" w14:textId="43792C17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77E48745" w14:textId="77777777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Fig. 5.</w:t>
      </w:r>
    </w:p>
    <w:p w14:paraId="152655E9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7ABA7839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Procedimiento y valoración:</w:t>
      </w:r>
    </w:p>
    <w:p w14:paraId="5EA325D4" w14:textId="77777777" w:rsidR="00252DD5" w:rsidRPr="00164CC5" w:rsidRDefault="00252DD5" w:rsidP="00252DD5">
      <w:pPr>
        <w:pStyle w:val="Textosinforma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Para valorar la extensión segmentaria, se empuja simultáneamente hacia adelante sobre ambos macizos articulares, induciendo un movimiento de extensión cervical.</w:t>
      </w:r>
    </w:p>
    <w:p w14:paraId="33EF316C" w14:textId="77777777" w:rsidR="00252DD5" w:rsidRPr="00164CC5" w:rsidRDefault="00252DD5" w:rsidP="00252DD5">
      <w:pPr>
        <w:pStyle w:val="Textosinforma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Para valorar la flexión segmentaria, se empuja simultáneamente hacia atrás sobre ambas apófisis transversas, induciendo un movimiento de flexión.</w:t>
      </w:r>
    </w:p>
    <w:p w14:paraId="7A47DC4A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31DAFDD7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 caso de disfunción de convergencia, el fisioterapeuta apreciará restricción a la flexión y en una disfunción de divergencia, se percibirá restricción a la extensión.</w:t>
      </w:r>
    </w:p>
    <w:p w14:paraId="3948FDC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403D22AC" w14:textId="77777777" w:rsidR="00252DD5" w:rsidRPr="00164CC5" w:rsidRDefault="00252DD5" w:rsidP="00252DD5">
      <w:pPr>
        <w:rPr>
          <w:rFonts w:ascii="Arial" w:hAnsi="Arial" w:cs="Arial"/>
          <w:i/>
          <w:noProof w:val="0"/>
          <w:lang w:val="es-ES_tradnl"/>
        </w:rPr>
      </w:pPr>
      <w:r w:rsidRPr="00164CC5">
        <w:rPr>
          <w:rFonts w:ascii="Arial" w:hAnsi="Arial" w:cs="Arial"/>
          <w:i/>
          <w:noProof w:val="0"/>
          <w:lang w:val="es-ES_tradnl"/>
        </w:rPr>
        <w:br w:type="page"/>
      </w:r>
    </w:p>
    <w:p w14:paraId="0467F6B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i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i/>
          <w:noProof w:val="0"/>
          <w:sz w:val="24"/>
          <w:szCs w:val="24"/>
          <w:lang w:val="es-ES_tradnl"/>
        </w:rPr>
        <w:lastRenderedPageBreak/>
        <w:t>A.2. Valoración de la inclinación lateral segmentaria (ejemplo: inclinación lateral derecha) (Fig. 6):</w:t>
      </w:r>
    </w:p>
    <w:p w14:paraId="23711A09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Objetivo:</w:t>
      </w:r>
    </w:p>
    <w:p w14:paraId="4500844A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Detectar una posible restricción o hipermovilidad de la inclinación lateral segmentaria en el raquis cervical tipo.</w:t>
      </w:r>
    </w:p>
    <w:p w14:paraId="3FDFED7D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0CA6AFC0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paciente:</w:t>
      </w:r>
    </w:p>
    <w:p w14:paraId="71B11C55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En decúbito supino, con la cabeza y el cuello en posición neutra en todos los planos. Debe colocarse una almohada bajo las rodillas, con el fin de que la tensión de las estructuras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neuromeníngeas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 no interfieran en el movimiento. Los codos deben estar ligeramente flexionados por debajo de 90 grados.</w:t>
      </w:r>
    </w:p>
    <w:p w14:paraId="3298E2F0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2E46E6F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fisioterapeuta:</w:t>
      </w:r>
    </w:p>
    <w:p w14:paraId="71180432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De pie a la cabecera del paciente y ligeramente desplazado hacia la derecha.</w:t>
      </w:r>
    </w:p>
    <w:p w14:paraId="4165EA46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7DD95FD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Contactos:</w:t>
      </w:r>
    </w:p>
    <w:p w14:paraId="173F725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Con los dedos índice y medio de la mano derecha se contacta con la parte lateral del macizo articular derecho del segmento a valorar. La mano izquierda abarca el occipital y la parte izquierda de las vértebras cervicales superiores.</w:t>
      </w:r>
    </w:p>
    <w:p w14:paraId="7812FB93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La cabeza del paciente puede reposar en el abdomen del fisioterapeuta, pero permaneciendo en todo momento en la línea media.</w:t>
      </w:r>
    </w:p>
    <w:p w14:paraId="0B4A3389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38A7CF6F" w14:textId="1A9D4D38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18CDA5CD" w14:textId="77777777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Fig. 6.</w:t>
      </w:r>
    </w:p>
    <w:p w14:paraId="245E6019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53996284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3E654E13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Procedimiento y valoración:</w:t>
      </w:r>
    </w:p>
    <w:p w14:paraId="4F710CDD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Tomando como punto fijo la cabeza del paciente en el abdomen o en la mano izquierda del fisioterapeuta, con la mano derecha empuja el macizo articular derecho hacia la izquierda, provocando un movimiento de inclinación lateral derecha.</w:t>
      </w:r>
    </w:p>
    <w:p w14:paraId="3F074B95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Se repite el mismo procedimiento desde el macizo articular izquierdo, imprimiendo una traslación lateral hacia la derecha, para evaluar el movimiento de inclinación lateral izquierda.</w:t>
      </w:r>
    </w:p>
    <w:p w14:paraId="15EB700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lastRenderedPageBreak/>
        <w:t>Si se detecta una restricción al movimiento de la inclinación lateral derecha, dicha restricción es compatible con una disfunción de convergencia izquierda (ERS izquierda) o de divergencia derecha (FRS izquierda).</w:t>
      </w:r>
    </w:p>
    <w:p w14:paraId="04361278" w14:textId="77777777" w:rsidR="00252DD5" w:rsidRPr="00164CC5" w:rsidRDefault="00252DD5" w:rsidP="00252DD5">
      <w:pPr>
        <w:rPr>
          <w:rFonts w:ascii="Arial" w:hAnsi="Arial" w:cs="Arial"/>
          <w:i/>
          <w:noProof w:val="0"/>
          <w:lang w:val="es-ES_tradnl"/>
        </w:rPr>
      </w:pPr>
    </w:p>
    <w:p w14:paraId="296F291D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i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i/>
          <w:noProof w:val="0"/>
          <w:sz w:val="24"/>
          <w:szCs w:val="24"/>
          <w:lang w:val="es-ES_tradnl"/>
        </w:rPr>
        <w:t>A.3. Valoración de la rotación segmentaria (ejemplo: rotación derecha) (Fig. 7):</w:t>
      </w:r>
    </w:p>
    <w:p w14:paraId="2888F4C2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Objetivo:</w:t>
      </w:r>
    </w:p>
    <w:p w14:paraId="29228B4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Valorar analíticamente el movimiento de rotación segmentaria en el raquis cervical tipo.</w:t>
      </w:r>
    </w:p>
    <w:p w14:paraId="2D46ADC4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0B84F2CD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paciente:</w:t>
      </w:r>
    </w:p>
    <w:p w14:paraId="0663579A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 decúbito supino, con la cabeza apoyada en la camilla y en posición neutra en todos los planos. Las caderas y rodillas deben estar ligeramente flexionadas y los codos en semiflexión por debajo de 90 grados.</w:t>
      </w:r>
    </w:p>
    <w:p w14:paraId="2C245A1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09A18944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fisioterapeuta:</w:t>
      </w:r>
    </w:p>
    <w:p w14:paraId="151BA5CF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De pie a la cabecera del paciente.</w:t>
      </w:r>
    </w:p>
    <w:p w14:paraId="60B4C133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1164BAEA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Contactos:</w:t>
      </w:r>
    </w:p>
    <w:p w14:paraId="6063605F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El fisioterapeuta coloca el borde radial del índice de la mano izquierda en contacto con la parte posterior del macizo articular izquierdo de la vértebra a valorar. La mano derecha sujeta la cabeza del paciente, con una presa amplia, abarcando el occipital, de tal manera que el cuarto y quinto dedo contacten con el occipital y la región craneocervical. La cabeza puede apoyarse en el abdomen del fisioterapeuta, pero con escasa flexión.</w:t>
      </w:r>
    </w:p>
    <w:p w14:paraId="5F7513A5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297F99CD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1F3C26CA" w14:textId="1FA80F2C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61A8DAA3" w14:textId="77777777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Fig. 7.</w:t>
      </w:r>
    </w:p>
    <w:p w14:paraId="25D89574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00EA4EBF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Procedimiento y valoración:</w:t>
      </w:r>
    </w:p>
    <w:p w14:paraId="37DBB36E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Se imprime un movimiento de rotación derecha y, al mismo tiempo, se monitoriza con su mano izquierda el comportamiento del macizo articular izquierdo durante el movimiento de rotación derecha.</w:t>
      </w:r>
    </w:p>
    <w:p w14:paraId="027F45BA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lastRenderedPageBreak/>
        <w:t>Debe valorarse cualquier restricción al movimiento y el tipo de barrera al final de la amplitud articular.</w:t>
      </w:r>
    </w:p>
    <w:p w14:paraId="67A2A970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Si se detecta una restricción de la rotación derecha, dicha restricción es compatible con una disfunción de convergencia izquierda (ERS izquierda) o de divergencia derecha (FRS izquierda).</w:t>
      </w:r>
    </w:p>
    <w:p w14:paraId="664B28B8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i/>
          <w:noProof w:val="0"/>
          <w:lang w:val="es-ES_tradnl"/>
        </w:rPr>
      </w:pPr>
    </w:p>
    <w:p w14:paraId="155ACD9D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b/>
          <w:noProof w:val="0"/>
          <w:sz w:val="24"/>
          <w:szCs w:val="24"/>
          <w:lang w:val="es-ES_tradnl"/>
        </w:rPr>
      </w:pPr>
    </w:p>
    <w:p w14:paraId="578EBA67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b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b/>
          <w:noProof w:val="0"/>
          <w:sz w:val="24"/>
          <w:szCs w:val="24"/>
          <w:lang w:val="es-ES_tradnl"/>
        </w:rPr>
        <w:t>3.3. Pruebas específicas para la valoración de estructuras cervicales</w:t>
      </w:r>
    </w:p>
    <w:p w14:paraId="1991EE5E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 el examen físico de la columna cervical se utilizan, en ocasiones, una serie de pruebas que pueden ayudar al fisioterapeuta a determinar la estructura responsable de los síntomas del paciente.</w:t>
      </w:r>
    </w:p>
    <w:p w14:paraId="0E7243A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Entre otros, se pueden citar los siguientes:</w:t>
      </w:r>
    </w:p>
    <w:p w14:paraId="509AE7D0" w14:textId="77777777" w:rsidR="00252DD5" w:rsidRPr="00164CC5" w:rsidRDefault="00252DD5" w:rsidP="00252DD5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Pruebas para la integridad articular: valoran la estabilidad de la columna cervical, especialmente de la región craneocervical. Se realizan cuando tras el examen subjetivo, por </w:t>
      </w:r>
      <w:proofErr w:type="gram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ejemplo</w:t>
      </w:r>
      <w:proofErr w:type="gram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 antecedente traumático o artropatía inflamatoria, se sospecha de la existencia de una inestabilidad. Deben efectuarse siempre antes de la exploración física, para evitar los efectos adversos que puedan derivarse.</w:t>
      </w:r>
    </w:p>
    <w:p w14:paraId="61BBF798" w14:textId="77777777" w:rsidR="00252DD5" w:rsidRPr="00164CC5" w:rsidRDefault="00252DD5" w:rsidP="00252DD5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Pruebas funcionales para la arteria vertebral: deben realizarse obligatoriamente antes de cualquier procedimiento manipulativo, sobre todo cuando se trata del raquis craneocervical.</w:t>
      </w:r>
    </w:p>
    <w:p w14:paraId="031664AE" w14:textId="77777777" w:rsidR="00252DD5" w:rsidRPr="00164CC5" w:rsidRDefault="00252DD5" w:rsidP="00252DD5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Pruebas para el desfiladero toracobraquial: se utilizan para detectar una compresión del plexo braquial y/o arteria subclavia en el espacio comprendido entre el triángulo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interescalénico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 y la axila.</w:t>
      </w:r>
    </w:p>
    <w:p w14:paraId="0D210E41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482C7914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i/>
          <w:noProof w:val="0"/>
          <w:sz w:val="24"/>
          <w:szCs w:val="24"/>
          <w:lang w:val="es-ES_tradnl"/>
        </w:rPr>
      </w:pPr>
      <w:r w:rsidRPr="00BB1370">
        <w:rPr>
          <w:rFonts w:ascii="Arial" w:hAnsi="Arial" w:cs="Arial"/>
          <w:i/>
          <w:noProof w:val="0"/>
          <w:sz w:val="24"/>
          <w:szCs w:val="24"/>
          <w:highlight w:val="green"/>
          <w:lang w:val="es-ES_tradnl"/>
        </w:rPr>
        <w:t xml:space="preserve">3.3.1. Prueba para valorar la funcionalidad </w:t>
      </w:r>
      <w:proofErr w:type="spellStart"/>
      <w:r w:rsidRPr="00BB1370">
        <w:rPr>
          <w:rFonts w:ascii="Arial" w:hAnsi="Arial" w:cs="Arial"/>
          <w:i/>
          <w:noProof w:val="0"/>
          <w:sz w:val="24"/>
          <w:szCs w:val="24"/>
          <w:highlight w:val="green"/>
          <w:lang w:val="es-ES_tradnl"/>
        </w:rPr>
        <w:t>vertebrobasilar</w:t>
      </w:r>
      <w:proofErr w:type="spellEnd"/>
      <w:r w:rsidRPr="00BB1370">
        <w:rPr>
          <w:rFonts w:ascii="Arial" w:hAnsi="Arial" w:cs="Arial"/>
          <w:i/>
          <w:noProof w:val="0"/>
          <w:sz w:val="24"/>
          <w:szCs w:val="24"/>
          <w:highlight w:val="green"/>
          <w:lang w:val="es-ES_tradnl"/>
        </w:rPr>
        <w:t xml:space="preserve"> o de </w:t>
      </w:r>
      <w:proofErr w:type="spellStart"/>
      <w:r w:rsidRPr="00BB1370">
        <w:rPr>
          <w:rFonts w:ascii="Arial" w:hAnsi="Arial" w:cs="Arial"/>
          <w:i/>
          <w:noProof w:val="0"/>
          <w:sz w:val="24"/>
          <w:szCs w:val="24"/>
          <w:highlight w:val="green"/>
          <w:lang w:val="es-ES_tradnl"/>
        </w:rPr>
        <w:t>Dekleyn</w:t>
      </w:r>
      <w:proofErr w:type="spellEnd"/>
      <w:r w:rsidRPr="00164CC5">
        <w:rPr>
          <w:rFonts w:ascii="Arial" w:hAnsi="Arial" w:cs="Arial"/>
          <w:i/>
          <w:noProof w:val="0"/>
          <w:sz w:val="24"/>
          <w:szCs w:val="24"/>
          <w:lang w:val="es-ES_tradnl"/>
        </w:rPr>
        <w:t xml:space="preserve"> (Fig. 25):</w:t>
      </w:r>
    </w:p>
    <w:p w14:paraId="6D2DDE34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Objetivo:</w:t>
      </w:r>
    </w:p>
    <w:p w14:paraId="13B25BA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Valorar la existencia de un síndrome de insuficiencia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vertebrobasilar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.</w:t>
      </w:r>
    </w:p>
    <w:p w14:paraId="3C735C74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30AEA3D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paciente:</w:t>
      </w:r>
    </w:p>
    <w:p w14:paraId="36D100F8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 decúbito supino con el cuello por fuera del borde del cabecero de la camilla.</w:t>
      </w:r>
    </w:p>
    <w:p w14:paraId="0B1EFFF7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3F4E605A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fisioterapeuta:</w:t>
      </w:r>
    </w:p>
    <w:p w14:paraId="3CD32A52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Sentado en un taburete a la cabecera de la camilla.</w:t>
      </w:r>
    </w:p>
    <w:p w14:paraId="0C0B6C86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2D4F1743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Contactos:</w:t>
      </w:r>
    </w:p>
    <w:p w14:paraId="4E3C4339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Apoya la cabeza del paciente en ambas manos, de tal manera que los índices queden dispuestos por detrás del arco posterior del atlas.</w:t>
      </w:r>
    </w:p>
    <w:p w14:paraId="78EBD265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09F37417" w14:textId="77777777" w:rsidR="00252DD5" w:rsidRPr="00164CC5" w:rsidRDefault="00252DD5" w:rsidP="00252DD5">
      <w:pPr>
        <w:rPr>
          <w:rFonts w:ascii="Arial" w:hAnsi="Arial" w:cs="Arial"/>
          <w:noProof w:val="0"/>
          <w:lang w:val="es-ES_tradnl"/>
        </w:rPr>
      </w:pPr>
    </w:p>
    <w:p w14:paraId="5BB95286" w14:textId="0D5ADCCF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6F9FB30C" w14:textId="77777777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Fig. 25.</w:t>
      </w:r>
    </w:p>
    <w:p w14:paraId="5CA4C16D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379D6C5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Procedimiento y valoración:</w:t>
      </w:r>
    </w:p>
    <w:p w14:paraId="2D52BF45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 primer lugar, el fisioterapeuta lleva el cuello del paciente a máxima extensión, asegurándose que incluye a la región craneocervical; para ello, con los índices realiza una extensión selectivamente sobre esta zona. En segundo lugar, sin perder el grado de extensión cervical, realiza una rotación máxima del cuello a la derecha; se mantiene esta posición durante 15-20 segundos y se repite la prueba en rotación izquierda. En todo momento, el paciente debe permanecer con los ojos abiertos.</w:t>
      </w:r>
    </w:p>
    <w:p w14:paraId="5A80763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la prueba es positiva cuando durante o al final de la prueba aparecen signos o síntomas que formen parte de un síndrome de insuficiencia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vertebrobasilar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 (vértigos, cefalea, acúfenos, vómitos,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naúseas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, visión borrosa,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diplopia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, inestabilidad, aturdimiento, etc.).</w:t>
      </w:r>
    </w:p>
    <w:p w14:paraId="0D44B02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1F272954" w14:textId="77777777" w:rsidR="00252DD5" w:rsidRPr="00164CC5" w:rsidRDefault="00252DD5" w:rsidP="00252DD5">
      <w:pPr>
        <w:rPr>
          <w:rFonts w:ascii="Arial" w:hAnsi="Arial" w:cs="Arial"/>
          <w:i/>
          <w:noProof w:val="0"/>
          <w:lang w:val="es-ES_tradnl"/>
        </w:rPr>
      </w:pPr>
      <w:r w:rsidRPr="00164CC5">
        <w:rPr>
          <w:rFonts w:ascii="Arial" w:hAnsi="Arial" w:cs="Arial"/>
          <w:i/>
          <w:noProof w:val="0"/>
          <w:lang w:val="es-ES_tradnl"/>
        </w:rPr>
        <w:br w:type="page"/>
      </w:r>
    </w:p>
    <w:p w14:paraId="3C694ED6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i/>
          <w:noProof w:val="0"/>
          <w:sz w:val="24"/>
          <w:szCs w:val="24"/>
          <w:lang w:val="es-ES_tradnl"/>
        </w:rPr>
      </w:pPr>
      <w:r w:rsidRPr="007A52BC">
        <w:rPr>
          <w:rFonts w:ascii="Arial" w:hAnsi="Arial" w:cs="Arial"/>
          <w:i/>
          <w:noProof w:val="0"/>
          <w:sz w:val="24"/>
          <w:szCs w:val="24"/>
          <w:highlight w:val="green"/>
          <w:lang w:val="es-ES_tradnl"/>
        </w:rPr>
        <w:lastRenderedPageBreak/>
        <w:t>3.3.2. Prueba de distracción cervical</w:t>
      </w:r>
      <w:r w:rsidRPr="00164CC5">
        <w:rPr>
          <w:rFonts w:ascii="Arial" w:hAnsi="Arial" w:cs="Arial"/>
          <w:i/>
          <w:noProof w:val="0"/>
          <w:sz w:val="24"/>
          <w:szCs w:val="24"/>
          <w:lang w:val="es-ES_tradnl"/>
        </w:rPr>
        <w:t xml:space="preserve"> (Fig. 26)</w:t>
      </w:r>
    </w:p>
    <w:p w14:paraId="2F0240F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Objetivo:</w:t>
      </w:r>
    </w:p>
    <w:p w14:paraId="0483C3D7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Establecer el diagnóstico diferencial entre una cervicobraquialgia de origen radicular con una cervicobraquialgia de origen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plexular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 o troncular.</w:t>
      </w:r>
    </w:p>
    <w:p w14:paraId="4DFCBCB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73E169E3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paciente:</w:t>
      </w:r>
    </w:p>
    <w:p w14:paraId="29A81164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 sedestación, con la espalda recta y la cabeza y el cuello en posición neutra en todos los planos.</w:t>
      </w:r>
    </w:p>
    <w:p w14:paraId="2FB000C5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0E1A5E6F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fisioterapeuta:</w:t>
      </w:r>
    </w:p>
    <w:p w14:paraId="24A58C23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 bipedestación por detrás del paciente y en contacto con su espalda.</w:t>
      </w:r>
    </w:p>
    <w:p w14:paraId="7DFDDCF3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0F124600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Contactos:</w:t>
      </w:r>
    </w:p>
    <w:p w14:paraId="4B141AE2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El fisioterapeuta coloca los talones de ambas manos contra la parte inferior de la región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occipitotemporal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. Los antebrazos quedan dispuestos prácticamente verticales.</w:t>
      </w:r>
    </w:p>
    <w:p w14:paraId="5D58225F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192B814A" w14:textId="77777777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sz w:val="24"/>
          <w:szCs w:val="24"/>
        </w:rPr>
        <w:drawing>
          <wp:inline distT="0" distB="0" distL="0" distR="0" wp14:anchorId="7D493047" wp14:editId="7BCE18F0">
            <wp:extent cx="2221230" cy="2963954"/>
            <wp:effectExtent l="19050" t="0" r="7620" b="0"/>
            <wp:docPr id="103" name="Imagen 103" descr="cervical0033_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ervical0033_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96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BA124" w14:textId="77777777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Fig. 26. </w:t>
      </w:r>
    </w:p>
    <w:p w14:paraId="1A31B0D5" w14:textId="77777777" w:rsidR="00252DD5" w:rsidRPr="00164CC5" w:rsidRDefault="00252DD5" w:rsidP="00252DD5">
      <w:pPr>
        <w:rPr>
          <w:rFonts w:ascii="Arial" w:hAnsi="Arial" w:cs="Arial"/>
          <w:noProof w:val="0"/>
          <w:lang w:val="es-ES_tradnl"/>
        </w:rPr>
      </w:pPr>
    </w:p>
    <w:p w14:paraId="7F598B2E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Procedimiento y valoración:</w:t>
      </w:r>
    </w:p>
    <w:p w14:paraId="293D5F92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Con ambas manos, el fisioterapeuta ejerce una fuerza de tracción sobre la cabeza del paciente.</w:t>
      </w:r>
    </w:p>
    <w:p w14:paraId="32882142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lastRenderedPageBreak/>
        <w:t xml:space="preserve">La prueba es positiva cuando disminuye o desaparece el dolor cervicobraquial, lo que indica que su origen es radicular. Si la prueba es negativa (no modifica la intensidad del dolor), probablemente la cervicobraquialgia sea de origen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plexular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 o troncular.</w:t>
      </w:r>
    </w:p>
    <w:p w14:paraId="2B70A3D0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1B493D4E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i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i/>
          <w:noProof w:val="0"/>
          <w:sz w:val="24"/>
          <w:szCs w:val="24"/>
          <w:lang w:val="es-ES_tradnl"/>
        </w:rPr>
        <w:t>3.3.3. Prueba de compresión axial cervical (Fig. 27 y 28)</w:t>
      </w:r>
    </w:p>
    <w:p w14:paraId="63C18B89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Objetivos:</w:t>
      </w:r>
    </w:p>
    <w:p w14:paraId="1312FB70" w14:textId="77777777" w:rsidR="00252DD5" w:rsidRPr="00164CC5" w:rsidRDefault="00252DD5" w:rsidP="00252DD5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Valorar la posible existencia de un compromiso discal (hernia, protrusión o edema discal).</w:t>
      </w:r>
    </w:p>
    <w:p w14:paraId="5A44A40B" w14:textId="77777777" w:rsidR="00252DD5" w:rsidRPr="00164CC5" w:rsidRDefault="00252DD5" w:rsidP="00252DD5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Orientar si una cervicobraquialgia está originada por un proceso degenerativo que afecta al orificio intervertebral, por una hernia o una protrusión discal.</w:t>
      </w:r>
    </w:p>
    <w:p w14:paraId="16562838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0251A73E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paciente:</w:t>
      </w:r>
    </w:p>
    <w:p w14:paraId="1189A029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 sedestación, con la espalda recta y la cabeza y el cuello en posición neutra en todos los planos.</w:t>
      </w:r>
    </w:p>
    <w:p w14:paraId="67D205EF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7F3A85C6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Posición del fisioterapeuta:</w:t>
      </w:r>
    </w:p>
    <w:p w14:paraId="032B08FA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En bipedestación por detrás del paciente y en contacto con su espalda.</w:t>
      </w:r>
    </w:p>
    <w:p w14:paraId="2503FEA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254DA12B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Contactos:</w:t>
      </w:r>
    </w:p>
    <w:p w14:paraId="2E2CBE32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El fisioterapeuta coloca las manos en la parte superior de la cabeza, cruzando los dedos de ambas manos; los codos pueden apoyarse sobre los hombros del paciente.</w:t>
      </w:r>
    </w:p>
    <w:p w14:paraId="05895A43" w14:textId="2E20BB3E" w:rsidR="00252DD5" w:rsidRPr="00164CC5" w:rsidRDefault="00252DD5" w:rsidP="00252DD5">
      <w:pPr>
        <w:pStyle w:val="Textosinformato"/>
        <w:spacing w:line="360" w:lineRule="auto"/>
        <w:jc w:val="center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       </w:t>
      </w:r>
    </w:p>
    <w:p w14:paraId="01586481" w14:textId="77777777" w:rsidR="00252DD5" w:rsidRPr="00164CC5" w:rsidRDefault="00252DD5" w:rsidP="00252DD5">
      <w:pPr>
        <w:pStyle w:val="Textosinformato"/>
        <w:spacing w:line="360" w:lineRule="auto"/>
        <w:ind w:left="1416" w:firstLine="708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Fig. 27.        </w:t>
      </w: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ab/>
      </w: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ab/>
      </w: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ab/>
      </w: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ab/>
      </w: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ab/>
        <w:t>Fig. 28.</w:t>
      </w:r>
    </w:p>
    <w:p w14:paraId="37146A20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Procedimiento y valoración:</w:t>
      </w:r>
    </w:p>
    <w:p w14:paraId="25382F7C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En primer lugar, el fisioterapeuta, con la cabeza en posición </w:t>
      </w:r>
      <w:proofErr w:type="spellStart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neutra</w:t>
      </w:r>
      <w:proofErr w:type="spellEnd"/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, ejerce con ambas manos una compresión axial cervical, impidiendo que la columna pierda la verticalidad.</w:t>
      </w:r>
    </w:p>
    <w:p w14:paraId="77826F87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>La prueba es positiva cuando provoca o aumenta el dolor cervicobraquial, lo que significa que probablemente su origen sea radicular.</w:t>
      </w:r>
    </w:p>
    <w:p w14:paraId="61FD72D2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t xml:space="preserve">En segundo lugar, se repite la prueba con el cuello y la cabeza en inclinación lateral derecha e izquierda. Si la prueba es positiva con el cuello en inclinación </w:t>
      </w:r>
      <w:r w:rsidRPr="00164CC5">
        <w:rPr>
          <w:rFonts w:ascii="Arial" w:hAnsi="Arial" w:cs="Arial"/>
          <w:noProof w:val="0"/>
          <w:sz w:val="24"/>
          <w:szCs w:val="24"/>
          <w:lang w:val="es-ES_tradnl"/>
        </w:rPr>
        <w:lastRenderedPageBreak/>
        <w:t>homolateral a la cervicobraquialgia, orienta hacia un conflicto de espacio en el orificio intervertebral del mismo lado de la cervicobraquialgia. En cambio, si el dolor se provoca o aumenta con la compresión y la cabeza en inclinación contralateral a la cervicobraquialgia, orienta a que el origen sea una protrusión discal.</w:t>
      </w:r>
    </w:p>
    <w:p w14:paraId="532AC7F7" w14:textId="77777777" w:rsidR="00252DD5" w:rsidRPr="00164CC5" w:rsidRDefault="00252DD5" w:rsidP="00252DD5">
      <w:pPr>
        <w:pStyle w:val="Textosinformato"/>
        <w:spacing w:line="360" w:lineRule="auto"/>
        <w:jc w:val="both"/>
        <w:rPr>
          <w:rFonts w:ascii="Arial" w:hAnsi="Arial" w:cs="Arial"/>
          <w:noProof w:val="0"/>
          <w:sz w:val="24"/>
          <w:szCs w:val="24"/>
          <w:lang w:val="es-ES_tradnl"/>
        </w:rPr>
      </w:pPr>
    </w:p>
    <w:p w14:paraId="76DCC8A3" w14:textId="77777777" w:rsidR="00252DD5" w:rsidRPr="00252DD5" w:rsidRDefault="00252DD5">
      <w:pPr>
        <w:rPr>
          <w:lang w:val="es-ES_tradnl"/>
        </w:rPr>
      </w:pPr>
    </w:p>
    <w:sectPr w:rsidR="00252DD5" w:rsidRPr="00252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1F1B"/>
    <w:multiLevelType w:val="hybridMultilevel"/>
    <w:tmpl w:val="50704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77CDA"/>
    <w:multiLevelType w:val="hybridMultilevel"/>
    <w:tmpl w:val="3012A7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9570832">
    <w:abstractNumId w:val="1"/>
  </w:num>
  <w:num w:numId="2" w16cid:durableId="179459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D5"/>
    <w:rsid w:val="0025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8A1B"/>
  <w15:chartTrackingRefBased/>
  <w15:docId w15:val="{8C5F3302-8653-4A33-B195-7B2DE97F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DD5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nhideWhenUsed/>
    <w:rsid w:val="00252DD5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252DD5"/>
    <w:rPr>
      <w:rFonts w:ascii="Consolas" w:eastAsia="Times New Roman" w:hAnsi="Consolas" w:cs="Times New Roman"/>
      <w:noProof/>
      <w:kern w:val="0"/>
      <w:sz w:val="21"/>
      <w:szCs w:val="21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1639</Words>
  <Characters>9016</Characters>
  <Application>Microsoft Office Word</Application>
  <DocSecurity>0</DocSecurity>
  <Lines>75</Lines>
  <Paragraphs>21</Paragraphs>
  <ScaleCrop>false</ScaleCrop>
  <Company>Luffi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Marcelo Guevara Hernandez</dc:creator>
  <cp:keywords/>
  <dc:description/>
  <cp:lastModifiedBy>David Marcelo Guevara Hernandez</cp:lastModifiedBy>
  <cp:revision>1</cp:revision>
  <dcterms:created xsi:type="dcterms:W3CDTF">2023-05-07T00:14:00Z</dcterms:created>
  <dcterms:modified xsi:type="dcterms:W3CDTF">2023-05-07T00:18:00Z</dcterms:modified>
</cp:coreProperties>
</file>