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9CE85" w14:textId="7E885575" w:rsidR="00A0091D" w:rsidRPr="00A0091D" w:rsidRDefault="00A0091D" w:rsidP="00A0091D">
      <w:pPr>
        <w:jc w:val="center"/>
        <w:rPr>
          <w:b/>
          <w:bCs/>
          <w:sz w:val="32"/>
          <w:szCs w:val="32"/>
        </w:rPr>
      </w:pPr>
      <w:r w:rsidRPr="00A0091D">
        <w:rPr>
          <w:b/>
          <w:bCs/>
          <w:sz w:val="32"/>
          <w:szCs w:val="32"/>
        </w:rPr>
        <w:t>REVISIÓN SISTEMÁTICA DE ESTUDIOS DE PREVALENCIA DE LAS PRINCIPALES ENFERMEDADES EN LA POBLACIÓN ESTUDIANTIL A NIVEL UNIVERSITARI</w:t>
      </w:r>
      <w:r>
        <w:rPr>
          <w:b/>
          <w:bCs/>
          <w:sz w:val="32"/>
          <w:szCs w:val="32"/>
        </w:rPr>
        <w:t>O</w:t>
      </w:r>
    </w:p>
    <w:p w14:paraId="55E9B7D6" w14:textId="6FA09966" w:rsidR="00E24834" w:rsidRPr="00E24834" w:rsidRDefault="00E24834" w:rsidP="00A0091D">
      <w:pPr>
        <w:jc w:val="both"/>
      </w:pPr>
      <w:r w:rsidRPr="00E24834">
        <w:t>Una revisión sistemática es un tipo de investigación científica que tiene como objetivo recopilar, analizar y sintetizar la evidencia disponible sobre un tema específico de interés en la medicina. Este tipo de investigación se realiza siguiendo un protocolo definido y utilizando métodos rigurosos para garantizar la validez y la fiabilidad de los resultados.</w:t>
      </w:r>
    </w:p>
    <w:p w14:paraId="023E74E6" w14:textId="77777777" w:rsidR="00E24834" w:rsidRPr="00E24834" w:rsidRDefault="00E24834" w:rsidP="00A0091D">
      <w:pPr>
        <w:jc w:val="both"/>
      </w:pPr>
      <w:r w:rsidRPr="00E24834">
        <w:t>A continuación, se detalla el proceso paso a paso para redactar y escribir una revisión sistemática:</w:t>
      </w:r>
    </w:p>
    <w:p w14:paraId="3117497D" w14:textId="77777777" w:rsidR="00E24834" w:rsidRPr="00E24834" w:rsidRDefault="00E24834" w:rsidP="00A0091D">
      <w:pPr>
        <w:numPr>
          <w:ilvl w:val="0"/>
          <w:numId w:val="1"/>
        </w:numPr>
        <w:jc w:val="both"/>
      </w:pPr>
      <w:r w:rsidRPr="00A0091D">
        <w:rPr>
          <w:b/>
          <w:bCs/>
        </w:rPr>
        <w:t>Definir la pregunta de investigación:</w:t>
      </w:r>
      <w:r w:rsidRPr="00E24834">
        <w:t xml:space="preserve"> Antes de comenzar con la revisión sistemática, es importante definir claramente la pregunta de investigación que se desea responder. Esta pregunta debe ser relevante, clara, específica y basada en la necesidad de conocer el estado actual de la evidencia sobre un tema particular en la medicina.</w:t>
      </w:r>
    </w:p>
    <w:p w14:paraId="656B0126" w14:textId="77777777" w:rsidR="00E24834" w:rsidRPr="00E24834" w:rsidRDefault="00E24834" w:rsidP="00A0091D">
      <w:pPr>
        <w:numPr>
          <w:ilvl w:val="0"/>
          <w:numId w:val="1"/>
        </w:numPr>
        <w:jc w:val="both"/>
      </w:pPr>
      <w:r w:rsidRPr="00A0091D">
        <w:rPr>
          <w:b/>
          <w:bCs/>
        </w:rPr>
        <w:t>Desarrollar un protocolo de revisión:</w:t>
      </w:r>
      <w:r w:rsidRPr="00E24834">
        <w:t xml:space="preserve"> Es fundamental elaborar un protocolo de revisión que describa en detalle los pasos a seguir en la revisión sistemática, incluyendo los criterios de inclusión y exclusión de los estudios, los métodos de búsqueda de la literatura, la estrategia de selección de los estudios, la extracción y síntesis de los datos, y los métodos de evaluación de la calidad de los estudios incluidos.</w:t>
      </w:r>
    </w:p>
    <w:p w14:paraId="5517FD3F" w14:textId="77777777" w:rsidR="00E24834" w:rsidRPr="00E24834" w:rsidRDefault="00E24834" w:rsidP="008C6C07">
      <w:pPr>
        <w:numPr>
          <w:ilvl w:val="0"/>
          <w:numId w:val="1"/>
        </w:numPr>
        <w:jc w:val="both"/>
      </w:pPr>
      <w:r w:rsidRPr="008C6C07">
        <w:rPr>
          <w:b/>
          <w:bCs/>
        </w:rPr>
        <w:t>Realizar la búsqueda de la literatura:</w:t>
      </w:r>
      <w:r w:rsidRPr="00E24834">
        <w:t xml:space="preserve"> Una vez definida la pregunta de investigación y elaborado el protocolo de revisión, se procede a realizar una búsqueda exhaustiva de la literatura científica relevante sobre el tema en bases de datos especializadas, como PubMed, </w:t>
      </w:r>
      <w:proofErr w:type="spellStart"/>
      <w:r w:rsidRPr="00E24834">
        <w:t>Embase</w:t>
      </w:r>
      <w:proofErr w:type="spellEnd"/>
      <w:r w:rsidRPr="00E24834">
        <w:t xml:space="preserve"> y Cochrane Library, así como en registros de ensayos clínicos y otros recursos de información médica.</w:t>
      </w:r>
    </w:p>
    <w:p w14:paraId="145B500D" w14:textId="77777777" w:rsidR="00E24834" w:rsidRPr="00E24834" w:rsidRDefault="00E24834" w:rsidP="008C6C07">
      <w:pPr>
        <w:numPr>
          <w:ilvl w:val="0"/>
          <w:numId w:val="1"/>
        </w:numPr>
        <w:jc w:val="both"/>
      </w:pPr>
      <w:r w:rsidRPr="008C6C07">
        <w:rPr>
          <w:b/>
          <w:bCs/>
        </w:rPr>
        <w:t>Selección de los estudios:</w:t>
      </w:r>
      <w:r w:rsidRPr="00E24834">
        <w:t xml:space="preserve"> Una vez recopilados los estudios relevantes, se procede a realizar la selección de los estudios en función de los criterios de inclusión y exclusión establecidos en el protocolo de revisión. Es importante llevar a cabo este proceso de forma independiente y en forma de dos revisores para minimizar el sesgo y garantizar la objetividad.</w:t>
      </w:r>
    </w:p>
    <w:p w14:paraId="0E1AC75C" w14:textId="77777777" w:rsidR="00E24834" w:rsidRPr="00E24834" w:rsidRDefault="00E24834" w:rsidP="008C6C07">
      <w:pPr>
        <w:numPr>
          <w:ilvl w:val="0"/>
          <w:numId w:val="1"/>
        </w:numPr>
        <w:jc w:val="both"/>
      </w:pPr>
      <w:r w:rsidRPr="008C6C07">
        <w:rPr>
          <w:b/>
          <w:bCs/>
        </w:rPr>
        <w:t>Extracción y síntesis de los datos:</w:t>
      </w:r>
      <w:r w:rsidRPr="00E24834">
        <w:t xml:space="preserve"> Una vez seleccionados los estudios incluidos en la revisión sistemática, se procede a extraer los datos relevantes de cada estudio, como las características de los participantes, los resultados principales, las conclusiones y la calidad metodológica. Posteriormente, se sintetizan y se analizan los datos de manera sistemática para responder a la pregunta de investigación.</w:t>
      </w:r>
    </w:p>
    <w:p w14:paraId="345ED696" w14:textId="635155DA" w:rsidR="00E24834" w:rsidRDefault="00E24834" w:rsidP="008C6C07">
      <w:pPr>
        <w:numPr>
          <w:ilvl w:val="0"/>
          <w:numId w:val="1"/>
        </w:numPr>
        <w:jc w:val="both"/>
      </w:pPr>
      <w:r w:rsidRPr="008C6C07">
        <w:rPr>
          <w:b/>
          <w:bCs/>
        </w:rPr>
        <w:t xml:space="preserve">Evaluación de la calidad de los estudios: </w:t>
      </w:r>
      <w:r w:rsidRPr="00E24834">
        <w:t xml:space="preserve">Es necesario evaluar la calidad de los estudios incluidos en la revisión sistemática utilizando herramientas específicas, como la escala de </w:t>
      </w:r>
      <w:proofErr w:type="spellStart"/>
      <w:r w:rsidRPr="00E24834">
        <w:t>Jadad</w:t>
      </w:r>
      <w:proofErr w:type="spellEnd"/>
      <w:r w:rsidRPr="00E24834">
        <w:t xml:space="preserve"> para los estudios clínicos aleatorizados o la escala de Newcastle-Ottawa para los estudios observacionales. Esta evaluación ayuda a determinar la validez y la fiabilidad de los resultados de los estudios incluidos en la revisión.</w:t>
      </w:r>
      <w:r w:rsidR="00D73F49">
        <w:t xml:space="preserve"> </w:t>
      </w:r>
    </w:p>
    <w:p w14:paraId="66E64BFC" w14:textId="77777777" w:rsidR="00D73F49" w:rsidRDefault="00D73F49" w:rsidP="00D73F49">
      <w:pPr>
        <w:ind w:left="720"/>
        <w:jc w:val="both"/>
      </w:pPr>
      <w:r w:rsidRPr="00D73F49">
        <w:t xml:space="preserve">La </w:t>
      </w:r>
      <w:r w:rsidRPr="00D73F49">
        <w:rPr>
          <w:b/>
          <w:bCs/>
        </w:rPr>
        <w:t xml:space="preserve">ESCALA DE </w:t>
      </w:r>
      <w:proofErr w:type="spellStart"/>
      <w:r w:rsidRPr="00D73F49">
        <w:rPr>
          <w:b/>
          <w:bCs/>
        </w:rPr>
        <w:t>JADAD</w:t>
      </w:r>
      <w:proofErr w:type="spellEnd"/>
      <w:r w:rsidRPr="00D73F49">
        <w:t xml:space="preserve"> </w:t>
      </w:r>
      <w:r w:rsidRPr="00D73F49">
        <w:t xml:space="preserve">es un sistema de puntuación que se utiliza para evaluar la calidad de los ensayos clínicos aleatorizados. Fue desarrollada por Alejandro </w:t>
      </w:r>
      <w:proofErr w:type="spellStart"/>
      <w:r w:rsidRPr="00D73F49">
        <w:t>Jadad</w:t>
      </w:r>
      <w:proofErr w:type="spellEnd"/>
      <w:r w:rsidRPr="00D73F49">
        <w:t xml:space="preserve"> y Murray </w:t>
      </w:r>
      <w:proofErr w:type="spellStart"/>
      <w:r w:rsidRPr="00D73F49">
        <w:t>Enkin</w:t>
      </w:r>
      <w:proofErr w:type="spellEnd"/>
      <w:r w:rsidRPr="00D73F49">
        <w:t xml:space="preserve"> en 1996 y consta de tres ítems principales que se evalúan para determinar la calidad metodológica de un estudio clínico. A continuación, se describe en detalle los </w:t>
      </w:r>
      <w:r w:rsidRPr="00D73F49">
        <w:lastRenderedPageBreak/>
        <w:t xml:space="preserve">pasos a seguir para aplicar la escala de </w:t>
      </w:r>
      <w:proofErr w:type="spellStart"/>
      <w:r w:rsidRPr="00D73F49">
        <w:t>Jadad</w:t>
      </w:r>
      <w:proofErr w:type="spellEnd"/>
      <w:r w:rsidRPr="00D73F49">
        <w:t xml:space="preserve"> en el contexto de la revisión sistémica de estudios de prevalencia de las principales enfermedades en la población estudiantil a nivel universitario.</w:t>
      </w:r>
    </w:p>
    <w:p w14:paraId="22878CFD" w14:textId="68BD25F4" w:rsidR="00D73F49" w:rsidRPr="00D73F49" w:rsidRDefault="00D73F49" w:rsidP="00D73F49">
      <w:pPr>
        <w:ind w:left="720"/>
        <w:jc w:val="both"/>
        <w:rPr>
          <w:b/>
          <w:bCs/>
        </w:rPr>
      </w:pPr>
      <w:r w:rsidRPr="00D73F49">
        <w:rPr>
          <w:b/>
          <w:bCs/>
        </w:rPr>
        <w:t xml:space="preserve">Paso </w:t>
      </w:r>
      <w:r w:rsidR="00731F0D">
        <w:rPr>
          <w:b/>
          <w:bCs/>
        </w:rPr>
        <w:t>a</w:t>
      </w:r>
      <w:r w:rsidRPr="00D73F49">
        <w:rPr>
          <w:b/>
          <w:bCs/>
        </w:rPr>
        <w:t>: Identificar los estudios incluidos en la revisión sistémica</w:t>
      </w:r>
    </w:p>
    <w:p w14:paraId="703B6A6F" w14:textId="77777777" w:rsidR="00D73F49" w:rsidRDefault="00D73F49" w:rsidP="00D73F49">
      <w:pPr>
        <w:ind w:left="720"/>
        <w:jc w:val="both"/>
      </w:pPr>
      <w:r w:rsidRPr="00D73F49">
        <w:t>El primer paso es identificar todos los estudios clínicos aleatorizados que se hayan incluido en la revisión sistémica de las principales enfermedades en la población estudiantil a nivel universitario. Es importante asegurarse de que todos los estudios cumplan con los criterios de inclusión establecidos en el protocolo de revisión.</w:t>
      </w:r>
    </w:p>
    <w:p w14:paraId="5D3C37D3" w14:textId="4F201E28" w:rsidR="00D73F49" w:rsidRDefault="00D73F49" w:rsidP="00D73F49">
      <w:pPr>
        <w:ind w:left="720"/>
        <w:jc w:val="both"/>
        <w:rPr>
          <w:b/>
          <w:bCs/>
        </w:rPr>
      </w:pPr>
      <w:r w:rsidRPr="00D73F49">
        <w:rPr>
          <w:b/>
          <w:bCs/>
        </w:rPr>
        <w:t xml:space="preserve">Paso </w:t>
      </w:r>
      <w:r w:rsidR="00731F0D">
        <w:rPr>
          <w:b/>
          <w:bCs/>
        </w:rPr>
        <w:t>b</w:t>
      </w:r>
      <w:r w:rsidRPr="00D73F49">
        <w:rPr>
          <w:b/>
          <w:bCs/>
        </w:rPr>
        <w:t>: Evaluar la asignación aleatoria</w:t>
      </w:r>
    </w:p>
    <w:p w14:paraId="5B466E7B" w14:textId="6A947AE9" w:rsidR="00D73F49" w:rsidRPr="00D73F49" w:rsidRDefault="00D73F49" w:rsidP="00D73F49">
      <w:pPr>
        <w:ind w:left="720"/>
        <w:jc w:val="both"/>
        <w:rPr>
          <w:b/>
          <w:bCs/>
        </w:rPr>
      </w:pPr>
      <w:r w:rsidRPr="00D73F49">
        <w:t>El segundo paso es evaluar si hubo una asignación adecuada al azar en los estudios incluidos. Para ello, se debe buscar información en el artículo sobre cómo se llevó a cabo la asignación de los participantes a los diferentes grupos de tratamiento. Se asigna una puntuación de 1 si la asignación es adecuada y transparente, y 0 si no lo es.</w:t>
      </w:r>
    </w:p>
    <w:p w14:paraId="2DC5F641" w14:textId="73A947F8" w:rsidR="00D73F49" w:rsidRDefault="00D73F49" w:rsidP="00D73F49">
      <w:pPr>
        <w:ind w:left="720"/>
        <w:rPr>
          <w:b/>
          <w:bCs/>
        </w:rPr>
      </w:pPr>
      <w:r w:rsidRPr="00D73F49">
        <w:rPr>
          <w:b/>
          <w:bCs/>
        </w:rPr>
        <w:t xml:space="preserve">Paso </w:t>
      </w:r>
      <w:r w:rsidR="00731F0D">
        <w:rPr>
          <w:b/>
          <w:bCs/>
        </w:rPr>
        <w:t>c</w:t>
      </w:r>
      <w:r w:rsidRPr="00D73F49">
        <w:rPr>
          <w:b/>
          <w:bCs/>
        </w:rPr>
        <w:t>: Evaluar el enmascaramiento</w:t>
      </w:r>
    </w:p>
    <w:p w14:paraId="4C1A8FE9" w14:textId="77777777" w:rsidR="00731F0D" w:rsidRDefault="00D73F49" w:rsidP="00731F0D">
      <w:pPr>
        <w:ind w:left="720"/>
        <w:jc w:val="both"/>
        <w:rPr>
          <w:b/>
          <w:bCs/>
        </w:rPr>
      </w:pPr>
      <w:r w:rsidRPr="00D73F49">
        <w:t>El tercer paso es evaluar si hubo un enmascaramiento adecuado de los participantes y los evaluadores en los estudios incluidos. El enmascaramiento es importante para reducir el sesgo en la evaluación de los resultados. Se asigna una puntuación de 1 si el enmascaramiento fue adecuado y de 0 si no lo fue.</w:t>
      </w:r>
    </w:p>
    <w:p w14:paraId="6AEB360E" w14:textId="2D913C6F" w:rsidR="00731F0D" w:rsidRDefault="00D73F49" w:rsidP="00731F0D">
      <w:pPr>
        <w:ind w:left="720"/>
        <w:jc w:val="both"/>
        <w:rPr>
          <w:b/>
          <w:bCs/>
        </w:rPr>
      </w:pPr>
      <w:r w:rsidRPr="00731F0D">
        <w:rPr>
          <w:b/>
          <w:bCs/>
        </w:rPr>
        <w:t xml:space="preserve">Paso </w:t>
      </w:r>
      <w:r w:rsidR="00731F0D">
        <w:rPr>
          <w:b/>
          <w:bCs/>
        </w:rPr>
        <w:t>d</w:t>
      </w:r>
      <w:r w:rsidRPr="00731F0D">
        <w:rPr>
          <w:b/>
          <w:bCs/>
        </w:rPr>
        <w:t>: Evaluar las tasas de seguimiento y las pérdidas durante el seguimiento</w:t>
      </w:r>
    </w:p>
    <w:p w14:paraId="7366E2EF" w14:textId="77777777" w:rsidR="00731F0D" w:rsidRDefault="00D73F49" w:rsidP="00731F0D">
      <w:pPr>
        <w:ind w:left="720"/>
        <w:jc w:val="both"/>
        <w:rPr>
          <w:b/>
          <w:bCs/>
        </w:rPr>
      </w:pPr>
      <w:r w:rsidRPr="00D73F49">
        <w:t>El cuarto paso es evaluar las tasas de seguimiento de los participantes y las pérdidas durante el seguimiento en los estudios incluidos. Es importante que la mayoría de los participantes hayan completado el seguimiento para asegurar la validez de los resultados. Se asigna una puntuación de 1 si las tasas de seguimiento son adecuadas y de 0 si no lo son.</w:t>
      </w:r>
    </w:p>
    <w:p w14:paraId="6F054FF1" w14:textId="17AAFA45" w:rsidR="00D73F49" w:rsidRPr="00731F0D" w:rsidRDefault="00D73F49" w:rsidP="00731F0D">
      <w:pPr>
        <w:ind w:left="720"/>
        <w:jc w:val="both"/>
        <w:rPr>
          <w:b/>
          <w:bCs/>
        </w:rPr>
      </w:pPr>
      <w:r w:rsidRPr="00731F0D">
        <w:rPr>
          <w:b/>
          <w:bCs/>
        </w:rPr>
        <w:t xml:space="preserve">Paso </w:t>
      </w:r>
      <w:r w:rsidR="00731F0D">
        <w:rPr>
          <w:b/>
          <w:bCs/>
        </w:rPr>
        <w:t>e</w:t>
      </w:r>
      <w:r w:rsidRPr="00731F0D">
        <w:rPr>
          <w:b/>
          <w:bCs/>
        </w:rPr>
        <w:t>: Sumar las puntuaciones y clasificar la calidad de los estudios</w:t>
      </w:r>
    </w:p>
    <w:p w14:paraId="4AE4CF48" w14:textId="6515EF77" w:rsidR="00D73F49" w:rsidRPr="00D73F49" w:rsidRDefault="00D73F49" w:rsidP="00731F0D">
      <w:pPr>
        <w:ind w:left="720"/>
        <w:jc w:val="both"/>
      </w:pPr>
      <w:r w:rsidRPr="00D73F49">
        <w:t>Una vez evaluados los tres ítems principales, se suman las puntuaciones obtenidas para cada estudio y se clasifican en función de su calidad metodológica. Los estudios que obtienen una puntuación de 0 a 2 se consideran de baja calidad, mientras que aquellos que obtienen una puntuación de 3 a 5 se consideran de alta calidad.</w:t>
      </w:r>
    </w:p>
    <w:p w14:paraId="37A603B1" w14:textId="79FD2603" w:rsidR="00D73F49" w:rsidRDefault="00D73F49" w:rsidP="00731F0D">
      <w:pPr>
        <w:ind w:left="720"/>
        <w:jc w:val="both"/>
      </w:pPr>
      <w:r w:rsidRPr="00D73F49">
        <w:t xml:space="preserve">En resumen, la escala de </w:t>
      </w:r>
      <w:proofErr w:type="spellStart"/>
      <w:r w:rsidRPr="00D73F49">
        <w:t>Jadad</w:t>
      </w:r>
      <w:proofErr w:type="spellEnd"/>
      <w:r w:rsidRPr="00D73F49">
        <w:t xml:space="preserve"> es una herramienta útil para evaluar la calidad de los estudios clínicos aleatorizados en una revisión sistémica. Al seguir los pasos descritos anteriormente, es posible determinar la calidad metodológica de los estudios y utilizar esta información para interpretar los resultados de la revisión de manera más precisa.</w:t>
      </w:r>
      <w:r w:rsidR="00752988">
        <w:t xml:space="preserve"> </w:t>
      </w:r>
    </w:p>
    <w:p w14:paraId="45B4F121" w14:textId="6E6E3C44" w:rsidR="00752988" w:rsidRPr="00752988" w:rsidRDefault="00752988" w:rsidP="00752988">
      <w:pPr>
        <w:ind w:left="720"/>
        <w:jc w:val="both"/>
      </w:pPr>
      <w:r w:rsidRPr="00752988">
        <w:t xml:space="preserve">La </w:t>
      </w:r>
      <w:r w:rsidRPr="00752988">
        <w:rPr>
          <w:b/>
          <w:bCs/>
        </w:rPr>
        <w:t>ESCALA DE NEWCASTLE-OTTAWA</w:t>
      </w:r>
      <w:r w:rsidRPr="00752988">
        <w:t xml:space="preserve"> </w:t>
      </w:r>
      <w:r w:rsidRPr="00752988">
        <w:t>es una herramienta utilizada para evaluar la calidad de los estudios observacionales en una revisión sistemática. En el caso de la evaluación de la prevalencia de enfermedades en la población estudiantil a nivel universitario, es importante seguir un proceso detallado para garantizar la validez de los datos obtenidos. A continuación, se describe paso a paso la escala de Newcastle-Ottawa:</w:t>
      </w:r>
    </w:p>
    <w:p w14:paraId="49935C6C" w14:textId="1DC1315F" w:rsidR="00752988" w:rsidRPr="00752988" w:rsidRDefault="00752988" w:rsidP="006028A8">
      <w:pPr>
        <w:pStyle w:val="Prrafodelista"/>
        <w:numPr>
          <w:ilvl w:val="0"/>
          <w:numId w:val="18"/>
        </w:numPr>
        <w:jc w:val="both"/>
      </w:pPr>
      <w:r w:rsidRPr="006028A8">
        <w:rPr>
          <w:b/>
          <w:bCs/>
        </w:rPr>
        <w:lastRenderedPageBreak/>
        <w:t>Selección de los estudios:</w:t>
      </w:r>
      <w:r w:rsidRPr="00752988">
        <w:t xml:space="preserve"> Se deben identificar y seleccionar los estudios relevantes para la revisión. Es fundamental establecer criterios de inclusión y exclusión claros para garantizar la calidad de los datos.</w:t>
      </w:r>
    </w:p>
    <w:p w14:paraId="354D887B" w14:textId="77777777" w:rsidR="00752988" w:rsidRPr="00752988" w:rsidRDefault="00752988" w:rsidP="00752988">
      <w:pPr>
        <w:numPr>
          <w:ilvl w:val="0"/>
          <w:numId w:val="18"/>
        </w:numPr>
        <w:jc w:val="both"/>
      </w:pPr>
      <w:r w:rsidRPr="00752988">
        <w:rPr>
          <w:b/>
          <w:bCs/>
        </w:rPr>
        <w:t>Evaluación de la calidad del estudio:</w:t>
      </w:r>
      <w:r w:rsidRPr="00752988">
        <w:t xml:space="preserve"> Para cada estudio seleccionado, se debe evaluar la calidad de la metodología utilizada. La escala de Newcastle-Ottawa consta de tres categorías principales: selección, comparabilidad y resultado. Cada categoría se divide en varios ítems que deben ser evaluados de acuerdo a criterios preestablecidos.</w:t>
      </w:r>
    </w:p>
    <w:p w14:paraId="7A79AA13" w14:textId="77777777" w:rsidR="00752988" w:rsidRPr="00752988" w:rsidRDefault="00752988" w:rsidP="00752988">
      <w:pPr>
        <w:numPr>
          <w:ilvl w:val="0"/>
          <w:numId w:val="18"/>
        </w:numPr>
        <w:jc w:val="both"/>
      </w:pPr>
      <w:r w:rsidRPr="00752988">
        <w:rPr>
          <w:b/>
          <w:bCs/>
        </w:rPr>
        <w:t>Evaluación de la selección:</w:t>
      </w:r>
      <w:r w:rsidRPr="00752988">
        <w:t xml:space="preserve"> En esta etapa se evalúa la representatividad de la muestra, el criterio de inclusión de los participantes y la claridad en la definición de la enfermedad estudiada. Cada uno de estos ítems se califica de forma independiente.</w:t>
      </w:r>
    </w:p>
    <w:p w14:paraId="287EA17A" w14:textId="77777777" w:rsidR="00752988" w:rsidRPr="00752988" w:rsidRDefault="00752988" w:rsidP="00752988">
      <w:pPr>
        <w:numPr>
          <w:ilvl w:val="0"/>
          <w:numId w:val="18"/>
        </w:numPr>
        <w:jc w:val="both"/>
      </w:pPr>
      <w:r w:rsidRPr="00752988">
        <w:rPr>
          <w:b/>
          <w:bCs/>
        </w:rPr>
        <w:t>Evaluación de la comparabilidad:</w:t>
      </w:r>
      <w:r w:rsidRPr="00752988">
        <w:t xml:space="preserve"> En esta etapa se evalúa la comparabilidad de los grupos de estudio en términos de factores de confusión. Es importante que los grupos sean similares en cuanto a variables importantes que puedan influir en los resultados.</w:t>
      </w:r>
    </w:p>
    <w:p w14:paraId="1D05817D" w14:textId="77777777" w:rsidR="00752988" w:rsidRPr="00752988" w:rsidRDefault="00752988" w:rsidP="00752988">
      <w:pPr>
        <w:numPr>
          <w:ilvl w:val="0"/>
          <w:numId w:val="18"/>
        </w:numPr>
        <w:jc w:val="both"/>
      </w:pPr>
      <w:r w:rsidRPr="00752988">
        <w:rPr>
          <w:b/>
          <w:bCs/>
        </w:rPr>
        <w:t>Evaluación del resultado:</w:t>
      </w:r>
      <w:r w:rsidRPr="00752988">
        <w:t xml:space="preserve"> En esta etapa se evalúa la validez y la fiabilidad de los resultados obtenidos en el estudio. Se debe verificar la precisión en la medición de la prevalencia de la enfermedad y la validez de los datos presentados.</w:t>
      </w:r>
    </w:p>
    <w:p w14:paraId="77456CC7" w14:textId="77777777" w:rsidR="00752988" w:rsidRPr="00752988" w:rsidRDefault="00752988" w:rsidP="00752988">
      <w:pPr>
        <w:numPr>
          <w:ilvl w:val="0"/>
          <w:numId w:val="18"/>
        </w:numPr>
        <w:jc w:val="both"/>
      </w:pPr>
      <w:r w:rsidRPr="00752988">
        <w:rPr>
          <w:b/>
          <w:bCs/>
        </w:rPr>
        <w:t>Calificación final:</w:t>
      </w:r>
      <w:r w:rsidRPr="00752988">
        <w:t xml:space="preserve"> Una vez completada la evaluación de los tres componentes, se asigna una puntuación global al estudio en función de la calidad de la metodología utilizada. La escala de Newcastle-Ottawa utiliza una puntuación de 0 a 9, donde se considera que un estudio con una puntuación de 7 o más es de alta calidad.</w:t>
      </w:r>
    </w:p>
    <w:p w14:paraId="2C263600" w14:textId="53B8290F" w:rsidR="00752988" w:rsidRPr="00E24834" w:rsidRDefault="00752988" w:rsidP="006028A8">
      <w:pPr>
        <w:ind w:left="720"/>
        <w:jc w:val="both"/>
      </w:pPr>
      <w:r w:rsidRPr="00752988">
        <w:t>En resumen, la escala de Newcastle-Ottawa es una herramienta útil para evaluar la calidad de los estudios observacionales en una revisión sistemática. Siguiendo el proceso detallado descrito anteriormente, es posible obtener datos válidos y fiables sobre la prevalencia de enfermedades en la población estudiantil a nivel universitario.</w:t>
      </w:r>
    </w:p>
    <w:p w14:paraId="355AFAE1" w14:textId="77777777" w:rsidR="00E24834" w:rsidRPr="00E24834" w:rsidRDefault="00E24834" w:rsidP="008C6C07">
      <w:pPr>
        <w:numPr>
          <w:ilvl w:val="0"/>
          <w:numId w:val="1"/>
        </w:numPr>
        <w:jc w:val="both"/>
      </w:pPr>
      <w:r w:rsidRPr="008C6C07">
        <w:rPr>
          <w:b/>
          <w:bCs/>
        </w:rPr>
        <w:t>Elaborar el informe de la revisión sistemática:</w:t>
      </w:r>
      <w:r w:rsidRPr="00E24834">
        <w:t xml:space="preserve"> Una vez completada la extracción y síntesis de los datos, así como la evaluación de la calidad de los estudios incluidos, se procede a redactar el informe de la revisión sistemática siguiendo las directrices de la Declaración PRISMA (</w:t>
      </w:r>
      <w:proofErr w:type="spellStart"/>
      <w:r w:rsidRPr="00E24834">
        <w:t>Preferred</w:t>
      </w:r>
      <w:proofErr w:type="spellEnd"/>
      <w:r w:rsidRPr="00E24834">
        <w:t xml:space="preserve"> </w:t>
      </w:r>
      <w:proofErr w:type="spellStart"/>
      <w:r w:rsidRPr="00E24834">
        <w:t>Reporting</w:t>
      </w:r>
      <w:proofErr w:type="spellEnd"/>
      <w:r w:rsidRPr="00E24834">
        <w:t xml:space="preserve"> </w:t>
      </w:r>
      <w:proofErr w:type="spellStart"/>
      <w:r w:rsidRPr="00E24834">
        <w:t>Items</w:t>
      </w:r>
      <w:proofErr w:type="spellEnd"/>
      <w:r w:rsidRPr="00E24834">
        <w:t xml:space="preserve"> </w:t>
      </w:r>
      <w:proofErr w:type="spellStart"/>
      <w:r w:rsidRPr="00E24834">
        <w:t>for</w:t>
      </w:r>
      <w:proofErr w:type="spellEnd"/>
      <w:r w:rsidRPr="00E24834">
        <w:t xml:space="preserve"> </w:t>
      </w:r>
      <w:proofErr w:type="spellStart"/>
      <w:r w:rsidRPr="00E24834">
        <w:t>Systematic</w:t>
      </w:r>
      <w:proofErr w:type="spellEnd"/>
      <w:r w:rsidRPr="00E24834">
        <w:t xml:space="preserve"> </w:t>
      </w:r>
      <w:proofErr w:type="spellStart"/>
      <w:r w:rsidRPr="00E24834">
        <w:t>Reviews</w:t>
      </w:r>
      <w:proofErr w:type="spellEnd"/>
      <w:r w:rsidRPr="00E24834">
        <w:t xml:space="preserve"> and Meta-</w:t>
      </w:r>
      <w:proofErr w:type="spellStart"/>
      <w:r w:rsidRPr="00E24834">
        <w:t>Analyses</w:t>
      </w:r>
      <w:proofErr w:type="spellEnd"/>
      <w:r w:rsidRPr="00E24834">
        <w:t>). Este informe debe incluir una introducción, métodos, resultados y discusión, así como conclusiones y recomendaciones basadas en los hallazgos de la revisión.</w:t>
      </w:r>
    </w:p>
    <w:p w14:paraId="4649B788" w14:textId="5B0C1271" w:rsidR="00D21A6A" w:rsidRDefault="00E24834" w:rsidP="006028A8">
      <w:pPr>
        <w:jc w:val="both"/>
      </w:pPr>
      <w:r w:rsidRPr="00E24834">
        <w:t xml:space="preserve">En resumen, la redacción y escritura de una revisión sistemática en medicina requiere seguir un proceso riguroso y estructurado, que incluye definir la pregunta de investigación, desarrollar un protocolo de revisión, realizar la búsqueda de la literatura, seleccionar los estudios, extraer y sintetizar los datos, evaluar la calidad de los estudios </w:t>
      </w:r>
      <w:r w:rsidR="00833B7B">
        <w:t>y</w:t>
      </w:r>
      <w:r w:rsidRPr="00E24834">
        <w:t xml:space="preserve"> elaborar el informe de la revisión sistemática siguiendo las directrices establecidas. Este proceso garantiza la validez y la fiabilidad de los resultados de la revisión sistemática y contribuye al avance del conocimiento científico en medicina.</w:t>
      </w:r>
    </w:p>
    <w:p w14:paraId="62D05993" w14:textId="77777777" w:rsidR="002C049E" w:rsidRDefault="002C049E" w:rsidP="006028A8">
      <w:pPr>
        <w:jc w:val="both"/>
      </w:pPr>
    </w:p>
    <w:p w14:paraId="7438E5C2" w14:textId="77777777" w:rsidR="002C049E" w:rsidRDefault="002C049E" w:rsidP="006028A8">
      <w:pPr>
        <w:jc w:val="both"/>
      </w:pPr>
    </w:p>
    <w:p w14:paraId="54EF3AEC" w14:textId="77777777" w:rsidR="002C049E" w:rsidRDefault="002C049E" w:rsidP="006028A8">
      <w:pPr>
        <w:jc w:val="both"/>
      </w:pPr>
    </w:p>
    <w:p w14:paraId="657DD9C2" w14:textId="78B4557C" w:rsidR="00E24834" w:rsidRDefault="00E24834" w:rsidP="002C049E">
      <w:pPr>
        <w:jc w:val="center"/>
      </w:pPr>
      <w:r w:rsidRPr="00E24834">
        <w:lastRenderedPageBreak/>
        <w:t xml:space="preserve">La </w:t>
      </w:r>
      <w:r w:rsidR="006028A8" w:rsidRPr="006028A8">
        <w:rPr>
          <w:b/>
          <w:bCs/>
        </w:rPr>
        <w:t>DECLARACIÓN PRISMA (</w:t>
      </w:r>
      <w:proofErr w:type="spellStart"/>
      <w:r w:rsidR="006028A8" w:rsidRPr="006028A8">
        <w:rPr>
          <w:b/>
          <w:bCs/>
        </w:rPr>
        <w:t>PREFERRED</w:t>
      </w:r>
      <w:proofErr w:type="spellEnd"/>
      <w:r w:rsidR="006028A8" w:rsidRPr="006028A8">
        <w:rPr>
          <w:b/>
          <w:bCs/>
        </w:rPr>
        <w:t xml:space="preserve"> </w:t>
      </w:r>
      <w:proofErr w:type="spellStart"/>
      <w:r w:rsidR="006028A8" w:rsidRPr="006028A8">
        <w:rPr>
          <w:b/>
          <w:bCs/>
        </w:rPr>
        <w:t>REPORTING</w:t>
      </w:r>
      <w:proofErr w:type="spellEnd"/>
      <w:r w:rsidR="006028A8" w:rsidRPr="006028A8">
        <w:rPr>
          <w:b/>
          <w:bCs/>
        </w:rPr>
        <w:t xml:space="preserve"> </w:t>
      </w:r>
      <w:proofErr w:type="spellStart"/>
      <w:r w:rsidR="006028A8" w:rsidRPr="006028A8">
        <w:rPr>
          <w:b/>
          <w:bCs/>
        </w:rPr>
        <w:t>ITEMS</w:t>
      </w:r>
      <w:proofErr w:type="spellEnd"/>
      <w:r w:rsidR="006028A8" w:rsidRPr="006028A8">
        <w:rPr>
          <w:b/>
          <w:bCs/>
        </w:rPr>
        <w:t xml:space="preserve"> </w:t>
      </w:r>
      <w:proofErr w:type="spellStart"/>
      <w:r w:rsidR="006028A8" w:rsidRPr="006028A8">
        <w:rPr>
          <w:b/>
          <w:bCs/>
        </w:rPr>
        <w:t>FOR</w:t>
      </w:r>
      <w:proofErr w:type="spellEnd"/>
      <w:r w:rsidR="006028A8" w:rsidRPr="006028A8">
        <w:rPr>
          <w:b/>
          <w:bCs/>
        </w:rPr>
        <w:t xml:space="preserve"> </w:t>
      </w:r>
      <w:proofErr w:type="spellStart"/>
      <w:r w:rsidR="006028A8" w:rsidRPr="006028A8">
        <w:rPr>
          <w:b/>
          <w:bCs/>
        </w:rPr>
        <w:t>SYSTEMATIC</w:t>
      </w:r>
      <w:proofErr w:type="spellEnd"/>
      <w:r w:rsidR="006028A8" w:rsidRPr="006028A8">
        <w:rPr>
          <w:b/>
          <w:bCs/>
        </w:rPr>
        <w:t xml:space="preserve"> </w:t>
      </w:r>
      <w:proofErr w:type="spellStart"/>
      <w:r w:rsidR="006028A8" w:rsidRPr="006028A8">
        <w:rPr>
          <w:b/>
          <w:bCs/>
        </w:rPr>
        <w:t>REVIEWS</w:t>
      </w:r>
      <w:proofErr w:type="spellEnd"/>
      <w:r w:rsidR="006028A8" w:rsidRPr="006028A8">
        <w:rPr>
          <w:b/>
          <w:bCs/>
        </w:rPr>
        <w:t xml:space="preserve"> AND META-</w:t>
      </w:r>
      <w:proofErr w:type="spellStart"/>
      <w:r w:rsidR="006028A8" w:rsidRPr="006028A8">
        <w:rPr>
          <w:b/>
          <w:bCs/>
        </w:rPr>
        <w:t>ANALYSES</w:t>
      </w:r>
      <w:proofErr w:type="spellEnd"/>
      <w:r w:rsidR="006028A8" w:rsidRPr="006028A8">
        <w:rPr>
          <w:b/>
          <w:bCs/>
        </w:rPr>
        <w:t>)</w:t>
      </w:r>
    </w:p>
    <w:p w14:paraId="47894D4C" w14:textId="77777777" w:rsidR="00471B5B" w:rsidRDefault="00471B5B" w:rsidP="00471B5B">
      <w:pPr>
        <w:jc w:val="both"/>
      </w:pPr>
      <w:r w:rsidRPr="00471B5B">
        <w:rPr>
          <w:b/>
          <w:bCs/>
        </w:rPr>
        <w:t>I</w:t>
      </w:r>
      <w:r w:rsidRPr="00471B5B">
        <w:rPr>
          <w:b/>
          <w:bCs/>
        </w:rPr>
        <w:t>ntroducción:</w:t>
      </w:r>
      <w:r w:rsidRPr="00471B5B">
        <w:t xml:space="preserve"> </w:t>
      </w:r>
    </w:p>
    <w:p w14:paraId="09339A1C" w14:textId="37A1716E" w:rsidR="00471B5B" w:rsidRPr="00471B5B" w:rsidRDefault="00471B5B" w:rsidP="00471B5B">
      <w:pPr>
        <w:jc w:val="both"/>
      </w:pPr>
      <w:r w:rsidRPr="00471B5B">
        <w:t>La Declaración PRISMA (</w:t>
      </w:r>
      <w:proofErr w:type="spellStart"/>
      <w:r w:rsidRPr="00471B5B">
        <w:t>Preferred</w:t>
      </w:r>
      <w:proofErr w:type="spellEnd"/>
      <w:r w:rsidRPr="00471B5B">
        <w:t xml:space="preserve"> </w:t>
      </w:r>
      <w:proofErr w:type="spellStart"/>
      <w:r w:rsidRPr="00471B5B">
        <w:t>Reporting</w:t>
      </w:r>
      <w:proofErr w:type="spellEnd"/>
      <w:r w:rsidRPr="00471B5B">
        <w:t xml:space="preserve"> </w:t>
      </w:r>
      <w:proofErr w:type="spellStart"/>
      <w:r w:rsidRPr="00471B5B">
        <w:t>Items</w:t>
      </w:r>
      <w:proofErr w:type="spellEnd"/>
      <w:r w:rsidRPr="00471B5B">
        <w:t xml:space="preserve"> </w:t>
      </w:r>
      <w:proofErr w:type="spellStart"/>
      <w:r w:rsidRPr="00471B5B">
        <w:t>for</w:t>
      </w:r>
      <w:proofErr w:type="spellEnd"/>
      <w:r w:rsidRPr="00471B5B">
        <w:t xml:space="preserve"> </w:t>
      </w:r>
      <w:proofErr w:type="spellStart"/>
      <w:r w:rsidRPr="00471B5B">
        <w:t>Systematic</w:t>
      </w:r>
      <w:proofErr w:type="spellEnd"/>
      <w:r w:rsidRPr="00471B5B">
        <w:t xml:space="preserve"> </w:t>
      </w:r>
      <w:proofErr w:type="spellStart"/>
      <w:r w:rsidRPr="00471B5B">
        <w:t>Reviews</w:t>
      </w:r>
      <w:proofErr w:type="spellEnd"/>
      <w:r w:rsidRPr="00471B5B">
        <w:t xml:space="preserve"> and Meta-</w:t>
      </w:r>
      <w:proofErr w:type="spellStart"/>
      <w:r w:rsidRPr="00471B5B">
        <w:t>Analyses</w:t>
      </w:r>
      <w:proofErr w:type="spellEnd"/>
      <w:r w:rsidRPr="00471B5B">
        <w:t xml:space="preserve">) es una guía elaborada con el objetivo de mejorar la calidad de los informes de revisiones sistemáticas y </w:t>
      </w:r>
      <w:proofErr w:type="spellStart"/>
      <w:r w:rsidRPr="00471B5B">
        <w:t>metanálisis</w:t>
      </w:r>
      <w:proofErr w:type="spellEnd"/>
      <w:r w:rsidRPr="00471B5B">
        <w:t>. Esta guía proporciona un marco detallado para la presentación de la información de manera clara y transparente, lo que facilita la evaluación crítica de los estudios incluidos en la revisión. En el caso de la revisión sistemática de los estudios de prevalencia de las principales enfermedades en la población estudiantil a nivel universitario, el uso de la Declaración PRISMA es fundamental para asegurar la rigurosidad y fiabilidad de los resultados obtenidos.</w:t>
      </w:r>
    </w:p>
    <w:p w14:paraId="1BABC73E" w14:textId="77777777" w:rsidR="00471B5B" w:rsidRPr="00471B5B" w:rsidRDefault="00471B5B" w:rsidP="00471B5B">
      <w:pPr>
        <w:jc w:val="both"/>
      </w:pPr>
      <w:r w:rsidRPr="00471B5B">
        <w:rPr>
          <w:b/>
          <w:bCs/>
        </w:rPr>
        <w:t>Métodos:</w:t>
      </w:r>
      <w:r w:rsidRPr="00471B5B">
        <w:t xml:space="preserve"> Para la elaboración de la revisión sistemática de los estudios de prevalencia de enfermedades en la población estudiantil a nivel universitario siguiendo la Declaración PRISMA, se deben seguir los siguientes pasos:</w:t>
      </w:r>
    </w:p>
    <w:p w14:paraId="2807494D" w14:textId="77777777" w:rsidR="00471B5B" w:rsidRPr="00471B5B" w:rsidRDefault="00471B5B" w:rsidP="00471B5B">
      <w:pPr>
        <w:numPr>
          <w:ilvl w:val="0"/>
          <w:numId w:val="19"/>
        </w:numPr>
        <w:jc w:val="both"/>
      </w:pPr>
      <w:r w:rsidRPr="00471B5B">
        <w:t>Definir la pregunta de investigación y los criterios de inclusión/exclusión de estudios.</w:t>
      </w:r>
    </w:p>
    <w:p w14:paraId="3A93D628" w14:textId="77777777" w:rsidR="00471B5B" w:rsidRPr="00471B5B" w:rsidRDefault="00471B5B" w:rsidP="00471B5B">
      <w:pPr>
        <w:numPr>
          <w:ilvl w:val="0"/>
          <w:numId w:val="19"/>
        </w:numPr>
        <w:jc w:val="both"/>
      </w:pPr>
      <w:r w:rsidRPr="00471B5B">
        <w:t xml:space="preserve">Realizar una búsqueda exhaustiva en bases de datos como PubMed, </w:t>
      </w:r>
      <w:proofErr w:type="spellStart"/>
      <w:r w:rsidRPr="00471B5B">
        <w:t>Scopus</w:t>
      </w:r>
      <w:proofErr w:type="spellEnd"/>
      <w:r w:rsidRPr="00471B5B">
        <w:t xml:space="preserve">, y Web </w:t>
      </w:r>
      <w:proofErr w:type="spellStart"/>
      <w:r w:rsidRPr="00471B5B">
        <w:t>of</w:t>
      </w:r>
      <w:proofErr w:type="spellEnd"/>
      <w:r w:rsidRPr="00471B5B">
        <w:t xml:space="preserve"> </w:t>
      </w:r>
      <w:proofErr w:type="spellStart"/>
      <w:r w:rsidRPr="00471B5B">
        <w:t>Science</w:t>
      </w:r>
      <w:proofErr w:type="spellEnd"/>
      <w:r w:rsidRPr="00471B5B">
        <w:t xml:space="preserve"> para identificar todos los estudios relevantes.</w:t>
      </w:r>
    </w:p>
    <w:p w14:paraId="548B8570" w14:textId="77777777" w:rsidR="00471B5B" w:rsidRPr="00471B5B" w:rsidRDefault="00471B5B" w:rsidP="00471B5B">
      <w:pPr>
        <w:numPr>
          <w:ilvl w:val="0"/>
          <w:numId w:val="19"/>
        </w:numPr>
        <w:jc w:val="both"/>
      </w:pPr>
      <w:r w:rsidRPr="00471B5B">
        <w:t>Seleccionar los estudios basándose en los criterios de inclusión/exclusión previamente establecidos.</w:t>
      </w:r>
    </w:p>
    <w:p w14:paraId="078AE96A" w14:textId="77777777" w:rsidR="00471B5B" w:rsidRPr="00471B5B" w:rsidRDefault="00471B5B" w:rsidP="00471B5B">
      <w:pPr>
        <w:numPr>
          <w:ilvl w:val="0"/>
          <w:numId w:val="19"/>
        </w:numPr>
        <w:jc w:val="both"/>
      </w:pPr>
      <w:r w:rsidRPr="00471B5B">
        <w:t>Extraer los datos relevantes de cada estudio incluido, como la prevalencia de enfermedades, características de la muestra, metodología utilizada, etc.</w:t>
      </w:r>
    </w:p>
    <w:p w14:paraId="7729452C" w14:textId="77777777" w:rsidR="00471B5B" w:rsidRPr="00471B5B" w:rsidRDefault="00471B5B" w:rsidP="00471B5B">
      <w:pPr>
        <w:numPr>
          <w:ilvl w:val="0"/>
          <w:numId w:val="19"/>
        </w:numPr>
        <w:jc w:val="both"/>
      </w:pPr>
      <w:r w:rsidRPr="00471B5B">
        <w:t>Realizar un análisis de la calidad de los estudios incluidos.</w:t>
      </w:r>
    </w:p>
    <w:p w14:paraId="054F95A2" w14:textId="77777777" w:rsidR="00471B5B" w:rsidRPr="00471B5B" w:rsidRDefault="00471B5B" w:rsidP="00471B5B">
      <w:pPr>
        <w:numPr>
          <w:ilvl w:val="0"/>
          <w:numId w:val="19"/>
        </w:numPr>
        <w:jc w:val="both"/>
      </w:pPr>
      <w:r w:rsidRPr="00471B5B">
        <w:t>Sintetizar los resultados de los estudios en un informe detallado siguiendo la estructura de la Declaración PRISMA.</w:t>
      </w:r>
    </w:p>
    <w:p w14:paraId="592C2A03" w14:textId="77777777" w:rsidR="00471B5B" w:rsidRPr="00471B5B" w:rsidRDefault="00471B5B" w:rsidP="00471B5B">
      <w:pPr>
        <w:jc w:val="both"/>
      </w:pPr>
      <w:r w:rsidRPr="00471B5B">
        <w:rPr>
          <w:b/>
          <w:bCs/>
        </w:rPr>
        <w:t xml:space="preserve">Resultados: </w:t>
      </w:r>
      <w:r w:rsidRPr="00471B5B">
        <w:t>Los resultados obtenidos de la revisión sistemática de los estudios de prevalencia de enfermedades en la población estudiantil a nivel universitario deben presentarse de manera clara y concisa siguiendo la estructura recomendada por la Declaración PRISMA. Se deben incluir tablas y gráficos que faciliten la visualización de los datos. Es importante también destacar las limitaciones del estudio y las implicaciones prácticas de los resultados.</w:t>
      </w:r>
    </w:p>
    <w:p w14:paraId="0E549DD8" w14:textId="77777777" w:rsidR="00471B5B" w:rsidRPr="00471B5B" w:rsidRDefault="00471B5B" w:rsidP="00471B5B">
      <w:pPr>
        <w:jc w:val="both"/>
      </w:pPr>
      <w:r w:rsidRPr="00471B5B">
        <w:rPr>
          <w:b/>
          <w:bCs/>
        </w:rPr>
        <w:t>Discusión:</w:t>
      </w:r>
      <w:r w:rsidRPr="00471B5B">
        <w:t xml:space="preserve"> En la discusión se deben interpretar los resultados obtenidos en el contexto de la literatura previa y señalar las posibles implicaciones para la práctica clínica y la investigación futura. Se deben también destacar las fortalezas y debilidades de la revisión sistemática, así como las limitaciones del estudio.</w:t>
      </w:r>
    </w:p>
    <w:p w14:paraId="21B620CC" w14:textId="4718D787" w:rsidR="00126258" w:rsidRDefault="00471B5B" w:rsidP="00BE052A">
      <w:pPr>
        <w:jc w:val="both"/>
      </w:pPr>
      <w:r w:rsidRPr="00471B5B">
        <w:rPr>
          <w:b/>
          <w:bCs/>
        </w:rPr>
        <w:t xml:space="preserve">Conclusiones y recomendaciones: </w:t>
      </w:r>
      <w:r w:rsidRPr="00471B5B">
        <w:t>Al final del informe, se deben presentar las conclusiones principales del estudio, destacando los hallazgos más relevantes. En base a estos resultados, se pueden formular recomendaciones para futuras investigaciones y acciones preventivas en el ámbito de la salud estudiantil a nivel universitario. La utilización de la Declaración PRISMA garantiza la transparencia y la calidad de la revisión sistemática, lo que aumenta la credibilidad de los resultados obtenidos.</w:t>
      </w:r>
    </w:p>
    <w:p w14:paraId="1F113D26" w14:textId="77777777" w:rsidR="00BE052A" w:rsidRDefault="00BE052A" w:rsidP="00BE052A">
      <w:pPr>
        <w:jc w:val="both"/>
      </w:pPr>
    </w:p>
    <w:p w14:paraId="37E5CD0E" w14:textId="166EB0C6" w:rsidR="00126258" w:rsidRPr="00126258" w:rsidRDefault="00126258" w:rsidP="00E24834">
      <w:pPr>
        <w:rPr>
          <w:b/>
          <w:bCs/>
        </w:rPr>
      </w:pPr>
      <w:r w:rsidRPr="00126258">
        <w:rPr>
          <w:b/>
          <w:bCs/>
        </w:rPr>
        <w:lastRenderedPageBreak/>
        <w:t>CRITERIOS DE INCLUSIÓN Y EXCLUSIÓN</w:t>
      </w:r>
    </w:p>
    <w:p w14:paraId="1A26FD90" w14:textId="63150175" w:rsidR="00E24834" w:rsidRPr="00E24834" w:rsidRDefault="00E24834" w:rsidP="00C848A9">
      <w:pPr>
        <w:jc w:val="both"/>
      </w:pPr>
      <w:r w:rsidRPr="00E24834">
        <w:t xml:space="preserve">Los </w:t>
      </w:r>
      <w:bookmarkStart w:id="0" w:name="_Hlk168953737"/>
      <w:r w:rsidRPr="00E24834">
        <w:t xml:space="preserve">criterios de inclusión y exclusión </w:t>
      </w:r>
      <w:bookmarkEnd w:id="0"/>
      <w:r w:rsidRPr="00E24834">
        <w:t>en una revisión sistemática de estudios de prevalencia de enfermedades en la población estudiantil a nivel universitario podrían ser los siguientes:</w:t>
      </w:r>
    </w:p>
    <w:p w14:paraId="64DA4F82" w14:textId="77777777" w:rsidR="00E24834" w:rsidRPr="00C848A9" w:rsidRDefault="00E24834" w:rsidP="00E24834">
      <w:pPr>
        <w:rPr>
          <w:b/>
          <w:bCs/>
        </w:rPr>
      </w:pPr>
      <w:r w:rsidRPr="00C848A9">
        <w:rPr>
          <w:b/>
          <w:bCs/>
        </w:rPr>
        <w:t>Criterios de inclusión:</w:t>
      </w:r>
    </w:p>
    <w:p w14:paraId="26291208" w14:textId="77777777" w:rsidR="00E24834" w:rsidRPr="00E24834" w:rsidRDefault="00E24834" w:rsidP="00E24834">
      <w:pPr>
        <w:numPr>
          <w:ilvl w:val="0"/>
          <w:numId w:val="16"/>
        </w:numPr>
      </w:pPr>
      <w:r w:rsidRPr="00E24834">
        <w:t>Estudios que aborden la prevalencia de enfermedades en población estudiantil a nivel universitario.</w:t>
      </w:r>
    </w:p>
    <w:p w14:paraId="10A594A7" w14:textId="77777777" w:rsidR="00E24834" w:rsidRPr="00E24834" w:rsidRDefault="00E24834" w:rsidP="00E24834">
      <w:pPr>
        <w:numPr>
          <w:ilvl w:val="0"/>
          <w:numId w:val="16"/>
        </w:numPr>
      </w:pPr>
      <w:r w:rsidRPr="00E24834">
        <w:t>Estudios que se hayan realizado en universidades o centros educativos a nivel universitario.</w:t>
      </w:r>
    </w:p>
    <w:p w14:paraId="3B4472AE" w14:textId="77777777" w:rsidR="00E24834" w:rsidRPr="00E24834" w:rsidRDefault="00E24834" w:rsidP="00E24834">
      <w:pPr>
        <w:numPr>
          <w:ilvl w:val="0"/>
          <w:numId w:val="16"/>
        </w:numPr>
      </w:pPr>
      <w:r w:rsidRPr="00E24834">
        <w:t>Estudios que utilicen metodologías adecuadas para la determinación de la prevalencia de las enfermedades.</w:t>
      </w:r>
    </w:p>
    <w:p w14:paraId="4BF056E6" w14:textId="77777777" w:rsidR="00E24834" w:rsidRPr="00E24834" w:rsidRDefault="00E24834" w:rsidP="00E24834">
      <w:pPr>
        <w:numPr>
          <w:ilvl w:val="0"/>
          <w:numId w:val="16"/>
        </w:numPr>
      </w:pPr>
      <w:r w:rsidRPr="00E24834">
        <w:t>Estudios publicados en revistas científicas revisadas por pares.</w:t>
      </w:r>
    </w:p>
    <w:p w14:paraId="5E429FA7" w14:textId="77777777" w:rsidR="00E24834" w:rsidRPr="00E24834" w:rsidRDefault="00E24834" w:rsidP="00E24834">
      <w:pPr>
        <w:numPr>
          <w:ilvl w:val="0"/>
          <w:numId w:val="16"/>
        </w:numPr>
      </w:pPr>
      <w:r w:rsidRPr="00E24834">
        <w:t>Estudios realizados en un periodo de tiempo determinado.</w:t>
      </w:r>
    </w:p>
    <w:p w14:paraId="3CF3AB4D" w14:textId="77777777" w:rsidR="00E24834" w:rsidRPr="00C848A9" w:rsidRDefault="00E24834" w:rsidP="00E24834">
      <w:pPr>
        <w:rPr>
          <w:b/>
          <w:bCs/>
        </w:rPr>
      </w:pPr>
      <w:r w:rsidRPr="00C848A9">
        <w:rPr>
          <w:b/>
          <w:bCs/>
        </w:rPr>
        <w:t>Criterios de exclusión:</w:t>
      </w:r>
    </w:p>
    <w:p w14:paraId="6AFF7672" w14:textId="77777777" w:rsidR="00E24834" w:rsidRPr="00E24834" w:rsidRDefault="00E24834" w:rsidP="00E24834">
      <w:pPr>
        <w:numPr>
          <w:ilvl w:val="0"/>
          <w:numId w:val="17"/>
        </w:numPr>
      </w:pPr>
      <w:r w:rsidRPr="00E24834">
        <w:t>Estudios realizados en población estudiantil de niveles educativos distintos a la universidad.</w:t>
      </w:r>
    </w:p>
    <w:p w14:paraId="656FEC92" w14:textId="77777777" w:rsidR="00E24834" w:rsidRPr="00E24834" w:rsidRDefault="00E24834" w:rsidP="00E24834">
      <w:pPr>
        <w:numPr>
          <w:ilvl w:val="0"/>
          <w:numId w:val="17"/>
        </w:numPr>
      </w:pPr>
      <w:r w:rsidRPr="00E24834">
        <w:t>Estudios que no aborden específicamente la prevalencia de enfermedades en la población estudiantil.</w:t>
      </w:r>
    </w:p>
    <w:p w14:paraId="11D3924E" w14:textId="77777777" w:rsidR="00E24834" w:rsidRPr="00E24834" w:rsidRDefault="00E24834" w:rsidP="00E24834">
      <w:pPr>
        <w:numPr>
          <w:ilvl w:val="0"/>
          <w:numId w:val="17"/>
        </w:numPr>
      </w:pPr>
      <w:r w:rsidRPr="00E24834">
        <w:t>Estudios que no hayan sido publicados en revistas científicas revisadas por pares.</w:t>
      </w:r>
    </w:p>
    <w:p w14:paraId="7CA07813" w14:textId="77777777" w:rsidR="00E24834" w:rsidRPr="00E24834" w:rsidRDefault="00E24834" w:rsidP="00E24834">
      <w:pPr>
        <w:numPr>
          <w:ilvl w:val="0"/>
          <w:numId w:val="17"/>
        </w:numPr>
      </w:pPr>
      <w:r w:rsidRPr="00E24834">
        <w:t>Estudios que presenten un diseño metodológico deficiente o no fiable para la determinación de prevalencia de enfermedades.</w:t>
      </w:r>
    </w:p>
    <w:p w14:paraId="332B6485" w14:textId="77777777" w:rsidR="00E24834" w:rsidRPr="00E24834" w:rsidRDefault="00E24834" w:rsidP="00E24834">
      <w:pPr>
        <w:numPr>
          <w:ilvl w:val="0"/>
          <w:numId w:val="17"/>
        </w:numPr>
      </w:pPr>
      <w:r w:rsidRPr="00E24834">
        <w:t>Estudios que no estén disponibles en idioma accesible para los revisores.</w:t>
      </w:r>
    </w:p>
    <w:p w14:paraId="506223B2" w14:textId="77777777" w:rsidR="00E24834" w:rsidRPr="00E24834" w:rsidRDefault="00E24834" w:rsidP="00E24834"/>
    <w:p w14:paraId="3E27C6FA" w14:textId="77777777" w:rsidR="00E24834" w:rsidRDefault="00E24834"/>
    <w:sectPr w:rsidR="00E248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C88"/>
    <w:multiLevelType w:val="multilevel"/>
    <w:tmpl w:val="03145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C7C13"/>
    <w:multiLevelType w:val="multilevel"/>
    <w:tmpl w:val="663A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C5EDE"/>
    <w:multiLevelType w:val="multilevel"/>
    <w:tmpl w:val="715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13AE8"/>
    <w:multiLevelType w:val="multilevel"/>
    <w:tmpl w:val="2B5A7B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85400"/>
    <w:multiLevelType w:val="multilevel"/>
    <w:tmpl w:val="2F1E0274"/>
    <w:lvl w:ilvl="0">
      <w:start w:val="1"/>
      <w:numFmt w:val="upp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C05370"/>
    <w:multiLevelType w:val="multilevel"/>
    <w:tmpl w:val="6F6E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04964"/>
    <w:multiLevelType w:val="multilevel"/>
    <w:tmpl w:val="6C020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ED45A5"/>
    <w:multiLevelType w:val="multilevel"/>
    <w:tmpl w:val="1146F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2DB6"/>
    <w:multiLevelType w:val="multilevel"/>
    <w:tmpl w:val="DA0E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C51977"/>
    <w:multiLevelType w:val="multilevel"/>
    <w:tmpl w:val="5C9A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083C24"/>
    <w:multiLevelType w:val="multilevel"/>
    <w:tmpl w:val="CCB0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082656"/>
    <w:multiLevelType w:val="multilevel"/>
    <w:tmpl w:val="F822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B66856"/>
    <w:multiLevelType w:val="multilevel"/>
    <w:tmpl w:val="157C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0E153A"/>
    <w:multiLevelType w:val="multilevel"/>
    <w:tmpl w:val="0EB48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9036EF"/>
    <w:multiLevelType w:val="multilevel"/>
    <w:tmpl w:val="4AE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C1128"/>
    <w:multiLevelType w:val="multilevel"/>
    <w:tmpl w:val="D9F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42CCD"/>
    <w:multiLevelType w:val="multilevel"/>
    <w:tmpl w:val="EF7E4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E402E3"/>
    <w:multiLevelType w:val="multilevel"/>
    <w:tmpl w:val="C114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0A2C32"/>
    <w:multiLevelType w:val="multilevel"/>
    <w:tmpl w:val="618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5"/>
  </w:num>
  <w:num w:numId="4">
    <w:abstractNumId w:val="6"/>
  </w:num>
  <w:num w:numId="5">
    <w:abstractNumId w:val="5"/>
  </w:num>
  <w:num w:numId="6">
    <w:abstractNumId w:val="16"/>
  </w:num>
  <w:num w:numId="7">
    <w:abstractNumId w:val="1"/>
  </w:num>
  <w:num w:numId="8">
    <w:abstractNumId w:val="7"/>
  </w:num>
  <w:num w:numId="9">
    <w:abstractNumId w:val="14"/>
  </w:num>
  <w:num w:numId="10">
    <w:abstractNumId w:val="3"/>
  </w:num>
  <w:num w:numId="11">
    <w:abstractNumId w:val="2"/>
  </w:num>
  <w:num w:numId="12">
    <w:abstractNumId w:val="17"/>
  </w:num>
  <w:num w:numId="13">
    <w:abstractNumId w:val="13"/>
  </w:num>
  <w:num w:numId="14">
    <w:abstractNumId w:val="12"/>
  </w:num>
  <w:num w:numId="15">
    <w:abstractNumId w:val="8"/>
  </w:num>
  <w:num w:numId="16">
    <w:abstractNumId w:val="18"/>
  </w:num>
  <w:num w:numId="17">
    <w:abstractNumId w:val="10"/>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6A"/>
    <w:rsid w:val="00126258"/>
    <w:rsid w:val="002C049E"/>
    <w:rsid w:val="00471B5B"/>
    <w:rsid w:val="006028A8"/>
    <w:rsid w:val="00731F0D"/>
    <w:rsid w:val="00752988"/>
    <w:rsid w:val="00833B7B"/>
    <w:rsid w:val="008C6C07"/>
    <w:rsid w:val="009015B8"/>
    <w:rsid w:val="00A0091D"/>
    <w:rsid w:val="00BE052A"/>
    <w:rsid w:val="00C848A9"/>
    <w:rsid w:val="00D21A6A"/>
    <w:rsid w:val="00D73F49"/>
    <w:rsid w:val="00E2483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711E"/>
  <w15:chartTrackingRefBased/>
  <w15:docId w15:val="{D9574EBD-A0A1-412A-8357-0C936D2A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59135">
      <w:bodyDiv w:val="1"/>
      <w:marLeft w:val="0"/>
      <w:marRight w:val="0"/>
      <w:marTop w:val="0"/>
      <w:marBottom w:val="0"/>
      <w:divBdr>
        <w:top w:val="none" w:sz="0" w:space="0" w:color="auto"/>
        <w:left w:val="none" w:sz="0" w:space="0" w:color="auto"/>
        <w:bottom w:val="none" w:sz="0" w:space="0" w:color="auto"/>
        <w:right w:val="none" w:sz="0" w:space="0" w:color="auto"/>
      </w:divBdr>
    </w:div>
    <w:div w:id="289744650">
      <w:bodyDiv w:val="1"/>
      <w:marLeft w:val="0"/>
      <w:marRight w:val="0"/>
      <w:marTop w:val="0"/>
      <w:marBottom w:val="0"/>
      <w:divBdr>
        <w:top w:val="none" w:sz="0" w:space="0" w:color="auto"/>
        <w:left w:val="none" w:sz="0" w:space="0" w:color="auto"/>
        <w:bottom w:val="none" w:sz="0" w:space="0" w:color="auto"/>
        <w:right w:val="none" w:sz="0" w:space="0" w:color="auto"/>
      </w:divBdr>
      <w:divsChild>
        <w:div w:id="479348266">
          <w:marLeft w:val="0"/>
          <w:marRight w:val="0"/>
          <w:marTop w:val="0"/>
          <w:marBottom w:val="0"/>
          <w:divBdr>
            <w:top w:val="none" w:sz="0" w:space="0" w:color="auto"/>
            <w:left w:val="none" w:sz="0" w:space="0" w:color="auto"/>
            <w:bottom w:val="none" w:sz="0" w:space="0" w:color="auto"/>
            <w:right w:val="none" w:sz="0" w:space="0" w:color="auto"/>
          </w:divBdr>
          <w:divsChild>
            <w:div w:id="1311444153">
              <w:marLeft w:val="0"/>
              <w:marRight w:val="0"/>
              <w:marTop w:val="0"/>
              <w:marBottom w:val="0"/>
              <w:divBdr>
                <w:top w:val="none" w:sz="0" w:space="0" w:color="auto"/>
                <w:left w:val="none" w:sz="0" w:space="0" w:color="auto"/>
                <w:bottom w:val="none" w:sz="0" w:space="0" w:color="auto"/>
                <w:right w:val="none" w:sz="0" w:space="0" w:color="auto"/>
              </w:divBdr>
              <w:divsChild>
                <w:div w:id="1406949474">
                  <w:marLeft w:val="0"/>
                  <w:marRight w:val="0"/>
                  <w:marTop w:val="0"/>
                  <w:marBottom w:val="0"/>
                  <w:divBdr>
                    <w:top w:val="none" w:sz="0" w:space="0" w:color="auto"/>
                    <w:left w:val="none" w:sz="0" w:space="0" w:color="auto"/>
                    <w:bottom w:val="none" w:sz="0" w:space="0" w:color="auto"/>
                    <w:right w:val="none" w:sz="0" w:space="0" w:color="auto"/>
                  </w:divBdr>
                  <w:divsChild>
                    <w:div w:id="20398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9389">
          <w:marLeft w:val="0"/>
          <w:marRight w:val="0"/>
          <w:marTop w:val="100"/>
          <w:marBottom w:val="0"/>
          <w:divBdr>
            <w:top w:val="none" w:sz="0" w:space="0" w:color="auto"/>
            <w:left w:val="none" w:sz="0" w:space="0" w:color="auto"/>
            <w:bottom w:val="none" w:sz="0" w:space="0" w:color="auto"/>
            <w:right w:val="none" w:sz="0" w:space="0" w:color="auto"/>
          </w:divBdr>
          <w:divsChild>
            <w:div w:id="2099213492">
              <w:marLeft w:val="0"/>
              <w:marRight w:val="0"/>
              <w:marTop w:val="0"/>
              <w:marBottom w:val="0"/>
              <w:divBdr>
                <w:top w:val="none" w:sz="0" w:space="0" w:color="auto"/>
                <w:left w:val="none" w:sz="0" w:space="0" w:color="auto"/>
                <w:bottom w:val="none" w:sz="0" w:space="0" w:color="auto"/>
                <w:right w:val="none" w:sz="0" w:space="0" w:color="auto"/>
              </w:divBdr>
              <w:divsChild>
                <w:div w:id="8449747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15885176">
      <w:bodyDiv w:val="1"/>
      <w:marLeft w:val="0"/>
      <w:marRight w:val="0"/>
      <w:marTop w:val="0"/>
      <w:marBottom w:val="0"/>
      <w:divBdr>
        <w:top w:val="none" w:sz="0" w:space="0" w:color="auto"/>
        <w:left w:val="none" w:sz="0" w:space="0" w:color="auto"/>
        <w:bottom w:val="none" w:sz="0" w:space="0" w:color="auto"/>
        <w:right w:val="none" w:sz="0" w:space="0" w:color="auto"/>
      </w:divBdr>
    </w:div>
    <w:div w:id="1443265249">
      <w:bodyDiv w:val="1"/>
      <w:marLeft w:val="0"/>
      <w:marRight w:val="0"/>
      <w:marTop w:val="0"/>
      <w:marBottom w:val="0"/>
      <w:divBdr>
        <w:top w:val="none" w:sz="0" w:space="0" w:color="auto"/>
        <w:left w:val="none" w:sz="0" w:space="0" w:color="auto"/>
        <w:bottom w:val="none" w:sz="0" w:space="0" w:color="auto"/>
        <w:right w:val="none" w:sz="0" w:space="0" w:color="auto"/>
      </w:divBdr>
    </w:div>
    <w:div w:id="1528562065">
      <w:bodyDiv w:val="1"/>
      <w:marLeft w:val="0"/>
      <w:marRight w:val="0"/>
      <w:marTop w:val="0"/>
      <w:marBottom w:val="0"/>
      <w:divBdr>
        <w:top w:val="none" w:sz="0" w:space="0" w:color="auto"/>
        <w:left w:val="none" w:sz="0" w:space="0" w:color="auto"/>
        <w:bottom w:val="none" w:sz="0" w:space="0" w:color="auto"/>
        <w:right w:val="none" w:sz="0" w:space="0" w:color="auto"/>
      </w:divBdr>
      <w:divsChild>
        <w:div w:id="1024329303">
          <w:marLeft w:val="0"/>
          <w:marRight w:val="0"/>
          <w:marTop w:val="0"/>
          <w:marBottom w:val="0"/>
          <w:divBdr>
            <w:top w:val="none" w:sz="0" w:space="0" w:color="auto"/>
            <w:left w:val="none" w:sz="0" w:space="0" w:color="auto"/>
            <w:bottom w:val="none" w:sz="0" w:space="0" w:color="auto"/>
            <w:right w:val="none" w:sz="0" w:space="0" w:color="auto"/>
          </w:divBdr>
          <w:divsChild>
            <w:div w:id="545026034">
              <w:marLeft w:val="0"/>
              <w:marRight w:val="0"/>
              <w:marTop w:val="0"/>
              <w:marBottom w:val="0"/>
              <w:divBdr>
                <w:top w:val="none" w:sz="0" w:space="0" w:color="auto"/>
                <w:left w:val="none" w:sz="0" w:space="0" w:color="auto"/>
                <w:bottom w:val="none" w:sz="0" w:space="0" w:color="auto"/>
                <w:right w:val="none" w:sz="0" w:space="0" w:color="auto"/>
              </w:divBdr>
              <w:divsChild>
                <w:div w:id="1190025370">
                  <w:marLeft w:val="0"/>
                  <w:marRight w:val="0"/>
                  <w:marTop w:val="0"/>
                  <w:marBottom w:val="0"/>
                  <w:divBdr>
                    <w:top w:val="none" w:sz="0" w:space="0" w:color="auto"/>
                    <w:left w:val="none" w:sz="0" w:space="0" w:color="auto"/>
                    <w:bottom w:val="none" w:sz="0" w:space="0" w:color="auto"/>
                    <w:right w:val="none" w:sz="0" w:space="0" w:color="auto"/>
                  </w:divBdr>
                  <w:divsChild>
                    <w:div w:id="8346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02463">
      <w:bodyDiv w:val="1"/>
      <w:marLeft w:val="0"/>
      <w:marRight w:val="0"/>
      <w:marTop w:val="0"/>
      <w:marBottom w:val="0"/>
      <w:divBdr>
        <w:top w:val="none" w:sz="0" w:space="0" w:color="auto"/>
        <w:left w:val="none" w:sz="0" w:space="0" w:color="auto"/>
        <w:bottom w:val="none" w:sz="0" w:space="0" w:color="auto"/>
        <w:right w:val="none" w:sz="0" w:space="0" w:color="auto"/>
      </w:divBdr>
      <w:divsChild>
        <w:div w:id="1702851475">
          <w:marLeft w:val="0"/>
          <w:marRight w:val="0"/>
          <w:marTop w:val="0"/>
          <w:marBottom w:val="255"/>
          <w:divBdr>
            <w:top w:val="none" w:sz="0" w:space="0" w:color="auto"/>
            <w:left w:val="none" w:sz="0" w:space="0" w:color="auto"/>
            <w:bottom w:val="none" w:sz="0" w:space="0" w:color="auto"/>
            <w:right w:val="none" w:sz="0" w:space="0" w:color="auto"/>
          </w:divBdr>
          <w:divsChild>
            <w:div w:id="604264757">
              <w:marLeft w:val="0"/>
              <w:marRight w:val="0"/>
              <w:marTop w:val="0"/>
              <w:marBottom w:val="0"/>
              <w:divBdr>
                <w:top w:val="none" w:sz="0" w:space="0" w:color="auto"/>
                <w:left w:val="none" w:sz="0" w:space="0" w:color="auto"/>
                <w:bottom w:val="none" w:sz="0" w:space="0" w:color="auto"/>
                <w:right w:val="none" w:sz="0" w:space="0" w:color="auto"/>
              </w:divBdr>
            </w:div>
          </w:divsChild>
        </w:div>
        <w:div w:id="1509566079">
          <w:marLeft w:val="0"/>
          <w:marRight w:val="0"/>
          <w:marTop w:val="0"/>
          <w:marBottom w:val="0"/>
          <w:divBdr>
            <w:top w:val="none" w:sz="0" w:space="0" w:color="auto"/>
            <w:left w:val="none" w:sz="0" w:space="0" w:color="auto"/>
            <w:bottom w:val="none" w:sz="0" w:space="0" w:color="auto"/>
            <w:right w:val="none" w:sz="0" w:space="0" w:color="auto"/>
          </w:divBdr>
          <w:divsChild>
            <w:div w:id="896210341">
              <w:marLeft w:val="0"/>
              <w:marRight w:val="0"/>
              <w:marTop w:val="0"/>
              <w:marBottom w:val="255"/>
              <w:divBdr>
                <w:top w:val="none" w:sz="0" w:space="0" w:color="auto"/>
                <w:left w:val="none" w:sz="0" w:space="0" w:color="auto"/>
                <w:bottom w:val="none" w:sz="0" w:space="0" w:color="auto"/>
                <w:right w:val="none" w:sz="0" w:space="0" w:color="auto"/>
              </w:divBdr>
              <w:divsChild>
                <w:div w:id="21441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204A-F142-4E4A-A9FC-BA50DAD0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2053</Words>
  <Characters>11297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2024-06-06T02:43:00Z</dcterms:created>
  <dcterms:modified xsi:type="dcterms:W3CDTF">2024-06-11T04:19:00Z</dcterms:modified>
</cp:coreProperties>
</file>