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40" w:type="dxa"/>
        <w:tblInd w:w="-34" w:type="dxa"/>
        <w:tblLayout w:type="fixed"/>
        <w:tblLook w:val="04A0" w:firstRow="1" w:lastRow="0" w:firstColumn="1" w:lastColumn="0" w:noHBand="0" w:noVBand="1"/>
      </w:tblPr>
      <w:tblGrid>
        <w:gridCol w:w="2757"/>
        <w:gridCol w:w="2205"/>
        <w:gridCol w:w="587"/>
        <w:gridCol w:w="940"/>
        <w:gridCol w:w="1315"/>
        <w:gridCol w:w="119"/>
        <w:gridCol w:w="1717"/>
      </w:tblGrid>
      <w:tr w:rsidR="00BD2254" w:rsidRPr="00DE3265" w:rsidTr="004B4DE5">
        <w:tc>
          <w:tcPr>
            <w:tcW w:w="9640" w:type="dxa"/>
            <w:gridSpan w:val="7"/>
            <w:shd w:val="clear" w:color="auto" w:fill="F2F2F2" w:themeFill="background1" w:themeFillShade="F2"/>
          </w:tcPr>
          <w:p w:rsidR="00BD2254" w:rsidRPr="00DE3265" w:rsidRDefault="00BD2254" w:rsidP="004B4DE5">
            <w:pPr>
              <w:spacing w:after="0" w:line="240" w:lineRule="auto"/>
              <w:jc w:val="center"/>
              <w:rPr>
                <w:rFonts w:ascii="Arial" w:hAnsi="Arial" w:cs="Arial"/>
                <w:b/>
              </w:rPr>
            </w:pPr>
            <w:r w:rsidRPr="00DE3265">
              <w:rPr>
                <w:rFonts w:ascii="Arial" w:hAnsi="Arial" w:cs="Arial"/>
                <w:b/>
              </w:rPr>
              <w:t>GUÍA DE PRÁCTICA DE LABORATORIO</w:t>
            </w:r>
          </w:p>
        </w:tc>
      </w:tr>
      <w:tr w:rsidR="00BD2254" w:rsidRPr="00DE3265" w:rsidTr="004B4DE5">
        <w:tc>
          <w:tcPr>
            <w:tcW w:w="2757" w:type="dxa"/>
            <w:shd w:val="clear" w:color="auto" w:fill="F2F2F2" w:themeFill="background1" w:themeFillShade="F2"/>
          </w:tcPr>
          <w:p w:rsidR="00BD2254" w:rsidRPr="00DE3265" w:rsidRDefault="00BD2254" w:rsidP="004B4DE5">
            <w:pPr>
              <w:spacing w:after="0" w:line="240" w:lineRule="auto"/>
              <w:rPr>
                <w:rFonts w:ascii="Arial" w:hAnsi="Arial" w:cs="Arial"/>
                <w:b/>
              </w:rPr>
            </w:pPr>
            <w:r w:rsidRPr="00DE3265">
              <w:rPr>
                <w:rFonts w:ascii="Arial" w:hAnsi="Arial" w:cs="Arial"/>
                <w:b/>
              </w:rPr>
              <w:t>PERÍODO ACADÉMICO</w:t>
            </w:r>
          </w:p>
        </w:tc>
        <w:tc>
          <w:tcPr>
            <w:tcW w:w="6883" w:type="dxa"/>
            <w:gridSpan w:val="6"/>
            <w:shd w:val="clear" w:color="auto" w:fill="F2F2F2" w:themeFill="background1" w:themeFillShade="F2"/>
          </w:tcPr>
          <w:p w:rsidR="00BD2254" w:rsidRPr="00DE3265" w:rsidRDefault="00BD2254" w:rsidP="004B4DE5">
            <w:pPr>
              <w:spacing w:after="0" w:line="240" w:lineRule="auto"/>
              <w:rPr>
                <w:rFonts w:ascii="Arial" w:hAnsi="Arial" w:cs="Arial"/>
                <w:b/>
              </w:rPr>
            </w:pPr>
            <w:r>
              <w:rPr>
                <w:rFonts w:ascii="Arial" w:eastAsia="Arial" w:hAnsi="Arial" w:cs="Arial"/>
                <w:color w:val="000000"/>
              </w:rPr>
              <w:t xml:space="preserve"> </w:t>
            </w:r>
            <w:r w:rsidR="00B048E9">
              <w:rPr>
                <w:rFonts w:ascii="Arial" w:eastAsia="Arial" w:hAnsi="Arial" w:cs="Arial"/>
                <w:color w:val="000000"/>
              </w:rPr>
              <w:t xml:space="preserve">NOVIEMBRE </w:t>
            </w:r>
            <w:r>
              <w:rPr>
                <w:rFonts w:ascii="Arial" w:eastAsia="Arial" w:hAnsi="Arial" w:cs="Arial"/>
                <w:color w:val="000000"/>
              </w:rPr>
              <w:t>202</w:t>
            </w:r>
            <w:r w:rsidR="00B048E9">
              <w:rPr>
                <w:rFonts w:ascii="Arial" w:eastAsia="Arial" w:hAnsi="Arial" w:cs="Arial"/>
                <w:color w:val="000000"/>
              </w:rPr>
              <w:t xml:space="preserve">0– ABRIL </w:t>
            </w:r>
            <w:bookmarkStart w:id="0" w:name="_GoBack"/>
            <w:bookmarkEnd w:id="0"/>
            <w:r w:rsidR="00B048E9">
              <w:rPr>
                <w:rFonts w:ascii="Arial" w:eastAsia="Arial" w:hAnsi="Arial" w:cs="Arial"/>
                <w:color w:val="000000"/>
              </w:rPr>
              <w:t>2021</w:t>
            </w:r>
          </w:p>
        </w:tc>
      </w:tr>
      <w:tr w:rsidR="00BD2254" w:rsidRPr="00DE3265" w:rsidTr="004B4DE5">
        <w:tc>
          <w:tcPr>
            <w:tcW w:w="2757" w:type="dxa"/>
          </w:tcPr>
          <w:p w:rsidR="00BD2254" w:rsidRPr="00DE3265" w:rsidRDefault="00BD2254" w:rsidP="004B4DE5">
            <w:pPr>
              <w:spacing w:after="0" w:line="240" w:lineRule="auto"/>
              <w:rPr>
                <w:rFonts w:ascii="Arial" w:hAnsi="Arial" w:cs="Arial"/>
                <w:b/>
              </w:rPr>
            </w:pPr>
            <w:r w:rsidRPr="00DE3265">
              <w:rPr>
                <w:rFonts w:ascii="Arial" w:hAnsi="Arial" w:cs="Arial"/>
                <w:b/>
              </w:rPr>
              <w:t>ASIGNATURA</w:t>
            </w:r>
          </w:p>
        </w:tc>
        <w:tc>
          <w:tcPr>
            <w:tcW w:w="2792" w:type="dxa"/>
            <w:gridSpan w:val="2"/>
          </w:tcPr>
          <w:p w:rsidR="00BD2254" w:rsidRPr="00DE3265" w:rsidRDefault="00B048E9" w:rsidP="004B4DE5">
            <w:pPr>
              <w:spacing w:after="0" w:line="240" w:lineRule="auto"/>
              <w:jc w:val="center"/>
              <w:rPr>
                <w:rFonts w:ascii="Arial" w:hAnsi="Arial" w:cs="Arial"/>
                <w:b/>
              </w:rPr>
            </w:pPr>
            <w:r>
              <w:rPr>
                <w:rFonts w:ascii="Arial" w:hAnsi="Arial" w:cs="Arial"/>
                <w:b/>
              </w:rPr>
              <w:t xml:space="preserve">BACTERIOLOGÍA </w:t>
            </w:r>
          </w:p>
        </w:tc>
        <w:tc>
          <w:tcPr>
            <w:tcW w:w="2374" w:type="dxa"/>
            <w:gridSpan w:val="3"/>
          </w:tcPr>
          <w:p w:rsidR="00BD2254" w:rsidRPr="00DE3265" w:rsidRDefault="00BD2254" w:rsidP="004B4DE5">
            <w:pPr>
              <w:spacing w:after="0" w:line="240" w:lineRule="auto"/>
              <w:rPr>
                <w:rFonts w:ascii="Arial" w:hAnsi="Arial" w:cs="Arial"/>
                <w:b/>
              </w:rPr>
            </w:pPr>
            <w:r w:rsidRPr="00DE3265">
              <w:rPr>
                <w:rFonts w:ascii="Arial" w:hAnsi="Arial" w:cs="Arial"/>
                <w:b/>
              </w:rPr>
              <w:t>SEMESTRE: 4</w:t>
            </w:r>
          </w:p>
        </w:tc>
        <w:tc>
          <w:tcPr>
            <w:tcW w:w="1717" w:type="dxa"/>
          </w:tcPr>
          <w:p w:rsidR="00BD2254" w:rsidRPr="00DE3265" w:rsidRDefault="00BD2254" w:rsidP="004B4DE5">
            <w:pPr>
              <w:spacing w:after="0" w:line="240" w:lineRule="auto"/>
              <w:rPr>
                <w:rFonts w:ascii="Arial" w:hAnsi="Arial" w:cs="Arial"/>
                <w:b/>
              </w:rPr>
            </w:pPr>
            <w:r w:rsidRPr="00DE3265">
              <w:rPr>
                <w:rFonts w:ascii="Arial" w:hAnsi="Arial" w:cs="Arial"/>
                <w:b/>
              </w:rPr>
              <w:t>PARALELO:</w:t>
            </w:r>
            <w:r>
              <w:rPr>
                <w:rFonts w:ascii="Arial" w:hAnsi="Arial" w:cs="Arial"/>
                <w:b/>
              </w:rPr>
              <w:t xml:space="preserve"> A</w:t>
            </w:r>
          </w:p>
        </w:tc>
      </w:tr>
      <w:tr w:rsidR="00BD2254" w:rsidRPr="00DE3265" w:rsidTr="004B4DE5">
        <w:tc>
          <w:tcPr>
            <w:tcW w:w="2757" w:type="dxa"/>
            <w:shd w:val="clear" w:color="auto" w:fill="F2F2F2" w:themeFill="background1" w:themeFillShade="F2"/>
          </w:tcPr>
          <w:p w:rsidR="00BD2254" w:rsidRPr="00DE3265" w:rsidRDefault="00BD2254" w:rsidP="004B4DE5">
            <w:pPr>
              <w:spacing w:after="0" w:line="240" w:lineRule="auto"/>
              <w:rPr>
                <w:rFonts w:ascii="Arial" w:hAnsi="Arial" w:cs="Arial"/>
                <w:b/>
              </w:rPr>
            </w:pPr>
            <w:r w:rsidRPr="00DE3265">
              <w:rPr>
                <w:rFonts w:ascii="Arial" w:hAnsi="Arial" w:cs="Arial"/>
                <w:b/>
              </w:rPr>
              <w:t>NOMBRE DEL DOCENTE</w:t>
            </w:r>
          </w:p>
        </w:tc>
        <w:tc>
          <w:tcPr>
            <w:tcW w:w="6883" w:type="dxa"/>
            <w:gridSpan w:val="6"/>
          </w:tcPr>
          <w:p w:rsidR="00BD2254" w:rsidRPr="00DE3265" w:rsidRDefault="00BD2254" w:rsidP="004B4DE5">
            <w:pPr>
              <w:spacing w:after="0"/>
              <w:rPr>
                <w:rFonts w:ascii="Arial" w:hAnsi="Arial" w:cs="Arial"/>
                <w:b/>
              </w:rPr>
            </w:pPr>
            <w:r w:rsidRPr="00DE3265">
              <w:rPr>
                <w:rFonts w:ascii="Arial" w:hAnsi="Arial" w:cs="Arial"/>
                <w:b/>
              </w:rPr>
              <w:t>ANA CAROLINA GONZÁLEZ R</w:t>
            </w:r>
          </w:p>
        </w:tc>
      </w:tr>
      <w:tr w:rsidR="00BD2254" w:rsidRPr="00DE3265" w:rsidTr="004B4DE5">
        <w:tc>
          <w:tcPr>
            <w:tcW w:w="2757" w:type="dxa"/>
            <w:shd w:val="clear" w:color="auto" w:fill="F2F2F2" w:themeFill="background1" w:themeFillShade="F2"/>
          </w:tcPr>
          <w:p w:rsidR="00BD2254" w:rsidRPr="00DE3265" w:rsidRDefault="00BD2254" w:rsidP="004B4DE5">
            <w:pPr>
              <w:spacing w:after="0"/>
              <w:ind w:left="-74"/>
              <w:rPr>
                <w:rFonts w:ascii="Arial" w:hAnsi="Arial" w:cs="Arial"/>
                <w:b/>
              </w:rPr>
            </w:pPr>
            <w:r w:rsidRPr="00DE3265">
              <w:rPr>
                <w:rFonts w:ascii="Arial" w:hAnsi="Arial" w:cs="Arial"/>
                <w:b/>
              </w:rPr>
              <w:t xml:space="preserve"> FECHA</w:t>
            </w:r>
          </w:p>
        </w:tc>
        <w:tc>
          <w:tcPr>
            <w:tcW w:w="6883" w:type="dxa"/>
            <w:gridSpan w:val="6"/>
          </w:tcPr>
          <w:p w:rsidR="00BD2254" w:rsidRPr="00DE3265" w:rsidRDefault="00BD2254" w:rsidP="004B4DE5">
            <w:pPr>
              <w:tabs>
                <w:tab w:val="left" w:pos="142"/>
              </w:tabs>
              <w:spacing w:after="0"/>
              <w:jc w:val="both"/>
              <w:rPr>
                <w:rFonts w:ascii="Arial" w:hAnsi="Arial" w:cs="Arial"/>
                <w:b/>
              </w:rPr>
            </w:pPr>
            <w:r>
              <w:rPr>
                <w:rFonts w:ascii="Arial" w:hAnsi="Arial" w:cs="Arial"/>
                <w:b/>
              </w:rPr>
              <w:t>04/09/2020</w:t>
            </w:r>
          </w:p>
        </w:tc>
      </w:tr>
      <w:tr w:rsidR="00BD2254" w:rsidRPr="00DE3265" w:rsidTr="004B4DE5">
        <w:tc>
          <w:tcPr>
            <w:tcW w:w="2757" w:type="dxa"/>
          </w:tcPr>
          <w:p w:rsidR="00BD2254" w:rsidRPr="00DE3265" w:rsidRDefault="00BD2254" w:rsidP="004B4DE5">
            <w:pPr>
              <w:tabs>
                <w:tab w:val="left" w:pos="142"/>
              </w:tabs>
              <w:spacing w:after="0"/>
              <w:rPr>
                <w:rFonts w:ascii="Arial" w:hAnsi="Arial" w:cs="Arial"/>
                <w:b/>
              </w:rPr>
            </w:pPr>
            <w:r w:rsidRPr="00DE3265">
              <w:rPr>
                <w:rFonts w:ascii="Arial" w:hAnsi="Arial" w:cs="Arial"/>
                <w:b/>
              </w:rPr>
              <w:t>NÚMERO DE PRÁCTICA</w:t>
            </w:r>
          </w:p>
        </w:tc>
        <w:tc>
          <w:tcPr>
            <w:tcW w:w="2205" w:type="dxa"/>
          </w:tcPr>
          <w:p w:rsidR="00BD2254" w:rsidRPr="00DE3265" w:rsidRDefault="00BD2254" w:rsidP="004B4DE5">
            <w:pPr>
              <w:tabs>
                <w:tab w:val="left" w:pos="142"/>
              </w:tabs>
              <w:spacing w:after="0"/>
              <w:jc w:val="both"/>
              <w:rPr>
                <w:rFonts w:ascii="Arial" w:hAnsi="Arial" w:cs="Arial"/>
                <w:b/>
              </w:rPr>
            </w:pPr>
          </w:p>
        </w:tc>
        <w:tc>
          <w:tcPr>
            <w:tcW w:w="2842" w:type="dxa"/>
            <w:gridSpan w:val="3"/>
          </w:tcPr>
          <w:p w:rsidR="00BD2254" w:rsidRPr="00DE3265" w:rsidRDefault="00BD2254" w:rsidP="004B4DE5">
            <w:pPr>
              <w:tabs>
                <w:tab w:val="left" w:pos="142"/>
              </w:tabs>
              <w:spacing w:after="0"/>
              <w:jc w:val="both"/>
              <w:rPr>
                <w:rFonts w:ascii="Arial" w:hAnsi="Arial" w:cs="Arial"/>
                <w:b/>
              </w:rPr>
            </w:pPr>
            <w:r w:rsidRPr="00DE3265">
              <w:rPr>
                <w:rFonts w:ascii="Arial" w:hAnsi="Arial" w:cs="Arial"/>
                <w:b/>
              </w:rPr>
              <w:t>HORA:</w:t>
            </w:r>
            <w:r>
              <w:rPr>
                <w:rFonts w:ascii="Arial" w:hAnsi="Arial" w:cs="Arial"/>
                <w:b/>
              </w:rPr>
              <w:t xml:space="preserve"> 17:00-20</w:t>
            </w:r>
            <w:r w:rsidRPr="00DE3265">
              <w:rPr>
                <w:rFonts w:ascii="Arial" w:hAnsi="Arial" w:cs="Arial"/>
                <w:b/>
              </w:rPr>
              <w:t>:00H</w:t>
            </w:r>
          </w:p>
        </w:tc>
        <w:tc>
          <w:tcPr>
            <w:tcW w:w="1836" w:type="dxa"/>
            <w:gridSpan w:val="2"/>
          </w:tcPr>
          <w:p w:rsidR="00BD2254" w:rsidRPr="00DE3265" w:rsidRDefault="00BD2254" w:rsidP="004B4DE5">
            <w:pPr>
              <w:spacing w:after="0"/>
              <w:jc w:val="both"/>
              <w:rPr>
                <w:rFonts w:ascii="Arial" w:hAnsi="Arial" w:cs="Arial"/>
                <w:b/>
              </w:rPr>
            </w:pPr>
            <w:r w:rsidRPr="00DE3265">
              <w:rPr>
                <w:rFonts w:ascii="Arial" w:hAnsi="Arial" w:cs="Arial"/>
                <w:b/>
              </w:rPr>
              <w:t>DURACIÓN: 3H</w:t>
            </w:r>
          </w:p>
        </w:tc>
      </w:tr>
      <w:tr w:rsidR="00BD2254" w:rsidRPr="00DE3265" w:rsidTr="004B4DE5">
        <w:tc>
          <w:tcPr>
            <w:tcW w:w="2757" w:type="dxa"/>
            <w:vMerge w:val="restart"/>
            <w:vAlign w:val="center"/>
          </w:tcPr>
          <w:p w:rsidR="00BD2254" w:rsidRPr="00DE3265" w:rsidRDefault="00BD2254" w:rsidP="004B4DE5">
            <w:pPr>
              <w:spacing w:after="0"/>
              <w:rPr>
                <w:rFonts w:ascii="Arial" w:hAnsi="Arial" w:cs="Arial"/>
                <w:b/>
              </w:rPr>
            </w:pPr>
            <w:r w:rsidRPr="00DE3265">
              <w:rPr>
                <w:rFonts w:ascii="Arial" w:hAnsi="Arial" w:cs="Arial"/>
                <w:b/>
              </w:rPr>
              <w:t>NOMBRE DE LOS ESTUDIANTES.</w:t>
            </w:r>
          </w:p>
        </w:tc>
        <w:tc>
          <w:tcPr>
            <w:tcW w:w="3732" w:type="dxa"/>
            <w:gridSpan w:val="3"/>
            <w:shd w:val="clear" w:color="auto" w:fill="F2F2F2" w:themeFill="background1" w:themeFillShade="F2"/>
          </w:tcPr>
          <w:p w:rsidR="00BD2254" w:rsidRPr="00DE3265" w:rsidRDefault="00BD2254" w:rsidP="004B4DE5">
            <w:pPr>
              <w:spacing w:after="0"/>
              <w:jc w:val="center"/>
              <w:rPr>
                <w:rFonts w:ascii="Arial" w:hAnsi="Arial" w:cs="Arial"/>
                <w:b/>
              </w:rPr>
            </w:pPr>
            <w:r w:rsidRPr="00DE3265">
              <w:rPr>
                <w:rFonts w:ascii="Arial" w:hAnsi="Arial" w:cs="Arial"/>
                <w:b/>
              </w:rPr>
              <w:t>GRUPO 1</w:t>
            </w:r>
          </w:p>
        </w:tc>
        <w:tc>
          <w:tcPr>
            <w:tcW w:w="3151" w:type="dxa"/>
            <w:gridSpan w:val="3"/>
            <w:shd w:val="clear" w:color="auto" w:fill="F2F2F2" w:themeFill="background1" w:themeFillShade="F2"/>
          </w:tcPr>
          <w:p w:rsidR="00BD2254" w:rsidRPr="00DE3265" w:rsidRDefault="00BD2254" w:rsidP="004B4DE5">
            <w:pPr>
              <w:spacing w:after="0"/>
              <w:jc w:val="center"/>
              <w:rPr>
                <w:rFonts w:ascii="Arial" w:hAnsi="Arial" w:cs="Arial"/>
                <w:b/>
              </w:rPr>
            </w:pPr>
            <w:r w:rsidRPr="00DE3265">
              <w:rPr>
                <w:rFonts w:ascii="Arial" w:hAnsi="Arial" w:cs="Arial"/>
                <w:b/>
              </w:rPr>
              <w:t>GRUPO 2</w:t>
            </w:r>
          </w:p>
        </w:tc>
      </w:tr>
      <w:tr w:rsidR="00BD2254" w:rsidRPr="00215884"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1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58"/>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77"/>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12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85"/>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7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215884" w:rsidTr="004B4DE5">
        <w:trPr>
          <w:trHeight w:val="265"/>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3"/>
          </w:tcPr>
          <w:p w:rsidR="00BD2254" w:rsidRPr="00215884" w:rsidRDefault="00BD2254" w:rsidP="004B4DE5">
            <w:pPr>
              <w:spacing w:after="0" w:line="240" w:lineRule="auto"/>
              <w:rPr>
                <w:rFonts w:ascii="Arial" w:hAnsi="Arial" w:cs="Arial"/>
                <w:sz w:val="18"/>
                <w:szCs w:val="18"/>
              </w:rPr>
            </w:pPr>
          </w:p>
        </w:tc>
        <w:tc>
          <w:tcPr>
            <w:tcW w:w="3151" w:type="dxa"/>
            <w:gridSpan w:val="3"/>
          </w:tcPr>
          <w:p w:rsidR="00BD2254" w:rsidRPr="00215884" w:rsidRDefault="00BD2254" w:rsidP="004B4DE5">
            <w:pPr>
              <w:spacing w:after="0" w:line="240" w:lineRule="auto"/>
              <w:rPr>
                <w:rFonts w:ascii="Arial" w:hAnsi="Arial" w:cs="Arial"/>
                <w:sz w:val="18"/>
                <w:szCs w:val="18"/>
              </w:rPr>
            </w:pP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ind w:left="-74" w:right="-179"/>
              <w:rPr>
                <w:rFonts w:ascii="Arial" w:hAnsi="Arial" w:cs="Arial"/>
                <w:b/>
              </w:rPr>
            </w:pPr>
            <w:r w:rsidRPr="00DE3265">
              <w:rPr>
                <w:rFonts w:ascii="Arial" w:hAnsi="Arial" w:cs="Arial"/>
                <w:b/>
              </w:rPr>
              <w:t xml:space="preserve">  LUGAR DE LA PRÁCTICA</w:t>
            </w:r>
          </w:p>
        </w:tc>
        <w:tc>
          <w:tcPr>
            <w:tcW w:w="6883" w:type="dxa"/>
            <w:gridSpan w:val="6"/>
          </w:tcPr>
          <w:p w:rsidR="00BD2254" w:rsidRPr="00DE3265" w:rsidRDefault="00BD2254" w:rsidP="004B4DE5">
            <w:pPr>
              <w:spacing w:after="0"/>
              <w:rPr>
                <w:rFonts w:ascii="Arial" w:hAnsi="Arial" w:cs="Arial"/>
              </w:rPr>
            </w:pPr>
            <w:r>
              <w:rPr>
                <w:rFonts w:ascii="Arial" w:hAnsi="Arial" w:cs="Arial"/>
              </w:rPr>
              <w:t>AULA VIRTUAL</w:t>
            </w:r>
          </w:p>
        </w:tc>
      </w:tr>
      <w:tr w:rsidR="00BD2254" w:rsidRPr="00DE3265" w:rsidTr="004B4DE5">
        <w:tc>
          <w:tcPr>
            <w:tcW w:w="2757" w:type="dxa"/>
            <w:vAlign w:val="center"/>
          </w:tcPr>
          <w:p w:rsidR="00BD2254" w:rsidRPr="00DE3265" w:rsidRDefault="00BD2254" w:rsidP="004B4DE5">
            <w:pPr>
              <w:spacing w:after="0"/>
              <w:rPr>
                <w:rFonts w:ascii="Arial" w:hAnsi="Arial" w:cs="Arial"/>
                <w:b/>
              </w:rPr>
            </w:pPr>
            <w:r w:rsidRPr="00DE3265">
              <w:rPr>
                <w:rFonts w:ascii="Arial" w:hAnsi="Arial" w:cs="Arial"/>
                <w:b/>
              </w:rPr>
              <w:t>TÍTULO DE LA UNIDAD</w:t>
            </w:r>
          </w:p>
        </w:tc>
        <w:tc>
          <w:tcPr>
            <w:tcW w:w="6883" w:type="dxa"/>
            <w:gridSpan w:val="6"/>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ESTUDIO DE MICOBACTERIAS, Y OTRAS BACTERIAS DE IMPORTANCIA  MÉDICA</w:t>
            </w: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TEMA DE LA PRÁCTICA</w:t>
            </w:r>
          </w:p>
        </w:tc>
        <w:tc>
          <w:tcPr>
            <w:tcW w:w="6883" w:type="dxa"/>
            <w:gridSpan w:val="6"/>
            <w:vAlign w:val="center"/>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Diagnóstico microbiológico de infecciones del tracto respiratorio inferior y</w:t>
            </w:r>
            <w:r>
              <w:rPr>
                <w:rFonts w:ascii="Arial" w:hAnsi="Arial" w:cs="Arial"/>
                <w:color w:val="000000"/>
                <w:lang w:val="es-ES"/>
              </w:rPr>
              <w:t xml:space="preserve"> </w:t>
            </w:r>
            <w:proofErr w:type="spellStart"/>
            <w:r w:rsidRPr="00DE3265">
              <w:rPr>
                <w:rFonts w:ascii="Arial" w:hAnsi="Arial" w:cs="Arial"/>
                <w:color w:val="000000"/>
                <w:lang w:val="es-ES"/>
              </w:rPr>
              <w:t>baciloscopia</w:t>
            </w:r>
            <w:proofErr w:type="spellEnd"/>
          </w:p>
        </w:tc>
      </w:tr>
      <w:tr w:rsidR="00BD2254" w:rsidRPr="00DE3265" w:rsidTr="004B4DE5">
        <w:tc>
          <w:tcPr>
            <w:tcW w:w="9640" w:type="dxa"/>
            <w:gridSpan w:val="7"/>
            <w:vAlign w:val="center"/>
          </w:tcPr>
          <w:p w:rsidR="00BD2254" w:rsidRPr="00DE3265" w:rsidRDefault="00BD2254" w:rsidP="004B4DE5">
            <w:pPr>
              <w:spacing w:after="0"/>
              <w:jc w:val="both"/>
              <w:rPr>
                <w:rFonts w:ascii="Arial" w:hAnsi="Arial" w:cs="Arial"/>
                <w:b/>
              </w:rPr>
            </w:pPr>
            <w:r w:rsidRPr="00DE3265">
              <w:rPr>
                <w:rFonts w:ascii="Arial" w:hAnsi="Arial" w:cs="Arial"/>
                <w:b/>
              </w:rPr>
              <w:t>RESULTADO DE APRENDIZAJE.</w:t>
            </w:r>
          </w:p>
        </w:tc>
      </w:tr>
      <w:tr w:rsidR="00BD2254" w:rsidRPr="00DE3265" w:rsidTr="004B4DE5">
        <w:trPr>
          <w:trHeight w:val="501"/>
        </w:trPr>
        <w:tc>
          <w:tcPr>
            <w:tcW w:w="9640" w:type="dxa"/>
            <w:gridSpan w:val="7"/>
            <w:vAlign w:val="center"/>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 xml:space="preserve">Valora los procedimientos  para </w:t>
            </w:r>
            <w:proofErr w:type="spellStart"/>
            <w:proofErr w:type="gramStart"/>
            <w:r w:rsidRPr="00DE3265">
              <w:rPr>
                <w:rFonts w:ascii="Arial" w:hAnsi="Arial" w:cs="Arial"/>
                <w:color w:val="000000"/>
                <w:lang w:val="es-ES"/>
              </w:rPr>
              <w:t>micobacterias</w:t>
            </w:r>
            <w:proofErr w:type="spellEnd"/>
            <w:r w:rsidRPr="00DE3265">
              <w:rPr>
                <w:rFonts w:ascii="Arial" w:hAnsi="Arial" w:cs="Arial"/>
                <w:color w:val="000000"/>
                <w:lang w:val="es-ES"/>
              </w:rPr>
              <w:t xml:space="preserve"> .</w:t>
            </w:r>
            <w:proofErr w:type="gramEnd"/>
            <w:r w:rsidRPr="00DE3265">
              <w:rPr>
                <w:rFonts w:ascii="Arial" w:hAnsi="Arial" w:cs="Arial"/>
                <w:color w:val="000000"/>
                <w:lang w:val="es-ES"/>
              </w:rPr>
              <w:t xml:space="preserve"> Evalúa  los riesgos y precauciones del trabajo de un laboratorio de </w:t>
            </w:r>
            <w:proofErr w:type="spellStart"/>
            <w:r w:rsidRPr="00DE3265">
              <w:rPr>
                <w:rFonts w:ascii="Arial" w:hAnsi="Arial" w:cs="Arial"/>
                <w:color w:val="000000"/>
                <w:lang w:val="es-ES"/>
              </w:rPr>
              <w:t>micobacterias</w:t>
            </w:r>
            <w:proofErr w:type="spellEnd"/>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OBJETIVO GENERAL</w:t>
            </w:r>
          </w:p>
        </w:tc>
        <w:tc>
          <w:tcPr>
            <w:tcW w:w="6883" w:type="dxa"/>
            <w:gridSpan w:val="6"/>
            <w:vAlign w:val="center"/>
          </w:tcPr>
          <w:p w:rsidR="00BD2254" w:rsidRPr="00DE3265" w:rsidRDefault="00BD2254" w:rsidP="004B4DE5">
            <w:pPr>
              <w:spacing w:after="0" w:line="240" w:lineRule="auto"/>
              <w:jc w:val="both"/>
              <w:rPr>
                <w:rFonts w:ascii="Arial" w:eastAsia="Times New Roman" w:hAnsi="Arial" w:cs="Arial"/>
                <w:lang w:val="es-ES" w:eastAsia="es-ES"/>
              </w:rPr>
            </w:pPr>
            <w:r w:rsidRPr="00DE3265">
              <w:rPr>
                <w:rFonts w:ascii="Arial" w:eastAsia="Times New Roman" w:hAnsi="Arial" w:cs="Arial"/>
                <w:lang w:val="es-ES" w:eastAsia="es-ES"/>
              </w:rPr>
              <w:t>Aplicar el procesamiento microbiológico de las diferentes muestras para el diagnóstico etiológico de las infecciones de las vías respiratorias inferiores ocasionadas por bacterias.</w:t>
            </w: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Objetivos específicos</w:t>
            </w:r>
          </w:p>
        </w:tc>
        <w:tc>
          <w:tcPr>
            <w:tcW w:w="6883" w:type="dxa"/>
            <w:gridSpan w:val="6"/>
          </w:tcPr>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1.Mencionar</w:t>
            </w:r>
            <w:proofErr w:type="gramEnd"/>
            <w:r w:rsidRPr="00DE3265">
              <w:rPr>
                <w:rFonts w:ascii="Arial" w:hAnsi="Arial" w:cs="Arial"/>
                <w:sz w:val="22"/>
                <w:szCs w:val="22"/>
              </w:rPr>
              <w:t xml:space="preserve"> los principales agentes etiológicos causantes de infecciones del tracto respiratorio inferior.</w:t>
            </w:r>
          </w:p>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2.Relacionar</w:t>
            </w:r>
            <w:proofErr w:type="gramEnd"/>
            <w:r w:rsidRPr="00DE3265">
              <w:rPr>
                <w:rFonts w:ascii="Arial" w:hAnsi="Arial" w:cs="Arial"/>
                <w:sz w:val="22"/>
                <w:szCs w:val="22"/>
              </w:rPr>
              <w:t xml:space="preserve"> los datos epidemiológicos y clínicos necesarios para la orientación del diagnóstico microbiológico (etapa pre-analítica).</w:t>
            </w:r>
          </w:p>
          <w:p w:rsidR="00BD2254" w:rsidRPr="00DE3265" w:rsidRDefault="00BD2254" w:rsidP="004B4DE5">
            <w:pPr>
              <w:pStyle w:val="Textoindependiente"/>
              <w:rPr>
                <w:rFonts w:ascii="Arial" w:hAnsi="Arial" w:cs="Arial"/>
                <w:sz w:val="22"/>
                <w:szCs w:val="22"/>
              </w:rPr>
            </w:pPr>
            <w:r w:rsidRPr="00DE3265">
              <w:rPr>
                <w:rFonts w:ascii="Arial" w:hAnsi="Arial" w:cs="Arial"/>
                <w:sz w:val="22"/>
                <w:szCs w:val="22"/>
              </w:rPr>
              <w:t xml:space="preserve">3 Realizar los diferentes pasos que comprende la etapa analítica del procedimiento para el cultivo de muestras provenientes del tracto respiratorio inferior. </w:t>
            </w:r>
          </w:p>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4.Analizar</w:t>
            </w:r>
            <w:proofErr w:type="gramEnd"/>
            <w:r w:rsidRPr="00DE3265">
              <w:rPr>
                <w:rFonts w:ascii="Arial" w:hAnsi="Arial" w:cs="Arial"/>
                <w:sz w:val="22"/>
                <w:szCs w:val="22"/>
              </w:rPr>
              <w:t>, interpretar y reportar los resultados obtenidos (etapa post-analítica).</w:t>
            </w:r>
          </w:p>
        </w:tc>
      </w:tr>
      <w:tr w:rsidR="00BD2254" w:rsidRPr="00DE3265" w:rsidTr="004B4DE5">
        <w:tc>
          <w:tcPr>
            <w:tcW w:w="9640" w:type="dxa"/>
            <w:gridSpan w:val="7"/>
          </w:tcPr>
          <w:p w:rsidR="00BD2254" w:rsidRPr="00DE3265" w:rsidRDefault="00BD2254" w:rsidP="004B4DE5">
            <w:pPr>
              <w:spacing w:after="0"/>
              <w:rPr>
                <w:rFonts w:ascii="Arial" w:hAnsi="Arial" w:cs="Arial"/>
                <w:b/>
              </w:rPr>
            </w:pPr>
          </w:p>
        </w:tc>
      </w:tr>
    </w:tbl>
    <w:p w:rsidR="009659AB" w:rsidRDefault="009659AB" w:rsidP="00854F7D">
      <w:pPr>
        <w:rPr>
          <w:rFonts w:ascii="Times New Roman" w:hAnsi="Times New Roman" w:cs="Times New Roman"/>
          <w:sz w:val="20"/>
          <w:szCs w:val="20"/>
        </w:rPr>
      </w:pPr>
    </w:p>
    <w:p w:rsidR="00BD2254" w:rsidRDefault="00BD2254" w:rsidP="00854F7D">
      <w:pPr>
        <w:rPr>
          <w:rFonts w:ascii="Times New Roman" w:hAnsi="Times New Roman" w:cs="Times New Roman"/>
          <w:sz w:val="20"/>
          <w:szCs w:val="20"/>
        </w:rPr>
      </w:pPr>
    </w:p>
    <w:p w:rsidR="00BD2254" w:rsidRDefault="00BD2254" w:rsidP="00854F7D">
      <w:pPr>
        <w:rPr>
          <w:rFonts w:ascii="Times New Roman" w:hAnsi="Times New Roman" w:cs="Times New Roman"/>
          <w:sz w:val="20"/>
          <w:szCs w:val="20"/>
        </w:rPr>
      </w:pPr>
    </w:p>
    <w:p w:rsidR="00BD2254" w:rsidRDefault="00BD2254" w:rsidP="00854F7D">
      <w:pPr>
        <w:rPr>
          <w:rFonts w:ascii="Times New Roman" w:hAnsi="Times New Roman" w:cs="Times New Roman"/>
          <w:sz w:val="20"/>
          <w:szCs w:val="20"/>
        </w:rPr>
      </w:pPr>
    </w:p>
    <w:tbl>
      <w:tblPr>
        <w:tblStyle w:val="Tablaconcuadrcula"/>
        <w:tblW w:w="9640" w:type="dxa"/>
        <w:tblInd w:w="-34" w:type="dxa"/>
        <w:tblLayout w:type="fixed"/>
        <w:tblLook w:val="04A0" w:firstRow="1" w:lastRow="0" w:firstColumn="1" w:lastColumn="0" w:noHBand="0" w:noVBand="1"/>
      </w:tblPr>
      <w:tblGrid>
        <w:gridCol w:w="2757"/>
        <w:gridCol w:w="184"/>
        <w:gridCol w:w="2021"/>
        <w:gridCol w:w="587"/>
        <w:gridCol w:w="940"/>
        <w:gridCol w:w="183"/>
        <w:gridCol w:w="795"/>
        <w:gridCol w:w="337"/>
        <w:gridCol w:w="119"/>
        <w:gridCol w:w="1717"/>
      </w:tblGrid>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line="240" w:lineRule="auto"/>
              <w:jc w:val="center"/>
              <w:rPr>
                <w:rFonts w:ascii="Arial" w:hAnsi="Arial" w:cs="Arial"/>
                <w:b/>
              </w:rPr>
            </w:pPr>
            <w:r w:rsidRPr="00DE3265">
              <w:rPr>
                <w:rFonts w:ascii="Arial" w:hAnsi="Arial" w:cs="Arial"/>
                <w:b/>
              </w:rPr>
              <w:t>GUÍA DE PRÁCTICA DE LABORATORIO</w:t>
            </w:r>
          </w:p>
        </w:tc>
      </w:tr>
      <w:tr w:rsidR="00BD2254" w:rsidRPr="00DE3265" w:rsidTr="004B4DE5">
        <w:tc>
          <w:tcPr>
            <w:tcW w:w="2757" w:type="dxa"/>
            <w:shd w:val="clear" w:color="auto" w:fill="F2F2F2" w:themeFill="background1" w:themeFillShade="F2"/>
          </w:tcPr>
          <w:p w:rsidR="00BD2254" w:rsidRPr="00DE3265" w:rsidRDefault="00BD2254" w:rsidP="004B4DE5">
            <w:pPr>
              <w:spacing w:after="0" w:line="240" w:lineRule="auto"/>
              <w:rPr>
                <w:rFonts w:ascii="Arial" w:hAnsi="Arial" w:cs="Arial"/>
                <w:b/>
              </w:rPr>
            </w:pPr>
            <w:r w:rsidRPr="00DE3265">
              <w:rPr>
                <w:rFonts w:ascii="Arial" w:hAnsi="Arial" w:cs="Arial"/>
                <w:b/>
              </w:rPr>
              <w:lastRenderedPageBreak/>
              <w:t>PERÍODO ACADÉMICO</w:t>
            </w:r>
          </w:p>
        </w:tc>
        <w:tc>
          <w:tcPr>
            <w:tcW w:w="6883" w:type="dxa"/>
            <w:gridSpan w:val="9"/>
            <w:shd w:val="clear" w:color="auto" w:fill="F2F2F2" w:themeFill="background1" w:themeFillShade="F2"/>
          </w:tcPr>
          <w:p w:rsidR="00BD2254" w:rsidRPr="00DE3265" w:rsidRDefault="00BD2254" w:rsidP="004B4DE5">
            <w:pPr>
              <w:spacing w:after="0" w:line="240" w:lineRule="auto"/>
              <w:rPr>
                <w:rFonts w:ascii="Arial" w:hAnsi="Arial" w:cs="Arial"/>
                <w:b/>
              </w:rPr>
            </w:pPr>
            <w:r>
              <w:rPr>
                <w:rFonts w:ascii="Arial" w:eastAsia="Arial" w:hAnsi="Arial" w:cs="Arial"/>
                <w:color w:val="000000"/>
              </w:rPr>
              <w:t>MAYO 202– OCTUBRE 2020</w:t>
            </w:r>
          </w:p>
        </w:tc>
      </w:tr>
      <w:tr w:rsidR="00BD2254" w:rsidRPr="00DE3265" w:rsidTr="004B4DE5">
        <w:tc>
          <w:tcPr>
            <w:tcW w:w="2757" w:type="dxa"/>
          </w:tcPr>
          <w:p w:rsidR="00BD2254" w:rsidRPr="00DE3265" w:rsidRDefault="00BD2254" w:rsidP="004B4DE5">
            <w:pPr>
              <w:spacing w:after="0" w:line="240" w:lineRule="auto"/>
              <w:rPr>
                <w:rFonts w:ascii="Arial" w:hAnsi="Arial" w:cs="Arial"/>
                <w:b/>
              </w:rPr>
            </w:pPr>
            <w:r w:rsidRPr="00DE3265">
              <w:rPr>
                <w:rFonts w:ascii="Arial" w:hAnsi="Arial" w:cs="Arial"/>
                <w:b/>
              </w:rPr>
              <w:t>ASIGNATURA</w:t>
            </w:r>
          </w:p>
        </w:tc>
        <w:tc>
          <w:tcPr>
            <w:tcW w:w="2792" w:type="dxa"/>
            <w:gridSpan w:val="3"/>
          </w:tcPr>
          <w:p w:rsidR="00BD2254" w:rsidRPr="00DE3265" w:rsidRDefault="00BD2254" w:rsidP="004B4DE5">
            <w:pPr>
              <w:spacing w:after="0" w:line="240" w:lineRule="auto"/>
              <w:jc w:val="center"/>
              <w:rPr>
                <w:rFonts w:ascii="Arial" w:hAnsi="Arial" w:cs="Arial"/>
                <w:b/>
              </w:rPr>
            </w:pPr>
            <w:r w:rsidRPr="00DE3265">
              <w:rPr>
                <w:rFonts w:ascii="Arial" w:hAnsi="Arial" w:cs="Arial"/>
                <w:b/>
              </w:rPr>
              <w:t>MICROBIOLOGÍA II</w:t>
            </w:r>
          </w:p>
        </w:tc>
        <w:tc>
          <w:tcPr>
            <w:tcW w:w="2374" w:type="dxa"/>
            <w:gridSpan w:val="5"/>
          </w:tcPr>
          <w:p w:rsidR="00BD2254" w:rsidRPr="00DE3265" w:rsidRDefault="00BD2254" w:rsidP="004B4DE5">
            <w:pPr>
              <w:spacing w:after="0" w:line="240" w:lineRule="auto"/>
              <w:rPr>
                <w:rFonts w:ascii="Arial" w:hAnsi="Arial" w:cs="Arial"/>
                <w:b/>
              </w:rPr>
            </w:pPr>
            <w:r w:rsidRPr="00DE3265">
              <w:rPr>
                <w:rFonts w:ascii="Arial" w:hAnsi="Arial" w:cs="Arial"/>
                <w:b/>
              </w:rPr>
              <w:t>SEMESTRE: 4</w:t>
            </w:r>
          </w:p>
        </w:tc>
        <w:tc>
          <w:tcPr>
            <w:tcW w:w="1717" w:type="dxa"/>
          </w:tcPr>
          <w:p w:rsidR="00BD2254" w:rsidRPr="00DE3265" w:rsidRDefault="00BD2254" w:rsidP="004B4DE5">
            <w:pPr>
              <w:spacing w:after="0" w:line="240" w:lineRule="auto"/>
              <w:rPr>
                <w:rFonts w:ascii="Arial" w:hAnsi="Arial" w:cs="Arial"/>
                <w:b/>
              </w:rPr>
            </w:pPr>
            <w:r w:rsidRPr="00DE3265">
              <w:rPr>
                <w:rFonts w:ascii="Arial" w:hAnsi="Arial" w:cs="Arial"/>
                <w:b/>
              </w:rPr>
              <w:t>PARALELO:</w:t>
            </w:r>
            <w:r>
              <w:rPr>
                <w:rFonts w:ascii="Arial" w:hAnsi="Arial" w:cs="Arial"/>
                <w:b/>
              </w:rPr>
              <w:t xml:space="preserve"> B</w:t>
            </w:r>
          </w:p>
        </w:tc>
      </w:tr>
      <w:tr w:rsidR="00BD2254" w:rsidRPr="00DE3265" w:rsidTr="004B4DE5">
        <w:tc>
          <w:tcPr>
            <w:tcW w:w="2757" w:type="dxa"/>
            <w:shd w:val="clear" w:color="auto" w:fill="F2F2F2" w:themeFill="background1" w:themeFillShade="F2"/>
          </w:tcPr>
          <w:p w:rsidR="00BD2254" w:rsidRPr="00DE3265" w:rsidRDefault="00BD2254" w:rsidP="004B4DE5">
            <w:pPr>
              <w:spacing w:after="0" w:line="240" w:lineRule="auto"/>
              <w:rPr>
                <w:rFonts w:ascii="Arial" w:hAnsi="Arial" w:cs="Arial"/>
                <w:b/>
              </w:rPr>
            </w:pPr>
            <w:r w:rsidRPr="00DE3265">
              <w:rPr>
                <w:rFonts w:ascii="Arial" w:hAnsi="Arial" w:cs="Arial"/>
                <w:b/>
              </w:rPr>
              <w:t>NOMBRE DEL DOCENTE</w:t>
            </w:r>
          </w:p>
        </w:tc>
        <w:tc>
          <w:tcPr>
            <w:tcW w:w="6883" w:type="dxa"/>
            <w:gridSpan w:val="9"/>
          </w:tcPr>
          <w:p w:rsidR="00BD2254" w:rsidRPr="00DE3265" w:rsidRDefault="00BD2254" w:rsidP="004B4DE5">
            <w:pPr>
              <w:spacing w:after="0"/>
              <w:rPr>
                <w:rFonts w:ascii="Arial" w:hAnsi="Arial" w:cs="Arial"/>
                <w:b/>
              </w:rPr>
            </w:pPr>
            <w:r w:rsidRPr="00DE3265">
              <w:rPr>
                <w:rFonts w:ascii="Arial" w:hAnsi="Arial" w:cs="Arial"/>
                <w:b/>
              </w:rPr>
              <w:t>ANA CAROLINA GONZÁLEZ R</w:t>
            </w:r>
          </w:p>
        </w:tc>
      </w:tr>
      <w:tr w:rsidR="00BD2254" w:rsidRPr="00DE3265" w:rsidTr="004B4DE5">
        <w:tc>
          <w:tcPr>
            <w:tcW w:w="2757" w:type="dxa"/>
            <w:shd w:val="clear" w:color="auto" w:fill="F2F2F2" w:themeFill="background1" w:themeFillShade="F2"/>
          </w:tcPr>
          <w:p w:rsidR="00BD2254" w:rsidRPr="00DE3265" w:rsidRDefault="00BD2254" w:rsidP="004B4DE5">
            <w:pPr>
              <w:spacing w:after="0"/>
              <w:ind w:left="-74"/>
              <w:rPr>
                <w:rFonts w:ascii="Arial" w:hAnsi="Arial" w:cs="Arial"/>
                <w:b/>
              </w:rPr>
            </w:pPr>
            <w:r w:rsidRPr="00DE3265">
              <w:rPr>
                <w:rFonts w:ascii="Arial" w:hAnsi="Arial" w:cs="Arial"/>
                <w:b/>
              </w:rPr>
              <w:t xml:space="preserve"> FECHA</w:t>
            </w:r>
          </w:p>
        </w:tc>
        <w:tc>
          <w:tcPr>
            <w:tcW w:w="6883" w:type="dxa"/>
            <w:gridSpan w:val="9"/>
          </w:tcPr>
          <w:p w:rsidR="00BD2254" w:rsidRPr="00DE3265" w:rsidRDefault="00BD2254" w:rsidP="004B4DE5">
            <w:pPr>
              <w:tabs>
                <w:tab w:val="left" w:pos="142"/>
              </w:tabs>
              <w:spacing w:after="0"/>
              <w:jc w:val="both"/>
              <w:rPr>
                <w:rFonts w:ascii="Arial" w:hAnsi="Arial" w:cs="Arial"/>
                <w:b/>
              </w:rPr>
            </w:pPr>
            <w:r>
              <w:rPr>
                <w:rFonts w:ascii="Arial" w:hAnsi="Arial" w:cs="Arial"/>
                <w:b/>
              </w:rPr>
              <w:t>07/09/2020</w:t>
            </w:r>
          </w:p>
        </w:tc>
      </w:tr>
      <w:tr w:rsidR="00BD2254" w:rsidRPr="00DE3265" w:rsidTr="004B4DE5">
        <w:tc>
          <w:tcPr>
            <w:tcW w:w="2757" w:type="dxa"/>
          </w:tcPr>
          <w:p w:rsidR="00BD2254" w:rsidRPr="00DE3265" w:rsidRDefault="00BD2254" w:rsidP="004B4DE5">
            <w:pPr>
              <w:tabs>
                <w:tab w:val="left" w:pos="142"/>
              </w:tabs>
              <w:spacing w:after="0"/>
              <w:rPr>
                <w:rFonts w:ascii="Arial" w:hAnsi="Arial" w:cs="Arial"/>
                <w:b/>
              </w:rPr>
            </w:pPr>
            <w:r w:rsidRPr="00DE3265">
              <w:rPr>
                <w:rFonts w:ascii="Arial" w:hAnsi="Arial" w:cs="Arial"/>
                <w:b/>
              </w:rPr>
              <w:t>NÚMERO DE PRÁCTICA</w:t>
            </w:r>
          </w:p>
        </w:tc>
        <w:tc>
          <w:tcPr>
            <w:tcW w:w="2205" w:type="dxa"/>
            <w:gridSpan w:val="2"/>
          </w:tcPr>
          <w:p w:rsidR="00BD2254" w:rsidRPr="00DE3265" w:rsidRDefault="00BD2254" w:rsidP="004B4DE5">
            <w:pPr>
              <w:tabs>
                <w:tab w:val="left" w:pos="142"/>
              </w:tabs>
              <w:spacing w:after="0"/>
              <w:jc w:val="both"/>
              <w:rPr>
                <w:rFonts w:ascii="Arial" w:hAnsi="Arial" w:cs="Arial"/>
                <w:b/>
              </w:rPr>
            </w:pPr>
            <w:r w:rsidRPr="00DE3265">
              <w:rPr>
                <w:rFonts w:ascii="Arial" w:hAnsi="Arial" w:cs="Arial"/>
                <w:b/>
              </w:rPr>
              <w:t>7</w:t>
            </w:r>
          </w:p>
        </w:tc>
        <w:tc>
          <w:tcPr>
            <w:tcW w:w="2842" w:type="dxa"/>
            <w:gridSpan w:val="5"/>
          </w:tcPr>
          <w:p w:rsidR="00BD2254" w:rsidRPr="00DE3265" w:rsidRDefault="00BD2254" w:rsidP="004B4DE5">
            <w:pPr>
              <w:tabs>
                <w:tab w:val="left" w:pos="142"/>
              </w:tabs>
              <w:spacing w:after="0"/>
              <w:jc w:val="both"/>
              <w:rPr>
                <w:rFonts w:ascii="Arial" w:hAnsi="Arial" w:cs="Arial"/>
                <w:b/>
              </w:rPr>
            </w:pPr>
            <w:r w:rsidRPr="00DE3265">
              <w:rPr>
                <w:rFonts w:ascii="Arial" w:hAnsi="Arial" w:cs="Arial"/>
                <w:b/>
              </w:rPr>
              <w:t>HORA:</w:t>
            </w:r>
            <w:r>
              <w:rPr>
                <w:rFonts w:ascii="Arial" w:hAnsi="Arial" w:cs="Arial"/>
                <w:b/>
              </w:rPr>
              <w:t xml:space="preserve"> 17:00-20</w:t>
            </w:r>
            <w:r w:rsidRPr="00DE3265">
              <w:rPr>
                <w:rFonts w:ascii="Arial" w:hAnsi="Arial" w:cs="Arial"/>
                <w:b/>
              </w:rPr>
              <w:t>:00H</w:t>
            </w:r>
          </w:p>
        </w:tc>
        <w:tc>
          <w:tcPr>
            <w:tcW w:w="1836" w:type="dxa"/>
            <w:gridSpan w:val="2"/>
          </w:tcPr>
          <w:p w:rsidR="00BD2254" w:rsidRPr="00DE3265" w:rsidRDefault="00BD2254" w:rsidP="004B4DE5">
            <w:pPr>
              <w:spacing w:after="0"/>
              <w:jc w:val="both"/>
              <w:rPr>
                <w:rFonts w:ascii="Arial" w:hAnsi="Arial" w:cs="Arial"/>
                <w:b/>
              </w:rPr>
            </w:pPr>
            <w:r w:rsidRPr="00DE3265">
              <w:rPr>
                <w:rFonts w:ascii="Arial" w:hAnsi="Arial" w:cs="Arial"/>
                <w:b/>
              </w:rPr>
              <w:t>DURACIÓN: 3H</w:t>
            </w:r>
          </w:p>
        </w:tc>
      </w:tr>
      <w:tr w:rsidR="00BD2254" w:rsidRPr="00DE3265" w:rsidTr="004B4DE5">
        <w:tc>
          <w:tcPr>
            <w:tcW w:w="2757" w:type="dxa"/>
            <w:vMerge w:val="restart"/>
            <w:vAlign w:val="center"/>
          </w:tcPr>
          <w:p w:rsidR="00BD2254" w:rsidRPr="00DE3265" w:rsidRDefault="00BD2254" w:rsidP="004B4DE5">
            <w:pPr>
              <w:spacing w:after="0"/>
              <w:rPr>
                <w:rFonts w:ascii="Arial" w:hAnsi="Arial" w:cs="Arial"/>
                <w:b/>
              </w:rPr>
            </w:pPr>
            <w:r w:rsidRPr="00DE3265">
              <w:rPr>
                <w:rFonts w:ascii="Arial" w:hAnsi="Arial" w:cs="Arial"/>
                <w:b/>
              </w:rPr>
              <w:t>NOMBRE DE LOS ESTUDIANTES.</w:t>
            </w:r>
          </w:p>
        </w:tc>
        <w:tc>
          <w:tcPr>
            <w:tcW w:w="3732" w:type="dxa"/>
            <w:gridSpan w:val="4"/>
            <w:shd w:val="clear" w:color="auto" w:fill="F2F2F2" w:themeFill="background1" w:themeFillShade="F2"/>
          </w:tcPr>
          <w:p w:rsidR="00BD2254" w:rsidRPr="00DE3265" w:rsidRDefault="00BD2254" w:rsidP="004B4DE5">
            <w:pPr>
              <w:spacing w:after="0"/>
              <w:jc w:val="center"/>
              <w:rPr>
                <w:rFonts w:ascii="Arial" w:hAnsi="Arial" w:cs="Arial"/>
                <w:b/>
              </w:rPr>
            </w:pPr>
            <w:r w:rsidRPr="00DE3265">
              <w:rPr>
                <w:rFonts w:ascii="Arial" w:hAnsi="Arial" w:cs="Arial"/>
                <w:b/>
              </w:rPr>
              <w:t>GRUPO 1</w:t>
            </w:r>
          </w:p>
        </w:tc>
        <w:tc>
          <w:tcPr>
            <w:tcW w:w="3151" w:type="dxa"/>
            <w:gridSpan w:val="5"/>
            <w:shd w:val="clear" w:color="auto" w:fill="F2F2F2" w:themeFill="background1" w:themeFillShade="F2"/>
          </w:tcPr>
          <w:p w:rsidR="00BD2254" w:rsidRPr="00DE3265" w:rsidRDefault="00BD2254" w:rsidP="004B4DE5">
            <w:pPr>
              <w:spacing w:after="0"/>
              <w:jc w:val="center"/>
              <w:rPr>
                <w:rFonts w:ascii="Arial" w:hAnsi="Arial" w:cs="Arial"/>
                <w:b/>
              </w:rPr>
            </w:pPr>
            <w:r w:rsidRPr="00DE3265">
              <w:rPr>
                <w:rFonts w:ascii="Arial" w:hAnsi="Arial" w:cs="Arial"/>
                <w:b/>
              </w:rPr>
              <w:t>GRUPO 2</w:t>
            </w:r>
          </w:p>
        </w:tc>
      </w:tr>
      <w:tr w:rsidR="00BD2254" w:rsidRPr="00DE3265"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ALMACHI CHUQUILLA RICARDO ALONSO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MUÑOZ GUEVARA ALEJANDRO </w:t>
            </w:r>
          </w:p>
        </w:tc>
      </w:tr>
      <w:tr w:rsidR="00BD2254" w:rsidRPr="00DE3265"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AMPUDIA ARIAS ANA BELEN</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PALOMO MASABANDA LESLIE PAMELA </w:t>
            </w:r>
          </w:p>
        </w:tc>
      </w:tr>
      <w:tr w:rsidR="00BD2254" w:rsidRPr="00DE3265"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ANALUISA MEJIA NORMA PAOLA - LEGALIZADA (DEFINITIVA)</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PUJOS AGUALONGO ARIANA </w:t>
            </w:r>
          </w:p>
        </w:tc>
      </w:tr>
      <w:tr w:rsidR="00BD2254" w:rsidRPr="00DE3265" w:rsidTr="004B4DE5">
        <w:trPr>
          <w:trHeight w:val="250"/>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BARRIGAS PEÑAFIEL EVELYN KATHERYNE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QUINTANILLA </w:t>
            </w:r>
            <w:proofErr w:type="spellStart"/>
            <w:r w:rsidRPr="00215884">
              <w:rPr>
                <w:rFonts w:ascii="Arial" w:eastAsia="Arial" w:hAnsi="Arial" w:cs="Arial"/>
                <w:color w:val="000000"/>
                <w:sz w:val="16"/>
                <w:szCs w:val="16"/>
              </w:rPr>
              <w:t>QUINTANILLA</w:t>
            </w:r>
            <w:proofErr w:type="spellEnd"/>
            <w:r w:rsidRPr="00215884">
              <w:rPr>
                <w:rFonts w:ascii="Arial" w:eastAsia="Arial" w:hAnsi="Arial" w:cs="Arial"/>
                <w:color w:val="000000"/>
                <w:sz w:val="16"/>
                <w:szCs w:val="16"/>
              </w:rPr>
              <w:t xml:space="preserve"> ANA ELIZABETH </w:t>
            </w:r>
          </w:p>
        </w:tc>
      </w:tr>
      <w:tr w:rsidR="00BD2254" w:rsidRPr="00DE3265" w:rsidTr="004B4DE5">
        <w:trPr>
          <w:trHeight w:val="21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CAMPOVERDE JAYA NICOLE ESTEFANIA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RIOFRIO MONGE VERONICA ESTEFANIA </w:t>
            </w:r>
          </w:p>
        </w:tc>
      </w:tr>
      <w:tr w:rsidR="00BD2254" w:rsidRPr="00DE3265" w:rsidTr="004B4DE5">
        <w:trPr>
          <w:trHeight w:val="258"/>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CARRILLO BECERRA JENNIFER IVETTE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ROBLES REYES ROSA ANGELICA - </w:t>
            </w:r>
          </w:p>
        </w:tc>
      </w:tr>
      <w:tr w:rsidR="00BD2254" w:rsidRPr="00DE3265" w:rsidTr="004B4DE5">
        <w:trPr>
          <w:trHeight w:val="277"/>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CHARCO VARGAS JHEISON VINICIO - LEGALIZADA (DEFINITIVA)</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ROJAS LIZCANO LUCERO NAYLETH - </w:t>
            </w:r>
          </w:p>
        </w:tc>
      </w:tr>
      <w:tr w:rsidR="00BD2254" w:rsidRPr="00DE3265" w:rsidTr="004B4DE5">
        <w:trPr>
          <w:trHeight w:val="12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CUENCA GAONA HEYDI CRISTINA</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SALAZAR MARROQUIN ALEJANDRA ELIZABETH </w:t>
            </w:r>
          </w:p>
        </w:tc>
      </w:tr>
      <w:tr w:rsidR="00BD2254" w:rsidRPr="00DE3265" w:rsidTr="004B4DE5">
        <w:trPr>
          <w:trHeight w:val="285"/>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MALACATUS VALDIVIEZO JOEL ALEXANDER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SAMANIEGO PARRA THALIA XIOMARA - </w:t>
            </w:r>
          </w:p>
        </w:tc>
      </w:tr>
      <w:tr w:rsidR="00BD2254" w:rsidRPr="00DE3265" w:rsidTr="004B4DE5">
        <w:trPr>
          <w:trHeight w:val="274"/>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MEJIA CHICAIZA ANTHONY JAVIER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SANGOTUÑA PILAGUANO MARYURI GUADALUPE </w:t>
            </w:r>
          </w:p>
        </w:tc>
      </w:tr>
      <w:tr w:rsidR="00BD2254" w:rsidRPr="00DE3265" w:rsidTr="004B4DE5">
        <w:trPr>
          <w:trHeight w:val="265"/>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MINA VASQUEZ KIARA STEFANIA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SILVA DURAN NATALIA ESTEFANIA - </w:t>
            </w:r>
          </w:p>
        </w:tc>
      </w:tr>
      <w:tr w:rsidR="00BD2254" w:rsidRPr="00DE3265" w:rsidTr="004B4DE5">
        <w:trPr>
          <w:trHeight w:val="265"/>
        </w:trPr>
        <w:tc>
          <w:tcPr>
            <w:tcW w:w="2757" w:type="dxa"/>
            <w:vMerge/>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MULLO ANILEMA GEORGINA NOEMI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TANGUILA ANDY MIRKA ROCIO -</w:t>
            </w:r>
          </w:p>
        </w:tc>
      </w:tr>
      <w:tr w:rsidR="00BD2254" w:rsidRPr="00DE3265" w:rsidTr="004B4DE5">
        <w:trPr>
          <w:trHeight w:val="227"/>
        </w:trPr>
        <w:tc>
          <w:tcPr>
            <w:tcW w:w="2757" w:type="dxa"/>
            <w:vMerge/>
            <w:tcBorders>
              <w:bottom w:val="single" w:sz="4" w:space="0" w:color="FFFFFF" w:themeColor="background1"/>
            </w:tcBorders>
            <w:vAlign w:val="center"/>
          </w:tcPr>
          <w:p w:rsidR="00BD2254" w:rsidRPr="00DE3265" w:rsidRDefault="00BD2254" w:rsidP="004B4DE5">
            <w:pPr>
              <w:spacing w:after="0"/>
              <w:ind w:right="-108"/>
              <w:rPr>
                <w:rFonts w:ascii="Arial" w:hAnsi="Arial" w:cs="Arial"/>
                <w:b/>
              </w:rPr>
            </w:pPr>
          </w:p>
        </w:tc>
        <w:tc>
          <w:tcPr>
            <w:tcW w:w="3732" w:type="dxa"/>
            <w:gridSpan w:val="4"/>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VEINTIMILLA SOLIZ KELY JACQUELINE </w:t>
            </w:r>
          </w:p>
        </w:tc>
        <w:tc>
          <w:tcPr>
            <w:tcW w:w="3151" w:type="dxa"/>
            <w:gridSpan w:val="5"/>
          </w:tcPr>
          <w:p w:rsidR="00BD2254" w:rsidRPr="00215884" w:rsidRDefault="00BD2254" w:rsidP="004B4DE5">
            <w:pPr>
              <w:spacing w:after="0" w:line="240" w:lineRule="auto"/>
              <w:rPr>
                <w:rFonts w:ascii="Arial" w:hAnsi="Arial" w:cs="Arial"/>
                <w:sz w:val="16"/>
                <w:szCs w:val="16"/>
              </w:rPr>
            </w:pPr>
            <w:r w:rsidRPr="00215884">
              <w:rPr>
                <w:rFonts w:ascii="Arial" w:eastAsia="Arial" w:hAnsi="Arial" w:cs="Arial"/>
                <w:color w:val="000000"/>
                <w:sz w:val="16"/>
                <w:szCs w:val="16"/>
              </w:rPr>
              <w:t>YUGCHA VERDESOTO ARACELLY IBETH</w:t>
            </w: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ind w:left="-74" w:right="-179"/>
              <w:rPr>
                <w:rFonts w:ascii="Arial" w:hAnsi="Arial" w:cs="Arial"/>
                <w:b/>
              </w:rPr>
            </w:pPr>
            <w:r w:rsidRPr="00DE3265">
              <w:rPr>
                <w:rFonts w:ascii="Arial" w:hAnsi="Arial" w:cs="Arial"/>
                <w:b/>
              </w:rPr>
              <w:t xml:space="preserve">  LUGAR DE LA PRÁCTICA</w:t>
            </w:r>
          </w:p>
        </w:tc>
        <w:tc>
          <w:tcPr>
            <w:tcW w:w="6883" w:type="dxa"/>
            <w:gridSpan w:val="9"/>
          </w:tcPr>
          <w:p w:rsidR="00BD2254" w:rsidRPr="00DE3265" w:rsidRDefault="00BD2254" w:rsidP="004B4DE5">
            <w:pPr>
              <w:spacing w:after="0"/>
              <w:rPr>
                <w:rFonts w:ascii="Arial" w:hAnsi="Arial" w:cs="Arial"/>
              </w:rPr>
            </w:pPr>
            <w:r>
              <w:rPr>
                <w:rFonts w:ascii="Arial" w:hAnsi="Arial" w:cs="Arial"/>
              </w:rPr>
              <w:t>AULA VIRTUAL</w:t>
            </w:r>
          </w:p>
        </w:tc>
      </w:tr>
      <w:tr w:rsidR="00BD2254" w:rsidRPr="00DE3265" w:rsidTr="004B4DE5">
        <w:tc>
          <w:tcPr>
            <w:tcW w:w="2757" w:type="dxa"/>
            <w:vAlign w:val="center"/>
          </w:tcPr>
          <w:p w:rsidR="00BD2254" w:rsidRPr="00DE3265" w:rsidRDefault="00BD2254" w:rsidP="004B4DE5">
            <w:pPr>
              <w:spacing w:after="0"/>
              <w:rPr>
                <w:rFonts w:ascii="Arial" w:hAnsi="Arial" w:cs="Arial"/>
                <w:b/>
              </w:rPr>
            </w:pPr>
            <w:r w:rsidRPr="00DE3265">
              <w:rPr>
                <w:rFonts w:ascii="Arial" w:hAnsi="Arial" w:cs="Arial"/>
                <w:b/>
              </w:rPr>
              <w:t>TÍTULO DE LA UNIDAD</w:t>
            </w:r>
          </w:p>
        </w:tc>
        <w:tc>
          <w:tcPr>
            <w:tcW w:w="6883" w:type="dxa"/>
            <w:gridSpan w:val="9"/>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ESTUDIO DE MICOBACTERIAS, Y OTRAS BACTERIAS DE IMPORTANCIA  MÉDICA</w:t>
            </w: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TEMA DE LA PRÁCTICA</w:t>
            </w:r>
          </w:p>
        </w:tc>
        <w:tc>
          <w:tcPr>
            <w:tcW w:w="6883" w:type="dxa"/>
            <w:gridSpan w:val="9"/>
            <w:vAlign w:val="center"/>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Diagnóstico microbiológico de infecciones del tracto respiratorio inferior y</w:t>
            </w:r>
            <w:r>
              <w:rPr>
                <w:rFonts w:ascii="Arial" w:hAnsi="Arial" w:cs="Arial"/>
                <w:color w:val="000000"/>
                <w:lang w:val="es-ES"/>
              </w:rPr>
              <w:t xml:space="preserve"> </w:t>
            </w:r>
            <w:proofErr w:type="spellStart"/>
            <w:r w:rsidRPr="00DE3265">
              <w:rPr>
                <w:rFonts w:ascii="Arial" w:hAnsi="Arial" w:cs="Arial"/>
                <w:color w:val="000000"/>
                <w:lang w:val="es-ES"/>
              </w:rPr>
              <w:t>baciloscopia</w:t>
            </w:r>
            <w:proofErr w:type="spellEnd"/>
          </w:p>
        </w:tc>
      </w:tr>
      <w:tr w:rsidR="00BD2254" w:rsidRPr="00DE3265" w:rsidTr="004B4DE5">
        <w:tc>
          <w:tcPr>
            <w:tcW w:w="9640" w:type="dxa"/>
            <w:gridSpan w:val="10"/>
            <w:vAlign w:val="center"/>
          </w:tcPr>
          <w:p w:rsidR="00BD2254" w:rsidRPr="00DE3265" w:rsidRDefault="00BD2254" w:rsidP="004B4DE5">
            <w:pPr>
              <w:spacing w:after="0"/>
              <w:jc w:val="both"/>
              <w:rPr>
                <w:rFonts w:ascii="Arial" w:hAnsi="Arial" w:cs="Arial"/>
                <w:b/>
              </w:rPr>
            </w:pPr>
            <w:r w:rsidRPr="00DE3265">
              <w:rPr>
                <w:rFonts w:ascii="Arial" w:hAnsi="Arial" w:cs="Arial"/>
                <w:b/>
              </w:rPr>
              <w:t>RESULTADO DE APRENDIZAJE.</w:t>
            </w:r>
          </w:p>
        </w:tc>
      </w:tr>
      <w:tr w:rsidR="00BD2254" w:rsidRPr="00DE3265" w:rsidTr="004B4DE5">
        <w:trPr>
          <w:trHeight w:val="501"/>
        </w:trPr>
        <w:tc>
          <w:tcPr>
            <w:tcW w:w="9640" w:type="dxa"/>
            <w:gridSpan w:val="10"/>
            <w:vAlign w:val="center"/>
          </w:tcPr>
          <w:p w:rsidR="00BD2254" w:rsidRPr="00DE3265" w:rsidRDefault="00BD2254" w:rsidP="004B4DE5">
            <w:pPr>
              <w:autoSpaceDE w:val="0"/>
              <w:autoSpaceDN w:val="0"/>
              <w:adjustRightInd w:val="0"/>
              <w:spacing w:after="0" w:line="240" w:lineRule="auto"/>
              <w:rPr>
                <w:rFonts w:ascii="Arial" w:hAnsi="Arial" w:cs="Arial"/>
                <w:color w:val="000000"/>
                <w:lang w:val="es-ES"/>
              </w:rPr>
            </w:pPr>
            <w:r w:rsidRPr="00DE3265">
              <w:rPr>
                <w:rFonts w:ascii="Arial" w:hAnsi="Arial" w:cs="Arial"/>
                <w:color w:val="000000"/>
                <w:lang w:val="es-ES"/>
              </w:rPr>
              <w:t xml:space="preserve">Valora los procedimientos  para </w:t>
            </w:r>
            <w:proofErr w:type="spellStart"/>
            <w:proofErr w:type="gramStart"/>
            <w:r w:rsidRPr="00DE3265">
              <w:rPr>
                <w:rFonts w:ascii="Arial" w:hAnsi="Arial" w:cs="Arial"/>
                <w:color w:val="000000"/>
                <w:lang w:val="es-ES"/>
              </w:rPr>
              <w:t>micobacterias</w:t>
            </w:r>
            <w:proofErr w:type="spellEnd"/>
            <w:r w:rsidRPr="00DE3265">
              <w:rPr>
                <w:rFonts w:ascii="Arial" w:hAnsi="Arial" w:cs="Arial"/>
                <w:color w:val="000000"/>
                <w:lang w:val="es-ES"/>
              </w:rPr>
              <w:t xml:space="preserve"> .</w:t>
            </w:r>
            <w:proofErr w:type="gramEnd"/>
            <w:r w:rsidRPr="00DE3265">
              <w:rPr>
                <w:rFonts w:ascii="Arial" w:hAnsi="Arial" w:cs="Arial"/>
                <w:color w:val="000000"/>
                <w:lang w:val="es-ES"/>
              </w:rPr>
              <w:t xml:space="preserve"> Evalúa  los riesgos y precauciones del trabajo de un laboratorio de </w:t>
            </w:r>
            <w:proofErr w:type="spellStart"/>
            <w:r w:rsidRPr="00DE3265">
              <w:rPr>
                <w:rFonts w:ascii="Arial" w:hAnsi="Arial" w:cs="Arial"/>
                <w:color w:val="000000"/>
                <w:lang w:val="es-ES"/>
              </w:rPr>
              <w:t>micobacterias</w:t>
            </w:r>
            <w:proofErr w:type="spellEnd"/>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OBJETIVO GENERAL</w:t>
            </w:r>
          </w:p>
        </w:tc>
        <w:tc>
          <w:tcPr>
            <w:tcW w:w="6883" w:type="dxa"/>
            <w:gridSpan w:val="9"/>
            <w:vAlign w:val="center"/>
          </w:tcPr>
          <w:p w:rsidR="00BD2254" w:rsidRPr="00DE3265" w:rsidRDefault="00BD2254" w:rsidP="004B4DE5">
            <w:pPr>
              <w:spacing w:after="0" w:line="240" w:lineRule="auto"/>
              <w:jc w:val="both"/>
              <w:rPr>
                <w:rFonts w:ascii="Arial" w:eastAsia="Times New Roman" w:hAnsi="Arial" w:cs="Arial"/>
                <w:lang w:val="es-ES" w:eastAsia="es-ES"/>
              </w:rPr>
            </w:pPr>
            <w:r w:rsidRPr="00DE3265">
              <w:rPr>
                <w:rFonts w:ascii="Arial" w:eastAsia="Times New Roman" w:hAnsi="Arial" w:cs="Arial"/>
                <w:lang w:val="es-ES" w:eastAsia="es-ES"/>
              </w:rPr>
              <w:t>Aplicar el procesamiento microbiológico de las diferentes muestras para el diagnóstico etiológico de las infecciones de las vías respiratorias inferiores ocasionadas por bacterias.</w:t>
            </w:r>
          </w:p>
        </w:tc>
      </w:tr>
      <w:tr w:rsidR="00BD2254" w:rsidRPr="00DE3265" w:rsidTr="004B4DE5">
        <w:tc>
          <w:tcPr>
            <w:tcW w:w="2757" w:type="dxa"/>
            <w:shd w:val="clear" w:color="auto" w:fill="F2F2F2" w:themeFill="background1" w:themeFillShade="F2"/>
            <w:vAlign w:val="center"/>
          </w:tcPr>
          <w:p w:rsidR="00BD2254" w:rsidRPr="00DE3265" w:rsidRDefault="00BD2254" w:rsidP="004B4DE5">
            <w:pPr>
              <w:spacing w:after="0"/>
              <w:rPr>
                <w:rFonts w:ascii="Arial" w:hAnsi="Arial" w:cs="Arial"/>
                <w:b/>
              </w:rPr>
            </w:pPr>
            <w:r w:rsidRPr="00DE3265">
              <w:rPr>
                <w:rFonts w:ascii="Arial" w:hAnsi="Arial" w:cs="Arial"/>
                <w:b/>
              </w:rPr>
              <w:t>Objetivos específicos</w:t>
            </w:r>
          </w:p>
        </w:tc>
        <w:tc>
          <w:tcPr>
            <w:tcW w:w="6883" w:type="dxa"/>
            <w:gridSpan w:val="9"/>
          </w:tcPr>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1.Mencionar</w:t>
            </w:r>
            <w:proofErr w:type="gramEnd"/>
            <w:r w:rsidRPr="00DE3265">
              <w:rPr>
                <w:rFonts w:ascii="Arial" w:hAnsi="Arial" w:cs="Arial"/>
                <w:sz w:val="22"/>
                <w:szCs w:val="22"/>
              </w:rPr>
              <w:t xml:space="preserve"> los principales agentes etiológicos causantes de infecciones del tracto respiratorio inferior.</w:t>
            </w:r>
          </w:p>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2.Relacionar</w:t>
            </w:r>
            <w:proofErr w:type="gramEnd"/>
            <w:r w:rsidRPr="00DE3265">
              <w:rPr>
                <w:rFonts w:ascii="Arial" w:hAnsi="Arial" w:cs="Arial"/>
                <w:sz w:val="22"/>
                <w:szCs w:val="22"/>
              </w:rPr>
              <w:t xml:space="preserve"> los datos epidemiológicos y clínicos necesarios para la orientación del diagnóstico microbiológico (etapa pre-analítica).</w:t>
            </w:r>
          </w:p>
          <w:p w:rsidR="00BD2254" w:rsidRPr="00DE3265" w:rsidRDefault="00BD2254" w:rsidP="004B4DE5">
            <w:pPr>
              <w:pStyle w:val="Textoindependiente"/>
              <w:rPr>
                <w:rFonts w:ascii="Arial" w:hAnsi="Arial" w:cs="Arial"/>
                <w:sz w:val="22"/>
                <w:szCs w:val="22"/>
              </w:rPr>
            </w:pPr>
            <w:r w:rsidRPr="00DE3265">
              <w:rPr>
                <w:rFonts w:ascii="Arial" w:hAnsi="Arial" w:cs="Arial"/>
                <w:sz w:val="22"/>
                <w:szCs w:val="22"/>
              </w:rPr>
              <w:t xml:space="preserve">3 Realizar los diferentes pasos que comprende la etapa analítica del procedimiento para el cultivo de muestras provenientes del tracto respiratorio inferior. </w:t>
            </w:r>
          </w:p>
          <w:p w:rsidR="00BD2254" w:rsidRPr="00DE3265" w:rsidRDefault="00BD2254" w:rsidP="004B4DE5">
            <w:pPr>
              <w:pStyle w:val="Textoindependiente"/>
              <w:rPr>
                <w:rFonts w:ascii="Arial" w:hAnsi="Arial" w:cs="Arial"/>
                <w:sz w:val="22"/>
                <w:szCs w:val="22"/>
              </w:rPr>
            </w:pPr>
            <w:proofErr w:type="gramStart"/>
            <w:r w:rsidRPr="00DE3265">
              <w:rPr>
                <w:rFonts w:ascii="Arial" w:hAnsi="Arial" w:cs="Arial"/>
                <w:sz w:val="22"/>
                <w:szCs w:val="22"/>
              </w:rPr>
              <w:t>4.Analizar</w:t>
            </w:r>
            <w:proofErr w:type="gramEnd"/>
            <w:r w:rsidRPr="00DE3265">
              <w:rPr>
                <w:rFonts w:ascii="Arial" w:hAnsi="Arial" w:cs="Arial"/>
                <w:sz w:val="22"/>
                <w:szCs w:val="22"/>
              </w:rPr>
              <w:t>, interpretar y reportar los resultados obtenidos (etapa post-analítica).</w:t>
            </w:r>
          </w:p>
        </w:tc>
      </w:tr>
      <w:tr w:rsidR="00BD2254" w:rsidRPr="00DE3265" w:rsidTr="004B4DE5">
        <w:tc>
          <w:tcPr>
            <w:tcW w:w="9640" w:type="dxa"/>
            <w:gridSpan w:val="10"/>
          </w:tcPr>
          <w:p w:rsidR="00BD2254" w:rsidRPr="00DE3265" w:rsidRDefault="00BD2254" w:rsidP="004B4DE5">
            <w:pPr>
              <w:spacing w:after="0"/>
              <w:rPr>
                <w:rFonts w:ascii="Arial" w:hAnsi="Arial" w:cs="Arial"/>
                <w:b/>
              </w:rPr>
            </w:pP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rPr>
                <w:rFonts w:ascii="Arial" w:hAnsi="Arial" w:cs="Arial"/>
                <w:b/>
              </w:rPr>
            </w:pPr>
            <w:r w:rsidRPr="00DE3265">
              <w:rPr>
                <w:rFonts w:ascii="Arial" w:hAnsi="Arial" w:cs="Arial"/>
                <w:b/>
              </w:rPr>
              <w:t>FUNDAMENTO TEÓRICO:</w:t>
            </w:r>
          </w:p>
        </w:tc>
      </w:tr>
      <w:tr w:rsidR="00BD2254" w:rsidRPr="00DE3265" w:rsidTr="004B4DE5">
        <w:trPr>
          <w:trHeight w:val="918"/>
        </w:trPr>
        <w:tc>
          <w:tcPr>
            <w:tcW w:w="9640" w:type="dxa"/>
            <w:gridSpan w:val="10"/>
          </w:tcPr>
          <w:p w:rsidR="00BD2254" w:rsidRPr="00DE3265" w:rsidRDefault="00BD2254" w:rsidP="004B4DE5">
            <w:pPr>
              <w:spacing w:after="0" w:line="240" w:lineRule="auto"/>
              <w:ind w:firstLine="539"/>
              <w:jc w:val="both"/>
              <w:rPr>
                <w:rFonts w:ascii="Arial" w:hAnsi="Arial" w:cs="Arial"/>
              </w:rPr>
            </w:pPr>
            <w:r w:rsidRPr="00DE3265">
              <w:rPr>
                <w:rFonts w:ascii="Arial" w:hAnsi="Arial" w:cs="Arial"/>
              </w:rPr>
              <w:lastRenderedPageBreak/>
              <w:t>El aire que inhalamos contiene millones de partículas suspendidas, incluidos algunos microorganismos que en su mayoría son inocuos, sin embargo, el aire constituye un vehículo para la transmisión de patógenos importantes.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Aunque la vía respiratoria es un todo continuo desde la nariz a los alvéolos, es conveniente distinguir entre infecciones de las vías respiratorias superiores e inferiores. En esta sección estudiaremos estas últimas, las cuales tienden a ser infecciones más graves y la elección de un tratamiento antimicrobiano adecuado es importante y puede salvar la vida del enfermo.</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El tracto respiratorio inferior es un área normalmente estéril, la afección puede ocurrir por extensión de una infección de las vías respiratorias medias, aspiración de microorganismos patógenos que rebasan las defensas de las vías respiratorias superiores o, menos a menudo, por diseminación hematógena desde un sitio distante, como un absceso  o  una   válvula  cardiaca  infectada.  Cuando hay infección a través de  las  vías respiratorias, muchas veces se observa alguna alteración de los mecanismos de filtrado o eliminación de agentes infecciosos inhalados de las vías respiratorias inferiores.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Las infecciones de las vías respiratorias inferiores se presentan con invasión y afección del pulmón, produciendo neumonía y alveolitis o pueden afectar la tráquea y bronquios ocasionando: traqueítis, bronquitis y </w:t>
            </w:r>
            <w:proofErr w:type="spellStart"/>
            <w:r w:rsidRPr="00DE3265">
              <w:rPr>
                <w:rFonts w:ascii="Arial" w:hAnsi="Arial" w:cs="Arial"/>
              </w:rPr>
              <w:t>bronqueolitis</w:t>
            </w:r>
            <w:proofErr w:type="spellEnd"/>
            <w:r w:rsidRPr="00DE3265">
              <w:rPr>
                <w:rFonts w:ascii="Arial" w:hAnsi="Arial" w:cs="Arial"/>
              </w:rPr>
              <w:t>, estos cuadros se pueden presentar en forma aguda o crónica.</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La neumonía es un proceso inflamatorio que se caracteriza por la presencia de un infiltrado exudativo y celular en el parénquima pulmonar. La mayoría de las neumonías son de causa infecciosa y tienen una evolución aguda. Ocasionalmente, pueden tener un origen no infeccioso como en el caso de enfermedades autoinmunes, neoplasias o exposición a agentes tóxicos.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Los síntomas que sugieren neumonía son fiebre, escalofríos, dolor en el pecho y tos con producción o no de esputo, dolor torácico, disnea, consolidación pulmonar: estertores, ruidos respiratorios disminuidos, infiltrados radiográficos y empiema. Es importante tener en cuenta que algunos pacientes con neumonía no muestran signos y síntomas relacionados con el tracto respiratorio. Por lo tanto, el examen físico del paciente, los hallazgos en la radiografía de tórax, los antecedentes del paciente y los resultados del laboratorio clínico son importantes. Del 10 al 30 % de los individuos con neumonía, además de los síntomas respiratorios, manifiestan dolor de cabeza, náuseas, vómitos, dolor abdominal, diarrea y mialgias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Una vez establecido el diagnóstico clínico-radiográfico de infecciones del tracto respiratorio inferior es recomendable precisar el diagnóstico etiológico mediante pruebas de laboratorio adecuadas que permitan establecer la terapia antimicrobiana adecuada.</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El diagnóstico etiológico puede efectuarse de diferentes maneras: en forma directa, con la identificación del agente causal; indirectamente, a través del hallazgo de un metabolito en particular y, más recientemente, utilizando técnicas inmunológicas y de biología molecular como herramientas en reacciones consideradas rápidas no convencionales.</w:t>
            </w:r>
          </w:p>
          <w:p w:rsidR="00BD2254" w:rsidRPr="00DE3265" w:rsidRDefault="00BD2254" w:rsidP="004B4DE5">
            <w:pPr>
              <w:spacing w:after="0" w:line="240" w:lineRule="auto"/>
              <w:ind w:firstLine="539"/>
              <w:jc w:val="both"/>
              <w:rPr>
                <w:rFonts w:ascii="Arial" w:hAnsi="Arial" w:cs="Arial"/>
              </w:rPr>
            </w:pP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Tipo de muestras: esputo o expectoración, aspirado </w:t>
            </w:r>
            <w:proofErr w:type="spellStart"/>
            <w:r w:rsidRPr="00DE3265">
              <w:rPr>
                <w:rFonts w:ascii="Arial" w:hAnsi="Arial" w:cs="Arial"/>
              </w:rPr>
              <w:t>transtraqueal</w:t>
            </w:r>
            <w:proofErr w:type="spellEnd"/>
            <w:r w:rsidRPr="00DE3265">
              <w:rPr>
                <w:rFonts w:ascii="Arial" w:hAnsi="Arial" w:cs="Arial"/>
              </w:rPr>
              <w:t xml:space="preserve">, muestras obtenidas por </w:t>
            </w:r>
            <w:proofErr w:type="spellStart"/>
            <w:r w:rsidRPr="00DE3265">
              <w:rPr>
                <w:rFonts w:ascii="Arial" w:hAnsi="Arial" w:cs="Arial"/>
              </w:rPr>
              <w:t>broncofibroscopia</w:t>
            </w:r>
            <w:proofErr w:type="spellEnd"/>
            <w:r w:rsidRPr="00DE3265">
              <w:rPr>
                <w:rFonts w:ascii="Arial" w:hAnsi="Arial" w:cs="Arial"/>
              </w:rPr>
              <w:t xml:space="preserve">, lavado bronquial, cepillado bronquial, lavado </w:t>
            </w:r>
            <w:proofErr w:type="spellStart"/>
            <w:r w:rsidRPr="00DE3265">
              <w:rPr>
                <w:rFonts w:ascii="Arial" w:hAnsi="Arial" w:cs="Arial"/>
              </w:rPr>
              <w:t>broncoalveolar</w:t>
            </w:r>
            <w:proofErr w:type="spellEnd"/>
            <w:r w:rsidRPr="00DE3265">
              <w:rPr>
                <w:rFonts w:ascii="Arial" w:hAnsi="Arial" w:cs="Arial"/>
              </w:rPr>
              <w:t xml:space="preserve"> y biopsia pulmonar. En algunas oportunidades las infecciones pulmonares se acompañan de derrame pleural por lo que es necesario recolectar y estudiar una muestra de líquido pleural obtenida por punción.</w:t>
            </w:r>
          </w:p>
          <w:p w:rsidR="00BD2254" w:rsidRPr="00DE3265" w:rsidRDefault="00BD2254" w:rsidP="004B4DE5">
            <w:pPr>
              <w:spacing w:after="0" w:line="240" w:lineRule="auto"/>
              <w:ind w:firstLine="539"/>
              <w:jc w:val="both"/>
              <w:rPr>
                <w:rFonts w:ascii="Arial" w:hAnsi="Arial" w:cs="Arial"/>
              </w:rPr>
            </w:pP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Coloración de </w:t>
            </w:r>
            <w:proofErr w:type="spellStart"/>
            <w:r w:rsidRPr="00DE3265">
              <w:rPr>
                <w:rFonts w:ascii="Arial" w:hAnsi="Arial" w:cs="Arial"/>
              </w:rPr>
              <w:t>Ziehl-Neelsen</w:t>
            </w:r>
            <w:proofErr w:type="spellEnd"/>
            <w:r w:rsidRPr="00DE3265">
              <w:rPr>
                <w:rFonts w:ascii="Arial" w:hAnsi="Arial" w:cs="Arial"/>
              </w:rPr>
              <w:t xml:space="preserve">: este examen directo se denomina </w:t>
            </w:r>
            <w:proofErr w:type="spellStart"/>
            <w:r w:rsidRPr="00DE3265">
              <w:rPr>
                <w:rFonts w:ascii="Arial" w:hAnsi="Arial" w:cs="Arial"/>
              </w:rPr>
              <w:t>baciloscopía</w:t>
            </w:r>
            <w:proofErr w:type="spellEnd"/>
            <w:r w:rsidRPr="00DE3265">
              <w:rPr>
                <w:rFonts w:ascii="Arial" w:hAnsi="Arial" w:cs="Arial"/>
              </w:rPr>
              <w:t xml:space="preserve">, la cual es una técnica fundamental para la investigación bacteriológica de la tuberculosis, tanto para el diagnóstico como para el control del tratamiento. Esta observación microscópica debe cumplir dos objetivos: a) determinar si en el extendido hay bacilos </w:t>
            </w:r>
            <w:proofErr w:type="gramStart"/>
            <w:r w:rsidRPr="00DE3265">
              <w:rPr>
                <w:rFonts w:ascii="Arial" w:hAnsi="Arial" w:cs="Arial"/>
              </w:rPr>
              <w:t>ácido resistentes</w:t>
            </w:r>
            <w:proofErr w:type="gramEnd"/>
            <w:r w:rsidRPr="00DE3265">
              <w:rPr>
                <w:rFonts w:ascii="Arial" w:hAnsi="Arial" w:cs="Arial"/>
              </w:rPr>
              <w:t xml:space="preserve"> (BAR) y b) establecer su número aproximado, esto tiene importancia ya que orienta sobre la eficacia del tratamiento.</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La </w:t>
            </w:r>
            <w:proofErr w:type="spellStart"/>
            <w:r w:rsidRPr="00DE3265">
              <w:rPr>
                <w:rFonts w:ascii="Arial" w:hAnsi="Arial" w:cs="Arial"/>
              </w:rPr>
              <w:t>baciloscopía</w:t>
            </w:r>
            <w:proofErr w:type="spellEnd"/>
            <w:r w:rsidRPr="00DE3265">
              <w:rPr>
                <w:rFonts w:ascii="Arial" w:hAnsi="Arial" w:cs="Arial"/>
              </w:rPr>
              <w:t xml:space="preserve"> es una técnica rápida, económica, que permite lograr una amplia cobertura de la población, por lo cual constituye un aporte importante para los programas de control de la tuberculosis, sin embargo, la visualización de BAR en esputo no es afirmativa de </w:t>
            </w:r>
            <w:r w:rsidRPr="00DE3265">
              <w:rPr>
                <w:rFonts w:ascii="Arial" w:hAnsi="Arial" w:cs="Arial"/>
              </w:rPr>
              <w:lastRenderedPageBreak/>
              <w:t xml:space="preserve">M. tuberculosis porque otras </w:t>
            </w:r>
            <w:proofErr w:type="spellStart"/>
            <w:r w:rsidRPr="00DE3265">
              <w:rPr>
                <w:rFonts w:ascii="Arial" w:hAnsi="Arial" w:cs="Arial"/>
              </w:rPr>
              <w:t>micobacterias</w:t>
            </w:r>
            <w:proofErr w:type="spellEnd"/>
            <w:r w:rsidRPr="00DE3265">
              <w:rPr>
                <w:rFonts w:ascii="Arial" w:hAnsi="Arial" w:cs="Arial"/>
              </w:rPr>
              <w:t xml:space="preserve"> pueden también causar enfermedad pulmonar, así como especies del género </w:t>
            </w:r>
            <w:proofErr w:type="spellStart"/>
            <w:r w:rsidRPr="00DE3265">
              <w:rPr>
                <w:rFonts w:ascii="Arial" w:hAnsi="Arial" w:cs="Arial"/>
              </w:rPr>
              <w:t>Nocardia</w:t>
            </w:r>
            <w:proofErr w:type="spellEnd"/>
            <w:r w:rsidRPr="00DE3265">
              <w:rPr>
                <w:rFonts w:ascii="Arial" w:hAnsi="Arial" w:cs="Arial"/>
              </w:rPr>
              <w:t xml:space="preserve"> que también pueden ser ácido alcohol resistentes. Sin embargo, una </w:t>
            </w:r>
            <w:proofErr w:type="spellStart"/>
            <w:r w:rsidRPr="00DE3265">
              <w:rPr>
                <w:rFonts w:ascii="Arial" w:hAnsi="Arial" w:cs="Arial"/>
              </w:rPr>
              <w:t>baciloscopía</w:t>
            </w:r>
            <w:proofErr w:type="spellEnd"/>
            <w:r w:rsidRPr="00DE3265">
              <w:rPr>
                <w:rFonts w:ascii="Arial" w:hAnsi="Arial" w:cs="Arial"/>
              </w:rPr>
              <w:t xml:space="preserve"> positiva en conjunción con la clínica y hallazgos radiológicos puede utilizarse para un diagnóstico presuntivo de </w:t>
            </w:r>
            <w:proofErr w:type="spellStart"/>
            <w:r w:rsidRPr="00DE3265">
              <w:rPr>
                <w:rFonts w:ascii="Arial" w:hAnsi="Arial" w:cs="Arial"/>
              </w:rPr>
              <w:t>micobacteriosis</w:t>
            </w:r>
            <w:proofErr w:type="spellEnd"/>
            <w:r w:rsidRPr="00DE3265">
              <w:rPr>
                <w:rFonts w:ascii="Arial" w:hAnsi="Arial" w:cs="Arial"/>
              </w:rPr>
              <w:t>.</w:t>
            </w:r>
          </w:p>
          <w:p w:rsidR="00BD2254" w:rsidRPr="00DE3265" w:rsidRDefault="00BD2254" w:rsidP="004B4DE5">
            <w:pPr>
              <w:spacing w:after="0" w:line="240" w:lineRule="auto"/>
              <w:ind w:firstLine="539"/>
              <w:jc w:val="both"/>
              <w:rPr>
                <w:rFonts w:ascii="Arial" w:hAnsi="Arial" w:cs="Arial"/>
              </w:rPr>
            </w:pP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Toma de muestra: independientemente del método a escoger para el procesamiento microbiológico, la muestra a seleccionar juega un papel importante en el éxito esperado, ya que toda información diagnóstica que el laboratorio pueda proporcionar, depende de la calidad de la muestra recibida.</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       Esputo o expectoración: en las condiciones habituales de la clínica diaria, no es una muestra representativa de la situación existente en el tracto respiratorio inferior por su mezcla con secreciones procedentes de todo el árbol traqueo-bronquial y con la flora saprófita de la </w:t>
            </w:r>
            <w:proofErr w:type="spellStart"/>
            <w:r w:rsidRPr="00DE3265">
              <w:rPr>
                <w:rFonts w:ascii="Arial" w:hAnsi="Arial" w:cs="Arial"/>
              </w:rPr>
              <w:t>orofaringe</w:t>
            </w:r>
            <w:proofErr w:type="spellEnd"/>
            <w:r w:rsidRPr="00DE3265">
              <w:rPr>
                <w:rFonts w:ascii="Arial" w:hAnsi="Arial" w:cs="Arial"/>
              </w:rPr>
              <w:t>. No obstante, es una muestra de fácil obtención cuya utilidad o relación entre resultado obtenido y verdadera etiología depende en gran medida de su correcta obtención, control de calidad antes de iniciar su procesamiento, tipo de agente que se pretenda detectar y valoración adecuada del resultado.</w:t>
            </w:r>
          </w:p>
          <w:p w:rsidR="00BD2254" w:rsidRPr="00DE3265" w:rsidRDefault="00BD2254" w:rsidP="004B4DE5">
            <w:pPr>
              <w:spacing w:after="0" w:line="240" w:lineRule="auto"/>
              <w:jc w:val="both"/>
              <w:rPr>
                <w:rFonts w:ascii="Arial" w:hAnsi="Arial" w:cs="Arial"/>
              </w:rPr>
            </w:pPr>
          </w:p>
        </w:tc>
      </w:tr>
      <w:tr w:rsidR="00BD2254" w:rsidRPr="00DE3265" w:rsidTr="004B4DE5">
        <w:trPr>
          <w:trHeight w:val="140"/>
        </w:trPr>
        <w:tc>
          <w:tcPr>
            <w:tcW w:w="9640" w:type="dxa"/>
            <w:gridSpan w:val="10"/>
          </w:tcPr>
          <w:p w:rsidR="00BD2254" w:rsidRPr="00DE3265" w:rsidRDefault="00BD2254" w:rsidP="004B4DE5">
            <w:pPr>
              <w:spacing w:after="0"/>
              <w:jc w:val="both"/>
              <w:textAlignment w:val="baseline"/>
              <w:rPr>
                <w:rFonts w:ascii="Arial" w:hAnsi="Arial" w:cs="Arial"/>
                <w:b/>
              </w:rPr>
            </w:pP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jc w:val="both"/>
              <w:textAlignment w:val="baseline"/>
              <w:rPr>
                <w:rFonts w:ascii="Arial" w:hAnsi="Arial" w:cs="Arial"/>
                <w:b/>
              </w:rPr>
            </w:pPr>
            <w:r w:rsidRPr="00DE3265">
              <w:rPr>
                <w:rFonts w:ascii="Arial" w:hAnsi="Arial" w:cs="Arial"/>
                <w:b/>
              </w:rPr>
              <w:t>MATERIALES Y MÉTODOS</w:t>
            </w:r>
          </w:p>
        </w:tc>
      </w:tr>
      <w:tr w:rsidR="00BD2254" w:rsidRPr="00DE3265" w:rsidTr="004B4DE5">
        <w:tc>
          <w:tcPr>
            <w:tcW w:w="2757" w:type="dxa"/>
            <w:vAlign w:val="center"/>
          </w:tcPr>
          <w:p w:rsidR="00BD2254" w:rsidRPr="00DE3265" w:rsidRDefault="00BD2254" w:rsidP="004B4DE5">
            <w:pPr>
              <w:spacing w:after="0"/>
              <w:jc w:val="center"/>
              <w:textAlignment w:val="baseline"/>
              <w:rPr>
                <w:rFonts w:ascii="Arial" w:hAnsi="Arial" w:cs="Arial"/>
                <w:b/>
              </w:rPr>
            </w:pPr>
            <w:r w:rsidRPr="00DE3265">
              <w:rPr>
                <w:rFonts w:ascii="Arial" w:hAnsi="Arial" w:cs="Arial"/>
                <w:b/>
              </w:rPr>
              <w:t>Equipos</w:t>
            </w:r>
          </w:p>
        </w:tc>
        <w:tc>
          <w:tcPr>
            <w:tcW w:w="4710" w:type="dxa"/>
            <w:gridSpan w:val="6"/>
            <w:vAlign w:val="center"/>
          </w:tcPr>
          <w:p w:rsidR="00BD2254" w:rsidRPr="00DE3265" w:rsidRDefault="00BD2254" w:rsidP="004B4DE5">
            <w:pPr>
              <w:spacing w:after="0"/>
              <w:jc w:val="center"/>
              <w:textAlignment w:val="baseline"/>
              <w:rPr>
                <w:rFonts w:ascii="Arial" w:hAnsi="Arial" w:cs="Arial"/>
                <w:b/>
              </w:rPr>
            </w:pPr>
            <w:r w:rsidRPr="00DE3265">
              <w:rPr>
                <w:rFonts w:ascii="Arial" w:hAnsi="Arial" w:cs="Arial"/>
                <w:b/>
              </w:rPr>
              <w:t>Materiales</w:t>
            </w:r>
          </w:p>
        </w:tc>
        <w:tc>
          <w:tcPr>
            <w:tcW w:w="2173" w:type="dxa"/>
            <w:gridSpan w:val="3"/>
            <w:vAlign w:val="center"/>
          </w:tcPr>
          <w:p w:rsidR="00BD2254" w:rsidRPr="00DE3265" w:rsidRDefault="00BD2254" w:rsidP="004B4DE5">
            <w:pPr>
              <w:spacing w:after="0"/>
              <w:jc w:val="center"/>
              <w:textAlignment w:val="baseline"/>
              <w:rPr>
                <w:rFonts w:ascii="Arial" w:hAnsi="Arial" w:cs="Arial"/>
                <w:b/>
              </w:rPr>
            </w:pPr>
            <w:r w:rsidRPr="00DE3265">
              <w:rPr>
                <w:rFonts w:ascii="Arial" w:hAnsi="Arial" w:cs="Arial"/>
                <w:b/>
              </w:rPr>
              <w:t>Reactivos</w:t>
            </w:r>
          </w:p>
        </w:tc>
      </w:tr>
      <w:tr w:rsidR="00BD2254" w:rsidRPr="00DE3265" w:rsidTr="004B4DE5">
        <w:tc>
          <w:tcPr>
            <w:tcW w:w="2757" w:type="dxa"/>
          </w:tcPr>
          <w:p w:rsidR="00BD2254" w:rsidRPr="00DE3265" w:rsidRDefault="00BD2254" w:rsidP="004B4DE5">
            <w:pPr>
              <w:spacing w:after="0"/>
              <w:jc w:val="both"/>
              <w:textAlignment w:val="baseline"/>
              <w:rPr>
                <w:rFonts w:ascii="Arial" w:hAnsi="Arial" w:cs="Arial"/>
              </w:rPr>
            </w:pPr>
            <w:r w:rsidRPr="00DE3265">
              <w:rPr>
                <w:rFonts w:ascii="Arial" w:hAnsi="Arial" w:cs="Arial"/>
              </w:rPr>
              <w:t>Microscopios, mecheros</w:t>
            </w:r>
          </w:p>
        </w:tc>
        <w:tc>
          <w:tcPr>
            <w:tcW w:w="4710" w:type="dxa"/>
            <w:gridSpan w:val="6"/>
          </w:tcPr>
          <w:p w:rsidR="00BD2254" w:rsidRPr="00DE3265" w:rsidRDefault="00BD2254" w:rsidP="004B4DE5">
            <w:pPr>
              <w:spacing w:after="0"/>
              <w:jc w:val="both"/>
              <w:textAlignment w:val="baseline"/>
              <w:rPr>
                <w:rFonts w:ascii="Arial" w:hAnsi="Arial" w:cs="Arial"/>
              </w:rPr>
            </w:pPr>
            <w:r w:rsidRPr="00DE3265">
              <w:rPr>
                <w:rFonts w:ascii="Arial" w:hAnsi="Arial" w:cs="Arial"/>
              </w:rPr>
              <w:t>Asas, placas, láminas portaobjeto</w:t>
            </w:r>
          </w:p>
        </w:tc>
        <w:tc>
          <w:tcPr>
            <w:tcW w:w="2173" w:type="dxa"/>
            <w:gridSpan w:val="3"/>
          </w:tcPr>
          <w:p w:rsidR="00BD2254" w:rsidRPr="00DE3265" w:rsidRDefault="00BD2254" w:rsidP="004B4DE5">
            <w:pPr>
              <w:spacing w:after="0"/>
              <w:jc w:val="both"/>
              <w:textAlignment w:val="baseline"/>
              <w:rPr>
                <w:rFonts w:ascii="Arial" w:hAnsi="Arial" w:cs="Arial"/>
                <w:b/>
              </w:rPr>
            </w:pPr>
            <w:r w:rsidRPr="00DE3265">
              <w:rPr>
                <w:rFonts w:ascii="Arial" w:hAnsi="Arial" w:cs="Arial"/>
              </w:rPr>
              <w:t xml:space="preserve">Coloración de Gram, </w:t>
            </w:r>
          </w:p>
        </w:tc>
      </w:tr>
      <w:tr w:rsidR="00BD2254" w:rsidRPr="00DE3265" w:rsidTr="004B4DE5">
        <w:tc>
          <w:tcPr>
            <w:tcW w:w="2757" w:type="dxa"/>
          </w:tcPr>
          <w:p w:rsidR="00BD2254" w:rsidRPr="00DE3265" w:rsidRDefault="00BD2254" w:rsidP="004B4DE5">
            <w:pPr>
              <w:spacing w:after="0"/>
              <w:jc w:val="both"/>
              <w:textAlignment w:val="baseline"/>
              <w:rPr>
                <w:rFonts w:ascii="Arial" w:hAnsi="Arial" w:cs="Arial"/>
              </w:rPr>
            </w:pPr>
            <w:r w:rsidRPr="00DE3265">
              <w:rPr>
                <w:rFonts w:ascii="Arial" w:hAnsi="Arial" w:cs="Arial"/>
              </w:rPr>
              <w:t>Estufa</w:t>
            </w:r>
          </w:p>
        </w:tc>
        <w:tc>
          <w:tcPr>
            <w:tcW w:w="4710" w:type="dxa"/>
            <w:gridSpan w:val="6"/>
          </w:tcPr>
          <w:p w:rsidR="00BD2254" w:rsidRPr="00DE3265" w:rsidRDefault="00BD2254" w:rsidP="004B4DE5">
            <w:pPr>
              <w:spacing w:after="0"/>
              <w:jc w:val="both"/>
              <w:textAlignment w:val="baseline"/>
              <w:rPr>
                <w:rFonts w:ascii="Arial" w:hAnsi="Arial" w:cs="Arial"/>
                <w:b/>
              </w:rPr>
            </w:pPr>
            <w:r w:rsidRPr="00DE3265">
              <w:rPr>
                <w:rFonts w:ascii="Arial" w:hAnsi="Arial" w:cs="Arial"/>
              </w:rPr>
              <w:t>Hisopos estériles, Medios de cultivo: agar Sangre, agar manitol salado, esputo</w:t>
            </w:r>
          </w:p>
        </w:tc>
        <w:tc>
          <w:tcPr>
            <w:tcW w:w="2173" w:type="dxa"/>
            <w:gridSpan w:val="3"/>
          </w:tcPr>
          <w:p w:rsidR="00BD2254" w:rsidRPr="00DE3265" w:rsidRDefault="00BD2254" w:rsidP="004B4DE5">
            <w:pPr>
              <w:spacing w:after="0"/>
              <w:jc w:val="both"/>
              <w:textAlignment w:val="baseline"/>
              <w:rPr>
                <w:rFonts w:ascii="Arial" w:hAnsi="Arial" w:cs="Arial"/>
              </w:rPr>
            </w:pPr>
            <w:r w:rsidRPr="00DE3265">
              <w:rPr>
                <w:rFonts w:ascii="Arial" w:hAnsi="Arial" w:cs="Arial"/>
              </w:rPr>
              <w:t xml:space="preserve">Coloración de </w:t>
            </w:r>
            <w:proofErr w:type="spellStart"/>
            <w:r w:rsidRPr="00DE3265">
              <w:rPr>
                <w:rFonts w:ascii="Arial" w:hAnsi="Arial" w:cs="Arial"/>
              </w:rPr>
              <w:t>Ziehl</w:t>
            </w:r>
            <w:proofErr w:type="spellEnd"/>
            <w:r w:rsidRPr="00DE3265">
              <w:rPr>
                <w:rFonts w:ascii="Arial" w:hAnsi="Arial" w:cs="Arial"/>
              </w:rPr>
              <w:t xml:space="preserve"> </w:t>
            </w:r>
            <w:proofErr w:type="spellStart"/>
            <w:r w:rsidRPr="00DE3265">
              <w:rPr>
                <w:rFonts w:ascii="Arial" w:hAnsi="Arial" w:cs="Arial"/>
              </w:rPr>
              <w:t>Neelsen</w:t>
            </w:r>
            <w:proofErr w:type="spellEnd"/>
          </w:p>
          <w:p w:rsidR="00BD2254" w:rsidRPr="00DE3265" w:rsidRDefault="00BD2254" w:rsidP="004B4DE5">
            <w:pPr>
              <w:spacing w:after="0"/>
              <w:jc w:val="both"/>
              <w:textAlignment w:val="baseline"/>
              <w:rPr>
                <w:rFonts w:ascii="Arial" w:hAnsi="Arial" w:cs="Arial"/>
              </w:rPr>
            </w:pPr>
            <w:r w:rsidRPr="00DE3265">
              <w:rPr>
                <w:rFonts w:ascii="Arial" w:hAnsi="Arial" w:cs="Arial"/>
              </w:rPr>
              <w:t>KOH 10%</w:t>
            </w: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line="240" w:lineRule="auto"/>
              <w:rPr>
                <w:rFonts w:ascii="Arial" w:hAnsi="Arial" w:cs="Arial"/>
              </w:rPr>
            </w:pPr>
            <w:r w:rsidRPr="00DE3265">
              <w:rPr>
                <w:rFonts w:ascii="Arial" w:hAnsi="Arial" w:cs="Arial"/>
                <w:b/>
              </w:rPr>
              <w:t>PROCEDIMIENTO / TÉCNICA:</w:t>
            </w:r>
          </w:p>
        </w:tc>
      </w:tr>
      <w:tr w:rsidR="00BD2254" w:rsidRPr="00DE3265" w:rsidTr="004B4DE5">
        <w:tc>
          <w:tcPr>
            <w:tcW w:w="9640" w:type="dxa"/>
            <w:gridSpan w:val="10"/>
          </w:tcPr>
          <w:p w:rsidR="00BD2254" w:rsidRPr="00DE3265" w:rsidRDefault="00BD2254" w:rsidP="004B4DE5">
            <w:pPr>
              <w:spacing w:after="0" w:line="240" w:lineRule="auto"/>
              <w:jc w:val="both"/>
              <w:rPr>
                <w:rFonts w:ascii="Arial" w:hAnsi="Arial" w:cs="Arial"/>
              </w:rPr>
            </w:pPr>
            <w:r w:rsidRPr="00DE3265">
              <w:rPr>
                <w:rFonts w:ascii="Arial" w:hAnsi="Arial" w:cs="Arial"/>
              </w:rPr>
              <w:t>1.-La recolección es sencilla y consiste en solicitar al paciente seguir las siguientes indicaciones: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Colocar en las paredes exteriores del envase la identificación del paciente (nombre).</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Cepillarse los dientes con agua (no usar pasta de dientes).</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Obtener el esputo tras una expectoración profunda, preferentemente matinal. Para ello, debe inspirar profundamente, reteniendo por un instante el aire de los pulmones y expeliéndolo violentamente por un esfuerzo de tos, repetir la operación hasta obtener no menos de tres esputos. Este procedimiento deberá realizarlo en un lugar ventilado.</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La recolección la realizará en un envase que debe ser de boca ancha con tapa de rosca, con capacidad para 30 – 50 </w:t>
            </w:r>
            <w:proofErr w:type="spellStart"/>
            <w:r w:rsidRPr="00DE3265">
              <w:rPr>
                <w:rFonts w:ascii="Arial" w:hAnsi="Arial" w:cs="Arial"/>
              </w:rPr>
              <w:t>mL</w:t>
            </w:r>
            <w:proofErr w:type="spellEnd"/>
            <w:r w:rsidRPr="00DE3265">
              <w:rPr>
                <w:rFonts w:ascii="Arial" w:hAnsi="Arial" w:cs="Arial"/>
              </w:rPr>
              <w:t xml:space="preserve">, transparente porque permite ver la cantidad y la calidad de la muestra y desechable </w:t>
            </w:r>
          </w:p>
          <w:p w:rsidR="00BD2254" w:rsidRPr="00DE3265" w:rsidRDefault="00BD2254" w:rsidP="004B4DE5">
            <w:pPr>
              <w:spacing w:after="0" w:line="240" w:lineRule="auto"/>
              <w:ind w:firstLine="539"/>
              <w:jc w:val="both"/>
              <w:rPr>
                <w:rFonts w:ascii="Arial" w:hAnsi="Arial" w:cs="Arial"/>
              </w:rPr>
            </w:pPr>
            <w:r w:rsidRPr="00DE3265">
              <w:rPr>
                <w:rFonts w:ascii="Arial" w:hAnsi="Arial" w:cs="Arial"/>
              </w:rPr>
              <w:t xml:space="preserve">De no producirse expectoración espontánea, puede inducirse el esputo con nebulizaciones de suero fisiológico estéril (15 </w:t>
            </w:r>
            <w:proofErr w:type="spellStart"/>
            <w:r w:rsidRPr="00DE3265">
              <w:rPr>
                <w:rFonts w:ascii="Arial" w:hAnsi="Arial" w:cs="Arial"/>
              </w:rPr>
              <w:t>mL</w:t>
            </w:r>
            <w:proofErr w:type="spellEnd"/>
            <w:r w:rsidRPr="00DE3265">
              <w:rPr>
                <w:rFonts w:ascii="Arial" w:hAnsi="Arial" w:cs="Arial"/>
              </w:rPr>
              <w:t xml:space="preserve"> durante 10 minutos), siendo útil además realizar un drenaje postural o fisioterapia respiratoria.</w:t>
            </w:r>
          </w:p>
          <w:p w:rsidR="00BD2254" w:rsidRPr="00DE3265" w:rsidRDefault="00BD2254" w:rsidP="004B4DE5">
            <w:pPr>
              <w:spacing w:after="0" w:line="240" w:lineRule="auto"/>
              <w:jc w:val="both"/>
              <w:rPr>
                <w:rFonts w:ascii="Arial" w:hAnsi="Arial" w:cs="Arial"/>
              </w:rPr>
            </w:pPr>
            <w:r w:rsidRPr="00DE3265">
              <w:rPr>
                <w:rFonts w:ascii="Arial" w:hAnsi="Arial" w:cs="Arial"/>
              </w:rPr>
              <w:t xml:space="preserve">Enviar de inmediato al laboratorio, y si esto no es posible, conservar a 4 </w:t>
            </w:r>
            <w:proofErr w:type="spellStart"/>
            <w:r w:rsidRPr="00DE3265">
              <w:rPr>
                <w:rFonts w:ascii="Arial" w:hAnsi="Arial" w:cs="Arial"/>
              </w:rPr>
              <w:t>ºC</w:t>
            </w:r>
            <w:proofErr w:type="spellEnd"/>
            <w:r w:rsidRPr="00DE3265">
              <w:rPr>
                <w:rFonts w:ascii="Arial" w:hAnsi="Arial" w:cs="Arial"/>
              </w:rPr>
              <w:t xml:space="preserve">. </w:t>
            </w:r>
          </w:p>
          <w:p w:rsidR="00BD2254" w:rsidRPr="00DE3265" w:rsidRDefault="00BD2254" w:rsidP="004B4DE5">
            <w:pPr>
              <w:spacing w:after="0" w:line="240" w:lineRule="auto"/>
              <w:jc w:val="both"/>
              <w:rPr>
                <w:rFonts w:ascii="Arial" w:hAnsi="Arial" w:cs="Arial"/>
              </w:rPr>
            </w:pPr>
            <w:r w:rsidRPr="00DE3265">
              <w:rPr>
                <w:rFonts w:ascii="Arial" w:hAnsi="Arial" w:cs="Arial"/>
              </w:rPr>
              <w:t>2.</w:t>
            </w:r>
            <w:proofErr w:type="gramStart"/>
            <w:r w:rsidRPr="00DE3265">
              <w:rPr>
                <w:rFonts w:ascii="Arial" w:hAnsi="Arial" w:cs="Arial"/>
              </w:rPr>
              <w:t>- .</w:t>
            </w:r>
            <w:proofErr w:type="gramEnd"/>
            <w:r w:rsidRPr="00DE3265">
              <w:rPr>
                <w:rFonts w:ascii="Arial" w:hAnsi="Arial" w:cs="Arial"/>
              </w:rPr>
              <w:t xml:space="preserve"> Coloración de Gram</w:t>
            </w:r>
          </w:p>
          <w:p w:rsidR="00BD2254" w:rsidRPr="00DE3265" w:rsidRDefault="00BD2254" w:rsidP="004B4DE5">
            <w:pPr>
              <w:spacing w:after="0" w:line="240" w:lineRule="auto"/>
              <w:rPr>
                <w:rFonts w:ascii="Arial" w:hAnsi="Arial" w:cs="Arial"/>
              </w:rPr>
            </w:pPr>
            <w:r w:rsidRPr="00DE3265">
              <w:rPr>
                <w:rFonts w:ascii="Arial" w:hAnsi="Arial" w:cs="Arial"/>
              </w:rPr>
              <w:t xml:space="preserve">3.- Coloración de </w:t>
            </w:r>
            <w:proofErr w:type="spellStart"/>
            <w:r w:rsidRPr="00DE3265">
              <w:rPr>
                <w:rFonts w:ascii="Arial" w:hAnsi="Arial" w:cs="Arial"/>
              </w:rPr>
              <w:t>Ziehl-Neelsen</w:t>
            </w:r>
            <w:proofErr w:type="spellEnd"/>
          </w:p>
          <w:p w:rsidR="00BD2254" w:rsidRPr="00DE3265" w:rsidRDefault="00BD2254" w:rsidP="004B4DE5">
            <w:pPr>
              <w:spacing w:after="0" w:line="240" w:lineRule="auto"/>
              <w:rPr>
                <w:rFonts w:ascii="Arial" w:hAnsi="Arial" w:cs="Arial"/>
              </w:rPr>
            </w:pPr>
            <w:r w:rsidRPr="00DE3265">
              <w:rPr>
                <w:rFonts w:ascii="Arial" w:hAnsi="Arial" w:cs="Arial"/>
              </w:rPr>
              <w:t>4.-</w:t>
            </w:r>
            <w:r w:rsidRPr="00DE3265">
              <w:rPr>
                <w:rFonts w:ascii="Arial" w:hAnsi="Arial" w:cs="Arial"/>
                <w:b/>
              </w:rPr>
              <w:t xml:space="preserve"> </w:t>
            </w:r>
            <w:r w:rsidRPr="00DE3265">
              <w:rPr>
                <w:rFonts w:ascii="Arial" w:hAnsi="Arial" w:cs="Arial"/>
              </w:rPr>
              <w:t>Cultivo de esputo</w:t>
            </w:r>
            <w:r w:rsidRPr="00DE3265">
              <w:rPr>
                <w:rFonts w:ascii="Arial" w:hAnsi="Arial" w:cs="Arial"/>
                <w:b/>
              </w:rPr>
              <w:t xml:space="preserve">: </w:t>
            </w:r>
            <w:r w:rsidRPr="00DE3265">
              <w:rPr>
                <w:rFonts w:ascii="Arial" w:hAnsi="Arial" w:cs="Arial"/>
              </w:rPr>
              <w:t xml:space="preserve">entre los medios de cultivos primarios tenemos: agar sangre, agar chocolate, agar Mac </w:t>
            </w:r>
            <w:proofErr w:type="spellStart"/>
            <w:r w:rsidRPr="00DE3265">
              <w:rPr>
                <w:rFonts w:ascii="Arial" w:hAnsi="Arial" w:cs="Arial"/>
              </w:rPr>
              <w:t>Conkey</w:t>
            </w:r>
            <w:proofErr w:type="spellEnd"/>
            <w:r w:rsidRPr="00DE3265">
              <w:rPr>
                <w:rFonts w:ascii="Arial" w:hAnsi="Arial" w:cs="Arial"/>
              </w:rPr>
              <w:t xml:space="preserve"> y para investigar </w:t>
            </w:r>
            <w:proofErr w:type="spellStart"/>
            <w:r w:rsidRPr="00DE3265">
              <w:rPr>
                <w:rFonts w:ascii="Arial" w:hAnsi="Arial" w:cs="Arial"/>
              </w:rPr>
              <w:t>micobacterias</w:t>
            </w:r>
            <w:proofErr w:type="spellEnd"/>
            <w:r w:rsidRPr="00DE3265">
              <w:rPr>
                <w:rFonts w:ascii="Arial" w:hAnsi="Arial" w:cs="Arial"/>
              </w:rPr>
              <w:t xml:space="preserve"> se puede utilizar: Agar </w:t>
            </w:r>
            <w:proofErr w:type="spellStart"/>
            <w:r w:rsidRPr="00DE3265">
              <w:rPr>
                <w:rFonts w:ascii="Arial" w:hAnsi="Arial" w:cs="Arial"/>
              </w:rPr>
              <w:t>Löwenstein</w:t>
            </w:r>
            <w:proofErr w:type="spellEnd"/>
            <w:r w:rsidRPr="00DE3265">
              <w:rPr>
                <w:rFonts w:ascii="Arial" w:hAnsi="Arial" w:cs="Arial"/>
              </w:rPr>
              <w:t xml:space="preserve">-Jensen, </w:t>
            </w:r>
            <w:proofErr w:type="spellStart"/>
            <w:r w:rsidRPr="00DE3265">
              <w:rPr>
                <w:rFonts w:ascii="Arial" w:hAnsi="Arial" w:cs="Arial"/>
              </w:rPr>
              <w:t>Ogawa</w:t>
            </w:r>
            <w:proofErr w:type="spellEnd"/>
            <w:r w:rsidRPr="00DE3265">
              <w:rPr>
                <w:rFonts w:ascii="Arial" w:hAnsi="Arial" w:cs="Arial"/>
              </w:rPr>
              <w:t xml:space="preserve"> </w:t>
            </w:r>
            <w:proofErr w:type="spellStart"/>
            <w:r w:rsidRPr="00DE3265">
              <w:rPr>
                <w:rFonts w:ascii="Arial" w:hAnsi="Arial" w:cs="Arial"/>
              </w:rPr>
              <w:t>Kudoh</w:t>
            </w:r>
            <w:proofErr w:type="spellEnd"/>
            <w:r w:rsidRPr="00DE3265">
              <w:rPr>
                <w:rFonts w:ascii="Arial" w:hAnsi="Arial" w:cs="Arial"/>
              </w:rPr>
              <w:t xml:space="preserve"> o </w:t>
            </w:r>
            <w:proofErr w:type="spellStart"/>
            <w:r w:rsidRPr="00DE3265">
              <w:rPr>
                <w:rFonts w:ascii="Arial" w:hAnsi="Arial" w:cs="Arial"/>
              </w:rPr>
              <w:t>Middlebrook</w:t>
            </w:r>
            <w:proofErr w:type="spellEnd"/>
            <w:r w:rsidRPr="00DE3265">
              <w:rPr>
                <w:rFonts w:ascii="Arial" w:hAnsi="Arial" w:cs="Arial"/>
              </w:rPr>
              <w:t xml:space="preserve"> 7H10-7H11; dependiendo de la orientación diagnóstica se incluirán medios específicos para hongos dimorfos tales como: agar infusión cerebro-corazón, así como agar infusión de corazón de </w:t>
            </w:r>
            <w:proofErr w:type="spellStart"/>
            <w:r w:rsidRPr="00DE3265">
              <w:rPr>
                <w:rFonts w:ascii="Arial" w:hAnsi="Arial" w:cs="Arial"/>
              </w:rPr>
              <w:t>Sabouraud</w:t>
            </w:r>
            <w:proofErr w:type="spellEnd"/>
            <w:r w:rsidRPr="00DE3265">
              <w:rPr>
                <w:rFonts w:ascii="Arial" w:hAnsi="Arial" w:cs="Arial"/>
              </w:rPr>
              <w:t xml:space="preserve"> (SABHI) con sangre de oveja y también </w:t>
            </w:r>
            <w:proofErr w:type="spellStart"/>
            <w:r w:rsidRPr="00DE3265">
              <w:rPr>
                <w:rFonts w:ascii="Arial" w:hAnsi="Arial" w:cs="Arial"/>
              </w:rPr>
              <w:t>Micobiotic</w:t>
            </w:r>
            <w:proofErr w:type="spellEnd"/>
            <w:r w:rsidRPr="00DE3265">
              <w:rPr>
                <w:rFonts w:ascii="Arial" w:hAnsi="Arial" w:cs="Arial"/>
              </w:rPr>
              <w:t xml:space="preserve"> o </w:t>
            </w:r>
            <w:proofErr w:type="spellStart"/>
            <w:r w:rsidRPr="00DE3265">
              <w:rPr>
                <w:rFonts w:ascii="Arial" w:hAnsi="Arial" w:cs="Arial"/>
              </w:rPr>
              <w:t>Mycosel</w:t>
            </w:r>
            <w:proofErr w:type="spellEnd"/>
            <w:r w:rsidRPr="00DE3265">
              <w:rPr>
                <w:rFonts w:ascii="Arial" w:hAnsi="Arial" w:cs="Arial"/>
              </w:rPr>
              <w:t xml:space="preserve">, en caso de sospecha de infección por </w:t>
            </w:r>
            <w:proofErr w:type="spellStart"/>
            <w:r w:rsidRPr="00DE3265">
              <w:rPr>
                <w:rFonts w:ascii="Arial" w:hAnsi="Arial" w:cs="Arial"/>
                <w:i/>
              </w:rPr>
              <w:t>Legionella</w:t>
            </w:r>
            <w:proofErr w:type="spellEnd"/>
            <w:r w:rsidRPr="00DE3265">
              <w:rPr>
                <w:rFonts w:ascii="Arial" w:hAnsi="Arial" w:cs="Arial"/>
              </w:rPr>
              <w:t xml:space="preserve"> se usa el agar extracto levadura carbón con pH regulado (BCYE) y tinción específica para </w:t>
            </w:r>
            <w:r w:rsidRPr="00DE3265">
              <w:rPr>
                <w:rFonts w:ascii="Arial" w:hAnsi="Arial" w:cs="Arial"/>
                <w:i/>
              </w:rPr>
              <w:t xml:space="preserve">P. </w:t>
            </w:r>
            <w:proofErr w:type="spellStart"/>
            <w:r w:rsidRPr="00DE3265">
              <w:rPr>
                <w:rFonts w:ascii="Arial" w:hAnsi="Arial" w:cs="Arial"/>
                <w:i/>
              </w:rPr>
              <w:t>carinni</w:t>
            </w:r>
            <w:proofErr w:type="spellEnd"/>
            <w:r w:rsidRPr="00DE3265">
              <w:rPr>
                <w:rFonts w:ascii="Arial" w:hAnsi="Arial" w:cs="Arial"/>
              </w:rPr>
              <w:t>.</w:t>
            </w:r>
          </w:p>
          <w:p w:rsidR="00BD2254" w:rsidRPr="00DE3265" w:rsidRDefault="00BD2254" w:rsidP="004B4DE5">
            <w:pPr>
              <w:spacing w:after="0" w:line="240" w:lineRule="auto"/>
              <w:rPr>
                <w:rFonts w:ascii="Arial" w:hAnsi="Arial" w:cs="Arial"/>
              </w:rPr>
            </w:pPr>
          </w:p>
          <w:p w:rsidR="00BD2254" w:rsidRPr="00DE3265" w:rsidRDefault="00BD2254" w:rsidP="004B4DE5">
            <w:pPr>
              <w:spacing w:after="0" w:line="240" w:lineRule="auto"/>
              <w:rPr>
                <w:rFonts w:ascii="Arial" w:hAnsi="Arial" w:cs="Arial"/>
              </w:rPr>
            </w:pPr>
          </w:p>
          <w:p w:rsidR="00BD2254" w:rsidRPr="00DE3265" w:rsidRDefault="00BD2254" w:rsidP="004B4DE5">
            <w:pPr>
              <w:spacing w:after="0" w:line="240" w:lineRule="auto"/>
              <w:rPr>
                <w:rFonts w:ascii="Arial" w:hAnsi="Arial" w:cs="Arial"/>
                <w:b/>
              </w:rPr>
            </w:pP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jc w:val="both"/>
              <w:textAlignment w:val="baseline"/>
              <w:rPr>
                <w:rFonts w:ascii="Arial" w:hAnsi="Arial" w:cs="Arial"/>
                <w:b/>
              </w:rPr>
            </w:pPr>
            <w:r w:rsidRPr="00DE3265">
              <w:rPr>
                <w:rFonts w:ascii="Arial" w:hAnsi="Arial" w:cs="Arial"/>
                <w:b/>
              </w:rPr>
              <w:lastRenderedPageBreak/>
              <w:t>RESULTADO (Gráficos, cálculos, etc.)</w:t>
            </w:r>
          </w:p>
        </w:tc>
      </w:tr>
      <w:tr w:rsidR="00BD2254" w:rsidRPr="00DE3265" w:rsidTr="004B4DE5">
        <w:trPr>
          <w:trHeight w:val="5604"/>
        </w:trPr>
        <w:tc>
          <w:tcPr>
            <w:tcW w:w="9640" w:type="dxa"/>
            <w:gridSpan w:val="10"/>
          </w:tcPr>
          <w:p w:rsidR="00BD2254" w:rsidRPr="00DE3265" w:rsidRDefault="00BD2254" w:rsidP="004B4DE5">
            <w:pPr>
              <w:spacing w:before="100" w:beforeAutospacing="1" w:after="100" w:afterAutospacing="1" w:line="240" w:lineRule="auto"/>
              <w:jc w:val="both"/>
              <w:rPr>
                <w:rFonts w:ascii="Arial" w:hAnsi="Arial" w:cs="Arial"/>
              </w:rPr>
            </w:pPr>
          </w:p>
          <w:p w:rsidR="00BD2254" w:rsidRPr="00DE3265" w:rsidRDefault="00BD2254" w:rsidP="004B4DE5">
            <w:pPr>
              <w:spacing w:before="100" w:beforeAutospacing="1" w:after="100" w:afterAutospacing="1" w:line="240" w:lineRule="auto"/>
              <w:jc w:val="center"/>
              <w:rPr>
                <w:rFonts w:ascii="Arial" w:hAnsi="Arial" w:cs="Arial"/>
              </w:rPr>
            </w:pPr>
            <w:r w:rsidRPr="00DE3265">
              <w:rPr>
                <w:rFonts w:ascii="Arial" w:hAnsi="Arial" w:cs="Arial"/>
                <w:noProof/>
                <w:lang w:val="es-ES" w:eastAsia="es-ES"/>
              </w:rPr>
              <w:drawing>
                <wp:inline distT="0" distB="0" distL="0" distR="0" wp14:anchorId="14103DFE" wp14:editId="4E26FC09">
                  <wp:extent cx="4572000" cy="2790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000" cy="2790825"/>
                          </a:xfrm>
                          <a:prstGeom prst="rect">
                            <a:avLst/>
                          </a:prstGeom>
                        </pic:spPr>
                      </pic:pic>
                    </a:graphicData>
                  </a:graphic>
                </wp:inline>
              </w:drawing>
            </w:r>
          </w:p>
          <w:p w:rsidR="00BD2254" w:rsidRPr="00DE3265" w:rsidRDefault="00BD2254" w:rsidP="004B4DE5">
            <w:pPr>
              <w:spacing w:before="100" w:beforeAutospacing="1" w:after="100" w:afterAutospacing="1" w:line="240" w:lineRule="auto"/>
              <w:jc w:val="center"/>
              <w:rPr>
                <w:rFonts w:ascii="Arial" w:hAnsi="Arial" w:cs="Arial"/>
              </w:rPr>
            </w:pP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jc w:val="both"/>
              <w:textAlignment w:val="baseline"/>
              <w:rPr>
                <w:rFonts w:ascii="Arial" w:hAnsi="Arial" w:cs="Arial"/>
                <w:b/>
              </w:rPr>
            </w:pPr>
            <w:r w:rsidRPr="00DE3265">
              <w:rPr>
                <w:rFonts w:ascii="Arial" w:hAnsi="Arial" w:cs="Arial"/>
                <w:b/>
              </w:rPr>
              <w:t>OBSERVACIONES</w:t>
            </w:r>
          </w:p>
        </w:tc>
      </w:tr>
      <w:tr w:rsidR="00BD2254" w:rsidRPr="00DE3265" w:rsidTr="004B4DE5">
        <w:trPr>
          <w:trHeight w:val="122"/>
        </w:trPr>
        <w:tc>
          <w:tcPr>
            <w:tcW w:w="9640" w:type="dxa"/>
            <w:gridSpan w:val="10"/>
          </w:tcPr>
          <w:p w:rsidR="00BD2254" w:rsidRPr="00DE3265" w:rsidRDefault="00BD2254" w:rsidP="004B4DE5">
            <w:pPr>
              <w:spacing w:after="0" w:line="240" w:lineRule="auto"/>
              <w:rPr>
                <w:rFonts w:ascii="Arial" w:hAnsi="Arial" w:cs="Arial"/>
              </w:rPr>
            </w:pP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jc w:val="both"/>
              <w:textAlignment w:val="baseline"/>
              <w:rPr>
                <w:rFonts w:ascii="Arial" w:hAnsi="Arial" w:cs="Arial"/>
                <w:b/>
              </w:rPr>
            </w:pPr>
            <w:r w:rsidRPr="00DE3265">
              <w:rPr>
                <w:rFonts w:ascii="Arial" w:hAnsi="Arial" w:cs="Arial"/>
                <w:b/>
              </w:rPr>
              <w:t>CONCLUSIONES</w:t>
            </w:r>
          </w:p>
        </w:tc>
      </w:tr>
      <w:tr w:rsidR="00BD2254" w:rsidRPr="00DE3265" w:rsidTr="004B4DE5">
        <w:tc>
          <w:tcPr>
            <w:tcW w:w="9640" w:type="dxa"/>
            <w:gridSpan w:val="10"/>
            <w:shd w:val="clear" w:color="auto" w:fill="auto"/>
          </w:tcPr>
          <w:p w:rsidR="00BD2254" w:rsidRPr="00DE3265" w:rsidRDefault="00BD2254" w:rsidP="004B4DE5">
            <w:pPr>
              <w:spacing w:after="0"/>
              <w:jc w:val="both"/>
              <w:textAlignment w:val="baseline"/>
              <w:rPr>
                <w:rFonts w:ascii="Arial" w:hAnsi="Arial" w:cs="Arial"/>
              </w:rPr>
            </w:pPr>
            <w:r w:rsidRPr="00DE3265">
              <w:rPr>
                <w:rFonts w:ascii="Arial" w:hAnsi="Arial" w:cs="Arial"/>
                <w:color w:val="000000"/>
              </w:rPr>
              <w:t xml:space="preserve">Los estudiantes aplicaron los conocimientos sobre técnicas de toma de muestra y procesamiento  adecuado para el diagnóstico de infecciones del tracto respiratorio inferior y realización de la técnica de </w:t>
            </w:r>
            <w:proofErr w:type="spellStart"/>
            <w:r w:rsidRPr="00DE3265">
              <w:rPr>
                <w:rFonts w:ascii="Arial" w:hAnsi="Arial" w:cs="Arial"/>
                <w:color w:val="000000"/>
              </w:rPr>
              <w:t>baciloscopia</w:t>
            </w:r>
            <w:proofErr w:type="spellEnd"/>
            <w:r w:rsidRPr="00DE3265">
              <w:rPr>
                <w:rFonts w:ascii="Arial" w:hAnsi="Arial" w:cs="Arial"/>
                <w:color w:val="000000"/>
              </w:rPr>
              <w:t>.</w:t>
            </w:r>
          </w:p>
        </w:tc>
      </w:tr>
      <w:tr w:rsidR="00BD2254" w:rsidRPr="00DE3265" w:rsidTr="004B4DE5">
        <w:tc>
          <w:tcPr>
            <w:tcW w:w="9640" w:type="dxa"/>
            <w:gridSpan w:val="10"/>
            <w:shd w:val="clear" w:color="auto" w:fill="F2F2F2" w:themeFill="background1" w:themeFillShade="F2"/>
          </w:tcPr>
          <w:p w:rsidR="00BD2254" w:rsidRPr="00DE3265" w:rsidRDefault="00BD2254" w:rsidP="004B4DE5">
            <w:pPr>
              <w:spacing w:after="0"/>
              <w:jc w:val="both"/>
              <w:textAlignment w:val="baseline"/>
              <w:rPr>
                <w:rFonts w:ascii="Arial" w:hAnsi="Arial" w:cs="Arial"/>
                <w:b/>
              </w:rPr>
            </w:pPr>
            <w:r w:rsidRPr="00DE3265">
              <w:rPr>
                <w:rFonts w:ascii="Arial" w:hAnsi="Arial" w:cs="Arial"/>
                <w:b/>
              </w:rPr>
              <w:t>RECOMENDACIONES</w:t>
            </w:r>
          </w:p>
        </w:tc>
      </w:tr>
      <w:tr w:rsidR="00BD2254" w:rsidRPr="00DE3265" w:rsidTr="004B4DE5">
        <w:tc>
          <w:tcPr>
            <w:tcW w:w="9640" w:type="dxa"/>
            <w:gridSpan w:val="10"/>
          </w:tcPr>
          <w:p w:rsidR="00BD2254" w:rsidRPr="00DE3265" w:rsidRDefault="00BD2254" w:rsidP="004B4DE5">
            <w:pPr>
              <w:spacing w:after="0" w:line="240" w:lineRule="auto"/>
              <w:rPr>
                <w:rFonts w:ascii="Arial" w:hAnsi="Arial" w:cs="Arial"/>
              </w:rPr>
            </w:pPr>
            <w:r w:rsidRPr="00DE3265">
              <w:rPr>
                <w:rFonts w:ascii="Arial" w:hAnsi="Arial" w:cs="Arial"/>
              </w:rPr>
              <w:t>Aplicar las medidas de bioseguridad en el laboratorio uso de guates, tapabocas, mandil , pelo recogido</w:t>
            </w:r>
          </w:p>
        </w:tc>
      </w:tr>
      <w:tr w:rsidR="00BD2254" w:rsidRPr="00DE3265" w:rsidTr="004B4DE5">
        <w:tc>
          <w:tcPr>
            <w:tcW w:w="9640" w:type="dxa"/>
            <w:gridSpan w:val="10"/>
          </w:tcPr>
          <w:p w:rsidR="00BD2254" w:rsidRPr="00DE3265" w:rsidRDefault="00BD2254" w:rsidP="004B4DE5">
            <w:pPr>
              <w:tabs>
                <w:tab w:val="left" w:pos="1898"/>
              </w:tabs>
              <w:spacing w:after="0" w:line="240" w:lineRule="auto"/>
              <w:rPr>
                <w:rFonts w:ascii="Arial" w:hAnsi="Arial" w:cs="Arial"/>
              </w:rPr>
            </w:pPr>
            <w:r w:rsidRPr="00DE3265">
              <w:rPr>
                <w:rFonts w:ascii="Arial" w:hAnsi="Arial" w:cs="Arial"/>
                <w:b/>
              </w:rPr>
              <w:t>BIBLIOGRAFÍA</w:t>
            </w:r>
          </w:p>
        </w:tc>
      </w:tr>
      <w:tr w:rsidR="00BD2254" w:rsidRPr="00DE3265" w:rsidTr="004B4DE5">
        <w:tc>
          <w:tcPr>
            <w:tcW w:w="9640" w:type="dxa"/>
            <w:gridSpan w:val="10"/>
          </w:tcPr>
          <w:p w:rsidR="00BD2254" w:rsidRPr="00DE3265" w:rsidRDefault="00BD2254" w:rsidP="004B4DE5">
            <w:pPr>
              <w:autoSpaceDE w:val="0"/>
              <w:autoSpaceDN w:val="0"/>
              <w:adjustRightInd w:val="0"/>
              <w:spacing w:after="0" w:line="240" w:lineRule="auto"/>
              <w:rPr>
                <w:rFonts w:ascii="Arial" w:hAnsi="Arial" w:cs="Arial"/>
                <w:lang w:val="es-ES"/>
              </w:rPr>
            </w:pPr>
            <w:proofErr w:type="spellStart"/>
            <w:r w:rsidRPr="00DE3265">
              <w:rPr>
                <w:rFonts w:ascii="Arial" w:hAnsi="Arial" w:cs="Arial"/>
                <w:color w:val="000000"/>
                <w:lang w:val="es-ES"/>
              </w:rPr>
              <w:t>Microbiologia</w:t>
            </w:r>
            <w:proofErr w:type="spellEnd"/>
            <w:r w:rsidRPr="00DE3265">
              <w:rPr>
                <w:rFonts w:ascii="Arial" w:hAnsi="Arial" w:cs="Arial"/>
                <w:color w:val="000000"/>
                <w:lang w:val="es-ES"/>
              </w:rPr>
              <w:t xml:space="preserve"> en Práctica de </w:t>
            </w:r>
            <w:proofErr w:type="spellStart"/>
            <w:r w:rsidRPr="00DE3265">
              <w:rPr>
                <w:rFonts w:ascii="Arial" w:hAnsi="Arial" w:cs="Arial"/>
                <w:color w:val="000000"/>
                <w:lang w:val="es-ES"/>
              </w:rPr>
              <w:t>Jawets</w:t>
            </w:r>
            <w:proofErr w:type="spellEnd"/>
            <w:r w:rsidRPr="00DE3265">
              <w:rPr>
                <w:rFonts w:ascii="Arial" w:hAnsi="Arial" w:cs="Arial"/>
                <w:color w:val="000000"/>
                <w:lang w:val="es-ES"/>
              </w:rPr>
              <w:t xml:space="preserve">, </w:t>
            </w:r>
            <w:proofErr w:type="spellStart"/>
            <w:r w:rsidRPr="00DE3265">
              <w:rPr>
                <w:rFonts w:ascii="Arial" w:hAnsi="Arial" w:cs="Arial"/>
                <w:color w:val="000000"/>
                <w:lang w:val="es-ES"/>
              </w:rPr>
              <w:t>Melnick</w:t>
            </w:r>
            <w:proofErr w:type="spellEnd"/>
            <w:r w:rsidRPr="00DE3265">
              <w:rPr>
                <w:rFonts w:ascii="Arial" w:hAnsi="Arial" w:cs="Arial"/>
                <w:color w:val="000000"/>
                <w:lang w:val="es-ES"/>
              </w:rPr>
              <w:t xml:space="preserve"> y </w:t>
            </w:r>
            <w:proofErr w:type="spellStart"/>
            <w:r w:rsidRPr="00DE3265">
              <w:rPr>
                <w:rFonts w:ascii="Arial" w:hAnsi="Arial" w:cs="Arial"/>
                <w:color w:val="000000"/>
                <w:lang w:val="es-ES"/>
              </w:rPr>
              <w:t>Adelberg</w:t>
            </w:r>
            <w:proofErr w:type="spellEnd"/>
            <w:r w:rsidRPr="00DE3265">
              <w:rPr>
                <w:rFonts w:ascii="Arial" w:hAnsi="Arial" w:cs="Arial"/>
                <w:color w:val="000000"/>
                <w:lang w:val="es-ES"/>
              </w:rPr>
              <w:t xml:space="preserve"> E. </w:t>
            </w:r>
            <w:proofErr w:type="spellStart"/>
            <w:r w:rsidRPr="00DE3265">
              <w:rPr>
                <w:rFonts w:ascii="Arial" w:hAnsi="Arial" w:cs="Arial"/>
                <w:color w:val="000000"/>
                <w:lang w:val="es-ES"/>
              </w:rPr>
              <w:t>Alche</w:t>
            </w:r>
            <w:proofErr w:type="spellEnd"/>
            <w:r w:rsidRPr="00DE3265">
              <w:rPr>
                <w:rFonts w:ascii="Arial" w:hAnsi="Arial" w:cs="Arial"/>
                <w:color w:val="000000"/>
                <w:lang w:val="es-ES"/>
              </w:rPr>
              <w:t xml:space="preserve"> Editorial Atlante </w:t>
            </w:r>
            <w:proofErr w:type="spellStart"/>
            <w:r w:rsidRPr="00DE3265">
              <w:rPr>
                <w:rFonts w:ascii="Arial" w:hAnsi="Arial" w:cs="Arial"/>
                <w:color w:val="000000"/>
                <w:lang w:val="es-ES"/>
              </w:rPr>
              <w:t>s.r.l</w:t>
            </w:r>
            <w:proofErr w:type="spellEnd"/>
          </w:p>
          <w:p w:rsidR="00BD2254" w:rsidRPr="00DE3265" w:rsidRDefault="00BD2254" w:rsidP="004B4DE5">
            <w:pPr>
              <w:spacing w:after="0"/>
              <w:ind w:left="-8"/>
              <w:rPr>
                <w:rFonts w:ascii="Arial" w:hAnsi="Arial" w:cs="Arial"/>
              </w:rPr>
            </w:pPr>
            <w:proofErr w:type="spellStart"/>
            <w:r w:rsidRPr="00DE3265">
              <w:rPr>
                <w:rFonts w:ascii="Arial" w:hAnsi="Arial" w:cs="Arial"/>
                <w:color w:val="000000"/>
                <w:lang w:val="es-ES"/>
              </w:rPr>
              <w:t>Microbiologia</w:t>
            </w:r>
            <w:proofErr w:type="spellEnd"/>
            <w:r w:rsidRPr="00DE3265">
              <w:rPr>
                <w:rFonts w:ascii="Arial" w:hAnsi="Arial" w:cs="Arial"/>
                <w:color w:val="000000"/>
                <w:lang w:val="es-ES"/>
              </w:rPr>
              <w:t xml:space="preserve"> </w:t>
            </w:r>
            <w:proofErr w:type="spellStart"/>
            <w:r w:rsidRPr="00DE3265">
              <w:rPr>
                <w:rFonts w:ascii="Arial" w:hAnsi="Arial" w:cs="Arial"/>
                <w:color w:val="000000"/>
                <w:lang w:val="es-ES"/>
              </w:rPr>
              <w:t>Fuerst</w:t>
            </w:r>
            <w:proofErr w:type="spellEnd"/>
            <w:r w:rsidRPr="00DE3265">
              <w:rPr>
                <w:rFonts w:ascii="Arial" w:hAnsi="Arial" w:cs="Arial"/>
                <w:color w:val="000000"/>
                <w:lang w:val="es-ES"/>
              </w:rPr>
              <w:t xml:space="preserve"> Nueva Editorial Interamericana</w:t>
            </w:r>
          </w:p>
        </w:tc>
      </w:tr>
      <w:tr w:rsidR="00BD2254" w:rsidRPr="00DE3265" w:rsidTr="004B4DE5">
        <w:trPr>
          <w:trHeight w:val="894"/>
        </w:trPr>
        <w:tc>
          <w:tcPr>
            <w:tcW w:w="2941" w:type="dxa"/>
            <w:gridSpan w:val="2"/>
            <w:vAlign w:val="bottom"/>
          </w:tcPr>
          <w:p w:rsidR="00BD2254" w:rsidRPr="00DE3265" w:rsidRDefault="00BD2254" w:rsidP="004B4DE5">
            <w:pPr>
              <w:spacing w:after="0" w:line="240" w:lineRule="auto"/>
              <w:rPr>
                <w:rFonts w:ascii="Arial" w:hAnsi="Arial" w:cs="Arial"/>
                <w:b/>
              </w:rPr>
            </w:pPr>
          </w:p>
          <w:p w:rsidR="00BD2254" w:rsidRPr="00DE3265" w:rsidRDefault="00BD2254" w:rsidP="004B4DE5">
            <w:pPr>
              <w:spacing w:after="0" w:line="240" w:lineRule="auto"/>
              <w:jc w:val="center"/>
              <w:rPr>
                <w:rFonts w:ascii="Arial" w:hAnsi="Arial" w:cs="Arial"/>
                <w:b/>
              </w:rPr>
            </w:pPr>
            <w:r>
              <w:rPr>
                <w:rFonts w:ascii="Arial" w:hAnsi="Arial" w:cs="Arial"/>
                <w:b/>
              </w:rPr>
              <w:t>XIMENA ROBALINO</w:t>
            </w:r>
          </w:p>
          <w:p w:rsidR="00BD2254" w:rsidRPr="00DE3265" w:rsidRDefault="00BD2254" w:rsidP="004B4DE5">
            <w:pPr>
              <w:spacing w:after="0" w:line="240" w:lineRule="auto"/>
              <w:jc w:val="center"/>
              <w:rPr>
                <w:rFonts w:ascii="Arial" w:hAnsi="Arial" w:cs="Arial"/>
              </w:rPr>
            </w:pPr>
            <w:r w:rsidRPr="00DE3265">
              <w:rPr>
                <w:rFonts w:ascii="Arial" w:hAnsi="Arial" w:cs="Arial"/>
                <w:b/>
              </w:rPr>
              <w:t>DIRECTOR/A DE CARRERA</w:t>
            </w:r>
          </w:p>
        </w:tc>
        <w:tc>
          <w:tcPr>
            <w:tcW w:w="3731" w:type="dxa"/>
            <w:gridSpan w:val="4"/>
            <w:vAlign w:val="bottom"/>
          </w:tcPr>
          <w:p w:rsidR="00BD2254" w:rsidRDefault="00BD2254" w:rsidP="004B4DE5">
            <w:pPr>
              <w:spacing w:after="0" w:line="240" w:lineRule="auto"/>
              <w:rPr>
                <w:rFonts w:ascii="Arial" w:hAnsi="Arial" w:cs="Arial"/>
                <w:b/>
              </w:rPr>
            </w:pPr>
            <w:r>
              <w:rPr>
                <w:rFonts w:ascii="Arial" w:hAnsi="Arial" w:cs="Arial"/>
                <w:b/>
              </w:rPr>
              <w:t xml:space="preserve">   </w:t>
            </w:r>
            <w:r>
              <w:rPr>
                <w:noProof/>
                <w:lang w:val="es-ES" w:eastAsia="es-ES"/>
              </w:rPr>
              <w:drawing>
                <wp:inline distT="0" distB="0" distL="0" distR="0" wp14:anchorId="489FB90A" wp14:editId="328A9152">
                  <wp:extent cx="1733107" cy="499731"/>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550" cy="499859"/>
                          </a:xfrm>
                          <a:prstGeom prst="rect">
                            <a:avLst/>
                          </a:prstGeom>
                        </pic:spPr>
                      </pic:pic>
                    </a:graphicData>
                  </a:graphic>
                </wp:inline>
              </w:drawing>
            </w:r>
          </w:p>
          <w:p w:rsidR="00BD2254" w:rsidRDefault="00BD2254" w:rsidP="004B4DE5">
            <w:pPr>
              <w:spacing w:after="0" w:line="240" w:lineRule="auto"/>
              <w:rPr>
                <w:rFonts w:ascii="Arial" w:hAnsi="Arial" w:cs="Arial"/>
                <w:b/>
              </w:rPr>
            </w:pPr>
          </w:p>
          <w:p w:rsidR="00BD2254" w:rsidRPr="00DE3265" w:rsidRDefault="00BD2254" w:rsidP="004B4DE5">
            <w:pPr>
              <w:spacing w:after="0" w:line="240" w:lineRule="auto"/>
              <w:rPr>
                <w:rFonts w:ascii="Arial" w:hAnsi="Arial" w:cs="Arial"/>
                <w:b/>
              </w:rPr>
            </w:pPr>
            <w:r>
              <w:rPr>
                <w:rFonts w:ascii="Arial" w:hAnsi="Arial" w:cs="Arial"/>
                <w:b/>
              </w:rPr>
              <w:t xml:space="preserve">    ANA CAROLINA GONZÁLEZ</w:t>
            </w:r>
          </w:p>
          <w:p w:rsidR="00BD2254" w:rsidRPr="00DE3265" w:rsidRDefault="00BD2254" w:rsidP="004B4DE5">
            <w:pPr>
              <w:spacing w:after="0" w:line="240" w:lineRule="auto"/>
              <w:jc w:val="center"/>
              <w:rPr>
                <w:rFonts w:ascii="Arial" w:hAnsi="Arial" w:cs="Arial"/>
              </w:rPr>
            </w:pPr>
            <w:r w:rsidRPr="00DE3265">
              <w:rPr>
                <w:rFonts w:ascii="Arial" w:hAnsi="Arial" w:cs="Arial"/>
                <w:b/>
              </w:rPr>
              <w:t>DOCENTE</w:t>
            </w:r>
          </w:p>
        </w:tc>
        <w:tc>
          <w:tcPr>
            <w:tcW w:w="2968" w:type="dxa"/>
            <w:gridSpan w:val="4"/>
            <w:vAlign w:val="bottom"/>
          </w:tcPr>
          <w:p w:rsidR="00BD2254" w:rsidRPr="00DE3265" w:rsidRDefault="00BD2254" w:rsidP="004B4DE5">
            <w:pPr>
              <w:spacing w:after="0" w:line="240" w:lineRule="auto"/>
              <w:jc w:val="center"/>
              <w:rPr>
                <w:rFonts w:ascii="Arial" w:hAnsi="Arial" w:cs="Arial"/>
                <w:b/>
              </w:rPr>
            </w:pPr>
          </w:p>
          <w:p w:rsidR="00BD2254" w:rsidRPr="00DE3265" w:rsidRDefault="00BD2254" w:rsidP="004B4DE5">
            <w:pPr>
              <w:spacing w:after="0" w:line="240" w:lineRule="auto"/>
              <w:ind w:left="-113" w:right="-110"/>
              <w:jc w:val="center"/>
              <w:rPr>
                <w:rFonts w:ascii="Arial" w:hAnsi="Arial" w:cs="Arial"/>
              </w:rPr>
            </w:pPr>
            <w:r w:rsidRPr="00DE3265">
              <w:rPr>
                <w:rFonts w:ascii="Arial" w:hAnsi="Arial" w:cs="Arial"/>
                <w:b/>
              </w:rPr>
              <w:t>RESPONSABLE DEL LABORATORIO</w:t>
            </w:r>
          </w:p>
        </w:tc>
      </w:tr>
    </w:tbl>
    <w:p w:rsidR="00BD2254" w:rsidRDefault="00BD2254" w:rsidP="00854F7D">
      <w:pPr>
        <w:rPr>
          <w:rFonts w:ascii="Times New Roman" w:hAnsi="Times New Roman" w:cs="Times New Roman"/>
          <w:sz w:val="20"/>
          <w:szCs w:val="20"/>
        </w:rPr>
      </w:pPr>
    </w:p>
    <w:p w:rsidR="00BD2254" w:rsidRDefault="00BD2254" w:rsidP="00854F7D">
      <w:pPr>
        <w:rPr>
          <w:rFonts w:ascii="Times New Roman" w:hAnsi="Times New Roman" w:cs="Times New Roman"/>
          <w:sz w:val="20"/>
          <w:szCs w:val="20"/>
        </w:rPr>
      </w:pPr>
    </w:p>
    <w:p w:rsidR="00BD2254" w:rsidRPr="00854F7D" w:rsidRDefault="00BD2254" w:rsidP="00854F7D">
      <w:pPr>
        <w:rPr>
          <w:rFonts w:ascii="Times New Roman" w:hAnsi="Times New Roman" w:cs="Times New Roman"/>
          <w:sz w:val="20"/>
          <w:szCs w:val="20"/>
        </w:rPr>
      </w:pPr>
    </w:p>
    <w:sectPr w:rsidR="00BD2254" w:rsidRPr="00854F7D" w:rsidSect="007F083D">
      <w:headerReference w:type="default" r:id="rId11"/>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BD" w:rsidRDefault="00B259BD">
      <w:pPr>
        <w:spacing w:after="0" w:line="240" w:lineRule="auto"/>
      </w:pPr>
      <w:r>
        <w:separator/>
      </w:r>
    </w:p>
  </w:endnote>
  <w:endnote w:type="continuationSeparator" w:id="0">
    <w:p w:rsidR="00B259BD" w:rsidRDefault="00B2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BD" w:rsidRDefault="00B259BD">
      <w:pPr>
        <w:spacing w:after="0" w:line="240" w:lineRule="auto"/>
      </w:pPr>
      <w:r>
        <w:separator/>
      </w:r>
    </w:p>
  </w:footnote>
  <w:footnote w:type="continuationSeparator" w:id="0">
    <w:p w:rsidR="00B259BD" w:rsidRDefault="00B25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rsidTr="007F083D">
      <w:trPr>
        <w:jc w:val="center"/>
      </w:trPr>
      <w:tc>
        <w:tcPr>
          <w:tcW w:w="2977" w:type="dxa"/>
          <w:vAlign w:val="center"/>
        </w:tcPr>
        <w:p w:rsidR="00850464" w:rsidRDefault="00236E5E" w:rsidP="007F083D">
          <w:pPr>
            <w:pStyle w:val="Encabezado"/>
            <w:jc w:val="center"/>
          </w:pPr>
          <w:r>
            <w:rPr>
              <w:noProof/>
              <w:lang w:val="es-ES" w:eastAsia="es-ES"/>
            </w:rPr>
            <w:drawing>
              <wp:inline distT="0" distB="0" distL="0" distR="0" wp14:anchorId="1290DF49" wp14:editId="5AD2B861">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rsidR="00850464" w:rsidRPr="008E2B47" w:rsidRDefault="00B259BD">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AEDBC"/>
    <w:lvl w:ilvl="0">
      <w:numFmt w:val="bullet"/>
      <w:lvlText w:val="*"/>
      <w:lvlJc w:val="left"/>
    </w:lvl>
  </w:abstractNum>
  <w:abstractNum w:abstractNumId="1">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E"/>
    <w:rsid w:val="000150E7"/>
    <w:rsid w:val="00017DEB"/>
    <w:rsid w:val="000277E3"/>
    <w:rsid w:val="00042CD7"/>
    <w:rsid w:val="000A483B"/>
    <w:rsid w:val="000A63D0"/>
    <w:rsid w:val="000B6940"/>
    <w:rsid w:val="00135732"/>
    <w:rsid w:val="00140699"/>
    <w:rsid w:val="001445F4"/>
    <w:rsid w:val="00152A12"/>
    <w:rsid w:val="00171099"/>
    <w:rsid w:val="00173C80"/>
    <w:rsid w:val="001A0824"/>
    <w:rsid w:val="001D716C"/>
    <w:rsid w:val="001E2DC2"/>
    <w:rsid w:val="001E53F0"/>
    <w:rsid w:val="00206776"/>
    <w:rsid w:val="002326CB"/>
    <w:rsid w:val="00236E5E"/>
    <w:rsid w:val="0024476F"/>
    <w:rsid w:val="00255E68"/>
    <w:rsid w:val="0027406B"/>
    <w:rsid w:val="002842DE"/>
    <w:rsid w:val="002B404D"/>
    <w:rsid w:val="00317F33"/>
    <w:rsid w:val="00354069"/>
    <w:rsid w:val="00361B64"/>
    <w:rsid w:val="0036619E"/>
    <w:rsid w:val="003A095E"/>
    <w:rsid w:val="003E498E"/>
    <w:rsid w:val="00414B6D"/>
    <w:rsid w:val="004151EA"/>
    <w:rsid w:val="00423B95"/>
    <w:rsid w:val="004522EE"/>
    <w:rsid w:val="00453906"/>
    <w:rsid w:val="00464738"/>
    <w:rsid w:val="004A3A38"/>
    <w:rsid w:val="004C0CD5"/>
    <w:rsid w:val="004C258F"/>
    <w:rsid w:val="004C715B"/>
    <w:rsid w:val="004F063D"/>
    <w:rsid w:val="005118FD"/>
    <w:rsid w:val="00520D45"/>
    <w:rsid w:val="00523D00"/>
    <w:rsid w:val="0052490F"/>
    <w:rsid w:val="00563B2E"/>
    <w:rsid w:val="00576476"/>
    <w:rsid w:val="005B2F75"/>
    <w:rsid w:val="005E0C7B"/>
    <w:rsid w:val="00636E84"/>
    <w:rsid w:val="00643644"/>
    <w:rsid w:val="00677A2F"/>
    <w:rsid w:val="006807C2"/>
    <w:rsid w:val="00683699"/>
    <w:rsid w:val="006D6026"/>
    <w:rsid w:val="00700AEC"/>
    <w:rsid w:val="007127A9"/>
    <w:rsid w:val="007127E4"/>
    <w:rsid w:val="00723736"/>
    <w:rsid w:val="007244D2"/>
    <w:rsid w:val="00755210"/>
    <w:rsid w:val="00774AA1"/>
    <w:rsid w:val="00795D1D"/>
    <w:rsid w:val="007C5673"/>
    <w:rsid w:val="007F083D"/>
    <w:rsid w:val="00822CBE"/>
    <w:rsid w:val="00854F7D"/>
    <w:rsid w:val="008837FC"/>
    <w:rsid w:val="008B7133"/>
    <w:rsid w:val="008F74C0"/>
    <w:rsid w:val="009063C7"/>
    <w:rsid w:val="009075AF"/>
    <w:rsid w:val="009263CF"/>
    <w:rsid w:val="00944416"/>
    <w:rsid w:val="00964A5B"/>
    <w:rsid w:val="009659AB"/>
    <w:rsid w:val="0099540D"/>
    <w:rsid w:val="009A0B0D"/>
    <w:rsid w:val="009B04BD"/>
    <w:rsid w:val="009E0FA9"/>
    <w:rsid w:val="00AA3136"/>
    <w:rsid w:val="00AB77FD"/>
    <w:rsid w:val="00AC10E1"/>
    <w:rsid w:val="00B02DA6"/>
    <w:rsid w:val="00B048E9"/>
    <w:rsid w:val="00B259BD"/>
    <w:rsid w:val="00B919AA"/>
    <w:rsid w:val="00BB6D2F"/>
    <w:rsid w:val="00BD0CA7"/>
    <w:rsid w:val="00BD2254"/>
    <w:rsid w:val="00BF5E87"/>
    <w:rsid w:val="00C03BD5"/>
    <w:rsid w:val="00C34D6F"/>
    <w:rsid w:val="00C419A6"/>
    <w:rsid w:val="00C45424"/>
    <w:rsid w:val="00C5277D"/>
    <w:rsid w:val="00C67120"/>
    <w:rsid w:val="00D103A2"/>
    <w:rsid w:val="00D11014"/>
    <w:rsid w:val="00D33983"/>
    <w:rsid w:val="00D440B5"/>
    <w:rsid w:val="00D5129D"/>
    <w:rsid w:val="00D877D8"/>
    <w:rsid w:val="00DE3265"/>
    <w:rsid w:val="00DE34A4"/>
    <w:rsid w:val="00E031E9"/>
    <w:rsid w:val="00E070A7"/>
    <w:rsid w:val="00E1766F"/>
    <w:rsid w:val="00E53F69"/>
    <w:rsid w:val="00E663C5"/>
    <w:rsid w:val="00E813AD"/>
    <w:rsid w:val="00E840C4"/>
    <w:rsid w:val="00EA7093"/>
    <w:rsid w:val="00EC610B"/>
    <w:rsid w:val="00EE0D70"/>
    <w:rsid w:val="00EE4BDD"/>
    <w:rsid w:val="00F2058A"/>
    <w:rsid w:val="00F54A5F"/>
    <w:rsid w:val="00F63184"/>
    <w:rsid w:val="00FA72D5"/>
    <w:rsid w:val="00FB7319"/>
    <w:rsid w:val="00FC4EFF"/>
    <w:rsid w:val="00FD43AF"/>
    <w:rsid w:val="00FE46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00834311-A82C-4A77-9683-D0AB0332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10175</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ANA CAROLINA</cp:lastModifiedBy>
  <cp:revision>2</cp:revision>
  <cp:lastPrinted>2018-10-11T14:44:00Z</cp:lastPrinted>
  <dcterms:created xsi:type="dcterms:W3CDTF">2021-02-16T18:14:00Z</dcterms:created>
  <dcterms:modified xsi:type="dcterms:W3CDTF">2021-02-16T18:14:00Z</dcterms:modified>
</cp:coreProperties>
</file>