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385C8CA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="00535875">
              <w:t xml:space="preserve"> de Ciencias Políticas y Administrativas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259A3D1F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35875">
              <w:t>Contabilidad y Auditoría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00FD7D69" w:rsidR="005638CC" w:rsidRPr="000734ED" w:rsidRDefault="00535875" w:rsidP="000D26BB">
            <w:pPr>
              <w:pStyle w:val="Titulo3-Portada"/>
            </w:pPr>
            <w:r>
              <w:rPr>
                <w:b/>
              </w:rPr>
              <w:t>Noviembre 202</w:t>
            </w:r>
            <w:r w:rsidR="00E7504E">
              <w:rPr>
                <w:b/>
              </w:rPr>
              <w:t>3</w:t>
            </w:r>
            <w:r>
              <w:rPr>
                <w:b/>
              </w:rPr>
              <w:t xml:space="preserve"> – Abril 202</w:t>
            </w:r>
            <w:r w:rsidR="00E7504E">
              <w:rPr>
                <w:b/>
              </w:rPr>
              <w:t>4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D22B0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D22B0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D22B0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D22B0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D22B0E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D22B0E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0"/>
        <w:gridCol w:w="2500"/>
      </w:tblGrid>
      <w:tr w:rsidR="00CF5CF7" w:rsidRPr="00CF5CF7" w14:paraId="1265F7FA" w14:textId="77777777" w:rsidTr="00CF5CF7">
        <w:trPr>
          <w:trHeight w:val="253"/>
        </w:trPr>
        <w:tc>
          <w:tcPr>
            <w:tcW w:w="2320" w:type="dxa"/>
            <w:hideMark/>
          </w:tcPr>
          <w:p w14:paraId="24D58741" w14:textId="77777777" w:rsidR="00CF5CF7" w:rsidRPr="00CF5CF7" w:rsidRDefault="00CF5CF7" w:rsidP="00CF5CF7">
            <w:pPr>
              <w:ind w:left="360"/>
              <w:rPr>
                <w:lang w:val="es-EC"/>
              </w:rPr>
            </w:pPr>
            <w:r w:rsidRPr="00CF5CF7">
              <w:t>Nombre</w:t>
            </w:r>
          </w:p>
        </w:tc>
        <w:tc>
          <w:tcPr>
            <w:tcW w:w="2500" w:type="dxa"/>
            <w:hideMark/>
          </w:tcPr>
          <w:p w14:paraId="2EB28A07" w14:textId="77777777" w:rsidR="00CF5CF7" w:rsidRPr="00CF5CF7" w:rsidRDefault="00CF5CF7" w:rsidP="00CF5CF7">
            <w:pPr>
              <w:ind w:left="360"/>
            </w:pPr>
            <w:r w:rsidRPr="00CF5CF7">
              <w:t>Apellido(s)</w:t>
            </w:r>
          </w:p>
        </w:tc>
      </w:tr>
      <w:tr w:rsidR="00CF5CF7" w:rsidRPr="00CF5CF7" w14:paraId="17355943" w14:textId="77777777" w:rsidTr="00E52DBA">
        <w:trPr>
          <w:trHeight w:val="300"/>
        </w:trPr>
        <w:tc>
          <w:tcPr>
            <w:tcW w:w="2320" w:type="dxa"/>
            <w:noWrap/>
          </w:tcPr>
          <w:p w14:paraId="6CE6E598" w14:textId="4C34F408" w:rsidR="00CF5CF7" w:rsidRPr="00CF5CF7" w:rsidRDefault="00CF5CF7" w:rsidP="00CF5CF7">
            <w:pPr>
              <w:ind w:left="360"/>
            </w:pPr>
          </w:p>
        </w:tc>
        <w:tc>
          <w:tcPr>
            <w:tcW w:w="2500" w:type="dxa"/>
            <w:noWrap/>
          </w:tcPr>
          <w:p w14:paraId="7102E5C3" w14:textId="471D5AE6" w:rsidR="00CF5CF7" w:rsidRPr="00CF5CF7" w:rsidRDefault="00CF5CF7" w:rsidP="00CF5CF7">
            <w:pPr>
              <w:ind w:left="360"/>
            </w:pPr>
          </w:p>
        </w:tc>
      </w:tr>
      <w:tr w:rsidR="00CF5CF7" w:rsidRPr="00CF5CF7" w14:paraId="7BA2226F" w14:textId="77777777" w:rsidTr="00E52DBA">
        <w:trPr>
          <w:trHeight w:val="300"/>
        </w:trPr>
        <w:tc>
          <w:tcPr>
            <w:tcW w:w="2320" w:type="dxa"/>
            <w:noWrap/>
          </w:tcPr>
          <w:p w14:paraId="74AE16B5" w14:textId="01EDFC98" w:rsidR="00CF5CF7" w:rsidRPr="00CF5CF7" w:rsidRDefault="00CF5CF7" w:rsidP="00CF5CF7">
            <w:pPr>
              <w:ind w:left="360"/>
            </w:pPr>
          </w:p>
        </w:tc>
        <w:tc>
          <w:tcPr>
            <w:tcW w:w="2500" w:type="dxa"/>
            <w:noWrap/>
          </w:tcPr>
          <w:p w14:paraId="55AA26DF" w14:textId="2682C5E0" w:rsidR="00CF5CF7" w:rsidRPr="00CF5CF7" w:rsidRDefault="00CF5CF7" w:rsidP="00CF5CF7">
            <w:pPr>
              <w:ind w:left="360"/>
            </w:pPr>
          </w:p>
        </w:tc>
      </w:tr>
    </w:tbl>
    <w:p w14:paraId="49333684" w14:textId="77777777" w:rsidR="00B728DF" w:rsidRPr="006F5F2A" w:rsidRDefault="00B728DF" w:rsidP="00CF5CF7">
      <w:pPr>
        <w:pStyle w:val="Prrafodelista"/>
      </w:pP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0A625257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 xml:space="preserve">Director de </w:t>
      </w:r>
      <w:proofErr w:type="gramStart"/>
      <w:r w:rsidRPr="006F5F2A">
        <w:rPr>
          <w:szCs w:val="16"/>
        </w:rPr>
        <w:t>Carrera</w:t>
      </w:r>
      <w:r w:rsidR="00535875">
        <w:rPr>
          <w:szCs w:val="16"/>
        </w:rPr>
        <w:t xml:space="preserve"> :</w:t>
      </w:r>
      <w:proofErr w:type="gramEnd"/>
      <w:r w:rsidR="00535875">
        <w:rPr>
          <w:szCs w:val="16"/>
        </w:rPr>
        <w:t xml:space="preserve"> </w:t>
      </w:r>
      <w:proofErr w:type="spellStart"/>
      <w:r w:rsidR="00535875">
        <w:rPr>
          <w:szCs w:val="16"/>
        </w:rPr>
        <w:t>Mgs</w:t>
      </w:r>
      <w:proofErr w:type="spellEnd"/>
      <w:r w:rsidR="00535875">
        <w:rPr>
          <w:szCs w:val="16"/>
        </w:rPr>
        <w:t>. Iván Patricio Arias González</w:t>
      </w:r>
    </w:p>
    <w:p w14:paraId="09E53665" w14:textId="78FD880D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535875">
        <w:rPr>
          <w:szCs w:val="16"/>
        </w:rPr>
        <w:t xml:space="preserve">: </w:t>
      </w:r>
      <w:proofErr w:type="spellStart"/>
      <w:r w:rsidR="00535875">
        <w:rPr>
          <w:szCs w:val="16"/>
        </w:rPr>
        <w:t>Mgs</w:t>
      </w:r>
      <w:proofErr w:type="spellEnd"/>
      <w:r w:rsidR="00535875">
        <w:rPr>
          <w:szCs w:val="16"/>
        </w:rPr>
        <w:t>. Otto Eulogio Arellano Cepeda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0E6FB042" w14:textId="40E23C15" w:rsidR="00613357" w:rsidRDefault="00613357" w:rsidP="00613357">
      <w:pPr>
        <w:pStyle w:val="Prrafodelista"/>
      </w:pPr>
      <w:r>
        <w:t>Los resultados de aprendizaje demuestran lo que el estudiante será capaz de resolver al finalizar un proceso formativo.</w:t>
      </w:r>
    </w:p>
    <w:p w14:paraId="69AE642B" w14:textId="09D2A1FF" w:rsidR="00613357" w:rsidRDefault="00613357" w:rsidP="00613357">
      <w:pPr>
        <w:pStyle w:val="Prrafodelista"/>
      </w:pPr>
      <w:r>
        <w:t>Su estructura es: verbo en tercera persona del presente simple en singular + objeto + condición + finalidad. Su propósito es tributar al cumplimiento de las competencias declaradas en el perfil de egreso.</w:t>
      </w:r>
    </w:p>
    <w:p w14:paraId="389A298C" w14:textId="709D6875" w:rsidR="00613357" w:rsidRDefault="00613357" w:rsidP="00613357">
      <w:pPr>
        <w:pStyle w:val="Prrafodelista"/>
        <w:numPr>
          <w:ilvl w:val="0"/>
          <w:numId w:val="20"/>
        </w:numPr>
      </w:pPr>
      <w:r>
        <w:t>Clasifica los elementos que intervienen en el estado de Flujo del efectivo</w:t>
      </w:r>
    </w:p>
    <w:p w14:paraId="49929345" w14:textId="44632DAF" w:rsidR="00613357" w:rsidRDefault="00613357" w:rsidP="006216A9">
      <w:pPr>
        <w:pStyle w:val="Prrafodelista"/>
        <w:numPr>
          <w:ilvl w:val="0"/>
          <w:numId w:val="20"/>
        </w:numPr>
      </w:pPr>
      <w:r>
        <w:t>Elaborar los estados financieros combinados y consolidados aplicando las normas, NIC 27, NIIF 10, NIF 8, NIIF3, NIF 7 en Agencias y Sucursales, Matrices y Subsidiarias, convierte los estados financieros</w:t>
      </w:r>
    </w:p>
    <w:p w14:paraId="2BDC5DA7" w14:textId="46818CEB" w:rsidR="00613357" w:rsidRDefault="00613357" w:rsidP="00613357">
      <w:pPr>
        <w:pStyle w:val="Prrafodelista"/>
        <w:numPr>
          <w:ilvl w:val="0"/>
          <w:numId w:val="20"/>
        </w:numPr>
      </w:pPr>
      <w:r w:rsidRPr="00613357">
        <w:t>Aplica la normativa en las fusiones y escisiones en sociedades legalmente constituidas</w:t>
      </w:r>
    </w:p>
    <w:p w14:paraId="7307DAC6" w14:textId="0EADB11F" w:rsidR="00613357" w:rsidRDefault="00613357" w:rsidP="00613357">
      <w:pPr>
        <w:pStyle w:val="Prrafodelista"/>
        <w:numPr>
          <w:ilvl w:val="0"/>
          <w:numId w:val="20"/>
        </w:numPr>
      </w:pPr>
      <w:r w:rsidRPr="00613357">
        <w:t>Aplica la normativa en la disolución y liquidación de sociedades legalmente constituidas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14986A15" w14:textId="2F967532" w:rsidR="00613357" w:rsidRPr="00613357" w:rsidRDefault="000564DC" w:rsidP="00613357">
      <w:r w:rsidRPr="000564DC">
        <w:t>FUSIÓN Y LIQUIDACIÓN DE ENTIDADES MERCANTILES Y RECONOCIMIENTO DE LOS PASIVOS LABORALES</w:t>
      </w:r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7BC670DC" w14:textId="33AAAFA3" w:rsidR="00B728DF" w:rsidRPr="00B728DF" w:rsidRDefault="000564DC" w:rsidP="00B728DF">
      <w:r w:rsidRPr="000564DC">
        <w:t>CONSIDERAR LA NORMATIVA VIGENTE DE UNA FUSIÓN Y LIQUIDACIÓN DE ENTIDADES MERCANTILES Y RECONOCIMIENTO DE LOS PASIVOS LABORALES, PARA LA ELABORACION DE LOS ESTADOS FINANCIEROS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036D2FAD" w14:textId="66C4BB4C" w:rsidR="00B728DF" w:rsidRPr="00B728DF" w:rsidRDefault="000564DC" w:rsidP="00B728DF">
      <w:r>
        <w:t xml:space="preserve">… de marzo del </w:t>
      </w:r>
      <w:r w:rsidR="00B728DF">
        <w:t>l 202</w:t>
      </w:r>
      <w:r>
        <w:t>3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15DB7CAB" w14:textId="4BB9484F" w:rsidR="00B728DF" w:rsidRDefault="00B728DF" w:rsidP="00B728DF">
      <w:pPr>
        <w:pStyle w:val="Prrafodelista"/>
        <w:numPr>
          <w:ilvl w:val="0"/>
          <w:numId w:val="21"/>
        </w:numPr>
      </w:pPr>
      <w:r>
        <w:t>Lectura del documento; Norma Internacional de Contabilidad Nro. 7 Estado de Flujo del Efectivo</w:t>
      </w:r>
    </w:p>
    <w:p w14:paraId="611138F1" w14:textId="4CB9DCD7" w:rsidR="00B728DF" w:rsidRDefault="00B728DF" w:rsidP="00B728DF">
      <w:pPr>
        <w:pStyle w:val="Prrafodelista"/>
        <w:numPr>
          <w:ilvl w:val="0"/>
          <w:numId w:val="21"/>
        </w:numPr>
      </w:pPr>
      <w:proofErr w:type="gramStart"/>
      <w:r>
        <w:t>Elaborar  un</w:t>
      </w:r>
      <w:proofErr w:type="gramEnd"/>
      <w:r>
        <w:t xml:space="preserve"> ensayo, u organizador gráfico, o mapa mental Sobré el Flujo del efectivo -   El documento debe contener: a) Introducción (máximo 1 hoja), b) Marco Teórico (máximo 2 hojas), c) conclusiones, d) Referencia Bibliográfica, Como mínimo 3  y máximo 4 hojas:</w:t>
      </w:r>
    </w:p>
    <w:p w14:paraId="11153545" w14:textId="148D150C" w:rsidR="00B728DF" w:rsidRPr="00B728DF" w:rsidRDefault="00B728DF" w:rsidP="00B728DF">
      <w:pPr>
        <w:pStyle w:val="Prrafodelista"/>
        <w:numPr>
          <w:ilvl w:val="0"/>
          <w:numId w:val="21"/>
        </w:numPr>
      </w:pPr>
      <w:r>
        <w:t xml:space="preserve">Elaborar </w:t>
      </w:r>
      <w:proofErr w:type="gramStart"/>
      <w:r>
        <w:t>un presentación</w:t>
      </w:r>
      <w:proofErr w:type="gramEnd"/>
    </w:p>
    <w:p w14:paraId="720CB482" w14:textId="12692B23" w:rsid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5F58F9D" w14:textId="77777777" w:rsidR="00CF5CF7" w:rsidRPr="00CF5CF7" w:rsidRDefault="00CF5CF7" w:rsidP="00CF5CF7"/>
    <w:p w14:paraId="6C75CEF1" w14:textId="2E928B0D" w:rsid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A179052" w14:textId="236C8274" w:rsidR="00B728DF" w:rsidRDefault="00B728DF" w:rsidP="00B728DF">
      <w:r w:rsidRPr="00B728DF">
        <w:t>Norma de Internacional Contabilidad Nro. 7 Estado de Flujo del Efectivo</w:t>
      </w:r>
    </w:p>
    <w:p w14:paraId="14D56619" w14:textId="647DCD20" w:rsidR="00B728DF" w:rsidRPr="00CF5CF7" w:rsidRDefault="00B728DF" w:rsidP="00B728DF">
      <w:pPr>
        <w:rPr>
          <w:sz w:val="10"/>
        </w:rPr>
      </w:pPr>
      <w:r w:rsidRPr="00CF5CF7">
        <w:t xml:space="preserve">IFRS </w:t>
      </w:r>
      <w:proofErr w:type="spellStart"/>
      <w:r w:rsidRPr="00CF5CF7">
        <w:t>Foundation</w:t>
      </w:r>
      <w:proofErr w:type="spellEnd"/>
      <w:r w:rsidRPr="00CF5CF7">
        <w:t xml:space="preserve">. (s.f.). </w:t>
      </w:r>
      <w:r w:rsidRPr="00CF5CF7">
        <w:rPr>
          <w:i/>
          <w:iCs/>
        </w:rPr>
        <w:t xml:space="preserve">Estados de Flujo de Efectivo. </w:t>
      </w:r>
      <w:r w:rsidRPr="00CF5CF7">
        <w:t>Obtenido de https://moodle.unach.edu.ec/pluginfile.php/1473402/mod_resource/content/1/NIC%207.pdf</w:t>
      </w:r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lastRenderedPageBreak/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B247" w14:textId="77777777" w:rsidR="00D22B0E" w:rsidRDefault="00D22B0E" w:rsidP="005B7590">
      <w:pPr>
        <w:spacing w:line="240" w:lineRule="auto"/>
      </w:pPr>
      <w:r>
        <w:separator/>
      </w:r>
    </w:p>
  </w:endnote>
  <w:endnote w:type="continuationSeparator" w:id="0">
    <w:p w14:paraId="2745458A" w14:textId="77777777" w:rsidR="00D22B0E" w:rsidRDefault="00D22B0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E52DBA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E52DBA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8017" w14:textId="77777777" w:rsidR="00D22B0E" w:rsidRDefault="00D22B0E" w:rsidP="005B7590">
      <w:pPr>
        <w:spacing w:line="240" w:lineRule="auto"/>
      </w:pPr>
      <w:r>
        <w:separator/>
      </w:r>
    </w:p>
  </w:footnote>
  <w:footnote w:type="continuationSeparator" w:id="0">
    <w:p w14:paraId="5756F3CD" w14:textId="77777777" w:rsidR="00D22B0E" w:rsidRDefault="00D22B0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6C1"/>
    <w:multiLevelType w:val="hybridMultilevel"/>
    <w:tmpl w:val="8166C8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6F9"/>
    <w:multiLevelType w:val="hybridMultilevel"/>
    <w:tmpl w:val="25B028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A02"/>
    <w:multiLevelType w:val="hybridMultilevel"/>
    <w:tmpl w:val="92C627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66167"/>
    <w:multiLevelType w:val="hybridMultilevel"/>
    <w:tmpl w:val="D7B014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1"/>
  </w:num>
  <w:num w:numId="5">
    <w:abstractNumId w:val="18"/>
  </w:num>
  <w:num w:numId="6">
    <w:abstractNumId w:val="19"/>
  </w:num>
  <w:num w:numId="7">
    <w:abstractNumId w:val="12"/>
  </w:num>
  <w:num w:numId="8">
    <w:abstractNumId w:val="8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14"/>
  </w:num>
  <w:num w:numId="15">
    <w:abstractNumId w:val="4"/>
  </w:num>
  <w:num w:numId="16">
    <w:abstractNumId w:val="7"/>
  </w:num>
  <w:num w:numId="17">
    <w:abstractNumId w:val="14"/>
  </w:num>
  <w:num w:numId="18">
    <w:abstractNumId w:val="16"/>
  </w:num>
  <w:num w:numId="19">
    <w:abstractNumId w:val="0"/>
  </w:num>
  <w:num w:numId="20">
    <w:abstractNumId w:val="3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564DC"/>
    <w:rsid w:val="00061C81"/>
    <w:rsid w:val="0006606A"/>
    <w:rsid w:val="0006754E"/>
    <w:rsid w:val="000731A0"/>
    <w:rsid w:val="000734ED"/>
    <w:rsid w:val="00082A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A2B63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35875"/>
    <w:rsid w:val="005408A9"/>
    <w:rsid w:val="0054759A"/>
    <w:rsid w:val="005525DD"/>
    <w:rsid w:val="005573BF"/>
    <w:rsid w:val="005638CC"/>
    <w:rsid w:val="005766A2"/>
    <w:rsid w:val="005901AA"/>
    <w:rsid w:val="00591A5D"/>
    <w:rsid w:val="00597E16"/>
    <w:rsid w:val="005B5746"/>
    <w:rsid w:val="005B7590"/>
    <w:rsid w:val="005C1A87"/>
    <w:rsid w:val="005E2CF5"/>
    <w:rsid w:val="005F7077"/>
    <w:rsid w:val="00601D97"/>
    <w:rsid w:val="00605415"/>
    <w:rsid w:val="006113DF"/>
    <w:rsid w:val="00613357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075C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60D"/>
    <w:rsid w:val="00A750F7"/>
    <w:rsid w:val="00AA18FF"/>
    <w:rsid w:val="00AA5235"/>
    <w:rsid w:val="00AC4661"/>
    <w:rsid w:val="00AD364C"/>
    <w:rsid w:val="00AD4F68"/>
    <w:rsid w:val="00AD7E8D"/>
    <w:rsid w:val="00AF3FBE"/>
    <w:rsid w:val="00AF5555"/>
    <w:rsid w:val="00B220BE"/>
    <w:rsid w:val="00B227F0"/>
    <w:rsid w:val="00B728DF"/>
    <w:rsid w:val="00B775AC"/>
    <w:rsid w:val="00B93170"/>
    <w:rsid w:val="00BA40E5"/>
    <w:rsid w:val="00BA4F0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5CF7"/>
    <w:rsid w:val="00CF7AF0"/>
    <w:rsid w:val="00D15516"/>
    <w:rsid w:val="00D21997"/>
    <w:rsid w:val="00D22B0E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52DBA"/>
    <w:rsid w:val="00E7504E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0566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6DCCDBFE-36F9-421E-BD48-1B3BFAE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CF72-8B02-41A3-8D5A-46B23D1E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Otto Arellano</cp:lastModifiedBy>
  <cp:revision>10</cp:revision>
  <cp:lastPrinted>2019-07-04T20:28:00Z</cp:lastPrinted>
  <dcterms:created xsi:type="dcterms:W3CDTF">2020-12-10T03:11:00Z</dcterms:created>
  <dcterms:modified xsi:type="dcterms:W3CDTF">2024-01-25T00:52:00Z</dcterms:modified>
</cp:coreProperties>
</file>