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7C9" w14:textId="1F7E5984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RESULTADO DE APRENDIZAJE UNIDAD </w:t>
      </w:r>
      <w:r w:rsidR="00911A08">
        <w:rPr>
          <w:rFonts w:ascii="Arial" w:eastAsia="Arial" w:hAnsi="Arial"/>
          <w:color w:val="000000"/>
          <w:sz w:val="36"/>
          <w:szCs w:val="36"/>
        </w:rPr>
        <w:t>3</w:t>
      </w:r>
    </w:p>
    <w:p w14:paraId="673F0DF3" w14:textId="7777777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</w:p>
    <w:p w14:paraId="3B0BC333" w14:textId="721A4802" w:rsidR="00F72E40" w:rsidRPr="003D7A1D" w:rsidRDefault="003D7A1D" w:rsidP="003D7A1D">
      <w:pPr>
        <w:jc w:val="both"/>
        <w:rPr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Elabora la Historia clínica como resultado de la sólida aplicación de los conocimientos científicos médicos, el pensamiento analítico crítico, deductivo, práctico en un paciente </w:t>
      </w:r>
      <w:r w:rsidR="00150FA4">
        <w:rPr>
          <w:rFonts w:ascii="Arial" w:eastAsia="Arial" w:hAnsi="Arial"/>
          <w:color w:val="000000"/>
          <w:sz w:val="36"/>
          <w:szCs w:val="36"/>
        </w:rPr>
        <w:t xml:space="preserve">con </w:t>
      </w:r>
      <w:r w:rsidR="00911A08">
        <w:rPr>
          <w:rFonts w:ascii="Arial" w:eastAsia="Arial" w:hAnsi="Arial"/>
          <w:color w:val="000000"/>
          <w:sz w:val="36"/>
          <w:szCs w:val="36"/>
        </w:rPr>
        <w:t>patologías de hígado, vía biliar y páncreas.</w:t>
      </w:r>
    </w:p>
    <w:sectPr w:rsidR="00F72E40" w:rsidRPr="003D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D"/>
    <w:rsid w:val="00150FA4"/>
    <w:rsid w:val="003D7A1D"/>
    <w:rsid w:val="00911A08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F3C"/>
  <w15:chartTrackingRefBased/>
  <w15:docId w15:val="{1DA93A7D-F45C-431E-9693-062F83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3</cp:revision>
  <dcterms:created xsi:type="dcterms:W3CDTF">2021-04-16T00:15:00Z</dcterms:created>
  <dcterms:modified xsi:type="dcterms:W3CDTF">2021-04-16T00:29:00Z</dcterms:modified>
</cp:coreProperties>
</file>