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BED863" w14:textId="77777777" w:rsidR="00D62D36" w:rsidRDefault="005D7DF9">
      <w:pPr>
        <w:spacing w:before="57" w:line="364" w:lineRule="auto"/>
        <w:ind w:left="144" w:right="147"/>
        <w:jc w:val="center"/>
        <w:rPr>
          <w:b/>
          <w:sz w:val="32"/>
        </w:rPr>
      </w:pPr>
      <w:r>
        <w:rPr>
          <w:b/>
          <w:sz w:val="32"/>
        </w:rPr>
        <w:t>PONTIFICIA UNIVERSIDAD CATÓLICA DEL ECUADOR FACULTAD DE ECONOMÍA</w:t>
      </w:r>
    </w:p>
    <w:p w14:paraId="76800BA1" w14:textId="77777777" w:rsidR="00D62D36" w:rsidRDefault="00D62D36">
      <w:pPr>
        <w:pStyle w:val="Textoindependiente"/>
        <w:rPr>
          <w:b/>
          <w:sz w:val="34"/>
        </w:rPr>
      </w:pPr>
    </w:p>
    <w:p w14:paraId="294B0C23" w14:textId="77777777" w:rsidR="00D62D36" w:rsidRDefault="00D62D36">
      <w:pPr>
        <w:pStyle w:val="Textoindependiente"/>
        <w:rPr>
          <w:b/>
          <w:sz w:val="34"/>
        </w:rPr>
      </w:pPr>
    </w:p>
    <w:p w14:paraId="3F1D5CE0" w14:textId="77777777" w:rsidR="00D62D36" w:rsidRDefault="00D62D36">
      <w:pPr>
        <w:pStyle w:val="Textoindependiente"/>
        <w:rPr>
          <w:b/>
          <w:sz w:val="34"/>
        </w:rPr>
      </w:pPr>
    </w:p>
    <w:p w14:paraId="6480E61F" w14:textId="77777777" w:rsidR="00D62D36" w:rsidRDefault="00D62D36">
      <w:pPr>
        <w:pStyle w:val="Textoindependiente"/>
        <w:rPr>
          <w:b/>
          <w:sz w:val="34"/>
        </w:rPr>
      </w:pPr>
    </w:p>
    <w:p w14:paraId="400930EB" w14:textId="77777777" w:rsidR="00D62D36" w:rsidRDefault="00D62D36">
      <w:pPr>
        <w:pStyle w:val="Textoindependiente"/>
        <w:rPr>
          <w:b/>
          <w:sz w:val="34"/>
        </w:rPr>
      </w:pPr>
    </w:p>
    <w:p w14:paraId="3BA6724D" w14:textId="77777777" w:rsidR="00D62D36" w:rsidRDefault="005D7DF9">
      <w:pPr>
        <w:spacing w:before="269" w:line="362" w:lineRule="auto"/>
        <w:ind w:left="607" w:right="609"/>
        <w:jc w:val="center"/>
        <w:rPr>
          <w:b/>
          <w:sz w:val="32"/>
        </w:rPr>
      </w:pPr>
      <w:r>
        <w:rPr>
          <w:b/>
          <w:sz w:val="32"/>
        </w:rPr>
        <w:t>Disertación previa a la obtención del título de Economista</w:t>
      </w:r>
    </w:p>
    <w:p w14:paraId="7B7BC006" w14:textId="77777777" w:rsidR="00D62D36" w:rsidRDefault="00D62D36">
      <w:pPr>
        <w:pStyle w:val="Textoindependiente"/>
        <w:rPr>
          <w:b/>
          <w:sz w:val="34"/>
        </w:rPr>
      </w:pPr>
    </w:p>
    <w:p w14:paraId="55828E08" w14:textId="77777777" w:rsidR="00D62D36" w:rsidRDefault="00D62D36">
      <w:pPr>
        <w:pStyle w:val="Textoindependiente"/>
        <w:rPr>
          <w:b/>
          <w:sz w:val="34"/>
        </w:rPr>
      </w:pPr>
    </w:p>
    <w:p w14:paraId="0C8F9975" w14:textId="77777777" w:rsidR="00D62D36" w:rsidRDefault="00D62D36">
      <w:pPr>
        <w:pStyle w:val="Textoindependiente"/>
        <w:rPr>
          <w:b/>
          <w:sz w:val="34"/>
        </w:rPr>
      </w:pPr>
    </w:p>
    <w:p w14:paraId="7BFEDB17" w14:textId="77777777" w:rsidR="00D62D36" w:rsidRDefault="00D62D36">
      <w:pPr>
        <w:pStyle w:val="Textoindependiente"/>
        <w:spacing w:before="8"/>
        <w:rPr>
          <w:b/>
          <w:sz w:val="43"/>
        </w:rPr>
      </w:pPr>
    </w:p>
    <w:p w14:paraId="7B280D65" w14:textId="77777777" w:rsidR="00D62D36" w:rsidRDefault="005D7DF9">
      <w:pPr>
        <w:pStyle w:val="Ttulo2"/>
        <w:spacing w:before="1"/>
        <w:ind w:right="142"/>
      </w:pPr>
      <w:r>
        <w:t>Transición demográfica en Ecuador período 1960 - 2010</w:t>
      </w:r>
    </w:p>
    <w:p w14:paraId="4A96C843" w14:textId="77777777" w:rsidR="00D62D36" w:rsidRDefault="00D62D36">
      <w:pPr>
        <w:pStyle w:val="Textoindependiente"/>
        <w:rPr>
          <w:b/>
          <w:i/>
          <w:sz w:val="34"/>
        </w:rPr>
      </w:pPr>
    </w:p>
    <w:p w14:paraId="158D93D3" w14:textId="77777777" w:rsidR="00D62D36" w:rsidRDefault="00D62D36">
      <w:pPr>
        <w:pStyle w:val="Textoindependiente"/>
        <w:rPr>
          <w:b/>
          <w:i/>
          <w:sz w:val="34"/>
        </w:rPr>
      </w:pPr>
    </w:p>
    <w:p w14:paraId="736CC530" w14:textId="77777777" w:rsidR="00D62D36" w:rsidRDefault="00D62D36">
      <w:pPr>
        <w:pStyle w:val="Textoindependiente"/>
        <w:rPr>
          <w:b/>
          <w:i/>
          <w:sz w:val="34"/>
        </w:rPr>
      </w:pPr>
    </w:p>
    <w:p w14:paraId="2ED5C3D7" w14:textId="77777777" w:rsidR="00D62D36" w:rsidRDefault="00D62D36">
      <w:pPr>
        <w:pStyle w:val="Textoindependiente"/>
        <w:rPr>
          <w:b/>
          <w:i/>
          <w:sz w:val="34"/>
        </w:rPr>
      </w:pPr>
    </w:p>
    <w:p w14:paraId="59C6DD41" w14:textId="77777777" w:rsidR="00D62D36" w:rsidRDefault="00D62D36">
      <w:pPr>
        <w:pStyle w:val="Textoindependiente"/>
        <w:spacing w:before="10"/>
        <w:rPr>
          <w:b/>
          <w:i/>
          <w:sz w:val="45"/>
        </w:rPr>
      </w:pPr>
    </w:p>
    <w:p w14:paraId="3D22F1C3" w14:textId="77777777" w:rsidR="00D62D36" w:rsidRDefault="005D7DF9">
      <w:pPr>
        <w:spacing w:line="376" w:lineRule="auto"/>
        <w:ind w:left="5250" w:right="137" w:hanging="269"/>
        <w:jc w:val="right"/>
        <w:rPr>
          <w:b/>
          <w:sz w:val="28"/>
        </w:rPr>
      </w:pPr>
      <w:r>
        <w:rPr>
          <w:b/>
          <w:sz w:val="28"/>
        </w:rPr>
        <w:t>Andrés Santiago</w:t>
      </w:r>
      <w:r>
        <w:rPr>
          <w:b/>
          <w:spacing w:val="-7"/>
          <w:sz w:val="28"/>
        </w:rPr>
        <w:t xml:space="preserve"> </w:t>
      </w:r>
      <w:r>
        <w:rPr>
          <w:b/>
          <w:sz w:val="28"/>
        </w:rPr>
        <w:t>Haro</w:t>
      </w:r>
      <w:r>
        <w:rPr>
          <w:b/>
          <w:spacing w:val="-4"/>
          <w:sz w:val="28"/>
        </w:rPr>
        <w:t xml:space="preserve"> </w:t>
      </w:r>
      <w:r>
        <w:rPr>
          <w:b/>
          <w:sz w:val="28"/>
        </w:rPr>
        <w:t>Aguilar</w:t>
      </w:r>
      <w:hyperlink r:id="rId7">
        <w:r>
          <w:rPr>
            <w:b/>
            <w:sz w:val="28"/>
          </w:rPr>
          <w:t xml:space="preserve"> </w:t>
        </w:r>
        <w:r>
          <w:rPr>
            <w:b/>
            <w:spacing w:val="-1"/>
            <w:sz w:val="28"/>
          </w:rPr>
          <w:t>andres_haro1@hotmail.com</w:t>
        </w:r>
      </w:hyperlink>
    </w:p>
    <w:p w14:paraId="00A195F1" w14:textId="77777777" w:rsidR="00D62D36" w:rsidRDefault="00D62D36">
      <w:pPr>
        <w:pStyle w:val="Textoindependiente"/>
        <w:spacing w:before="4"/>
        <w:rPr>
          <w:b/>
          <w:sz w:val="44"/>
        </w:rPr>
      </w:pPr>
    </w:p>
    <w:p w14:paraId="5201F8B2" w14:textId="77777777" w:rsidR="00D62D36" w:rsidRDefault="005D7DF9">
      <w:pPr>
        <w:spacing w:line="376" w:lineRule="auto"/>
        <w:ind w:left="5941" w:right="138" w:hanging="968"/>
        <w:jc w:val="right"/>
        <w:rPr>
          <w:b/>
          <w:sz w:val="28"/>
        </w:rPr>
      </w:pPr>
      <w:r>
        <w:rPr>
          <w:b/>
          <w:sz w:val="28"/>
        </w:rPr>
        <w:t>Director: Econ.</w:t>
      </w:r>
      <w:r>
        <w:rPr>
          <w:b/>
          <w:spacing w:val="-9"/>
          <w:sz w:val="28"/>
        </w:rPr>
        <w:t xml:space="preserve"> </w:t>
      </w:r>
      <w:r>
        <w:rPr>
          <w:b/>
          <w:sz w:val="28"/>
        </w:rPr>
        <w:t>Nicolás</w:t>
      </w:r>
      <w:r>
        <w:rPr>
          <w:b/>
          <w:spacing w:val="-3"/>
          <w:sz w:val="28"/>
        </w:rPr>
        <w:t xml:space="preserve"> </w:t>
      </w:r>
      <w:r>
        <w:rPr>
          <w:b/>
          <w:sz w:val="28"/>
        </w:rPr>
        <w:t>Acosta</w:t>
      </w:r>
      <w:r>
        <w:rPr>
          <w:b/>
          <w:sz w:val="28"/>
        </w:rPr>
        <w:t xml:space="preserve"> </w:t>
      </w:r>
      <w:hyperlink r:id="rId8">
        <w:r>
          <w:rPr>
            <w:b/>
            <w:spacing w:val="-1"/>
            <w:sz w:val="28"/>
          </w:rPr>
          <w:t>hnacosta@puce.edu.ec</w:t>
        </w:r>
      </w:hyperlink>
    </w:p>
    <w:p w14:paraId="30AE9CB5" w14:textId="77777777" w:rsidR="00D62D36" w:rsidRDefault="00D62D36">
      <w:pPr>
        <w:pStyle w:val="Textoindependiente"/>
        <w:rPr>
          <w:b/>
          <w:sz w:val="30"/>
        </w:rPr>
      </w:pPr>
    </w:p>
    <w:p w14:paraId="35BE9B1B" w14:textId="77777777" w:rsidR="00D62D36" w:rsidRDefault="00D62D36">
      <w:pPr>
        <w:pStyle w:val="Textoindependiente"/>
        <w:rPr>
          <w:b/>
          <w:sz w:val="30"/>
        </w:rPr>
      </w:pPr>
    </w:p>
    <w:p w14:paraId="6C511BFE" w14:textId="77777777" w:rsidR="00D62D36" w:rsidRDefault="00D62D36">
      <w:pPr>
        <w:pStyle w:val="Textoindependiente"/>
        <w:rPr>
          <w:b/>
          <w:sz w:val="30"/>
        </w:rPr>
      </w:pPr>
    </w:p>
    <w:p w14:paraId="7EABE085" w14:textId="77777777" w:rsidR="00D62D36" w:rsidRDefault="00D62D36">
      <w:pPr>
        <w:pStyle w:val="Textoindependiente"/>
        <w:rPr>
          <w:b/>
          <w:sz w:val="30"/>
        </w:rPr>
      </w:pPr>
    </w:p>
    <w:p w14:paraId="22D15B42" w14:textId="77777777" w:rsidR="00D62D36" w:rsidRDefault="00D62D36">
      <w:pPr>
        <w:pStyle w:val="Textoindependiente"/>
        <w:rPr>
          <w:b/>
          <w:sz w:val="30"/>
        </w:rPr>
      </w:pPr>
    </w:p>
    <w:p w14:paraId="54A6C014" w14:textId="77777777" w:rsidR="00D62D36" w:rsidRDefault="00D62D36">
      <w:pPr>
        <w:pStyle w:val="Textoindependiente"/>
        <w:spacing w:before="9"/>
        <w:rPr>
          <w:b/>
          <w:sz w:val="26"/>
        </w:rPr>
      </w:pPr>
    </w:p>
    <w:p w14:paraId="1C239596" w14:textId="77777777" w:rsidR="00D62D36" w:rsidRDefault="005D7DF9">
      <w:pPr>
        <w:ind w:left="144" w:right="142"/>
        <w:jc w:val="center"/>
        <w:rPr>
          <w:b/>
          <w:sz w:val="28"/>
        </w:rPr>
      </w:pPr>
      <w:r>
        <w:rPr>
          <w:b/>
          <w:sz w:val="28"/>
        </w:rPr>
        <w:t>Quito, octubre de 2017</w:t>
      </w:r>
    </w:p>
    <w:p w14:paraId="1C2E5890" w14:textId="77777777" w:rsidR="00D62D36" w:rsidRDefault="00D62D36">
      <w:pPr>
        <w:jc w:val="center"/>
        <w:rPr>
          <w:sz w:val="28"/>
        </w:rPr>
        <w:sectPr w:rsidR="00D62D36">
          <w:type w:val="continuous"/>
          <w:pgSz w:w="11910" w:h="16840"/>
          <w:pgMar w:top="1340" w:right="1560" w:bottom="280" w:left="1560" w:header="720" w:footer="720" w:gutter="0"/>
          <w:cols w:space="720"/>
        </w:sectPr>
      </w:pPr>
    </w:p>
    <w:p w14:paraId="39084136" w14:textId="77777777" w:rsidR="00D62D36" w:rsidRDefault="005D7DF9">
      <w:pPr>
        <w:pStyle w:val="Ttulo2"/>
        <w:ind w:right="144"/>
      </w:pPr>
      <w:r>
        <w:lastRenderedPageBreak/>
        <w:t>Resumen</w:t>
      </w:r>
    </w:p>
    <w:p w14:paraId="0CBA979A" w14:textId="77777777" w:rsidR="00D62D36" w:rsidRDefault="00D62D36">
      <w:pPr>
        <w:pStyle w:val="Textoindependiente"/>
        <w:spacing w:before="7"/>
        <w:rPr>
          <w:b/>
          <w:i/>
          <w:sz w:val="31"/>
        </w:rPr>
      </w:pPr>
    </w:p>
    <w:p w14:paraId="6D56A065" w14:textId="77777777" w:rsidR="00D62D36" w:rsidRDefault="005D7DF9">
      <w:pPr>
        <w:pStyle w:val="Textoindependiente"/>
        <w:ind w:left="142" w:right="135"/>
        <w:jc w:val="both"/>
      </w:pPr>
      <w:r>
        <w:t>Esta investigación concede una visión general de la demografía en Ecuador desde la década de 1960 hasta 2010, donde se dio el último censo poblacional. En el primer apartado de este documento, se presentan las principales variables demográficas, teorías re</w:t>
      </w:r>
      <w:r>
        <w:t xml:space="preserve">lacionadas a la población y su relación con la economía y la sociedad en general. En el segundo apartado, se describe la evolución de las principales variables demográficas, como la fecundidad y sus diferenciales, natalidad, mortalidad, esperanza de vida, </w:t>
      </w:r>
      <w:r>
        <w:t>envejecimiento de la población, bono demográfico, y sus implicancias a futuro; también se describe la evolución de la población y proyecciones hasta 2100, esto con el objetivo de determinar en qué fase o etapa de la transición demográfica se encuentra Ecua</w:t>
      </w:r>
      <w:r>
        <w:t>dor. Posteriormente, se realiza la descripción de las variables relacionadas</w:t>
      </w:r>
      <w:r>
        <w:rPr>
          <w:spacing w:val="-5"/>
        </w:rPr>
        <w:t xml:space="preserve"> </w:t>
      </w:r>
      <w:r>
        <w:t>a</w:t>
      </w:r>
      <w:r>
        <w:rPr>
          <w:spacing w:val="-8"/>
        </w:rPr>
        <w:t xml:space="preserve"> </w:t>
      </w:r>
      <w:r>
        <w:t>la</w:t>
      </w:r>
      <w:r>
        <w:rPr>
          <w:spacing w:val="-7"/>
        </w:rPr>
        <w:t xml:space="preserve"> </w:t>
      </w:r>
      <w:r>
        <w:t>inclusión</w:t>
      </w:r>
      <w:r>
        <w:rPr>
          <w:spacing w:val="-9"/>
        </w:rPr>
        <w:t xml:space="preserve"> </w:t>
      </w:r>
      <w:r>
        <w:t>de</w:t>
      </w:r>
      <w:r>
        <w:rPr>
          <w:spacing w:val="-5"/>
        </w:rPr>
        <w:t xml:space="preserve"> </w:t>
      </w:r>
      <w:r>
        <w:t>la</w:t>
      </w:r>
      <w:r>
        <w:rPr>
          <w:spacing w:val="-8"/>
        </w:rPr>
        <w:t xml:space="preserve"> </w:t>
      </w:r>
      <w:r>
        <w:t>mujer</w:t>
      </w:r>
      <w:r>
        <w:rPr>
          <w:spacing w:val="-4"/>
        </w:rPr>
        <w:t xml:space="preserve"> </w:t>
      </w:r>
      <w:r>
        <w:t>en</w:t>
      </w:r>
      <w:r>
        <w:rPr>
          <w:spacing w:val="-8"/>
        </w:rPr>
        <w:t xml:space="preserve"> </w:t>
      </w:r>
      <w:r>
        <w:t>la</w:t>
      </w:r>
      <w:r>
        <w:rPr>
          <w:spacing w:val="-7"/>
        </w:rPr>
        <w:t xml:space="preserve"> </w:t>
      </w:r>
      <w:r>
        <w:t>educación</w:t>
      </w:r>
      <w:r>
        <w:rPr>
          <w:spacing w:val="-9"/>
        </w:rPr>
        <w:t xml:space="preserve"> </w:t>
      </w:r>
      <w:r>
        <w:t>y</w:t>
      </w:r>
      <w:r>
        <w:rPr>
          <w:spacing w:val="-8"/>
        </w:rPr>
        <w:t xml:space="preserve"> </w:t>
      </w:r>
      <w:r>
        <w:t>el</w:t>
      </w:r>
      <w:r>
        <w:rPr>
          <w:spacing w:val="-5"/>
        </w:rPr>
        <w:t xml:space="preserve"> </w:t>
      </w:r>
      <w:r>
        <w:t>mercado</w:t>
      </w:r>
      <w:r>
        <w:rPr>
          <w:spacing w:val="-6"/>
        </w:rPr>
        <w:t xml:space="preserve"> </w:t>
      </w:r>
      <w:r>
        <w:t>laboral,</w:t>
      </w:r>
      <w:r>
        <w:rPr>
          <w:spacing w:val="-8"/>
        </w:rPr>
        <w:t xml:space="preserve"> </w:t>
      </w:r>
      <w:r>
        <w:t>cómo</w:t>
      </w:r>
      <w:r>
        <w:rPr>
          <w:spacing w:val="-6"/>
        </w:rPr>
        <w:t xml:space="preserve"> </w:t>
      </w:r>
      <w:r>
        <w:t>estas</w:t>
      </w:r>
      <w:r>
        <w:rPr>
          <w:spacing w:val="-4"/>
        </w:rPr>
        <w:t xml:space="preserve"> </w:t>
      </w:r>
      <w:r>
        <w:t xml:space="preserve">variables se relacionan con el decrecimiento de la fecundidad y sus consecuencias sobre la dinámica demográfica en general; se toma en cuenta las diferencias entre sexos, para determinar si existen brechas considerables entre hombres y mujeres; se detalla </w:t>
      </w:r>
      <w:r>
        <w:t>la evolución de los matrimonios y divorcios y cuál sería su influencia sobre las formas de organización familiar, además de contrastar con las teorías de la economía de la familia. Finalmente, como consecuencia de los cambios demográficos y sociales, se de</w:t>
      </w:r>
      <w:r>
        <w:t>scribe como se han visto alterados los hogares, respecto</w:t>
      </w:r>
      <w:r>
        <w:rPr>
          <w:spacing w:val="-38"/>
        </w:rPr>
        <w:t xml:space="preserve"> </w:t>
      </w:r>
      <w:r>
        <w:t>a su</w:t>
      </w:r>
      <w:r>
        <w:rPr>
          <w:spacing w:val="-5"/>
        </w:rPr>
        <w:t xml:space="preserve"> </w:t>
      </w:r>
      <w:r>
        <w:t>estructura</w:t>
      </w:r>
      <w:r>
        <w:rPr>
          <w:spacing w:val="-8"/>
        </w:rPr>
        <w:t xml:space="preserve"> </w:t>
      </w:r>
      <w:r>
        <w:t>y</w:t>
      </w:r>
      <w:r>
        <w:rPr>
          <w:spacing w:val="-8"/>
        </w:rPr>
        <w:t xml:space="preserve"> </w:t>
      </w:r>
      <w:r>
        <w:t>las</w:t>
      </w:r>
      <w:r>
        <w:rPr>
          <w:spacing w:val="-8"/>
        </w:rPr>
        <w:t xml:space="preserve"> </w:t>
      </w:r>
      <w:r>
        <w:t>características</w:t>
      </w:r>
      <w:r>
        <w:rPr>
          <w:spacing w:val="-7"/>
        </w:rPr>
        <w:t xml:space="preserve"> </w:t>
      </w:r>
      <w:r>
        <w:t>de</w:t>
      </w:r>
      <w:r>
        <w:rPr>
          <w:spacing w:val="-8"/>
        </w:rPr>
        <w:t xml:space="preserve"> </w:t>
      </w:r>
      <w:r>
        <w:t>los</w:t>
      </w:r>
      <w:r>
        <w:rPr>
          <w:spacing w:val="-11"/>
        </w:rPr>
        <w:t xml:space="preserve"> </w:t>
      </w:r>
      <w:r>
        <w:t>jefes</w:t>
      </w:r>
      <w:r>
        <w:rPr>
          <w:spacing w:val="-4"/>
        </w:rPr>
        <w:t xml:space="preserve"> </w:t>
      </w:r>
      <w:r>
        <w:t>de</w:t>
      </w:r>
      <w:r>
        <w:rPr>
          <w:spacing w:val="-8"/>
        </w:rPr>
        <w:t xml:space="preserve"> </w:t>
      </w:r>
      <w:r>
        <w:t>hogar;</w:t>
      </w:r>
      <w:r>
        <w:rPr>
          <w:spacing w:val="-9"/>
        </w:rPr>
        <w:t xml:space="preserve"> </w:t>
      </w:r>
      <w:r>
        <w:t>todas</w:t>
      </w:r>
      <w:r>
        <w:rPr>
          <w:spacing w:val="-6"/>
        </w:rPr>
        <w:t xml:space="preserve"> </w:t>
      </w:r>
      <w:r>
        <w:t>estas</w:t>
      </w:r>
      <w:r>
        <w:rPr>
          <w:spacing w:val="-5"/>
        </w:rPr>
        <w:t xml:space="preserve"> </w:t>
      </w:r>
      <w:r>
        <w:t>variables</w:t>
      </w:r>
      <w:r>
        <w:rPr>
          <w:spacing w:val="-7"/>
        </w:rPr>
        <w:t xml:space="preserve"> </w:t>
      </w:r>
      <w:r>
        <w:t>son</w:t>
      </w:r>
      <w:r>
        <w:rPr>
          <w:spacing w:val="-5"/>
        </w:rPr>
        <w:t xml:space="preserve"> </w:t>
      </w:r>
      <w:r>
        <w:t>características</w:t>
      </w:r>
      <w:r>
        <w:rPr>
          <w:spacing w:val="-7"/>
        </w:rPr>
        <w:t xml:space="preserve"> </w:t>
      </w:r>
      <w:r>
        <w:t>de una denominada segunda transición</w:t>
      </w:r>
      <w:r>
        <w:rPr>
          <w:spacing w:val="-6"/>
        </w:rPr>
        <w:t xml:space="preserve"> </w:t>
      </w:r>
      <w:r>
        <w:t>demográfica.</w:t>
      </w:r>
    </w:p>
    <w:p w14:paraId="2F543E66" w14:textId="77777777" w:rsidR="00D62D36" w:rsidRDefault="00D62D36">
      <w:pPr>
        <w:pStyle w:val="Textoindependiente"/>
        <w:rPr>
          <w:sz w:val="24"/>
        </w:rPr>
      </w:pPr>
    </w:p>
    <w:p w14:paraId="4DEAA4B2" w14:textId="77777777" w:rsidR="00D62D36" w:rsidRDefault="005D7DF9">
      <w:pPr>
        <w:pStyle w:val="Textoindependiente"/>
        <w:spacing w:before="175"/>
        <w:ind w:left="142" w:right="140"/>
        <w:jc w:val="both"/>
      </w:pPr>
      <w:r>
        <w:rPr>
          <w:b/>
        </w:rPr>
        <w:t xml:space="preserve">Palabras clave: </w:t>
      </w:r>
      <w:r>
        <w:t>Demografía, transición demogr</w:t>
      </w:r>
      <w:r>
        <w:t>áfica, fecundidad, población, segunda transición demográfica, familia, hogares, diferencias de género, matrimonios, divorcios.</w:t>
      </w:r>
    </w:p>
    <w:p w14:paraId="3DBD321B" w14:textId="77777777" w:rsidR="00D62D36" w:rsidRDefault="00D62D36">
      <w:pPr>
        <w:jc w:val="both"/>
        <w:sectPr w:rsidR="00D62D36">
          <w:pgSz w:w="11910" w:h="16840"/>
          <w:pgMar w:top="1340" w:right="1560" w:bottom="280" w:left="1560" w:header="720" w:footer="720" w:gutter="0"/>
          <w:cols w:space="720"/>
        </w:sectPr>
      </w:pPr>
    </w:p>
    <w:p w14:paraId="1E380FCD" w14:textId="77777777" w:rsidR="00D62D36" w:rsidRDefault="005D7DF9">
      <w:pPr>
        <w:pStyle w:val="Ttulo2"/>
        <w:ind w:right="141"/>
      </w:pPr>
      <w:proofErr w:type="spellStart"/>
      <w:r>
        <w:lastRenderedPageBreak/>
        <w:t>Abstract</w:t>
      </w:r>
      <w:proofErr w:type="spellEnd"/>
    </w:p>
    <w:p w14:paraId="67C2E4B7" w14:textId="77777777" w:rsidR="00D62D36" w:rsidRDefault="005D7DF9">
      <w:pPr>
        <w:pStyle w:val="Textoindependiente"/>
        <w:spacing w:before="248"/>
        <w:ind w:left="142" w:right="134"/>
        <w:jc w:val="both"/>
      </w:pPr>
      <w:proofErr w:type="spellStart"/>
      <w:r>
        <w:t>This</w:t>
      </w:r>
      <w:proofErr w:type="spellEnd"/>
      <w:r>
        <w:t xml:space="preserve"> </w:t>
      </w:r>
      <w:proofErr w:type="spellStart"/>
      <w:r>
        <w:t>research</w:t>
      </w:r>
      <w:proofErr w:type="spellEnd"/>
      <w:r>
        <w:t xml:space="preserve"> </w:t>
      </w:r>
      <w:proofErr w:type="spellStart"/>
      <w:r>
        <w:t>gives</w:t>
      </w:r>
      <w:proofErr w:type="spellEnd"/>
      <w:r>
        <w:t xml:space="preserve"> </w:t>
      </w:r>
      <w:proofErr w:type="spellStart"/>
      <w:r>
        <w:t>an</w:t>
      </w:r>
      <w:proofErr w:type="spellEnd"/>
      <w:r>
        <w:t xml:space="preserve"> </w:t>
      </w:r>
      <w:proofErr w:type="spellStart"/>
      <w:r>
        <w:t>overview</w:t>
      </w:r>
      <w:proofErr w:type="spellEnd"/>
      <w:r>
        <w:t xml:space="preserve"> </w:t>
      </w:r>
      <w:proofErr w:type="spellStart"/>
      <w:r>
        <w:t>of</w:t>
      </w:r>
      <w:proofErr w:type="spellEnd"/>
      <w:r>
        <w:t xml:space="preserve"> </w:t>
      </w:r>
      <w:proofErr w:type="spellStart"/>
      <w:r>
        <w:t>the</w:t>
      </w:r>
      <w:proofErr w:type="spellEnd"/>
      <w:r>
        <w:t xml:space="preserve"> </w:t>
      </w:r>
      <w:proofErr w:type="spellStart"/>
      <w:r>
        <w:t>demography</w:t>
      </w:r>
      <w:proofErr w:type="spellEnd"/>
      <w:r>
        <w:t xml:space="preserve"> in Ecuador </w:t>
      </w:r>
      <w:proofErr w:type="spellStart"/>
      <w:r>
        <w:t>from</w:t>
      </w:r>
      <w:proofErr w:type="spellEnd"/>
      <w:r>
        <w:t xml:space="preserve"> </w:t>
      </w:r>
      <w:proofErr w:type="spellStart"/>
      <w:r>
        <w:t>the</w:t>
      </w:r>
      <w:proofErr w:type="spellEnd"/>
      <w:r>
        <w:t xml:space="preserve"> </w:t>
      </w:r>
      <w:proofErr w:type="spellStart"/>
      <w:r>
        <w:t>decade</w:t>
      </w:r>
      <w:proofErr w:type="spellEnd"/>
      <w:r>
        <w:t xml:space="preserve"> </w:t>
      </w:r>
      <w:proofErr w:type="spellStart"/>
      <w:r>
        <w:t>of</w:t>
      </w:r>
      <w:proofErr w:type="spellEnd"/>
      <w:r>
        <w:t xml:space="preserve"> 1960 </w:t>
      </w:r>
      <w:proofErr w:type="spellStart"/>
      <w:r>
        <w:t>until</w:t>
      </w:r>
      <w:proofErr w:type="spellEnd"/>
      <w:r>
        <w:t xml:space="preserve"> 2010,</w:t>
      </w:r>
      <w:r>
        <w:rPr>
          <w:spacing w:val="-4"/>
        </w:rPr>
        <w:t xml:space="preserve"> </w:t>
      </w:r>
      <w:proofErr w:type="spellStart"/>
      <w:r>
        <w:t>where</w:t>
      </w:r>
      <w:proofErr w:type="spellEnd"/>
      <w:r>
        <w:rPr>
          <w:spacing w:val="-3"/>
        </w:rPr>
        <w:t xml:space="preserve"> </w:t>
      </w:r>
      <w:proofErr w:type="spellStart"/>
      <w:r>
        <w:t>the</w:t>
      </w:r>
      <w:proofErr w:type="spellEnd"/>
      <w:r>
        <w:rPr>
          <w:spacing w:val="-3"/>
        </w:rPr>
        <w:t xml:space="preserve"> </w:t>
      </w:r>
      <w:proofErr w:type="spellStart"/>
      <w:r>
        <w:t>last</w:t>
      </w:r>
      <w:proofErr w:type="spellEnd"/>
      <w:r>
        <w:rPr>
          <w:spacing w:val="-2"/>
        </w:rPr>
        <w:t xml:space="preserve"> </w:t>
      </w:r>
      <w:proofErr w:type="spellStart"/>
      <w:r>
        <w:t>population</w:t>
      </w:r>
      <w:proofErr w:type="spellEnd"/>
      <w:r>
        <w:rPr>
          <w:spacing w:val="-6"/>
        </w:rPr>
        <w:t xml:space="preserve"> </w:t>
      </w:r>
      <w:proofErr w:type="spellStart"/>
      <w:r>
        <w:t>census</w:t>
      </w:r>
      <w:proofErr w:type="spellEnd"/>
      <w:r>
        <w:rPr>
          <w:spacing w:val="-3"/>
        </w:rPr>
        <w:t xml:space="preserve"> </w:t>
      </w:r>
      <w:proofErr w:type="spellStart"/>
      <w:r>
        <w:t>was</w:t>
      </w:r>
      <w:proofErr w:type="spellEnd"/>
      <w:r>
        <w:rPr>
          <w:spacing w:val="-4"/>
        </w:rPr>
        <w:t xml:space="preserve"> </w:t>
      </w:r>
      <w:proofErr w:type="spellStart"/>
      <w:r>
        <w:t>taken</w:t>
      </w:r>
      <w:proofErr w:type="spellEnd"/>
      <w:r>
        <w:t>.</w:t>
      </w:r>
      <w:r>
        <w:rPr>
          <w:spacing w:val="-6"/>
        </w:rPr>
        <w:t xml:space="preserve"> </w:t>
      </w:r>
      <w:proofErr w:type="spellStart"/>
      <w:r>
        <w:t>The</w:t>
      </w:r>
      <w:proofErr w:type="spellEnd"/>
      <w:r>
        <w:rPr>
          <w:spacing w:val="-6"/>
        </w:rPr>
        <w:t xml:space="preserve"> </w:t>
      </w:r>
      <w:proofErr w:type="spellStart"/>
      <w:r>
        <w:t>first</w:t>
      </w:r>
      <w:proofErr w:type="spellEnd"/>
      <w:r>
        <w:rPr>
          <w:spacing w:val="-1"/>
        </w:rPr>
        <w:t xml:space="preserve"> </w:t>
      </w:r>
      <w:proofErr w:type="spellStart"/>
      <w:r>
        <w:t>chapter</w:t>
      </w:r>
      <w:proofErr w:type="spellEnd"/>
      <w:r>
        <w:rPr>
          <w:spacing w:val="-2"/>
        </w:rPr>
        <w:t xml:space="preserve"> </w:t>
      </w:r>
      <w:proofErr w:type="spellStart"/>
      <w:r>
        <w:t>of</w:t>
      </w:r>
      <w:proofErr w:type="spellEnd"/>
      <w:r>
        <w:rPr>
          <w:spacing w:val="-5"/>
        </w:rPr>
        <w:t xml:space="preserve"> </w:t>
      </w:r>
      <w:proofErr w:type="spellStart"/>
      <w:r>
        <w:t>this</w:t>
      </w:r>
      <w:proofErr w:type="spellEnd"/>
      <w:r>
        <w:rPr>
          <w:spacing w:val="-3"/>
        </w:rPr>
        <w:t xml:space="preserve"> </w:t>
      </w:r>
      <w:proofErr w:type="spellStart"/>
      <w:r>
        <w:t>document</w:t>
      </w:r>
      <w:proofErr w:type="spellEnd"/>
      <w:r>
        <w:rPr>
          <w:spacing w:val="-2"/>
        </w:rPr>
        <w:t xml:space="preserve"> </w:t>
      </w:r>
      <w:proofErr w:type="spellStart"/>
      <w:r>
        <w:t>presents</w:t>
      </w:r>
      <w:proofErr w:type="spellEnd"/>
      <w:r>
        <w:rPr>
          <w:spacing w:val="-4"/>
        </w:rPr>
        <w:t xml:space="preserve"> </w:t>
      </w:r>
      <w:proofErr w:type="spellStart"/>
      <w:r>
        <w:t>the</w:t>
      </w:r>
      <w:proofErr w:type="spellEnd"/>
      <w:r>
        <w:t xml:space="preserve"> </w:t>
      </w:r>
      <w:proofErr w:type="spellStart"/>
      <w:r>
        <w:t>main</w:t>
      </w:r>
      <w:proofErr w:type="spellEnd"/>
      <w:r>
        <w:t xml:space="preserve"> </w:t>
      </w:r>
      <w:proofErr w:type="spellStart"/>
      <w:r>
        <w:t>demographic</w:t>
      </w:r>
      <w:proofErr w:type="spellEnd"/>
      <w:r>
        <w:t xml:space="preserve"> variables, </w:t>
      </w:r>
      <w:proofErr w:type="spellStart"/>
      <w:r>
        <w:t>theories</w:t>
      </w:r>
      <w:proofErr w:type="spellEnd"/>
      <w:r>
        <w:t xml:space="preserve"> </w:t>
      </w:r>
      <w:proofErr w:type="spellStart"/>
      <w:r>
        <w:t>related</w:t>
      </w:r>
      <w:proofErr w:type="spellEnd"/>
      <w:r>
        <w:t xml:space="preserve"> </w:t>
      </w:r>
      <w:proofErr w:type="spellStart"/>
      <w:r>
        <w:t>to</w:t>
      </w:r>
      <w:proofErr w:type="spellEnd"/>
      <w:r>
        <w:t xml:space="preserve"> </w:t>
      </w:r>
      <w:proofErr w:type="spellStart"/>
      <w:r>
        <w:t>the</w:t>
      </w:r>
      <w:proofErr w:type="spellEnd"/>
      <w:r>
        <w:t xml:space="preserve"> </w:t>
      </w:r>
      <w:proofErr w:type="spellStart"/>
      <w:r>
        <w:t>population</w:t>
      </w:r>
      <w:proofErr w:type="spellEnd"/>
      <w:r>
        <w:t xml:space="preserve"> and </w:t>
      </w:r>
      <w:proofErr w:type="spellStart"/>
      <w:r>
        <w:t>their</w:t>
      </w:r>
      <w:proofErr w:type="spellEnd"/>
      <w:r>
        <w:t xml:space="preserve"> </w:t>
      </w:r>
      <w:proofErr w:type="spellStart"/>
      <w:r>
        <w:t>relationship</w:t>
      </w:r>
      <w:proofErr w:type="spellEnd"/>
      <w:r>
        <w:t xml:space="preserve"> </w:t>
      </w:r>
      <w:proofErr w:type="spellStart"/>
      <w:r>
        <w:t>with</w:t>
      </w:r>
      <w:proofErr w:type="spellEnd"/>
      <w:r>
        <w:t xml:space="preserve"> </w:t>
      </w:r>
      <w:proofErr w:type="spellStart"/>
      <w:r>
        <w:t>the</w:t>
      </w:r>
      <w:proofErr w:type="spellEnd"/>
      <w:r>
        <w:t xml:space="preserve"> </w:t>
      </w:r>
      <w:proofErr w:type="spellStart"/>
      <w:r>
        <w:t>economy</w:t>
      </w:r>
      <w:proofErr w:type="spellEnd"/>
      <w:r>
        <w:t xml:space="preserve"> and </w:t>
      </w:r>
      <w:proofErr w:type="spellStart"/>
      <w:r>
        <w:t>society</w:t>
      </w:r>
      <w:proofErr w:type="spellEnd"/>
      <w:r>
        <w:t xml:space="preserve"> in general. In </w:t>
      </w:r>
      <w:proofErr w:type="spellStart"/>
      <w:r>
        <w:t>the</w:t>
      </w:r>
      <w:proofErr w:type="spellEnd"/>
      <w:r>
        <w:t xml:space="preserve"> </w:t>
      </w:r>
      <w:proofErr w:type="spellStart"/>
      <w:r>
        <w:t>second</w:t>
      </w:r>
      <w:proofErr w:type="spellEnd"/>
      <w:r>
        <w:t xml:space="preserve"> </w:t>
      </w:r>
      <w:proofErr w:type="spellStart"/>
      <w:r>
        <w:t>chapter</w:t>
      </w:r>
      <w:proofErr w:type="spellEnd"/>
      <w:r>
        <w:t xml:space="preserve">, </w:t>
      </w:r>
      <w:proofErr w:type="spellStart"/>
      <w:r>
        <w:t>it</w:t>
      </w:r>
      <w:proofErr w:type="spellEnd"/>
      <w:r>
        <w:t xml:space="preserve"> describes </w:t>
      </w:r>
      <w:proofErr w:type="spellStart"/>
      <w:r>
        <w:t>the</w:t>
      </w:r>
      <w:proofErr w:type="spellEnd"/>
      <w:r>
        <w:t xml:space="preserve"> </w:t>
      </w:r>
      <w:proofErr w:type="spellStart"/>
      <w:r>
        <w:t>evolution</w:t>
      </w:r>
      <w:proofErr w:type="spellEnd"/>
      <w:r>
        <w:t xml:space="preserve"> </w:t>
      </w:r>
      <w:proofErr w:type="spellStart"/>
      <w:r>
        <w:t>of</w:t>
      </w:r>
      <w:proofErr w:type="spellEnd"/>
      <w:r>
        <w:t xml:space="preserve"> </w:t>
      </w:r>
      <w:proofErr w:type="spellStart"/>
      <w:r>
        <w:t>the</w:t>
      </w:r>
      <w:proofErr w:type="spellEnd"/>
      <w:r>
        <w:t xml:space="preserve"> </w:t>
      </w:r>
      <w:proofErr w:type="spellStart"/>
      <w:r>
        <w:t>main</w:t>
      </w:r>
      <w:proofErr w:type="spellEnd"/>
      <w:r>
        <w:t xml:space="preserve"> </w:t>
      </w:r>
      <w:proofErr w:type="spellStart"/>
      <w:r>
        <w:t>demographic</w:t>
      </w:r>
      <w:proofErr w:type="spellEnd"/>
      <w:r>
        <w:rPr>
          <w:spacing w:val="-8"/>
        </w:rPr>
        <w:t xml:space="preserve"> </w:t>
      </w:r>
      <w:r>
        <w:t>variables,</w:t>
      </w:r>
      <w:r>
        <w:rPr>
          <w:spacing w:val="-7"/>
        </w:rPr>
        <w:t xml:space="preserve"> </w:t>
      </w:r>
      <w:proofErr w:type="spellStart"/>
      <w:r>
        <w:t>such</w:t>
      </w:r>
      <w:proofErr w:type="spellEnd"/>
      <w:r>
        <w:rPr>
          <w:spacing w:val="-5"/>
        </w:rPr>
        <w:t xml:space="preserve"> </w:t>
      </w:r>
      <w:r>
        <w:t>as</w:t>
      </w:r>
      <w:r>
        <w:rPr>
          <w:spacing w:val="-6"/>
        </w:rPr>
        <w:t xml:space="preserve"> </w:t>
      </w:r>
      <w:proofErr w:type="spellStart"/>
      <w:r>
        <w:t>fertility</w:t>
      </w:r>
      <w:proofErr w:type="spellEnd"/>
      <w:r>
        <w:rPr>
          <w:spacing w:val="-7"/>
        </w:rPr>
        <w:t xml:space="preserve"> </w:t>
      </w:r>
      <w:r>
        <w:t>and</w:t>
      </w:r>
      <w:r>
        <w:rPr>
          <w:spacing w:val="-8"/>
        </w:rPr>
        <w:t xml:space="preserve"> </w:t>
      </w:r>
      <w:proofErr w:type="spellStart"/>
      <w:r>
        <w:t>its</w:t>
      </w:r>
      <w:proofErr w:type="spellEnd"/>
      <w:r>
        <w:rPr>
          <w:spacing w:val="-7"/>
        </w:rPr>
        <w:t xml:space="preserve"> </w:t>
      </w:r>
      <w:proofErr w:type="spellStart"/>
      <w:r>
        <w:t>differentials</w:t>
      </w:r>
      <w:proofErr w:type="spellEnd"/>
      <w:r>
        <w:t>,</w:t>
      </w:r>
      <w:r>
        <w:rPr>
          <w:spacing w:val="-3"/>
        </w:rPr>
        <w:t xml:space="preserve"> </w:t>
      </w:r>
      <w:proofErr w:type="spellStart"/>
      <w:r>
        <w:t>birth</w:t>
      </w:r>
      <w:proofErr w:type="spellEnd"/>
      <w:r>
        <w:rPr>
          <w:spacing w:val="-7"/>
        </w:rPr>
        <w:t xml:space="preserve"> </w:t>
      </w:r>
      <w:proofErr w:type="spellStart"/>
      <w:r>
        <w:t>rate</w:t>
      </w:r>
      <w:proofErr w:type="spellEnd"/>
      <w:r>
        <w:t>,</w:t>
      </w:r>
      <w:r>
        <w:rPr>
          <w:spacing w:val="-8"/>
        </w:rPr>
        <w:t xml:space="preserve"> </w:t>
      </w:r>
      <w:proofErr w:type="spellStart"/>
      <w:r>
        <w:t>mortality</w:t>
      </w:r>
      <w:proofErr w:type="spellEnd"/>
      <w:r>
        <w:t>,</w:t>
      </w:r>
      <w:r>
        <w:rPr>
          <w:spacing w:val="-7"/>
        </w:rPr>
        <w:t xml:space="preserve"> </w:t>
      </w:r>
      <w:proofErr w:type="spellStart"/>
      <w:r>
        <w:t>life</w:t>
      </w:r>
      <w:proofErr w:type="spellEnd"/>
      <w:r>
        <w:rPr>
          <w:spacing w:val="-7"/>
        </w:rPr>
        <w:t xml:space="preserve"> </w:t>
      </w:r>
      <w:proofErr w:type="spellStart"/>
      <w:r>
        <w:t>expectancy</w:t>
      </w:r>
      <w:proofErr w:type="spellEnd"/>
      <w:r>
        <w:t xml:space="preserve">, </w:t>
      </w:r>
      <w:proofErr w:type="spellStart"/>
      <w:r>
        <w:t>aging</w:t>
      </w:r>
      <w:proofErr w:type="spellEnd"/>
      <w:r>
        <w:t xml:space="preserve"> </w:t>
      </w:r>
      <w:proofErr w:type="spellStart"/>
      <w:r>
        <w:t>population</w:t>
      </w:r>
      <w:proofErr w:type="spellEnd"/>
      <w:r>
        <w:t xml:space="preserve">, </w:t>
      </w:r>
      <w:proofErr w:type="spellStart"/>
      <w:r>
        <w:t>demographic</w:t>
      </w:r>
      <w:proofErr w:type="spellEnd"/>
      <w:r>
        <w:t xml:space="preserve"> </w:t>
      </w:r>
      <w:proofErr w:type="spellStart"/>
      <w:r>
        <w:t>dividend</w:t>
      </w:r>
      <w:proofErr w:type="spellEnd"/>
      <w:r>
        <w:t xml:space="preserve">, and </w:t>
      </w:r>
      <w:proofErr w:type="spellStart"/>
      <w:r>
        <w:t>their</w:t>
      </w:r>
      <w:proofErr w:type="spellEnd"/>
      <w:r>
        <w:t xml:space="preserve"> </w:t>
      </w:r>
      <w:proofErr w:type="spellStart"/>
      <w:r>
        <w:t>future</w:t>
      </w:r>
      <w:proofErr w:type="spellEnd"/>
      <w:r>
        <w:t xml:space="preserve"> </w:t>
      </w:r>
      <w:proofErr w:type="spellStart"/>
      <w:r>
        <w:t>implications</w:t>
      </w:r>
      <w:proofErr w:type="spellEnd"/>
      <w:r>
        <w:t xml:space="preserve">; </w:t>
      </w:r>
      <w:proofErr w:type="spellStart"/>
      <w:r>
        <w:t>It</w:t>
      </w:r>
      <w:proofErr w:type="spellEnd"/>
      <w:r>
        <w:t xml:space="preserve"> </w:t>
      </w:r>
      <w:proofErr w:type="spellStart"/>
      <w:r>
        <w:t>also</w:t>
      </w:r>
      <w:proofErr w:type="spellEnd"/>
      <w:r>
        <w:t xml:space="preserve"> describes </w:t>
      </w:r>
      <w:proofErr w:type="spellStart"/>
      <w:r>
        <w:t>the</w:t>
      </w:r>
      <w:proofErr w:type="spellEnd"/>
      <w:r>
        <w:t xml:space="preserve"> </w:t>
      </w:r>
      <w:proofErr w:type="spellStart"/>
      <w:r>
        <w:t>evolution</w:t>
      </w:r>
      <w:proofErr w:type="spellEnd"/>
      <w:r>
        <w:t xml:space="preserve"> </w:t>
      </w:r>
      <w:proofErr w:type="spellStart"/>
      <w:r>
        <w:t>of</w:t>
      </w:r>
      <w:proofErr w:type="spellEnd"/>
      <w:r>
        <w:t xml:space="preserve"> </w:t>
      </w:r>
      <w:proofErr w:type="spellStart"/>
      <w:r>
        <w:t>the</w:t>
      </w:r>
      <w:proofErr w:type="spellEnd"/>
      <w:r>
        <w:t xml:space="preserve"> </w:t>
      </w:r>
      <w:proofErr w:type="spellStart"/>
      <w:r>
        <w:t>population</w:t>
      </w:r>
      <w:proofErr w:type="spellEnd"/>
      <w:r>
        <w:t xml:space="preserve"> and </w:t>
      </w:r>
      <w:proofErr w:type="spellStart"/>
      <w:r>
        <w:t>projections</w:t>
      </w:r>
      <w:proofErr w:type="spellEnd"/>
      <w:r>
        <w:t xml:space="preserve"> up </w:t>
      </w:r>
      <w:proofErr w:type="spellStart"/>
      <w:r>
        <w:t>to</w:t>
      </w:r>
      <w:proofErr w:type="spellEnd"/>
      <w:r>
        <w:t xml:space="preserve"> 2100. </w:t>
      </w:r>
      <w:proofErr w:type="spellStart"/>
      <w:r>
        <w:t>Subsequently</w:t>
      </w:r>
      <w:proofErr w:type="spellEnd"/>
      <w:r>
        <w:t xml:space="preserve">, </w:t>
      </w:r>
      <w:proofErr w:type="spellStart"/>
      <w:r>
        <w:t>the</w:t>
      </w:r>
      <w:proofErr w:type="spellEnd"/>
      <w:r>
        <w:t xml:space="preserve"> </w:t>
      </w:r>
      <w:proofErr w:type="spellStart"/>
      <w:r>
        <w:t>description</w:t>
      </w:r>
      <w:proofErr w:type="spellEnd"/>
      <w:r>
        <w:t xml:space="preserve"> </w:t>
      </w:r>
      <w:proofErr w:type="spellStart"/>
      <w:r>
        <w:t>of</w:t>
      </w:r>
      <w:proofErr w:type="spellEnd"/>
      <w:r>
        <w:t xml:space="preserve"> </w:t>
      </w:r>
      <w:proofErr w:type="spellStart"/>
      <w:r>
        <w:t>the</w:t>
      </w:r>
      <w:proofErr w:type="spellEnd"/>
      <w:r>
        <w:t xml:space="preserve"> variables</w:t>
      </w:r>
      <w:r>
        <w:rPr>
          <w:spacing w:val="-14"/>
        </w:rPr>
        <w:t xml:space="preserve"> </w:t>
      </w:r>
      <w:proofErr w:type="spellStart"/>
      <w:r>
        <w:t>related</w:t>
      </w:r>
      <w:proofErr w:type="spellEnd"/>
      <w:r>
        <w:rPr>
          <w:spacing w:val="-13"/>
        </w:rPr>
        <w:t xml:space="preserve"> </w:t>
      </w:r>
      <w:proofErr w:type="spellStart"/>
      <w:r>
        <w:t>to</w:t>
      </w:r>
      <w:proofErr w:type="spellEnd"/>
      <w:r>
        <w:rPr>
          <w:spacing w:val="-11"/>
        </w:rPr>
        <w:t xml:space="preserve"> </w:t>
      </w:r>
      <w:proofErr w:type="spellStart"/>
      <w:r>
        <w:t>the</w:t>
      </w:r>
      <w:proofErr w:type="spellEnd"/>
      <w:r>
        <w:rPr>
          <w:spacing w:val="-13"/>
        </w:rPr>
        <w:t xml:space="preserve"> </w:t>
      </w:r>
      <w:proofErr w:type="spellStart"/>
      <w:r>
        <w:t>incl</w:t>
      </w:r>
      <w:r>
        <w:t>usion</w:t>
      </w:r>
      <w:proofErr w:type="spellEnd"/>
      <w:r>
        <w:rPr>
          <w:spacing w:val="-12"/>
        </w:rPr>
        <w:t xml:space="preserve"> </w:t>
      </w:r>
      <w:proofErr w:type="spellStart"/>
      <w:r>
        <w:t>of</w:t>
      </w:r>
      <w:proofErr w:type="spellEnd"/>
      <w:r>
        <w:rPr>
          <w:spacing w:val="-10"/>
        </w:rPr>
        <w:t xml:space="preserve"> </w:t>
      </w:r>
      <w:proofErr w:type="spellStart"/>
      <w:r>
        <w:t>women</w:t>
      </w:r>
      <w:proofErr w:type="spellEnd"/>
      <w:r>
        <w:rPr>
          <w:spacing w:val="-11"/>
        </w:rPr>
        <w:t xml:space="preserve"> </w:t>
      </w:r>
      <w:r>
        <w:t>in</w:t>
      </w:r>
      <w:r>
        <w:rPr>
          <w:spacing w:val="-13"/>
        </w:rPr>
        <w:t xml:space="preserve"> </w:t>
      </w:r>
      <w:proofErr w:type="spellStart"/>
      <w:r>
        <w:t>education</w:t>
      </w:r>
      <w:proofErr w:type="spellEnd"/>
      <w:r>
        <w:rPr>
          <w:spacing w:val="-14"/>
        </w:rPr>
        <w:t xml:space="preserve"> </w:t>
      </w:r>
      <w:r>
        <w:t>and</w:t>
      </w:r>
      <w:r>
        <w:rPr>
          <w:spacing w:val="-11"/>
        </w:rPr>
        <w:t xml:space="preserve"> </w:t>
      </w:r>
      <w:proofErr w:type="spellStart"/>
      <w:r>
        <w:t>the</w:t>
      </w:r>
      <w:proofErr w:type="spellEnd"/>
      <w:r>
        <w:rPr>
          <w:spacing w:val="-11"/>
        </w:rPr>
        <w:t xml:space="preserve"> </w:t>
      </w:r>
      <w:r>
        <w:t>labor</w:t>
      </w:r>
      <w:r>
        <w:rPr>
          <w:spacing w:val="-10"/>
        </w:rPr>
        <w:t xml:space="preserve"> </w:t>
      </w:r>
      <w:proofErr w:type="spellStart"/>
      <w:r>
        <w:t>market</w:t>
      </w:r>
      <w:proofErr w:type="spellEnd"/>
      <w:r>
        <w:t>,</w:t>
      </w:r>
      <w:r>
        <w:rPr>
          <w:spacing w:val="-12"/>
        </w:rPr>
        <w:t xml:space="preserve"> </w:t>
      </w:r>
      <w:proofErr w:type="spellStart"/>
      <w:r>
        <w:t>how</w:t>
      </w:r>
      <w:proofErr w:type="spellEnd"/>
      <w:r>
        <w:rPr>
          <w:spacing w:val="-12"/>
        </w:rPr>
        <w:t xml:space="preserve"> </w:t>
      </w:r>
      <w:proofErr w:type="spellStart"/>
      <w:r>
        <w:t>these</w:t>
      </w:r>
      <w:proofErr w:type="spellEnd"/>
      <w:r>
        <w:rPr>
          <w:spacing w:val="-11"/>
        </w:rPr>
        <w:t xml:space="preserve"> </w:t>
      </w:r>
      <w:r>
        <w:t xml:space="preserve">variables are </w:t>
      </w:r>
      <w:proofErr w:type="spellStart"/>
      <w:r>
        <w:t>related</w:t>
      </w:r>
      <w:proofErr w:type="spellEnd"/>
      <w:r>
        <w:t xml:space="preserve"> </w:t>
      </w:r>
      <w:proofErr w:type="spellStart"/>
      <w:r>
        <w:t>to</w:t>
      </w:r>
      <w:proofErr w:type="spellEnd"/>
      <w:r>
        <w:t xml:space="preserve"> </w:t>
      </w:r>
      <w:proofErr w:type="spellStart"/>
      <w:r>
        <w:t>the</w:t>
      </w:r>
      <w:proofErr w:type="spellEnd"/>
      <w:r>
        <w:t xml:space="preserve"> </w:t>
      </w:r>
      <w:proofErr w:type="spellStart"/>
      <w:r>
        <w:t>decrease</w:t>
      </w:r>
      <w:proofErr w:type="spellEnd"/>
      <w:r>
        <w:t xml:space="preserve"> </w:t>
      </w:r>
      <w:proofErr w:type="spellStart"/>
      <w:r>
        <w:t>of</w:t>
      </w:r>
      <w:proofErr w:type="spellEnd"/>
      <w:r>
        <w:t xml:space="preserve"> </w:t>
      </w:r>
      <w:proofErr w:type="spellStart"/>
      <w:r>
        <w:t>fertility</w:t>
      </w:r>
      <w:proofErr w:type="spellEnd"/>
      <w:r>
        <w:t xml:space="preserve"> and </w:t>
      </w:r>
      <w:proofErr w:type="spellStart"/>
      <w:r>
        <w:t>its</w:t>
      </w:r>
      <w:proofErr w:type="spellEnd"/>
      <w:r>
        <w:t xml:space="preserve"> </w:t>
      </w:r>
      <w:proofErr w:type="spellStart"/>
      <w:r>
        <w:t>consequences</w:t>
      </w:r>
      <w:proofErr w:type="spellEnd"/>
      <w:r>
        <w:t xml:space="preserve"> </w:t>
      </w:r>
      <w:proofErr w:type="spellStart"/>
      <w:r>
        <w:t>on</w:t>
      </w:r>
      <w:proofErr w:type="spellEnd"/>
      <w:r>
        <w:t xml:space="preserve"> </w:t>
      </w:r>
      <w:proofErr w:type="spellStart"/>
      <w:r>
        <w:t>demographic</w:t>
      </w:r>
      <w:proofErr w:type="spellEnd"/>
      <w:r>
        <w:t xml:space="preserve"> </w:t>
      </w:r>
      <w:proofErr w:type="spellStart"/>
      <w:r>
        <w:t>dynamics</w:t>
      </w:r>
      <w:proofErr w:type="spellEnd"/>
      <w:r>
        <w:t xml:space="preserve"> in general; </w:t>
      </w:r>
      <w:proofErr w:type="spellStart"/>
      <w:r>
        <w:t>gender</w:t>
      </w:r>
      <w:proofErr w:type="spellEnd"/>
      <w:r>
        <w:rPr>
          <w:spacing w:val="-8"/>
        </w:rPr>
        <w:t xml:space="preserve"> </w:t>
      </w:r>
      <w:proofErr w:type="spellStart"/>
      <w:r>
        <w:t>differences</w:t>
      </w:r>
      <w:proofErr w:type="spellEnd"/>
      <w:r>
        <w:rPr>
          <w:spacing w:val="-10"/>
        </w:rPr>
        <w:t xml:space="preserve"> </w:t>
      </w:r>
      <w:r>
        <w:t>are</w:t>
      </w:r>
      <w:r>
        <w:rPr>
          <w:spacing w:val="-11"/>
        </w:rPr>
        <w:t xml:space="preserve"> </w:t>
      </w:r>
      <w:proofErr w:type="spellStart"/>
      <w:r>
        <w:t>taken</w:t>
      </w:r>
      <w:proofErr w:type="spellEnd"/>
      <w:r>
        <w:rPr>
          <w:spacing w:val="-9"/>
        </w:rPr>
        <w:t xml:space="preserve"> </w:t>
      </w:r>
      <w:proofErr w:type="spellStart"/>
      <w:r>
        <w:t>into</w:t>
      </w:r>
      <w:proofErr w:type="spellEnd"/>
      <w:r>
        <w:rPr>
          <w:spacing w:val="-9"/>
        </w:rPr>
        <w:t xml:space="preserve"> </w:t>
      </w:r>
      <w:proofErr w:type="spellStart"/>
      <w:r>
        <w:t>account</w:t>
      </w:r>
      <w:proofErr w:type="spellEnd"/>
      <w:r>
        <w:rPr>
          <w:spacing w:val="-10"/>
        </w:rPr>
        <w:t xml:space="preserve"> </w:t>
      </w:r>
      <w:proofErr w:type="spellStart"/>
      <w:r>
        <w:t>to</w:t>
      </w:r>
      <w:proofErr w:type="spellEnd"/>
      <w:r>
        <w:rPr>
          <w:spacing w:val="-9"/>
        </w:rPr>
        <w:t xml:space="preserve"> </w:t>
      </w:r>
      <w:r>
        <w:t>determine</w:t>
      </w:r>
      <w:r>
        <w:rPr>
          <w:spacing w:val="-11"/>
        </w:rPr>
        <w:t xml:space="preserve"> </w:t>
      </w:r>
      <w:proofErr w:type="spellStart"/>
      <w:r>
        <w:t>whether</w:t>
      </w:r>
      <w:proofErr w:type="spellEnd"/>
      <w:r>
        <w:rPr>
          <w:spacing w:val="-8"/>
        </w:rPr>
        <w:t xml:space="preserve"> </w:t>
      </w:r>
      <w:proofErr w:type="spellStart"/>
      <w:r>
        <w:t>there</w:t>
      </w:r>
      <w:proofErr w:type="spellEnd"/>
      <w:r>
        <w:rPr>
          <w:spacing w:val="-8"/>
        </w:rPr>
        <w:t xml:space="preserve"> </w:t>
      </w:r>
      <w:r>
        <w:t>are</w:t>
      </w:r>
      <w:r>
        <w:rPr>
          <w:spacing w:val="-8"/>
        </w:rPr>
        <w:t xml:space="preserve"> </w:t>
      </w:r>
      <w:proofErr w:type="spellStart"/>
      <w:r>
        <w:t>significant</w:t>
      </w:r>
      <w:proofErr w:type="spellEnd"/>
      <w:r>
        <w:rPr>
          <w:spacing w:val="-8"/>
        </w:rPr>
        <w:t xml:space="preserve"> </w:t>
      </w:r>
      <w:r>
        <w:t>gaps</w:t>
      </w:r>
      <w:r>
        <w:rPr>
          <w:spacing w:val="-8"/>
        </w:rPr>
        <w:t xml:space="preserve"> </w:t>
      </w:r>
      <w:proofErr w:type="spellStart"/>
      <w:r>
        <w:t>between</w:t>
      </w:r>
      <w:proofErr w:type="spellEnd"/>
      <w:r>
        <w:t xml:space="preserve"> </w:t>
      </w:r>
      <w:proofErr w:type="spellStart"/>
      <w:r>
        <w:t>men</w:t>
      </w:r>
      <w:proofErr w:type="spellEnd"/>
      <w:r>
        <w:t xml:space="preserve"> and </w:t>
      </w:r>
      <w:proofErr w:type="spellStart"/>
      <w:r>
        <w:t>women</w:t>
      </w:r>
      <w:proofErr w:type="spellEnd"/>
      <w:r>
        <w:t xml:space="preserve">; </w:t>
      </w:r>
      <w:proofErr w:type="spellStart"/>
      <w:r>
        <w:t>It</w:t>
      </w:r>
      <w:proofErr w:type="spellEnd"/>
      <w:r>
        <w:t xml:space="preserve"> </w:t>
      </w:r>
      <w:proofErr w:type="spellStart"/>
      <w:r>
        <w:t>also</w:t>
      </w:r>
      <w:proofErr w:type="spellEnd"/>
      <w:r>
        <w:t xml:space="preserve"> describes </w:t>
      </w:r>
      <w:proofErr w:type="spellStart"/>
      <w:r>
        <w:t>the</w:t>
      </w:r>
      <w:proofErr w:type="spellEnd"/>
      <w:r>
        <w:t xml:space="preserve"> </w:t>
      </w:r>
      <w:proofErr w:type="spellStart"/>
      <w:r>
        <w:t>evolution</w:t>
      </w:r>
      <w:proofErr w:type="spellEnd"/>
      <w:r>
        <w:t xml:space="preserve"> </w:t>
      </w:r>
      <w:proofErr w:type="spellStart"/>
      <w:r>
        <w:t>of</w:t>
      </w:r>
      <w:proofErr w:type="spellEnd"/>
      <w:r>
        <w:t xml:space="preserve"> </w:t>
      </w:r>
      <w:proofErr w:type="spellStart"/>
      <w:r>
        <w:t>marriages</w:t>
      </w:r>
      <w:proofErr w:type="spellEnd"/>
      <w:r>
        <w:t xml:space="preserve"> and </w:t>
      </w:r>
      <w:proofErr w:type="spellStart"/>
      <w:r>
        <w:t>divorces</w:t>
      </w:r>
      <w:proofErr w:type="spellEnd"/>
      <w:r>
        <w:t xml:space="preserve"> and </w:t>
      </w:r>
      <w:proofErr w:type="spellStart"/>
      <w:r>
        <w:t>what</w:t>
      </w:r>
      <w:proofErr w:type="spellEnd"/>
      <w:r>
        <w:t xml:space="preserve"> </w:t>
      </w:r>
      <w:proofErr w:type="spellStart"/>
      <w:r>
        <w:t>is</w:t>
      </w:r>
      <w:proofErr w:type="spellEnd"/>
      <w:r>
        <w:t xml:space="preserve"> </w:t>
      </w:r>
      <w:proofErr w:type="spellStart"/>
      <w:r>
        <w:t>their</w:t>
      </w:r>
      <w:proofErr w:type="spellEnd"/>
      <w:r>
        <w:t xml:space="preserve"> </w:t>
      </w:r>
      <w:proofErr w:type="spellStart"/>
      <w:r>
        <w:t>influence</w:t>
      </w:r>
      <w:proofErr w:type="spellEnd"/>
      <w:r>
        <w:t xml:space="preserve"> </w:t>
      </w:r>
      <w:proofErr w:type="spellStart"/>
      <w:r>
        <w:t>on</w:t>
      </w:r>
      <w:proofErr w:type="spellEnd"/>
      <w:r>
        <w:t xml:space="preserve"> </w:t>
      </w:r>
      <w:proofErr w:type="spellStart"/>
      <w:r>
        <w:t>the</w:t>
      </w:r>
      <w:proofErr w:type="spellEnd"/>
      <w:r>
        <w:t xml:space="preserve"> </w:t>
      </w:r>
      <w:proofErr w:type="spellStart"/>
      <w:r>
        <w:t>forms</w:t>
      </w:r>
      <w:proofErr w:type="spellEnd"/>
      <w:r>
        <w:t xml:space="preserve"> </w:t>
      </w:r>
      <w:proofErr w:type="spellStart"/>
      <w:r>
        <w:t>of</w:t>
      </w:r>
      <w:proofErr w:type="spellEnd"/>
      <w:r>
        <w:t xml:space="preserve"> </w:t>
      </w:r>
      <w:proofErr w:type="spellStart"/>
      <w:r>
        <w:t>family</w:t>
      </w:r>
      <w:proofErr w:type="spellEnd"/>
      <w:r>
        <w:t xml:space="preserve"> </w:t>
      </w:r>
      <w:proofErr w:type="spellStart"/>
      <w:r>
        <w:t>organization</w:t>
      </w:r>
      <w:proofErr w:type="spellEnd"/>
      <w:r>
        <w:t xml:space="preserve">, in </w:t>
      </w:r>
      <w:proofErr w:type="spellStart"/>
      <w:r>
        <w:t>addition</w:t>
      </w:r>
      <w:proofErr w:type="spellEnd"/>
      <w:r>
        <w:t xml:space="preserve"> </w:t>
      </w:r>
      <w:proofErr w:type="spellStart"/>
      <w:r>
        <w:t>to</w:t>
      </w:r>
      <w:proofErr w:type="spellEnd"/>
      <w:r>
        <w:t xml:space="preserve"> </w:t>
      </w:r>
      <w:proofErr w:type="spellStart"/>
      <w:r>
        <w:t>contrast</w:t>
      </w:r>
      <w:proofErr w:type="spellEnd"/>
      <w:r>
        <w:t xml:space="preserve"> </w:t>
      </w:r>
      <w:proofErr w:type="spellStart"/>
      <w:r>
        <w:t>with</w:t>
      </w:r>
      <w:proofErr w:type="spellEnd"/>
      <w:r>
        <w:t xml:space="preserve"> </w:t>
      </w:r>
      <w:proofErr w:type="spellStart"/>
      <w:r>
        <w:t>theories</w:t>
      </w:r>
      <w:proofErr w:type="spellEnd"/>
      <w:r>
        <w:t xml:space="preserve"> </w:t>
      </w:r>
      <w:proofErr w:type="spellStart"/>
      <w:r>
        <w:t>of</w:t>
      </w:r>
      <w:proofErr w:type="spellEnd"/>
      <w:r>
        <w:t xml:space="preserve"> </w:t>
      </w:r>
      <w:proofErr w:type="spellStart"/>
      <w:r>
        <w:t>family</w:t>
      </w:r>
      <w:proofErr w:type="spellEnd"/>
      <w:r>
        <w:t xml:space="preserve"> </w:t>
      </w:r>
      <w:proofErr w:type="spellStart"/>
      <w:r>
        <w:t>economics</w:t>
      </w:r>
      <w:proofErr w:type="spellEnd"/>
      <w:r>
        <w:t xml:space="preserve">. </w:t>
      </w:r>
      <w:proofErr w:type="spellStart"/>
      <w:r>
        <w:t>Finally</w:t>
      </w:r>
      <w:proofErr w:type="spellEnd"/>
      <w:r>
        <w:t xml:space="preserve">, as a </w:t>
      </w:r>
      <w:proofErr w:type="spellStart"/>
      <w:r>
        <w:t>consequence</w:t>
      </w:r>
      <w:proofErr w:type="spellEnd"/>
      <w:r>
        <w:t xml:space="preserve"> </w:t>
      </w:r>
      <w:proofErr w:type="spellStart"/>
      <w:r>
        <w:t>of</w:t>
      </w:r>
      <w:proofErr w:type="spellEnd"/>
      <w:r>
        <w:t xml:space="preserve"> </w:t>
      </w:r>
      <w:proofErr w:type="spellStart"/>
      <w:r>
        <w:t>the</w:t>
      </w:r>
      <w:proofErr w:type="spellEnd"/>
      <w:r>
        <w:t xml:space="preserve"> </w:t>
      </w:r>
      <w:proofErr w:type="spellStart"/>
      <w:r>
        <w:t>d</w:t>
      </w:r>
      <w:r>
        <w:t>emographic</w:t>
      </w:r>
      <w:proofErr w:type="spellEnd"/>
      <w:r>
        <w:t xml:space="preserve"> and social </w:t>
      </w:r>
      <w:proofErr w:type="spellStart"/>
      <w:r>
        <w:t>changes</w:t>
      </w:r>
      <w:proofErr w:type="spellEnd"/>
      <w:r>
        <w:t xml:space="preserve">, </w:t>
      </w:r>
      <w:proofErr w:type="spellStart"/>
      <w:r>
        <w:t>it</w:t>
      </w:r>
      <w:proofErr w:type="spellEnd"/>
      <w:r>
        <w:t xml:space="preserve"> describes </w:t>
      </w:r>
      <w:proofErr w:type="spellStart"/>
      <w:r>
        <w:t>how</w:t>
      </w:r>
      <w:proofErr w:type="spellEnd"/>
      <w:r>
        <w:t xml:space="preserve"> </w:t>
      </w:r>
      <w:proofErr w:type="spellStart"/>
      <w:r>
        <w:t>the</w:t>
      </w:r>
      <w:proofErr w:type="spellEnd"/>
      <w:r>
        <w:t xml:space="preserve"> </w:t>
      </w:r>
      <w:proofErr w:type="spellStart"/>
      <w:r>
        <w:t>households</w:t>
      </w:r>
      <w:proofErr w:type="spellEnd"/>
      <w:r>
        <w:t xml:space="preserve"> </w:t>
      </w:r>
      <w:proofErr w:type="spellStart"/>
      <w:r>
        <w:t>have</w:t>
      </w:r>
      <w:proofErr w:type="spellEnd"/>
      <w:r>
        <w:t xml:space="preserve"> </w:t>
      </w:r>
      <w:proofErr w:type="spellStart"/>
      <w:r>
        <w:t>been</w:t>
      </w:r>
      <w:proofErr w:type="spellEnd"/>
      <w:r>
        <w:t xml:space="preserve"> </w:t>
      </w:r>
      <w:proofErr w:type="spellStart"/>
      <w:r>
        <w:t>altered</w:t>
      </w:r>
      <w:proofErr w:type="spellEnd"/>
      <w:r>
        <w:t xml:space="preserve">, </w:t>
      </w:r>
      <w:proofErr w:type="spellStart"/>
      <w:r>
        <w:t>regarding</w:t>
      </w:r>
      <w:proofErr w:type="spellEnd"/>
      <w:r>
        <w:t xml:space="preserve"> </w:t>
      </w:r>
      <w:proofErr w:type="spellStart"/>
      <w:r>
        <w:t>their</w:t>
      </w:r>
      <w:proofErr w:type="spellEnd"/>
      <w:r>
        <w:t xml:space="preserve"> </w:t>
      </w:r>
      <w:proofErr w:type="spellStart"/>
      <w:r>
        <w:t>structure</w:t>
      </w:r>
      <w:proofErr w:type="spellEnd"/>
      <w:r>
        <w:t xml:space="preserve"> and </w:t>
      </w:r>
      <w:proofErr w:type="spellStart"/>
      <w:r>
        <w:t>the</w:t>
      </w:r>
      <w:proofErr w:type="spellEnd"/>
      <w:r>
        <w:t xml:space="preserve"> </w:t>
      </w:r>
      <w:proofErr w:type="spellStart"/>
      <w:r>
        <w:t>characteristics</w:t>
      </w:r>
      <w:proofErr w:type="spellEnd"/>
      <w:r>
        <w:t xml:space="preserve"> </w:t>
      </w:r>
      <w:proofErr w:type="spellStart"/>
      <w:r>
        <w:t>of</w:t>
      </w:r>
      <w:proofErr w:type="spellEnd"/>
      <w:r>
        <w:t xml:space="preserve"> </w:t>
      </w:r>
      <w:proofErr w:type="spellStart"/>
      <w:r>
        <w:t>the</w:t>
      </w:r>
      <w:proofErr w:type="spellEnd"/>
      <w:r>
        <w:t xml:space="preserve"> </w:t>
      </w:r>
      <w:proofErr w:type="spellStart"/>
      <w:r>
        <w:t>heads</w:t>
      </w:r>
      <w:proofErr w:type="spellEnd"/>
      <w:r>
        <w:t xml:space="preserve"> </w:t>
      </w:r>
      <w:proofErr w:type="spellStart"/>
      <w:r>
        <w:t>of</w:t>
      </w:r>
      <w:proofErr w:type="spellEnd"/>
      <w:r>
        <w:t xml:space="preserve"> </w:t>
      </w:r>
      <w:proofErr w:type="spellStart"/>
      <w:r>
        <w:t>household</w:t>
      </w:r>
      <w:proofErr w:type="spellEnd"/>
      <w:r>
        <w:t>.</w:t>
      </w:r>
    </w:p>
    <w:p w14:paraId="3ACD37FE" w14:textId="77777777" w:rsidR="00D62D36" w:rsidRDefault="00D62D36">
      <w:pPr>
        <w:pStyle w:val="Textoindependiente"/>
        <w:spacing w:before="2"/>
      </w:pPr>
    </w:p>
    <w:p w14:paraId="6DE9DA3F" w14:textId="77777777" w:rsidR="00D62D36" w:rsidRDefault="005D7DF9">
      <w:pPr>
        <w:pStyle w:val="Textoindependiente"/>
        <w:ind w:left="142" w:right="140"/>
        <w:jc w:val="both"/>
      </w:pPr>
      <w:proofErr w:type="spellStart"/>
      <w:r>
        <w:rPr>
          <w:b/>
        </w:rPr>
        <w:t>Keywords</w:t>
      </w:r>
      <w:proofErr w:type="spellEnd"/>
      <w:r>
        <w:rPr>
          <w:b/>
        </w:rPr>
        <w:t xml:space="preserve">: </w:t>
      </w:r>
      <w:proofErr w:type="spellStart"/>
      <w:r>
        <w:t>Demographic</w:t>
      </w:r>
      <w:proofErr w:type="spellEnd"/>
      <w:r>
        <w:t xml:space="preserve">, </w:t>
      </w:r>
      <w:proofErr w:type="spellStart"/>
      <w:r>
        <w:t>demographic</w:t>
      </w:r>
      <w:proofErr w:type="spellEnd"/>
      <w:r>
        <w:t xml:space="preserve"> </w:t>
      </w:r>
      <w:proofErr w:type="spellStart"/>
      <w:r>
        <w:t>transition</w:t>
      </w:r>
      <w:proofErr w:type="spellEnd"/>
      <w:r>
        <w:t xml:space="preserve">, </w:t>
      </w:r>
      <w:proofErr w:type="spellStart"/>
      <w:r>
        <w:t>population</w:t>
      </w:r>
      <w:proofErr w:type="spellEnd"/>
      <w:r>
        <w:t xml:space="preserve">, </w:t>
      </w:r>
      <w:proofErr w:type="spellStart"/>
      <w:r>
        <w:t>second</w:t>
      </w:r>
      <w:proofErr w:type="spellEnd"/>
      <w:r>
        <w:t xml:space="preserve"> </w:t>
      </w:r>
      <w:proofErr w:type="spellStart"/>
      <w:r>
        <w:t>demographic</w:t>
      </w:r>
      <w:proofErr w:type="spellEnd"/>
      <w:r>
        <w:t xml:space="preserve"> </w:t>
      </w:r>
      <w:proofErr w:type="spellStart"/>
      <w:r>
        <w:t>transition</w:t>
      </w:r>
      <w:proofErr w:type="spellEnd"/>
      <w:r>
        <w:t xml:space="preserve">, </w:t>
      </w:r>
      <w:proofErr w:type="spellStart"/>
      <w:r>
        <w:t>family</w:t>
      </w:r>
      <w:proofErr w:type="spellEnd"/>
      <w:r>
        <w:t xml:space="preserve">, </w:t>
      </w:r>
      <w:proofErr w:type="spellStart"/>
      <w:r>
        <w:t>household</w:t>
      </w:r>
      <w:proofErr w:type="spellEnd"/>
      <w:r>
        <w:t xml:space="preserve">, </w:t>
      </w:r>
      <w:proofErr w:type="spellStart"/>
      <w:r>
        <w:t>gender</w:t>
      </w:r>
      <w:proofErr w:type="spellEnd"/>
      <w:r>
        <w:t xml:space="preserve"> </w:t>
      </w:r>
      <w:proofErr w:type="spellStart"/>
      <w:r>
        <w:t>differences</w:t>
      </w:r>
      <w:proofErr w:type="spellEnd"/>
      <w:r>
        <w:t xml:space="preserve">, </w:t>
      </w:r>
      <w:proofErr w:type="spellStart"/>
      <w:r>
        <w:t>marriages</w:t>
      </w:r>
      <w:proofErr w:type="spellEnd"/>
      <w:r>
        <w:t xml:space="preserve">, </w:t>
      </w:r>
      <w:proofErr w:type="spellStart"/>
      <w:r>
        <w:t>divorces</w:t>
      </w:r>
      <w:proofErr w:type="spellEnd"/>
      <w:r>
        <w:t>.</w:t>
      </w:r>
    </w:p>
    <w:p w14:paraId="3F668DF6" w14:textId="77777777" w:rsidR="00D62D36" w:rsidRDefault="00D62D36">
      <w:pPr>
        <w:jc w:val="both"/>
        <w:sectPr w:rsidR="00D62D36">
          <w:pgSz w:w="11910" w:h="16840"/>
          <w:pgMar w:top="1340" w:right="1560" w:bottom="280" w:left="1560" w:header="720" w:footer="720" w:gutter="0"/>
          <w:cols w:space="720"/>
        </w:sectPr>
      </w:pPr>
    </w:p>
    <w:p w14:paraId="5C60DF92" w14:textId="77777777" w:rsidR="00D62D36" w:rsidRDefault="00D62D36">
      <w:pPr>
        <w:pStyle w:val="Textoindependiente"/>
        <w:rPr>
          <w:sz w:val="20"/>
        </w:rPr>
      </w:pPr>
    </w:p>
    <w:p w14:paraId="0B6DCFA4" w14:textId="77777777" w:rsidR="00D62D36" w:rsidRDefault="00D62D36">
      <w:pPr>
        <w:pStyle w:val="Textoindependiente"/>
        <w:rPr>
          <w:sz w:val="20"/>
        </w:rPr>
      </w:pPr>
    </w:p>
    <w:p w14:paraId="0EC373C3" w14:textId="77777777" w:rsidR="00D62D36" w:rsidRDefault="00D62D36">
      <w:pPr>
        <w:pStyle w:val="Textoindependiente"/>
        <w:rPr>
          <w:sz w:val="20"/>
        </w:rPr>
      </w:pPr>
    </w:p>
    <w:p w14:paraId="7B3CC79E" w14:textId="77777777" w:rsidR="00D62D36" w:rsidRDefault="00D62D36">
      <w:pPr>
        <w:pStyle w:val="Textoindependiente"/>
        <w:rPr>
          <w:sz w:val="20"/>
        </w:rPr>
      </w:pPr>
    </w:p>
    <w:p w14:paraId="65C2F90C" w14:textId="77777777" w:rsidR="00D62D36" w:rsidRDefault="00D62D36">
      <w:pPr>
        <w:pStyle w:val="Textoindependiente"/>
        <w:rPr>
          <w:sz w:val="20"/>
        </w:rPr>
      </w:pPr>
    </w:p>
    <w:p w14:paraId="03D93CEC" w14:textId="77777777" w:rsidR="00D62D36" w:rsidRDefault="00D62D36">
      <w:pPr>
        <w:pStyle w:val="Textoindependiente"/>
        <w:rPr>
          <w:sz w:val="20"/>
        </w:rPr>
      </w:pPr>
    </w:p>
    <w:p w14:paraId="4002CB01" w14:textId="77777777" w:rsidR="00D62D36" w:rsidRDefault="00D62D36">
      <w:pPr>
        <w:pStyle w:val="Textoindependiente"/>
        <w:rPr>
          <w:sz w:val="20"/>
        </w:rPr>
      </w:pPr>
    </w:p>
    <w:p w14:paraId="4632B1B7" w14:textId="77777777" w:rsidR="00D62D36" w:rsidRDefault="00D62D36">
      <w:pPr>
        <w:pStyle w:val="Textoindependiente"/>
        <w:rPr>
          <w:sz w:val="20"/>
        </w:rPr>
      </w:pPr>
    </w:p>
    <w:p w14:paraId="21D896D8" w14:textId="77777777" w:rsidR="00D62D36" w:rsidRDefault="00D62D36">
      <w:pPr>
        <w:pStyle w:val="Textoindependiente"/>
        <w:rPr>
          <w:sz w:val="20"/>
        </w:rPr>
      </w:pPr>
    </w:p>
    <w:p w14:paraId="0D1F9C63" w14:textId="77777777" w:rsidR="00D62D36" w:rsidRDefault="00D62D36">
      <w:pPr>
        <w:pStyle w:val="Textoindependiente"/>
        <w:spacing w:before="5"/>
        <w:rPr>
          <w:sz w:val="16"/>
        </w:rPr>
      </w:pPr>
    </w:p>
    <w:p w14:paraId="10BF331F" w14:textId="77777777" w:rsidR="00D62D36" w:rsidRDefault="005D7DF9">
      <w:pPr>
        <w:pStyle w:val="Ttulo3"/>
        <w:spacing w:before="89"/>
        <w:ind w:left="0" w:right="146"/>
        <w:jc w:val="right"/>
      </w:pPr>
      <w:r>
        <w:t>Agradezco a todas las personas que hicieron posible cumplir una</w:t>
      </w:r>
      <w:r>
        <w:rPr>
          <w:spacing w:val="-33"/>
        </w:rPr>
        <w:t xml:space="preserve"> </w:t>
      </w:r>
      <w:r>
        <w:t>meta</w:t>
      </w:r>
    </w:p>
    <w:p w14:paraId="1218E5BC" w14:textId="77777777" w:rsidR="00D62D36" w:rsidRDefault="005D7DF9">
      <w:pPr>
        <w:spacing w:before="2"/>
        <w:ind w:right="136"/>
        <w:jc w:val="right"/>
        <w:rPr>
          <w:b/>
          <w:i/>
          <w:sz w:val="28"/>
        </w:rPr>
      </w:pPr>
      <w:r>
        <w:rPr>
          <w:b/>
          <w:i/>
          <w:sz w:val="28"/>
        </w:rPr>
        <w:t>más en mi</w:t>
      </w:r>
      <w:r>
        <w:rPr>
          <w:b/>
          <w:i/>
          <w:spacing w:val="-6"/>
          <w:sz w:val="28"/>
        </w:rPr>
        <w:t xml:space="preserve"> </w:t>
      </w:r>
      <w:r>
        <w:rPr>
          <w:b/>
          <w:i/>
          <w:sz w:val="28"/>
        </w:rPr>
        <w:t>vida.</w:t>
      </w:r>
    </w:p>
    <w:p w14:paraId="60321CFC" w14:textId="77777777" w:rsidR="00D62D36" w:rsidRDefault="00D62D36">
      <w:pPr>
        <w:jc w:val="right"/>
        <w:rPr>
          <w:sz w:val="28"/>
        </w:rPr>
        <w:sectPr w:rsidR="00D62D36">
          <w:pgSz w:w="11910" w:h="16840"/>
          <w:pgMar w:top="1580" w:right="1560" w:bottom="280" w:left="1560" w:header="720" w:footer="720" w:gutter="0"/>
          <w:cols w:space="720"/>
        </w:sectPr>
      </w:pPr>
    </w:p>
    <w:p w14:paraId="7D8ED885" w14:textId="77777777" w:rsidR="00D62D36" w:rsidRDefault="005D7DF9">
      <w:pPr>
        <w:spacing w:before="57"/>
        <w:ind w:left="646"/>
        <w:rPr>
          <w:b/>
          <w:i/>
          <w:sz w:val="32"/>
        </w:rPr>
      </w:pPr>
      <w:r>
        <w:rPr>
          <w:b/>
          <w:i/>
          <w:sz w:val="32"/>
        </w:rPr>
        <w:lastRenderedPageBreak/>
        <w:t>Transición demográfica en Ecuador período 1960 - 2010</w:t>
      </w:r>
    </w:p>
    <w:p w14:paraId="6C155283" w14:textId="77777777" w:rsidR="00D62D36" w:rsidRDefault="00D62D36">
      <w:pPr>
        <w:rPr>
          <w:sz w:val="32"/>
        </w:rPr>
        <w:sectPr w:rsidR="00D62D36">
          <w:pgSz w:w="11910" w:h="16840"/>
          <w:pgMar w:top="1340" w:right="1560" w:bottom="1435" w:left="1560" w:header="720" w:footer="720" w:gutter="0"/>
          <w:cols w:space="720"/>
        </w:sectPr>
      </w:pPr>
    </w:p>
    <w:sdt>
      <w:sdtPr>
        <w:id w:val="1268423039"/>
        <w:docPartObj>
          <w:docPartGallery w:val="Table of Contents"/>
          <w:docPartUnique/>
        </w:docPartObj>
      </w:sdtPr>
      <w:sdtEndPr/>
      <w:sdtContent>
        <w:p w14:paraId="090B5086" w14:textId="77777777" w:rsidR="00D62D36" w:rsidRDefault="005D7DF9">
          <w:pPr>
            <w:pStyle w:val="TDC2"/>
            <w:tabs>
              <w:tab w:val="right" w:leader="dot" w:pos="8646"/>
            </w:tabs>
            <w:spacing w:before="661"/>
          </w:pPr>
          <w:hyperlink w:anchor="_TOC_250038" w:history="1">
            <w:r>
              <w:t>Introducción</w:t>
            </w:r>
            <w:r>
              <w:tab/>
              <w:t>10</w:t>
            </w:r>
          </w:hyperlink>
        </w:p>
        <w:p w14:paraId="121CCB92" w14:textId="77777777" w:rsidR="00D62D36" w:rsidRDefault="005D7DF9">
          <w:pPr>
            <w:pStyle w:val="TDC1"/>
            <w:tabs>
              <w:tab w:val="right" w:leader="dot" w:pos="8646"/>
            </w:tabs>
            <w:rPr>
              <w:b w:val="0"/>
            </w:rPr>
          </w:pPr>
          <w:hyperlink w:anchor="_TOC_250037" w:history="1">
            <w:r>
              <w:t>Metodología</w:t>
            </w:r>
            <w:r>
              <w:rPr>
                <w:spacing w:val="-1"/>
              </w:rPr>
              <w:t xml:space="preserve"> </w:t>
            </w:r>
            <w:r>
              <w:t>de trabajo</w:t>
            </w:r>
            <w:r>
              <w:tab/>
            </w:r>
            <w:r>
              <w:rPr>
                <w:b w:val="0"/>
              </w:rPr>
              <w:t>12</w:t>
            </w:r>
          </w:hyperlink>
        </w:p>
        <w:p w14:paraId="75BA5DED" w14:textId="77777777" w:rsidR="00D62D36" w:rsidRDefault="005D7DF9">
          <w:pPr>
            <w:pStyle w:val="TDC3"/>
            <w:tabs>
              <w:tab w:val="right" w:leader="dot" w:pos="8646"/>
            </w:tabs>
            <w:ind w:left="358" w:firstLine="0"/>
          </w:pPr>
          <w:hyperlink w:anchor="_TOC_250036" w:history="1">
            <w:r>
              <w:t>Preguntas</w:t>
            </w:r>
            <w:r>
              <w:rPr>
                <w:spacing w:val="-3"/>
              </w:rPr>
              <w:t xml:space="preserve"> </w:t>
            </w:r>
            <w:r>
              <w:t>de</w:t>
            </w:r>
            <w:r>
              <w:rPr>
                <w:spacing w:val="-2"/>
              </w:rPr>
              <w:t xml:space="preserve"> </w:t>
            </w:r>
            <w:r>
              <w:t>investigación</w:t>
            </w:r>
            <w:r>
              <w:tab/>
              <w:t>12</w:t>
            </w:r>
          </w:hyperlink>
        </w:p>
        <w:p w14:paraId="09B24EA7" w14:textId="77777777" w:rsidR="00D62D36" w:rsidRDefault="005D7DF9">
          <w:pPr>
            <w:pStyle w:val="TDC3"/>
            <w:tabs>
              <w:tab w:val="right" w:leader="dot" w:pos="8646"/>
            </w:tabs>
            <w:spacing w:before="122"/>
            <w:ind w:left="358" w:firstLine="0"/>
          </w:pPr>
          <w:hyperlink w:anchor="_TOC_250035" w:history="1">
            <w:r>
              <w:t>Objetivos de</w:t>
            </w:r>
            <w:r>
              <w:rPr>
                <w:spacing w:val="52"/>
              </w:rPr>
              <w:t xml:space="preserve"> </w:t>
            </w:r>
            <w:r>
              <w:t>la</w:t>
            </w:r>
            <w:r>
              <w:rPr>
                <w:spacing w:val="-2"/>
              </w:rPr>
              <w:t xml:space="preserve"> </w:t>
            </w:r>
            <w:r>
              <w:t>investigación</w:t>
            </w:r>
            <w:r>
              <w:tab/>
              <w:t>12</w:t>
            </w:r>
          </w:hyperlink>
        </w:p>
        <w:p w14:paraId="18801265" w14:textId="77777777" w:rsidR="00D62D36" w:rsidRDefault="005D7DF9">
          <w:pPr>
            <w:pStyle w:val="TDC3"/>
            <w:tabs>
              <w:tab w:val="right" w:leader="dot" w:pos="8646"/>
            </w:tabs>
            <w:ind w:left="358" w:firstLine="0"/>
          </w:pPr>
          <w:hyperlink w:anchor="_TOC_250034" w:history="1">
            <w:r>
              <w:t>Tipo</w:t>
            </w:r>
            <w:r>
              <w:rPr>
                <w:spacing w:val="-1"/>
              </w:rPr>
              <w:t xml:space="preserve"> </w:t>
            </w:r>
            <w:r>
              <w:t>de</w:t>
            </w:r>
            <w:r>
              <w:rPr>
                <w:spacing w:val="-2"/>
              </w:rPr>
              <w:t xml:space="preserve"> </w:t>
            </w:r>
            <w:r>
              <w:t>investigación</w:t>
            </w:r>
            <w:r>
              <w:tab/>
              <w:t>13</w:t>
            </w:r>
          </w:hyperlink>
        </w:p>
        <w:p w14:paraId="044E693D" w14:textId="77777777" w:rsidR="00D62D36" w:rsidRDefault="005D7DF9">
          <w:pPr>
            <w:pStyle w:val="TDC3"/>
            <w:tabs>
              <w:tab w:val="right" w:leader="dot" w:pos="8646"/>
            </w:tabs>
            <w:ind w:left="358" w:firstLine="0"/>
          </w:pPr>
          <w:hyperlink w:anchor="_TOC_250033" w:history="1">
            <w:r>
              <w:t>Técnica</w:t>
            </w:r>
            <w:r>
              <w:rPr>
                <w:spacing w:val="-1"/>
              </w:rPr>
              <w:t xml:space="preserve"> </w:t>
            </w:r>
            <w:r>
              <w:t>de</w:t>
            </w:r>
            <w:r>
              <w:rPr>
                <w:spacing w:val="-2"/>
              </w:rPr>
              <w:t xml:space="preserve"> </w:t>
            </w:r>
            <w:r>
              <w:t>investigación</w:t>
            </w:r>
            <w:r>
              <w:tab/>
              <w:t>13</w:t>
            </w:r>
          </w:hyperlink>
        </w:p>
        <w:p w14:paraId="4F27F3A5" w14:textId="77777777" w:rsidR="00D62D36" w:rsidRDefault="005D7DF9">
          <w:pPr>
            <w:pStyle w:val="TDC3"/>
            <w:tabs>
              <w:tab w:val="right" w:leader="dot" w:pos="8646"/>
            </w:tabs>
            <w:spacing w:before="121"/>
            <w:ind w:left="358" w:firstLine="0"/>
          </w:pPr>
          <w:hyperlink w:anchor="_TOC_250032" w:history="1">
            <w:r>
              <w:t>Fuentes</w:t>
            </w:r>
            <w:r>
              <w:rPr>
                <w:spacing w:val="-1"/>
              </w:rPr>
              <w:t xml:space="preserve"> </w:t>
            </w:r>
            <w:r>
              <w:t>de</w:t>
            </w:r>
            <w:r>
              <w:rPr>
                <w:spacing w:val="-2"/>
              </w:rPr>
              <w:t xml:space="preserve"> </w:t>
            </w:r>
            <w:r>
              <w:t>información</w:t>
            </w:r>
            <w:r>
              <w:tab/>
              <w:t>15</w:t>
            </w:r>
          </w:hyperlink>
        </w:p>
        <w:p w14:paraId="4ABADA68" w14:textId="77777777" w:rsidR="00D62D36" w:rsidRDefault="005D7DF9">
          <w:pPr>
            <w:pStyle w:val="TDC2"/>
            <w:tabs>
              <w:tab w:val="right" w:leader="dot" w:pos="8646"/>
            </w:tabs>
            <w:spacing w:before="120"/>
          </w:pPr>
          <w:hyperlink w:anchor="_TOC_250031" w:history="1">
            <w:r>
              <w:t>Capítulo I: Fundamentación teórica</w:t>
            </w:r>
            <w:r>
              <w:tab/>
              <w:t>16</w:t>
            </w:r>
          </w:hyperlink>
        </w:p>
        <w:p w14:paraId="7D599CF9" w14:textId="77777777" w:rsidR="00D62D36" w:rsidRDefault="005D7DF9">
          <w:pPr>
            <w:pStyle w:val="TDC3"/>
            <w:numPr>
              <w:ilvl w:val="1"/>
              <w:numId w:val="18"/>
            </w:numPr>
            <w:tabs>
              <w:tab w:val="left" w:pos="690"/>
              <w:tab w:val="right" w:leader="dot" w:pos="8646"/>
            </w:tabs>
            <w:spacing w:before="121"/>
          </w:pPr>
          <w:hyperlink w:anchor="_TOC_250030" w:history="1">
            <w:r>
              <w:t>Demografía, principales componentes</w:t>
            </w:r>
            <w:r>
              <w:rPr>
                <w:spacing w:val="-3"/>
              </w:rPr>
              <w:t xml:space="preserve"> </w:t>
            </w:r>
            <w:r>
              <w:t>y</w:t>
            </w:r>
            <w:r>
              <w:rPr>
                <w:spacing w:val="-3"/>
              </w:rPr>
              <w:t xml:space="preserve"> </w:t>
            </w:r>
            <w:r>
              <w:t>conceptos</w:t>
            </w:r>
            <w:r>
              <w:tab/>
              <w:t>16</w:t>
            </w:r>
          </w:hyperlink>
        </w:p>
        <w:p w14:paraId="71E7EA73" w14:textId="77777777" w:rsidR="00D62D36" w:rsidRDefault="005D7DF9">
          <w:pPr>
            <w:pStyle w:val="TDC3"/>
            <w:numPr>
              <w:ilvl w:val="1"/>
              <w:numId w:val="18"/>
            </w:numPr>
            <w:tabs>
              <w:tab w:val="left" w:pos="690"/>
              <w:tab w:val="right" w:leader="dot" w:pos="8646"/>
            </w:tabs>
          </w:pPr>
          <w:hyperlink w:anchor="_TOC_250029" w:history="1">
            <w:r>
              <w:t>Teorías</w:t>
            </w:r>
            <w:r>
              <w:rPr>
                <w:spacing w:val="-1"/>
              </w:rPr>
              <w:t xml:space="preserve"> </w:t>
            </w:r>
            <w:r>
              <w:t>de población</w:t>
            </w:r>
            <w:r>
              <w:tab/>
              <w:t>19</w:t>
            </w:r>
          </w:hyperlink>
        </w:p>
        <w:p w14:paraId="691A307E" w14:textId="77777777" w:rsidR="00D62D36" w:rsidRDefault="005D7DF9">
          <w:pPr>
            <w:pStyle w:val="TDC3"/>
            <w:numPr>
              <w:ilvl w:val="1"/>
              <w:numId w:val="18"/>
            </w:numPr>
            <w:tabs>
              <w:tab w:val="left" w:pos="690"/>
              <w:tab w:val="right" w:leader="dot" w:pos="8646"/>
            </w:tabs>
            <w:spacing w:before="122"/>
          </w:pPr>
          <w:hyperlink w:anchor="_TOC_250028" w:history="1">
            <w:r>
              <w:t>Mode</w:t>
            </w:r>
            <w:r>
              <w:t>lo de</w:t>
            </w:r>
            <w:r>
              <w:rPr>
                <w:spacing w:val="-4"/>
              </w:rPr>
              <w:t xml:space="preserve"> </w:t>
            </w:r>
            <w:r>
              <w:t>transición</w:t>
            </w:r>
            <w:r>
              <w:rPr>
                <w:spacing w:val="-3"/>
              </w:rPr>
              <w:t xml:space="preserve"> </w:t>
            </w:r>
            <w:r>
              <w:t>demográfica</w:t>
            </w:r>
            <w:r>
              <w:tab/>
              <w:t>24</w:t>
            </w:r>
          </w:hyperlink>
        </w:p>
        <w:p w14:paraId="2CC32F36" w14:textId="77777777" w:rsidR="00D62D36" w:rsidRDefault="005D7DF9">
          <w:pPr>
            <w:pStyle w:val="TDC3"/>
            <w:numPr>
              <w:ilvl w:val="1"/>
              <w:numId w:val="18"/>
            </w:numPr>
            <w:tabs>
              <w:tab w:val="left" w:pos="690"/>
              <w:tab w:val="right" w:leader="dot" w:pos="8646"/>
            </w:tabs>
          </w:pPr>
          <w:hyperlink w:anchor="_TOC_250027" w:history="1">
            <w:r>
              <w:t>Segunda</w:t>
            </w:r>
            <w:r>
              <w:rPr>
                <w:spacing w:val="-1"/>
              </w:rPr>
              <w:t xml:space="preserve"> </w:t>
            </w:r>
            <w:r>
              <w:t>transición</w:t>
            </w:r>
            <w:r>
              <w:rPr>
                <w:spacing w:val="-3"/>
              </w:rPr>
              <w:t xml:space="preserve"> </w:t>
            </w:r>
            <w:r>
              <w:t>demográfica</w:t>
            </w:r>
            <w:r>
              <w:tab/>
              <w:t>26</w:t>
            </w:r>
          </w:hyperlink>
        </w:p>
        <w:p w14:paraId="56F6F180" w14:textId="77777777" w:rsidR="00D62D36" w:rsidRDefault="005D7DF9">
          <w:pPr>
            <w:pStyle w:val="TDC3"/>
            <w:numPr>
              <w:ilvl w:val="1"/>
              <w:numId w:val="18"/>
            </w:numPr>
            <w:tabs>
              <w:tab w:val="left" w:pos="690"/>
              <w:tab w:val="right" w:leader="dot" w:pos="8646"/>
            </w:tabs>
          </w:pPr>
          <w:hyperlink w:anchor="_TOC_250026" w:history="1">
            <w:r>
              <w:t>Demografía y economía de</w:t>
            </w:r>
            <w:r>
              <w:rPr>
                <w:spacing w:val="-5"/>
              </w:rPr>
              <w:t xml:space="preserve"> </w:t>
            </w:r>
            <w:r>
              <w:t>la</w:t>
            </w:r>
            <w:r>
              <w:rPr>
                <w:spacing w:val="-2"/>
              </w:rPr>
              <w:t xml:space="preserve"> </w:t>
            </w:r>
            <w:r>
              <w:t>familia</w:t>
            </w:r>
            <w:r>
              <w:tab/>
              <w:t>29</w:t>
            </w:r>
          </w:hyperlink>
        </w:p>
        <w:p w14:paraId="5A9B8EE5" w14:textId="77777777" w:rsidR="00D62D36" w:rsidRDefault="005D7DF9">
          <w:pPr>
            <w:pStyle w:val="TDC3"/>
            <w:numPr>
              <w:ilvl w:val="1"/>
              <w:numId w:val="18"/>
            </w:numPr>
            <w:tabs>
              <w:tab w:val="left" w:pos="690"/>
              <w:tab w:val="right" w:leader="dot" w:pos="8646"/>
            </w:tabs>
            <w:spacing w:before="121"/>
          </w:pPr>
          <w:hyperlink w:anchor="_TOC_250025" w:history="1">
            <w:r>
              <w:t>Hogares y</w:t>
            </w:r>
            <w:r>
              <w:rPr>
                <w:spacing w:val="-4"/>
              </w:rPr>
              <w:t xml:space="preserve"> </w:t>
            </w:r>
            <w:r>
              <w:t>su tipología</w:t>
            </w:r>
            <w:r>
              <w:tab/>
              <w:t>35</w:t>
            </w:r>
          </w:hyperlink>
        </w:p>
        <w:p w14:paraId="1CC5C767" w14:textId="77777777" w:rsidR="00D62D36" w:rsidRDefault="005D7DF9">
          <w:pPr>
            <w:pStyle w:val="TDC2"/>
            <w:tabs>
              <w:tab w:val="right" w:leader="dot" w:pos="8646"/>
            </w:tabs>
          </w:pPr>
          <w:r>
            <w:t xml:space="preserve">Capítulo </w:t>
          </w:r>
          <w:r>
            <w:rPr>
              <w:spacing w:val="-2"/>
            </w:rPr>
            <w:t xml:space="preserve">II: </w:t>
          </w:r>
          <w:r>
            <w:t>Transición demográf</w:t>
          </w:r>
          <w:r>
            <w:t>ica en Ecuador y sus</w:t>
          </w:r>
          <w:r>
            <w:rPr>
              <w:spacing w:val="-3"/>
            </w:rPr>
            <w:t xml:space="preserve"> </w:t>
          </w:r>
          <w:r>
            <w:t>consecuencias</w:t>
          </w:r>
          <w:r>
            <w:rPr>
              <w:spacing w:val="-2"/>
            </w:rPr>
            <w:t xml:space="preserve"> </w:t>
          </w:r>
          <w:r>
            <w:t>socioeconómicas</w:t>
          </w:r>
          <w:r>
            <w:tab/>
            <w:t>37</w:t>
          </w:r>
        </w:p>
        <w:p w14:paraId="6A7F7695" w14:textId="77777777" w:rsidR="00D62D36" w:rsidRDefault="005D7DF9">
          <w:pPr>
            <w:pStyle w:val="TDC3"/>
            <w:numPr>
              <w:ilvl w:val="1"/>
              <w:numId w:val="17"/>
            </w:numPr>
            <w:tabs>
              <w:tab w:val="left" w:pos="690"/>
              <w:tab w:val="right" w:leader="dot" w:pos="8646"/>
            </w:tabs>
            <w:spacing w:before="122"/>
          </w:pPr>
          <w:hyperlink w:anchor="_TOC_250024" w:history="1">
            <w:r>
              <w:t>Fecundidad</w:t>
            </w:r>
            <w:r>
              <w:rPr>
                <w:spacing w:val="-1"/>
              </w:rPr>
              <w:t xml:space="preserve"> </w:t>
            </w:r>
            <w:r>
              <w:t>en Ecuador</w:t>
            </w:r>
            <w:r>
              <w:tab/>
              <w:t>37</w:t>
            </w:r>
          </w:hyperlink>
        </w:p>
        <w:p w14:paraId="36F52CDD" w14:textId="77777777" w:rsidR="00D62D36" w:rsidRDefault="005D7DF9">
          <w:pPr>
            <w:pStyle w:val="TDC4"/>
            <w:numPr>
              <w:ilvl w:val="2"/>
              <w:numId w:val="17"/>
            </w:numPr>
            <w:tabs>
              <w:tab w:val="left" w:pos="1086"/>
              <w:tab w:val="right" w:leader="dot" w:pos="8646"/>
            </w:tabs>
            <w:ind w:hanging="498"/>
          </w:pPr>
          <w:hyperlink w:anchor="_TOC_250023" w:history="1">
            <w:r>
              <w:t>Fecundidad</w:t>
            </w:r>
            <w:r>
              <w:rPr>
                <w:spacing w:val="-1"/>
              </w:rPr>
              <w:t xml:space="preserve"> </w:t>
            </w:r>
            <w:r>
              <w:t>por edades</w:t>
            </w:r>
            <w:r>
              <w:tab/>
              <w:t>38</w:t>
            </w:r>
          </w:hyperlink>
        </w:p>
        <w:p w14:paraId="76C6E1FD" w14:textId="77777777" w:rsidR="00D62D36" w:rsidRDefault="005D7DF9">
          <w:pPr>
            <w:pStyle w:val="TDC4"/>
            <w:numPr>
              <w:ilvl w:val="2"/>
              <w:numId w:val="17"/>
            </w:numPr>
            <w:tabs>
              <w:tab w:val="left" w:pos="1086"/>
              <w:tab w:val="right" w:leader="dot" w:pos="8646"/>
            </w:tabs>
            <w:ind w:hanging="498"/>
          </w:pPr>
          <w:hyperlink w:anchor="_TOC_250022" w:history="1">
            <w:r>
              <w:t>Fecundidad</w:t>
            </w:r>
            <w:r>
              <w:rPr>
                <w:spacing w:val="-1"/>
              </w:rPr>
              <w:t xml:space="preserve"> </w:t>
            </w:r>
            <w:r>
              <w:t>adolescente</w:t>
            </w:r>
            <w:r>
              <w:tab/>
              <w:t>40</w:t>
            </w:r>
          </w:hyperlink>
        </w:p>
        <w:p w14:paraId="46D8A098" w14:textId="77777777" w:rsidR="00D62D36" w:rsidRDefault="005D7DF9">
          <w:pPr>
            <w:pStyle w:val="TDC4"/>
            <w:numPr>
              <w:ilvl w:val="2"/>
              <w:numId w:val="17"/>
            </w:numPr>
            <w:tabs>
              <w:tab w:val="left" w:pos="1086"/>
              <w:tab w:val="right" w:leader="dot" w:pos="8646"/>
            </w:tabs>
            <w:spacing w:before="122"/>
            <w:ind w:hanging="498"/>
          </w:pPr>
          <w:hyperlink w:anchor="_TOC_250021" w:history="1">
            <w:r>
              <w:t>Fecundidad</w:t>
            </w:r>
            <w:r>
              <w:rPr>
                <w:spacing w:val="-1"/>
              </w:rPr>
              <w:t xml:space="preserve"> </w:t>
            </w:r>
            <w:r>
              <w:t>por área</w:t>
            </w:r>
            <w:r>
              <w:tab/>
              <w:t>41</w:t>
            </w:r>
          </w:hyperlink>
        </w:p>
        <w:p w14:paraId="7F95C074" w14:textId="77777777" w:rsidR="00D62D36" w:rsidRDefault="005D7DF9">
          <w:pPr>
            <w:pStyle w:val="TDC4"/>
            <w:numPr>
              <w:ilvl w:val="2"/>
              <w:numId w:val="17"/>
            </w:numPr>
            <w:tabs>
              <w:tab w:val="left" w:pos="1083"/>
              <w:tab w:val="right" w:leader="dot" w:pos="8646"/>
            </w:tabs>
            <w:ind w:left="1082" w:hanging="495"/>
          </w:pPr>
          <w:hyperlink w:anchor="_TOC_250020" w:history="1">
            <w:r>
              <w:t>Tasa</w:t>
            </w:r>
            <w:r>
              <w:rPr>
                <w:spacing w:val="-1"/>
              </w:rPr>
              <w:t xml:space="preserve"> </w:t>
            </w:r>
            <w:r>
              <w:t>de natalidad</w:t>
            </w:r>
            <w:r>
              <w:tab/>
              <w:t>42</w:t>
            </w:r>
          </w:hyperlink>
        </w:p>
        <w:p w14:paraId="2F052F28" w14:textId="77777777" w:rsidR="00D62D36" w:rsidRDefault="005D7DF9">
          <w:pPr>
            <w:pStyle w:val="TDC3"/>
            <w:numPr>
              <w:ilvl w:val="1"/>
              <w:numId w:val="17"/>
            </w:numPr>
            <w:tabs>
              <w:tab w:val="left" w:pos="690"/>
              <w:tab w:val="right" w:leader="dot" w:pos="8646"/>
            </w:tabs>
            <w:spacing w:before="121"/>
          </w:pPr>
          <w:hyperlink w:anchor="_TOC_250019" w:history="1">
            <w:r>
              <w:t>Mortalidad</w:t>
            </w:r>
            <w:r>
              <w:rPr>
                <w:spacing w:val="-3"/>
              </w:rPr>
              <w:t xml:space="preserve"> </w:t>
            </w:r>
            <w:r>
              <w:t>en Ecuador</w:t>
            </w:r>
            <w:r>
              <w:tab/>
              <w:t>43</w:t>
            </w:r>
          </w:hyperlink>
        </w:p>
        <w:p w14:paraId="74EEE5AC" w14:textId="77777777" w:rsidR="00D62D36" w:rsidRDefault="005D7DF9">
          <w:pPr>
            <w:pStyle w:val="TDC4"/>
            <w:numPr>
              <w:ilvl w:val="2"/>
              <w:numId w:val="17"/>
            </w:numPr>
            <w:tabs>
              <w:tab w:val="left" w:pos="1086"/>
              <w:tab w:val="right" w:leader="dot" w:pos="8646"/>
            </w:tabs>
            <w:ind w:hanging="498"/>
          </w:pPr>
          <w:hyperlink w:anchor="_TOC_250018" w:history="1">
            <w:r>
              <w:t>Esperanza</w:t>
            </w:r>
            <w:r>
              <w:rPr>
                <w:spacing w:val="-1"/>
              </w:rPr>
              <w:t xml:space="preserve"> </w:t>
            </w:r>
            <w:r>
              <w:t>de vida</w:t>
            </w:r>
            <w:r>
              <w:tab/>
              <w:t>44</w:t>
            </w:r>
          </w:hyperlink>
        </w:p>
        <w:p w14:paraId="0BEDF704" w14:textId="77777777" w:rsidR="00D62D36" w:rsidRDefault="005D7DF9">
          <w:pPr>
            <w:pStyle w:val="TDC4"/>
            <w:numPr>
              <w:ilvl w:val="2"/>
              <w:numId w:val="17"/>
            </w:numPr>
            <w:tabs>
              <w:tab w:val="left" w:pos="1086"/>
              <w:tab w:val="right" w:leader="dot" w:pos="8646"/>
            </w:tabs>
            <w:spacing w:before="121"/>
            <w:ind w:hanging="498"/>
          </w:pPr>
          <w:hyperlink w:anchor="_TOC_250017" w:history="1">
            <w:r>
              <w:t>Mortalidad</w:t>
            </w:r>
            <w:r>
              <w:rPr>
                <w:spacing w:val="-3"/>
              </w:rPr>
              <w:t xml:space="preserve"> </w:t>
            </w:r>
            <w:r>
              <w:t>in</w:t>
            </w:r>
            <w:r>
              <w:t>fantil</w:t>
            </w:r>
            <w:r>
              <w:tab/>
              <w:t>46</w:t>
            </w:r>
          </w:hyperlink>
        </w:p>
        <w:p w14:paraId="432A0DEC" w14:textId="77777777" w:rsidR="00D62D36" w:rsidRDefault="005D7DF9">
          <w:pPr>
            <w:pStyle w:val="TDC3"/>
            <w:numPr>
              <w:ilvl w:val="1"/>
              <w:numId w:val="17"/>
            </w:numPr>
            <w:tabs>
              <w:tab w:val="left" w:pos="690"/>
              <w:tab w:val="right" w:leader="dot" w:pos="8646"/>
            </w:tabs>
          </w:pPr>
          <w:hyperlink w:anchor="_TOC_250016" w:history="1">
            <w:r>
              <w:t>Evolución poblacional</w:t>
            </w:r>
            <w:r>
              <w:rPr>
                <w:spacing w:val="-3"/>
              </w:rPr>
              <w:t xml:space="preserve"> </w:t>
            </w:r>
            <w:r>
              <w:t>en Ecuador</w:t>
            </w:r>
            <w:r>
              <w:tab/>
              <w:t>47</w:t>
            </w:r>
          </w:hyperlink>
        </w:p>
        <w:p w14:paraId="3F64FCC9" w14:textId="77777777" w:rsidR="00D62D36" w:rsidRDefault="005D7DF9">
          <w:pPr>
            <w:pStyle w:val="TDC4"/>
            <w:numPr>
              <w:ilvl w:val="2"/>
              <w:numId w:val="17"/>
            </w:numPr>
            <w:tabs>
              <w:tab w:val="left" w:pos="1086"/>
              <w:tab w:val="right" w:leader="dot" w:pos="8646"/>
            </w:tabs>
            <w:ind w:hanging="498"/>
          </w:pPr>
          <w:hyperlink w:anchor="_TOC_250015" w:history="1">
            <w:r>
              <w:t>Evolución poblacional por género</w:t>
            </w:r>
            <w:r>
              <w:tab/>
              <w:t>49</w:t>
            </w:r>
          </w:hyperlink>
        </w:p>
        <w:p w14:paraId="204293FF" w14:textId="77777777" w:rsidR="00D62D36" w:rsidRDefault="005D7DF9">
          <w:pPr>
            <w:pStyle w:val="TDC4"/>
            <w:numPr>
              <w:ilvl w:val="2"/>
              <w:numId w:val="17"/>
            </w:numPr>
            <w:tabs>
              <w:tab w:val="left" w:pos="1086"/>
              <w:tab w:val="right" w:leader="dot" w:pos="8646"/>
            </w:tabs>
            <w:spacing w:before="122"/>
            <w:ind w:hanging="498"/>
          </w:pPr>
          <w:hyperlink w:anchor="_TOC_250014" w:history="1">
            <w:r>
              <w:t>Evolución poblacional por</w:t>
            </w:r>
            <w:r>
              <w:rPr>
                <w:spacing w:val="-2"/>
              </w:rPr>
              <w:t xml:space="preserve"> </w:t>
            </w:r>
            <w:r>
              <w:t>área</w:t>
            </w:r>
            <w:r>
              <w:tab/>
              <w:t>50</w:t>
            </w:r>
          </w:hyperlink>
        </w:p>
        <w:p w14:paraId="35346379" w14:textId="77777777" w:rsidR="00D62D36" w:rsidRDefault="005D7DF9">
          <w:pPr>
            <w:pStyle w:val="TDC4"/>
            <w:numPr>
              <w:ilvl w:val="2"/>
              <w:numId w:val="17"/>
            </w:numPr>
            <w:tabs>
              <w:tab w:val="left" w:pos="1086"/>
              <w:tab w:val="right" w:leader="dot" w:pos="8646"/>
            </w:tabs>
            <w:ind w:hanging="498"/>
          </w:pPr>
          <w:hyperlink w:anchor="_TOC_250013" w:history="1">
            <w:r>
              <w:t>Evolución poblac</w:t>
            </w:r>
            <w:r>
              <w:t>ional por</w:t>
            </w:r>
            <w:r>
              <w:rPr>
                <w:spacing w:val="-2"/>
              </w:rPr>
              <w:t xml:space="preserve"> </w:t>
            </w:r>
            <w:r>
              <w:t>edades</w:t>
            </w:r>
            <w:r>
              <w:tab/>
              <w:t>51</w:t>
            </w:r>
          </w:hyperlink>
        </w:p>
        <w:p w14:paraId="35D8D786" w14:textId="77777777" w:rsidR="00D62D36" w:rsidRDefault="005D7DF9">
          <w:pPr>
            <w:pStyle w:val="TDC4"/>
            <w:numPr>
              <w:ilvl w:val="2"/>
              <w:numId w:val="17"/>
            </w:numPr>
            <w:tabs>
              <w:tab w:val="left" w:pos="1086"/>
              <w:tab w:val="right" w:leader="dot" w:pos="8646"/>
            </w:tabs>
            <w:spacing w:before="122"/>
            <w:ind w:hanging="498"/>
          </w:pPr>
          <w:hyperlink w:anchor="_TOC_250012" w:history="1">
            <w:r>
              <w:t>Envejecimiento de</w:t>
            </w:r>
            <w:r>
              <w:rPr>
                <w:spacing w:val="-5"/>
              </w:rPr>
              <w:t xml:space="preserve"> </w:t>
            </w:r>
            <w:r>
              <w:t>la</w:t>
            </w:r>
            <w:r>
              <w:rPr>
                <w:spacing w:val="-2"/>
              </w:rPr>
              <w:t xml:space="preserve"> </w:t>
            </w:r>
            <w:r>
              <w:t>población</w:t>
            </w:r>
            <w:r>
              <w:tab/>
              <w:t>52</w:t>
            </w:r>
          </w:hyperlink>
        </w:p>
        <w:p w14:paraId="5AD0FCDB" w14:textId="77777777" w:rsidR="00D62D36" w:rsidRDefault="005D7DF9">
          <w:pPr>
            <w:pStyle w:val="TDC4"/>
            <w:numPr>
              <w:ilvl w:val="2"/>
              <w:numId w:val="17"/>
            </w:numPr>
            <w:tabs>
              <w:tab w:val="left" w:pos="1086"/>
              <w:tab w:val="right" w:leader="dot" w:pos="8646"/>
            </w:tabs>
            <w:ind w:hanging="498"/>
          </w:pPr>
          <w:hyperlink w:anchor="_TOC_250011" w:history="1">
            <w:r>
              <w:t>Bono demográfico y relación</w:t>
            </w:r>
            <w:r>
              <w:rPr>
                <w:spacing w:val="-6"/>
              </w:rPr>
              <w:t xml:space="preserve"> </w:t>
            </w:r>
            <w:r>
              <w:t>de dependencia</w:t>
            </w:r>
            <w:r>
              <w:tab/>
              <w:t>54</w:t>
            </w:r>
          </w:hyperlink>
        </w:p>
        <w:p w14:paraId="1E813AD9" w14:textId="77777777" w:rsidR="00D62D36" w:rsidRDefault="005D7DF9">
          <w:pPr>
            <w:pStyle w:val="TDC3"/>
            <w:numPr>
              <w:ilvl w:val="1"/>
              <w:numId w:val="17"/>
            </w:numPr>
            <w:tabs>
              <w:tab w:val="left" w:pos="690"/>
              <w:tab w:val="right" w:leader="dot" w:pos="8646"/>
            </w:tabs>
            <w:spacing w:before="121"/>
          </w:pPr>
          <w:hyperlink w:anchor="_TOC_250010" w:history="1">
            <w:r>
              <w:t>Transición demográfica</w:t>
            </w:r>
            <w:r>
              <w:rPr>
                <w:spacing w:val="-5"/>
              </w:rPr>
              <w:t xml:space="preserve"> </w:t>
            </w:r>
            <w:r>
              <w:t>en Ecuador</w:t>
            </w:r>
            <w:r>
              <w:tab/>
              <w:t>60</w:t>
            </w:r>
          </w:hyperlink>
        </w:p>
        <w:p w14:paraId="5EBB4FC7" w14:textId="77777777" w:rsidR="00D62D36" w:rsidRDefault="005D7DF9">
          <w:pPr>
            <w:pStyle w:val="TDC2"/>
            <w:tabs>
              <w:tab w:val="right" w:leader="dot" w:pos="8646"/>
            </w:tabs>
          </w:pPr>
          <w:r>
            <w:t>Capítulo III: Hacia una segunda</w:t>
          </w:r>
          <w:r>
            <w:rPr>
              <w:spacing w:val="-2"/>
            </w:rPr>
            <w:t xml:space="preserve"> </w:t>
          </w:r>
          <w:r>
            <w:t>transición</w:t>
          </w:r>
          <w:r>
            <w:rPr>
              <w:spacing w:val="-3"/>
            </w:rPr>
            <w:t xml:space="preserve"> </w:t>
          </w:r>
          <w:r>
            <w:t>demográfica</w:t>
          </w:r>
          <w:r>
            <w:tab/>
            <w:t>69</w:t>
          </w:r>
        </w:p>
        <w:p w14:paraId="52F060EE" w14:textId="77777777" w:rsidR="00D62D36" w:rsidRDefault="005D7DF9">
          <w:pPr>
            <w:pStyle w:val="TDC3"/>
            <w:numPr>
              <w:ilvl w:val="1"/>
              <w:numId w:val="16"/>
            </w:numPr>
            <w:tabs>
              <w:tab w:val="left" w:pos="690"/>
              <w:tab w:val="right" w:leader="dot" w:pos="8646"/>
            </w:tabs>
          </w:pPr>
          <w:hyperlink w:anchor="_TOC_250009" w:history="1">
            <w:r>
              <w:t>Situación de la mujer</w:t>
            </w:r>
            <w:r>
              <w:rPr>
                <w:spacing w:val="-1"/>
              </w:rPr>
              <w:t xml:space="preserve"> </w:t>
            </w:r>
            <w:r>
              <w:t>en Ecuador</w:t>
            </w:r>
            <w:r>
              <w:tab/>
              <w:t>69</w:t>
            </w:r>
          </w:hyperlink>
        </w:p>
        <w:p w14:paraId="6AC369EB" w14:textId="77777777" w:rsidR="00D62D36" w:rsidRDefault="005D7DF9">
          <w:pPr>
            <w:pStyle w:val="TDC4"/>
            <w:numPr>
              <w:ilvl w:val="2"/>
              <w:numId w:val="16"/>
            </w:numPr>
            <w:tabs>
              <w:tab w:val="left" w:pos="1086"/>
              <w:tab w:val="right" w:leader="dot" w:pos="8646"/>
            </w:tabs>
            <w:spacing w:before="122"/>
            <w:ind w:hanging="498"/>
          </w:pPr>
          <w:hyperlink w:anchor="_TOC_250008" w:history="1">
            <w:r>
              <w:t>Educación</w:t>
            </w:r>
            <w:r>
              <w:tab/>
              <w:t>69</w:t>
            </w:r>
          </w:hyperlink>
        </w:p>
        <w:p w14:paraId="65C345F1" w14:textId="77777777" w:rsidR="00D62D36" w:rsidRDefault="005D7DF9">
          <w:pPr>
            <w:pStyle w:val="TDC4"/>
            <w:numPr>
              <w:ilvl w:val="2"/>
              <w:numId w:val="16"/>
            </w:numPr>
            <w:tabs>
              <w:tab w:val="left" w:pos="1086"/>
              <w:tab w:val="right" w:leader="dot" w:pos="8646"/>
            </w:tabs>
            <w:ind w:hanging="498"/>
          </w:pPr>
          <w:hyperlink w:anchor="_TOC_250007" w:history="1">
            <w:r>
              <w:t>Mercado</w:t>
            </w:r>
            <w:r>
              <w:rPr>
                <w:spacing w:val="-3"/>
              </w:rPr>
              <w:t xml:space="preserve"> </w:t>
            </w:r>
            <w:r>
              <w:t>laboral</w:t>
            </w:r>
            <w:r>
              <w:tab/>
              <w:t>74</w:t>
            </w:r>
          </w:hyperlink>
        </w:p>
        <w:p w14:paraId="0F5F2C22" w14:textId="77777777" w:rsidR="00D62D36" w:rsidRDefault="005D7DF9">
          <w:pPr>
            <w:pStyle w:val="TDC3"/>
            <w:numPr>
              <w:ilvl w:val="1"/>
              <w:numId w:val="16"/>
            </w:numPr>
            <w:tabs>
              <w:tab w:val="left" w:pos="690"/>
              <w:tab w:val="right" w:leader="dot" w:pos="8646"/>
            </w:tabs>
            <w:spacing w:before="121" w:after="20"/>
          </w:pPr>
          <w:hyperlink w:anchor="_TOC_250006" w:history="1">
            <w:r>
              <w:t>Matrimonios</w:t>
            </w:r>
            <w:r>
              <w:rPr>
                <w:spacing w:val="-1"/>
              </w:rPr>
              <w:t xml:space="preserve"> </w:t>
            </w:r>
            <w:r>
              <w:t>y</w:t>
            </w:r>
            <w:r>
              <w:rPr>
                <w:spacing w:val="-2"/>
              </w:rPr>
              <w:t xml:space="preserve"> </w:t>
            </w:r>
            <w:r>
              <w:t>divorcios</w:t>
            </w:r>
            <w:r>
              <w:tab/>
              <w:t>80</w:t>
            </w:r>
          </w:hyperlink>
        </w:p>
        <w:p w14:paraId="512CD850" w14:textId="77777777" w:rsidR="00D62D36" w:rsidRDefault="005D7DF9">
          <w:pPr>
            <w:pStyle w:val="TDC3"/>
            <w:numPr>
              <w:ilvl w:val="1"/>
              <w:numId w:val="16"/>
            </w:numPr>
            <w:tabs>
              <w:tab w:val="left" w:pos="690"/>
              <w:tab w:val="right" w:leader="dot" w:pos="8646"/>
            </w:tabs>
            <w:spacing w:before="71"/>
          </w:pPr>
          <w:hyperlink w:anchor="_TOC_250005" w:history="1">
            <w:r>
              <w:t>Tipos de hogares</w:t>
            </w:r>
            <w:r>
              <w:rPr>
                <w:spacing w:val="-3"/>
              </w:rPr>
              <w:t xml:space="preserve"> </w:t>
            </w:r>
            <w:r>
              <w:t>en Ecuador</w:t>
            </w:r>
            <w:r>
              <w:tab/>
              <w:t>89</w:t>
            </w:r>
          </w:hyperlink>
        </w:p>
        <w:p w14:paraId="4073453C" w14:textId="77777777" w:rsidR="00D62D36" w:rsidRDefault="005D7DF9">
          <w:pPr>
            <w:pStyle w:val="TDC4"/>
            <w:numPr>
              <w:ilvl w:val="2"/>
              <w:numId w:val="16"/>
            </w:numPr>
            <w:tabs>
              <w:tab w:val="left" w:pos="1083"/>
              <w:tab w:val="right" w:leader="dot" w:pos="8646"/>
            </w:tabs>
            <w:spacing w:before="122"/>
            <w:ind w:left="1082" w:hanging="495"/>
          </w:pPr>
          <w:hyperlink w:anchor="_TOC_250004" w:history="1">
            <w:r>
              <w:t>Tipos de hogares según</w:t>
            </w:r>
            <w:r>
              <w:rPr>
                <w:spacing w:val="-5"/>
              </w:rPr>
              <w:t xml:space="preserve"> </w:t>
            </w:r>
            <w:r>
              <w:t>su estructura</w:t>
            </w:r>
            <w:r>
              <w:tab/>
              <w:t>90</w:t>
            </w:r>
          </w:hyperlink>
        </w:p>
        <w:p w14:paraId="2133F646" w14:textId="77777777" w:rsidR="00D62D36" w:rsidRDefault="005D7DF9">
          <w:pPr>
            <w:pStyle w:val="TDC4"/>
            <w:numPr>
              <w:ilvl w:val="2"/>
              <w:numId w:val="16"/>
            </w:numPr>
            <w:tabs>
              <w:tab w:val="left" w:pos="1083"/>
              <w:tab w:val="right" w:leader="dot" w:pos="8646"/>
            </w:tabs>
            <w:ind w:left="1082" w:hanging="495"/>
          </w:pPr>
          <w:hyperlink w:anchor="_TOC_250003" w:history="1">
            <w:r>
              <w:t>Tipos de hogares según el jefe</w:t>
            </w:r>
            <w:r>
              <w:rPr>
                <w:spacing w:val="-7"/>
              </w:rPr>
              <w:t xml:space="preserve"> </w:t>
            </w:r>
            <w:r>
              <w:t>de</w:t>
            </w:r>
            <w:r>
              <w:rPr>
                <w:spacing w:val="-2"/>
              </w:rPr>
              <w:t xml:space="preserve"> </w:t>
            </w:r>
            <w:r>
              <w:t>ho</w:t>
            </w:r>
            <w:r>
              <w:t>gar</w:t>
            </w:r>
            <w:r>
              <w:tab/>
              <w:t>94</w:t>
            </w:r>
          </w:hyperlink>
        </w:p>
        <w:p w14:paraId="617BAF59" w14:textId="77777777" w:rsidR="00D62D36" w:rsidRDefault="005D7DF9">
          <w:pPr>
            <w:pStyle w:val="TDC5"/>
            <w:numPr>
              <w:ilvl w:val="3"/>
              <w:numId w:val="16"/>
            </w:numPr>
            <w:tabs>
              <w:tab w:val="left" w:pos="1527"/>
              <w:tab w:val="right" w:leader="dot" w:pos="8646"/>
            </w:tabs>
          </w:pPr>
          <w:r>
            <w:t>Características de los jefes</w:t>
          </w:r>
          <w:r>
            <w:rPr>
              <w:spacing w:val="-5"/>
            </w:rPr>
            <w:t xml:space="preserve"> </w:t>
          </w:r>
          <w:r>
            <w:t>de hogar</w:t>
          </w:r>
          <w:r>
            <w:tab/>
            <w:t>96</w:t>
          </w:r>
        </w:p>
        <w:p w14:paraId="6102D3F4" w14:textId="77777777" w:rsidR="00D62D36" w:rsidRDefault="005D7DF9">
          <w:pPr>
            <w:pStyle w:val="TDC2"/>
            <w:tabs>
              <w:tab w:val="right" w:leader="dot" w:pos="8646"/>
            </w:tabs>
          </w:pPr>
          <w:hyperlink w:anchor="_TOC_250002" w:history="1">
            <w:r>
              <w:t>Conclusiones</w:t>
            </w:r>
            <w:r>
              <w:tab/>
              <w:t>104</w:t>
            </w:r>
          </w:hyperlink>
        </w:p>
        <w:p w14:paraId="448A23B0" w14:textId="77777777" w:rsidR="00D62D36" w:rsidRDefault="005D7DF9">
          <w:pPr>
            <w:pStyle w:val="TDC2"/>
            <w:tabs>
              <w:tab w:val="right" w:leader="dot" w:pos="8646"/>
            </w:tabs>
            <w:spacing w:before="122"/>
          </w:pPr>
          <w:hyperlink w:anchor="_TOC_250001" w:history="1">
            <w:r>
              <w:t>Recomendaciones</w:t>
            </w:r>
            <w:r>
              <w:tab/>
              <w:t>109</w:t>
            </w:r>
          </w:hyperlink>
        </w:p>
        <w:p w14:paraId="0287EDEF" w14:textId="77777777" w:rsidR="00D62D36" w:rsidRDefault="005D7DF9">
          <w:pPr>
            <w:pStyle w:val="TDC2"/>
            <w:tabs>
              <w:tab w:val="right" w:leader="dot" w:pos="8646"/>
            </w:tabs>
            <w:spacing w:before="179"/>
          </w:pPr>
          <w:hyperlink w:anchor="_TOC_250000" w:history="1">
            <w:r>
              <w:t>Referencias</w:t>
            </w:r>
            <w:r>
              <w:rPr>
                <w:spacing w:val="-3"/>
              </w:rPr>
              <w:t xml:space="preserve"> </w:t>
            </w:r>
            <w:r>
              <w:t>bibliográficas</w:t>
            </w:r>
            <w:r>
              <w:tab/>
              <w:t>111</w:t>
            </w:r>
          </w:hyperlink>
        </w:p>
        <w:p w14:paraId="33BF98E1" w14:textId="77777777" w:rsidR="00D62D36" w:rsidRDefault="005D7DF9">
          <w:pPr>
            <w:pStyle w:val="TDC2"/>
            <w:tabs>
              <w:tab w:val="right" w:leader="dot" w:pos="8646"/>
            </w:tabs>
          </w:pPr>
          <w:r>
            <w:t>Anexos</w:t>
          </w:r>
          <w:r>
            <w:tab/>
            <w:t>117</w:t>
          </w:r>
        </w:p>
      </w:sdtContent>
    </w:sdt>
    <w:p w14:paraId="5858CC47" w14:textId="77777777" w:rsidR="00D62D36" w:rsidRDefault="00D62D36">
      <w:pPr>
        <w:sectPr w:rsidR="00D62D36">
          <w:type w:val="continuous"/>
          <w:pgSz w:w="11910" w:h="16840"/>
          <w:pgMar w:top="1340" w:right="1560" w:bottom="1435" w:left="1560" w:header="720" w:footer="720" w:gutter="0"/>
          <w:cols w:space="720"/>
        </w:sectPr>
      </w:pPr>
    </w:p>
    <w:p w14:paraId="61A196C8" w14:textId="77777777" w:rsidR="00D62D36" w:rsidRDefault="005D7DF9">
      <w:pPr>
        <w:spacing w:before="57"/>
        <w:ind w:left="144" w:right="144"/>
        <w:jc w:val="center"/>
        <w:rPr>
          <w:b/>
          <w:i/>
          <w:sz w:val="32"/>
        </w:rPr>
      </w:pPr>
      <w:r>
        <w:rPr>
          <w:b/>
          <w:i/>
          <w:sz w:val="32"/>
        </w:rPr>
        <w:lastRenderedPageBreak/>
        <w:t>Índice de gráficos</w:t>
      </w:r>
    </w:p>
    <w:p w14:paraId="0F227271" w14:textId="77777777" w:rsidR="00D62D36" w:rsidRDefault="00D62D36">
      <w:pPr>
        <w:pStyle w:val="Textoindependiente"/>
        <w:rPr>
          <w:b/>
          <w:i/>
          <w:sz w:val="34"/>
        </w:rPr>
      </w:pPr>
    </w:p>
    <w:p w14:paraId="378D0F3A" w14:textId="77777777" w:rsidR="00D62D36" w:rsidRDefault="005D7DF9">
      <w:pPr>
        <w:pStyle w:val="Textoindependiente"/>
        <w:tabs>
          <w:tab w:val="left" w:leader="dot" w:pos="8425"/>
        </w:tabs>
        <w:spacing w:before="270" w:line="259" w:lineRule="auto"/>
        <w:ind w:left="142" w:right="137"/>
      </w:pPr>
      <w:r>
        <w:t>Gráfico 1: Relación entre las revoluciones tecnológicas y el crecimiento poblacional histórico en el mundo</w:t>
      </w:r>
      <w:r>
        <w:tab/>
      </w:r>
      <w:r>
        <w:rPr>
          <w:spacing w:val="-9"/>
        </w:rPr>
        <w:t>18</w:t>
      </w:r>
    </w:p>
    <w:p w14:paraId="398DE40F" w14:textId="77777777" w:rsidR="00D62D36" w:rsidRDefault="005D7DF9">
      <w:pPr>
        <w:pStyle w:val="Textoindependiente"/>
        <w:tabs>
          <w:tab w:val="left" w:leader="dot" w:pos="8425"/>
        </w:tabs>
        <w:spacing w:before="102"/>
        <w:ind w:left="142"/>
      </w:pPr>
      <w:r>
        <w:t>Gráfico 2: Predicción Malthusiana del crecimiento poblacional y</w:t>
      </w:r>
      <w:r>
        <w:rPr>
          <w:spacing w:val="-15"/>
        </w:rPr>
        <w:t xml:space="preserve"> </w:t>
      </w:r>
      <w:r>
        <w:t>de</w:t>
      </w:r>
      <w:r>
        <w:rPr>
          <w:spacing w:val="-2"/>
        </w:rPr>
        <w:t xml:space="preserve"> </w:t>
      </w:r>
      <w:r>
        <w:t>recursos</w:t>
      </w:r>
      <w:r>
        <w:tab/>
        <w:t>20</w:t>
      </w:r>
    </w:p>
    <w:p w14:paraId="1372F1F0" w14:textId="77777777" w:rsidR="00D62D36" w:rsidRDefault="005D7DF9">
      <w:pPr>
        <w:pStyle w:val="Textoindependiente"/>
        <w:tabs>
          <w:tab w:val="left" w:leader="dot" w:pos="8425"/>
        </w:tabs>
        <w:spacing w:before="119"/>
        <w:ind w:left="142"/>
      </w:pPr>
      <w:r>
        <w:t>Gráfico 3: Proceso de</w:t>
      </w:r>
      <w:r>
        <w:rPr>
          <w:spacing w:val="-7"/>
        </w:rPr>
        <w:t xml:space="preserve"> </w:t>
      </w:r>
      <w:r>
        <w:t>transición</w:t>
      </w:r>
      <w:r>
        <w:rPr>
          <w:spacing w:val="-2"/>
        </w:rPr>
        <w:t xml:space="preserve"> </w:t>
      </w:r>
      <w:r>
        <w:t>demográfica</w:t>
      </w:r>
      <w:r>
        <w:tab/>
        <w:t>25</w:t>
      </w:r>
    </w:p>
    <w:p w14:paraId="3BB83989" w14:textId="77777777" w:rsidR="00D62D36" w:rsidRDefault="005D7DF9">
      <w:pPr>
        <w:pStyle w:val="Textoindependiente"/>
        <w:tabs>
          <w:tab w:val="left" w:leader="dot" w:pos="8425"/>
        </w:tabs>
        <w:spacing w:before="119"/>
        <w:ind w:left="142"/>
      </w:pPr>
      <w:r>
        <w:t>Gráfico 4: Tasa global de fecundidad Ecuador 1960</w:t>
      </w:r>
      <w:r>
        <w:rPr>
          <w:spacing w:val="-6"/>
        </w:rPr>
        <w:t xml:space="preserve"> </w:t>
      </w:r>
      <w:r>
        <w:t>-</w:t>
      </w:r>
      <w:r>
        <w:rPr>
          <w:spacing w:val="-3"/>
        </w:rPr>
        <w:t xml:space="preserve"> </w:t>
      </w:r>
      <w:r>
        <w:t>2014</w:t>
      </w:r>
      <w:r>
        <w:tab/>
        <w:t>38</w:t>
      </w:r>
    </w:p>
    <w:p w14:paraId="25842333" w14:textId="77777777" w:rsidR="00D62D36" w:rsidRDefault="005D7DF9">
      <w:pPr>
        <w:pStyle w:val="Textoindependiente"/>
        <w:tabs>
          <w:tab w:val="left" w:leader="dot" w:pos="8425"/>
        </w:tabs>
        <w:spacing w:before="121"/>
        <w:ind w:left="142"/>
      </w:pPr>
      <w:r>
        <w:t xml:space="preserve">Gráfico 5: Tasa de fecundidad (por </w:t>
      </w:r>
      <w:proofErr w:type="gramStart"/>
      <w:r>
        <w:t>mil)  según</w:t>
      </w:r>
      <w:proofErr w:type="gramEnd"/>
      <w:r>
        <w:t xml:space="preserve"> rango de edad Ecuador 1965</w:t>
      </w:r>
      <w:r>
        <w:rPr>
          <w:spacing w:val="-12"/>
        </w:rPr>
        <w:t xml:space="preserve"> </w:t>
      </w:r>
      <w:r>
        <w:t>-</w:t>
      </w:r>
      <w:r>
        <w:rPr>
          <w:spacing w:val="-5"/>
        </w:rPr>
        <w:t xml:space="preserve"> </w:t>
      </w:r>
      <w:r>
        <w:t>2012</w:t>
      </w:r>
      <w:r>
        <w:tab/>
        <w:t>39</w:t>
      </w:r>
    </w:p>
    <w:p w14:paraId="59471A9E" w14:textId="77777777" w:rsidR="00D62D36" w:rsidRDefault="005D7DF9">
      <w:pPr>
        <w:pStyle w:val="Textoindependiente"/>
        <w:tabs>
          <w:tab w:val="left" w:leader="dot" w:pos="8425"/>
        </w:tabs>
        <w:spacing w:before="119"/>
        <w:ind w:left="142"/>
      </w:pPr>
      <w:r>
        <w:t>Gráfico 6: Fecundidad por área en Ecuador 1984</w:t>
      </w:r>
      <w:r>
        <w:rPr>
          <w:spacing w:val="-7"/>
        </w:rPr>
        <w:t xml:space="preserve"> </w:t>
      </w:r>
      <w:r>
        <w:t>–</w:t>
      </w:r>
      <w:r>
        <w:rPr>
          <w:spacing w:val="-1"/>
        </w:rPr>
        <w:t xml:space="preserve"> </w:t>
      </w:r>
      <w:r>
        <w:t>2012</w:t>
      </w:r>
      <w:r>
        <w:tab/>
        <w:t>41</w:t>
      </w:r>
    </w:p>
    <w:p w14:paraId="17D4F6FE" w14:textId="77777777" w:rsidR="00D62D36" w:rsidRDefault="005D7DF9">
      <w:pPr>
        <w:pStyle w:val="Textoindependiente"/>
        <w:tabs>
          <w:tab w:val="left" w:leader="dot" w:pos="8425"/>
        </w:tabs>
        <w:spacing w:before="121"/>
        <w:ind w:left="142"/>
      </w:pPr>
      <w:r>
        <w:t>Gráfico 7: Tasa bruta de natalidad por cada 1000 habit</w:t>
      </w:r>
      <w:r>
        <w:t>antes Ecuador 1960</w:t>
      </w:r>
      <w:r>
        <w:rPr>
          <w:spacing w:val="-10"/>
        </w:rPr>
        <w:t xml:space="preserve"> </w:t>
      </w:r>
      <w:r>
        <w:t>–</w:t>
      </w:r>
      <w:r>
        <w:rPr>
          <w:spacing w:val="-4"/>
        </w:rPr>
        <w:t xml:space="preserve"> </w:t>
      </w:r>
      <w:r>
        <w:t>2010</w:t>
      </w:r>
      <w:r>
        <w:tab/>
        <w:t>42</w:t>
      </w:r>
    </w:p>
    <w:p w14:paraId="60142EB6" w14:textId="77777777" w:rsidR="00D62D36" w:rsidRDefault="005D7DF9">
      <w:pPr>
        <w:pStyle w:val="Textoindependiente"/>
        <w:tabs>
          <w:tab w:val="left" w:leader="dot" w:pos="8425"/>
        </w:tabs>
        <w:spacing w:before="120"/>
        <w:ind w:left="142"/>
      </w:pPr>
      <w:r>
        <w:t>Gráfico 8: Tasa bruta de mortalidad por cada mil habitantes Ecuador 1960</w:t>
      </w:r>
      <w:r>
        <w:rPr>
          <w:spacing w:val="-11"/>
        </w:rPr>
        <w:t xml:space="preserve"> </w:t>
      </w:r>
      <w:r>
        <w:t>–</w:t>
      </w:r>
      <w:r>
        <w:rPr>
          <w:spacing w:val="-4"/>
        </w:rPr>
        <w:t xml:space="preserve"> </w:t>
      </w:r>
      <w:r>
        <w:t>2010</w:t>
      </w:r>
      <w:r>
        <w:tab/>
        <w:t>43</w:t>
      </w:r>
    </w:p>
    <w:p w14:paraId="0150DE0D" w14:textId="77777777" w:rsidR="00D62D36" w:rsidRDefault="005D7DF9">
      <w:pPr>
        <w:pStyle w:val="Textoindependiente"/>
        <w:tabs>
          <w:tab w:val="left" w:leader="dot" w:pos="8425"/>
        </w:tabs>
        <w:spacing w:before="119"/>
        <w:ind w:left="142"/>
      </w:pPr>
      <w:r>
        <w:t>Gráfico 9: Esperanza de vida total y por sexo Ecuador 1960</w:t>
      </w:r>
      <w:r>
        <w:rPr>
          <w:spacing w:val="-10"/>
        </w:rPr>
        <w:t xml:space="preserve"> </w:t>
      </w:r>
      <w:r>
        <w:t>–</w:t>
      </w:r>
      <w:r>
        <w:rPr>
          <w:spacing w:val="-1"/>
        </w:rPr>
        <w:t xml:space="preserve"> </w:t>
      </w:r>
      <w:r>
        <w:t>2010</w:t>
      </w:r>
      <w:r>
        <w:tab/>
        <w:t>44</w:t>
      </w:r>
    </w:p>
    <w:p w14:paraId="16635BB6" w14:textId="77777777" w:rsidR="00D62D36" w:rsidRDefault="005D7DF9">
      <w:pPr>
        <w:pStyle w:val="Textoindependiente"/>
        <w:tabs>
          <w:tab w:val="left" w:leader="dot" w:pos="8425"/>
        </w:tabs>
        <w:spacing w:before="122" w:line="259" w:lineRule="auto"/>
        <w:ind w:left="142" w:right="137"/>
      </w:pPr>
      <w:r>
        <w:t>Gráfico 10: Diferencia de la esperanza de vida entre mujeres y hombres en E</w:t>
      </w:r>
      <w:r>
        <w:t>cuador 1960 – 2010</w:t>
      </w:r>
      <w:r>
        <w:tab/>
      </w:r>
      <w:r>
        <w:rPr>
          <w:spacing w:val="-9"/>
        </w:rPr>
        <w:t>45</w:t>
      </w:r>
    </w:p>
    <w:p w14:paraId="7CC2176D" w14:textId="77777777" w:rsidR="00D62D36" w:rsidRDefault="005D7DF9">
      <w:pPr>
        <w:pStyle w:val="Textoindependiente"/>
        <w:tabs>
          <w:tab w:val="left" w:leader="dot" w:pos="8425"/>
        </w:tabs>
        <w:spacing w:before="99"/>
        <w:ind w:left="142"/>
      </w:pPr>
      <w:r>
        <w:t>Gráfico 11: Mortalidad infantil (0-4 años) por cada mil Ecuador 1960</w:t>
      </w:r>
      <w:r>
        <w:rPr>
          <w:spacing w:val="-14"/>
        </w:rPr>
        <w:t xml:space="preserve"> </w:t>
      </w:r>
      <w:r>
        <w:t>–</w:t>
      </w:r>
      <w:r>
        <w:rPr>
          <w:spacing w:val="-1"/>
        </w:rPr>
        <w:t xml:space="preserve"> </w:t>
      </w:r>
      <w:r>
        <w:t>2010</w:t>
      </w:r>
      <w:r>
        <w:tab/>
        <w:t>47</w:t>
      </w:r>
    </w:p>
    <w:p w14:paraId="3D09B2C9" w14:textId="77777777" w:rsidR="00D62D36" w:rsidRDefault="005D7DF9">
      <w:pPr>
        <w:pStyle w:val="Textoindependiente"/>
        <w:tabs>
          <w:tab w:val="left" w:leader="dot" w:pos="8425"/>
        </w:tabs>
        <w:spacing w:before="119"/>
        <w:ind w:left="142"/>
      </w:pPr>
      <w:r>
        <w:t>Gráfico 12: Población y tasa de crecimiento natural</w:t>
      </w:r>
      <w:r>
        <w:rPr>
          <w:spacing w:val="-14"/>
        </w:rPr>
        <w:t xml:space="preserve"> </w:t>
      </w:r>
      <w:r>
        <w:t>en</w:t>
      </w:r>
      <w:r>
        <w:rPr>
          <w:spacing w:val="-2"/>
        </w:rPr>
        <w:t xml:space="preserve"> </w:t>
      </w:r>
      <w:r>
        <w:t>Ecuador</w:t>
      </w:r>
      <w:r>
        <w:tab/>
        <w:t>48</w:t>
      </w:r>
    </w:p>
    <w:p w14:paraId="381CA6C1" w14:textId="77777777" w:rsidR="00D62D36" w:rsidRDefault="005D7DF9">
      <w:pPr>
        <w:pStyle w:val="Textoindependiente"/>
        <w:tabs>
          <w:tab w:val="left" w:leader="dot" w:pos="8425"/>
        </w:tabs>
        <w:spacing w:before="121"/>
        <w:ind w:left="142"/>
      </w:pPr>
      <w:r>
        <w:t>Gráfico 13: Población por sexo Ecuador 1960</w:t>
      </w:r>
      <w:r>
        <w:rPr>
          <w:spacing w:val="-5"/>
        </w:rPr>
        <w:t xml:space="preserve"> </w:t>
      </w:r>
      <w:r>
        <w:t>-</w:t>
      </w:r>
      <w:r>
        <w:rPr>
          <w:spacing w:val="-4"/>
        </w:rPr>
        <w:t xml:space="preserve"> </w:t>
      </w:r>
      <w:r>
        <w:t>2014</w:t>
      </w:r>
      <w:r>
        <w:tab/>
        <w:t>49</w:t>
      </w:r>
    </w:p>
    <w:p w14:paraId="3E361CDF" w14:textId="77777777" w:rsidR="00D62D36" w:rsidRDefault="005D7DF9">
      <w:pPr>
        <w:pStyle w:val="Textoindependiente"/>
        <w:spacing w:before="119"/>
        <w:ind w:left="142"/>
      </w:pPr>
      <w:r>
        <w:t>Gráfico 14: Población urbana y rural, y porcentaje de crecimiento urbano Ecuador 1960 - 2010</w:t>
      </w:r>
    </w:p>
    <w:p w14:paraId="3CFE59EC" w14:textId="77777777" w:rsidR="00D62D36" w:rsidRDefault="005D7DF9">
      <w:pPr>
        <w:pStyle w:val="Textoindependiente"/>
        <w:spacing w:before="21"/>
        <w:ind w:left="151"/>
      </w:pPr>
      <w:r>
        <w:t>.....................................................................................................................................................</w:t>
      </w:r>
      <w:r>
        <w:rPr>
          <w:spacing w:val="22"/>
        </w:rPr>
        <w:t xml:space="preserve"> </w:t>
      </w:r>
      <w:r>
        <w:t>50</w:t>
      </w:r>
    </w:p>
    <w:p w14:paraId="04CC9472" w14:textId="77777777" w:rsidR="00D62D36" w:rsidRDefault="005D7DF9">
      <w:pPr>
        <w:pStyle w:val="Textoindependiente"/>
        <w:tabs>
          <w:tab w:val="left" w:leader="dot" w:pos="8425"/>
        </w:tabs>
        <w:spacing w:before="119" w:line="259" w:lineRule="auto"/>
        <w:ind w:left="142" w:right="137"/>
      </w:pPr>
      <w:r>
        <w:t>Gráfico 15</w:t>
      </w:r>
      <w:r>
        <w:t>: Evolución de la población en Ecuador por rango de edad y tasa de población dependiente</w:t>
      </w:r>
      <w:r>
        <w:tab/>
      </w:r>
      <w:r>
        <w:rPr>
          <w:spacing w:val="-9"/>
        </w:rPr>
        <w:t>54</w:t>
      </w:r>
    </w:p>
    <w:p w14:paraId="3767877F" w14:textId="77777777" w:rsidR="00D62D36" w:rsidRDefault="005D7DF9">
      <w:pPr>
        <w:pStyle w:val="Textoindependiente"/>
        <w:tabs>
          <w:tab w:val="left" w:leader="dot" w:pos="8425"/>
        </w:tabs>
        <w:spacing w:before="102"/>
        <w:ind w:left="142"/>
      </w:pPr>
      <w:r>
        <w:t>Gráfico 16: Evolución de la relación de dependencia total</w:t>
      </w:r>
      <w:r>
        <w:rPr>
          <w:spacing w:val="-16"/>
        </w:rPr>
        <w:t xml:space="preserve"> </w:t>
      </w:r>
      <w:r>
        <w:t>en</w:t>
      </w:r>
      <w:r>
        <w:rPr>
          <w:spacing w:val="-1"/>
        </w:rPr>
        <w:t xml:space="preserve"> </w:t>
      </w:r>
      <w:r>
        <w:t>Ecuador</w:t>
      </w:r>
      <w:r>
        <w:tab/>
        <w:t>56</w:t>
      </w:r>
    </w:p>
    <w:p w14:paraId="19C5E1D0" w14:textId="77777777" w:rsidR="00D62D36" w:rsidRDefault="005D7DF9">
      <w:pPr>
        <w:pStyle w:val="Textoindependiente"/>
        <w:tabs>
          <w:tab w:val="left" w:leader="dot" w:pos="8425"/>
        </w:tabs>
        <w:spacing w:before="119"/>
        <w:ind w:left="142"/>
      </w:pPr>
      <w:r>
        <w:t>Gráfico 17: Ciclo económico vital per cápita y agregado en Ecuador</w:t>
      </w:r>
      <w:r>
        <w:rPr>
          <w:spacing w:val="-15"/>
        </w:rPr>
        <w:t xml:space="preserve"> </w:t>
      </w:r>
      <w:r>
        <w:t>año 2011</w:t>
      </w:r>
      <w:r>
        <w:tab/>
        <w:t>58</w:t>
      </w:r>
    </w:p>
    <w:p w14:paraId="5774B7C3" w14:textId="77777777" w:rsidR="00D62D36" w:rsidRDefault="005D7DF9">
      <w:pPr>
        <w:pStyle w:val="Textoindependiente"/>
        <w:tabs>
          <w:tab w:val="left" w:leader="dot" w:pos="8425"/>
        </w:tabs>
        <w:spacing w:before="119"/>
        <w:ind w:left="142"/>
      </w:pPr>
      <w:r>
        <w:t>Gráfico 18: F</w:t>
      </w:r>
      <w:r>
        <w:t>inanciamiento del déficit por edades, comparación Ecuador con</w:t>
      </w:r>
      <w:r>
        <w:rPr>
          <w:spacing w:val="-18"/>
        </w:rPr>
        <w:t xml:space="preserve"> </w:t>
      </w:r>
      <w:r>
        <w:t>otros</w:t>
      </w:r>
      <w:r>
        <w:rPr>
          <w:spacing w:val="-4"/>
        </w:rPr>
        <w:t xml:space="preserve"> </w:t>
      </w:r>
      <w:r>
        <w:t>países</w:t>
      </w:r>
      <w:r>
        <w:tab/>
        <w:t>58</w:t>
      </w:r>
    </w:p>
    <w:p w14:paraId="33BA8D75" w14:textId="77777777" w:rsidR="00D62D36" w:rsidRDefault="005D7DF9">
      <w:pPr>
        <w:pStyle w:val="Textoindependiente"/>
        <w:tabs>
          <w:tab w:val="left" w:leader="dot" w:pos="8425"/>
        </w:tabs>
        <w:spacing w:before="121"/>
        <w:ind w:left="142"/>
      </w:pPr>
      <w:r>
        <w:t>Gráfico 19: Pirámide poblacional</w:t>
      </w:r>
      <w:r>
        <w:rPr>
          <w:spacing w:val="-4"/>
        </w:rPr>
        <w:t xml:space="preserve"> </w:t>
      </w:r>
      <w:r>
        <w:t>Ecuador</w:t>
      </w:r>
      <w:r>
        <w:rPr>
          <w:spacing w:val="-2"/>
        </w:rPr>
        <w:t xml:space="preserve"> </w:t>
      </w:r>
      <w:r>
        <w:t>1962</w:t>
      </w:r>
      <w:r>
        <w:tab/>
        <w:t>60</w:t>
      </w:r>
    </w:p>
    <w:p w14:paraId="16D17E46" w14:textId="77777777" w:rsidR="00D62D36" w:rsidRDefault="005D7DF9">
      <w:pPr>
        <w:pStyle w:val="Textoindependiente"/>
        <w:tabs>
          <w:tab w:val="left" w:leader="dot" w:pos="8425"/>
        </w:tabs>
        <w:spacing w:before="119"/>
        <w:ind w:left="142"/>
      </w:pPr>
      <w:r>
        <w:t>Gráfico 20: Pirámide poblacional</w:t>
      </w:r>
      <w:r>
        <w:rPr>
          <w:spacing w:val="-4"/>
        </w:rPr>
        <w:t xml:space="preserve"> </w:t>
      </w:r>
      <w:r>
        <w:t>Ecuador</w:t>
      </w:r>
      <w:r>
        <w:rPr>
          <w:spacing w:val="-2"/>
        </w:rPr>
        <w:t xml:space="preserve"> </w:t>
      </w:r>
      <w:r>
        <w:t>2010</w:t>
      </w:r>
      <w:r>
        <w:tab/>
        <w:t>60</w:t>
      </w:r>
    </w:p>
    <w:p w14:paraId="7DE602D1" w14:textId="77777777" w:rsidR="00D62D36" w:rsidRDefault="005D7DF9">
      <w:pPr>
        <w:pStyle w:val="Textoindependiente"/>
        <w:tabs>
          <w:tab w:val="left" w:leader="dot" w:pos="8425"/>
        </w:tabs>
        <w:spacing w:before="122"/>
        <w:ind w:left="142"/>
      </w:pPr>
      <w:r>
        <w:t>Gráfico 21: Proyección poblacional por edades</w:t>
      </w:r>
      <w:r>
        <w:rPr>
          <w:spacing w:val="-6"/>
        </w:rPr>
        <w:t xml:space="preserve"> </w:t>
      </w:r>
      <w:r>
        <w:t>Ecuador</w:t>
      </w:r>
      <w:r>
        <w:rPr>
          <w:spacing w:val="-2"/>
        </w:rPr>
        <w:t xml:space="preserve"> </w:t>
      </w:r>
      <w:r>
        <w:t>2100</w:t>
      </w:r>
      <w:r>
        <w:tab/>
        <w:t>61</w:t>
      </w:r>
    </w:p>
    <w:p w14:paraId="7C06FF63" w14:textId="77777777" w:rsidR="00D62D36" w:rsidRDefault="005D7DF9">
      <w:pPr>
        <w:pStyle w:val="Textoindependiente"/>
        <w:tabs>
          <w:tab w:val="left" w:leader="dot" w:pos="8425"/>
        </w:tabs>
        <w:spacing w:before="119"/>
        <w:ind w:left="142"/>
      </w:pPr>
      <w:r>
        <w:t>Gráfico 22: Transi</w:t>
      </w:r>
      <w:r>
        <w:t>ción demográfica Ecuador 1960</w:t>
      </w:r>
      <w:r>
        <w:rPr>
          <w:spacing w:val="-7"/>
        </w:rPr>
        <w:t xml:space="preserve"> </w:t>
      </w:r>
      <w:r>
        <w:t>–</w:t>
      </w:r>
      <w:r>
        <w:rPr>
          <w:spacing w:val="-2"/>
        </w:rPr>
        <w:t xml:space="preserve"> </w:t>
      </w:r>
      <w:r>
        <w:t>2010</w:t>
      </w:r>
      <w:r>
        <w:tab/>
        <w:t>62</w:t>
      </w:r>
    </w:p>
    <w:p w14:paraId="338075B9" w14:textId="77777777" w:rsidR="00D62D36" w:rsidRDefault="005D7DF9">
      <w:pPr>
        <w:pStyle w:val="Textoindependiente"/>
        <w:tabs>
          <w:tab w:val="left" w:leader="dot" w:pos="8425"/>
        </w:tabs>
        <w:spacing w:before="121"/>
        <w:ind w:left="142"/>
      </w:pPr>
      <w:r>
        <w:t>Gráfico 23: Transición demográfica Ecuador 2010</w:t>
      </w:r>
      <w:r>
        <w:rPr>
          <w:spacing w:val="-7"/>
        </w:rPr>
        <w:t xml:space="preserve"> </w:t>
      </w:r>
      <w:r>
        <w:t>–</w:t>
      </w:r>
      <w:r>
        <w:rPr>
          <w:spacing w:val="-2"/>
        </w:rPr>
        <w:t xml:space="preserve"> </w:t>
      </w:r>
      <w:r>
        <w:t>2100</w:t>
      </w:r>
      <w:r>
        <w:tab/>
        <w:t>64</w:t>
      </w:r>
    </w:p>
    <w:p w14:paraId="6230FE51" w14:textId="77777777" w:rsidR="00D62D36" w:rsidRDefault="005D7DF9">
      <w:pPr>
        <w:pStyle w:val="Textoindependiente"/>
        <w:tabs>
          <w:tab w:val="left" w:leader="dot" w:pos="8425"/>
        </w:tabs>
        <w:spacing w:before="119"/>
        <w:ind w:left="142"/>
      </w:pPr>
      <w:r>
        <w:t>Gráfico 24: Transición demográfica Ecuador 1950</w:t>
      </w:r>
      <w:r>
        <w:rPr>
          <w:spacing w:val="-7"/>
        </w:rPr>
        <w:t xml:space="preserve"> </w:t>
      </w:r>
      <w:r>
        <w:t>–</w:t>
      </w:r>
      <w:r>
        <w:rPr>
          <w:spacing w:val="-2"/>
        </w:rPr>
        <w:t xml:space="preserve"> </w:t>
      </w:r>
      <w:r>
        <w:t>2100</w:t>
      </w:r>
      <w:r>
        <w:tab/>
        <w:t>68</w:t>
      </w:r>
    </w:p>
    <w:p w14:paraId="0C99478A" w14:textId="77777777" w:rsidR="00D62D36" w:rsidRDefault="005D7DF9">
      <w:pPr>
        <w:pStyle w:val="Textoindependiente"/>
        <w:tabs>
          <w:tab w:val="left" w:leader="dot" w:pos="8425"/>
        </w:tabs>
        <w:spacing w:before="120"/>
        <w:ind w:left="142"/>
      </w:pPr>
      <w:r>
        <w:t>Gráfico 25: Tasas de analfabetismo por sexo Ecuador 1950</w:t>
      </w:r>
      <w:r>
        <w:rPr>
          <w:spacing w:val="-10"/>
        </w:rPr>
        <w:t xml:space="preserve"> </w:t>
      </w:r>
      <w:r>
        <w:t>– 2010</w:t>
      </w:r>
      <w:r>
        <w:tab/>
        <w:t>69</w:t>
      </w:r>
    </w:p>
    <w:p w14:paraId="6F5A3200" w14:textId="77777777" w:rsidR="00D62D36" w:rsidRDefault="005D7DF9">
      <w:pPr>
        <w:pStyle w:val="Textoindependiente"/>
        <w:tabs>
          <w:tab w:val="left" w:leader="dot" w:pos="8425"/>
        </w:tabs>
        <w:spacing w:before="121"/>
        <w:ind w:left="142"/>
      </w:pPr>
      <w:r>
        <w:t>Gráfico 26: Fecundidad global por</w:t>
      </w:r>
      <w:r>
        <w:t xml:space="preserve"> nivel de instrucción Ecuador 1975</w:t>
      </w:r>
      <w:r>
        <w:rPr>
          <w:spacing w:val="-11"/>
        </w:rPr>
        <w:t xml:space="preserve"> </w:t>
      </w:r>
      <w:r>
        <w:t>–</w:t>
      </w:r>
      <w:r>
        <w:rPr>
          <w:spacing w:val="-1"/>
        </w:rPr>
        <w:t xml:space="preserve"> </w:t>
      </w:r>
      <w:r>
        <w:t>2001</w:t>
      </w:r>
      <w:r>
        <w:tab/>
        <w:t>70</w:t>
      </w:r>
    </w:p>
    <w:p w14:paraId="723D2508" w14:textId="77777777" w:rsidR="00D62D36" w:rsidRDefault="005D7DF9">
      <w:pPr>
        <w:pStyle w:val="Textoindependiente"/>
        <w:tabs>
          <w:tab w:val="left" w:leader="dot" w:pos="8425"/>
        </w:tabs>
        <w:spacing w:before="119"/>
        <w:ind w:left="142"/>
      </w:pPr>
      <w:r>
        <w:t>Gráfico 27: Años de escolarización por sexo Ecuador 1990</w:t>
      </w:r>
      <w:r>
        <w:rPr>
          <w:spacing w:val="-9"/>
        </w:rPr>
        <w:t xml:space="preserve"> </w:t>
      </w:r>
      <w:r>
        <w:t>–</w:t>
      </w:r>
      <w:r>
        <w:rPr>
          <w:spacing w:val="-1"/>
        </w:rPr>
        <w:t xml:space="preserve"> </w:t>
      </w:r>
      <w:r>
        <w:t>2010</w:t>
      </w:r>
      <w:r>
        <w:tab/>
        <w:t>73</w:t>
      </w:r>
    </w:p>
    <w:p w14:paraId="2EC287A3" w14:textId="77777777" w:rsidR="00D62D36" w:rsidRDefault="005D7DF9">
      <w:pPr>
        <w:pStyle w:val="Textoindependiente"/>
        <w:tabs>
          <w:tab w:val="left" w:leader="dot" w:pos="8425"/>
        </w:tabs>
        <w:spacing w:before="122" w:line="256" w:lineRule="auto"/>
        <w:ind w:left="142" w:right="137"/>
      </w:pPr>
      <w:r>
        <w:t>Gráfico 28: Participación por sexo del total de la población económicamente activa en Ecuador 1962 – 2015</w:t>
      </w:r>
      <w:r>
        <w:tab/>
      </w:r>
      <w:r>
        <w:rPr>
          <w:spacing w:val="-9"/>
        </w:rPr>
        <w:t>75</w:t>
      </w:r>
    </w:p>
    <w:p w14:paraId="77DA490F" w14:textId="77777777" w:rsidR="00D62D36" w:rsidRDefault="005D7DF9">
      <w:pPr>
        <w:pStyle w:val="Textoindependiente"/>
        <w:tabs>
          <w:tab w:val="left" w:leader="dot" w:pos="8425"/>
        </w:tabs>
        <w:spacing w:before="104" w:line="259" w:lineRule="auto"/>
        <w:ind w:left="142" w:right="137"/>
      </w:pPr>
      <w:r>
        <w:t>Gráfico 29: Población económicamente activa en Ecuador distribución por sexo del total de hombres y mujeres 1962</w:t>
      </w:r>
      <w:r>
        <w:rPr>
          <w:spacing w:val="-1"/>
        </w:rPr>
        <w:t xml:space="preserve"> </w:t>
      </w:r>
      <w:r>
        <w:t>–</w:t>
      </w:r>
      <w:r>
        <w:rPr>
          <w:spacing w:val="-3"/>
        </w:rPr>
        <w:t xml:space="preserve"> </w:t>
      </w:r>
      <w:r>
        <w:t>2015</w:t>
      </w:r>
      <w:r>
        <w:tab/>
      </w:r>
      <w:r>
        <w:rPr>
          <w:spacing w:val="-9"/>
        </w:rPr>
        <w:t>75</w:t>
      </w:r>
    </w:p>
    <w:p w14:paraId="0C31C448" w14:textId="77777777" w:rsidR="00D62D36" w:rsidRDefault="005D7DF9">
      <w:pPr>
        <w:pStyle w:val="Textoindependiente"/>
        <w:tabs>
          <w:tab w:val="left" w:leader="dot" w:pos="8425"/>
        </w:tabs>
        <w:spacing w:before="99"/>
        <w:ind w:left="142"/>
      </w:pPr>
      <w:r>
        <w:t>Gráfico 30: Composición por sexo del empleo en jornada parcial Ecuador 1990</w:t>
      </w:r>
      <w:r>
        <w:rPr>
          <w:spacing w:val="-8"/>
        </w:rPr>
        <w:t xml:space="preserve"> </w:t>
      </w:r>
      <w:r>
        <w:t>–</w:t>
      </w:r>
      <w:r>
        <w:rPr>
          <w:spacing w:val="-4"/>
        </w:rPr>
        <w:t xml:space="preserve"> </w:t>
      </w:r>
      <w:r>
        <w:t>2012</w:t>
      </w:r>
      <w:r>
        <w:tab/>
        <w:t>77</w:t>
      </w:r>
    </w:p>
    <w:p w14:paraId="6C43AD22" w14:textId="77777777" w:rsidR="00D62D36" w:rsidRDefault="00D62D36">
      <w:pPr>
        <w:sectPr w:rsidR="00D62D36">
          <w:pgSz w:w="11910" w:h="16840"/>
          <w:pgMar w:top="1340" w:right="1560" w:bottom="280" w:left="1560" w:header="720" w:footer="720" w:gutter="0"/>
          <w:cols w:space="720"/>
        </w:sectPr>
      </w:pPr>
    </w:p>
    <w:p w14:paraId="7B55ED48" w14:textId="77777777" w:rsidR="00D62D36" w:rsidRDefault="005D7DF9">
      <w:pPr>
        <w:pStyle w:val="Textoindependiente"/>
        <w:tabs>
          <w:tab w:val="left" w:leader="dot" w:pos="8425"/>
        </w:tabs>
        <w:spacing w:before="71" w:line="259" w:lineRule="auto"/>
        <w:ind w:left="142" w:right="137"/>
      </w:pPr>
      <w:r>
        <w:lastRenderedPageBreak/>
        <w:t>Gráfico 31: Relación entre tasa g</w:t>
      </w:r>
      <w:r>
        <w:t>lobal de fecundidad, analfabetismo y población económicamente de las mujeres Ecuador 1962</w:t>
      </w:r>
      <w:r>
        <w:rPr>
          <w:spacing w:val="-3"/>
        </w:rPr>
        <w:t xml:space="preserve"> </w:t>
      </w:r>
      <w:r>
        <w:t>-</w:t>
      </w:r>
      <w:r>
        <w:rPr>
          <w:spacing w:val="-4"/>
        </w:rPr>
        <w:t xml:space="preserve"> </w:t>
      </w:r>
      <w:r>
        <w:t>2010</w:t>
      </w:r>
      <w:r>
        <w:tab/>
      </w:r>
      <w:r>
        <w:rPr>
          <w:spacing w:val="-9"/>
        </w:rPr>
        <w:t>79</w:t>
      </w:r>
    </w:p>
    <w:p w14:paraId="2A7CCDC8" w14:textId="77777777" w:rsidR="00D62D36" w:rsidRDefault="005D7DF9">
      <w:pPr>
        <w:pStyle w:val="Textoindependiente"/>
        <w:tabs>
          <w:tab w:val="left" w:leader="dot" w:pos="8425"/>
        </w:tabs>
        <w:spacing w:before="102"/>
        <w:ind w:left="142"/>
      </w:pPr>
      <w:r>
        <w:t>Gráfico 32: Tasas de nupcialidad y divorcios Ecuador 1970 – 2015 por diez</w:t>
      </w:r>
      <w:r>
        <w:rPr>
          <w:spacing w:val="-17"/>
        </w:rPr>
        <w:t xml:space="preserve"> </w:t>
      </w:r>
      <w:r>
        <w:t>mil habitantes</w:t>
      </w:r>
      <w:r>
        <w:tab/>
        <w:t>81</w:t>
      </w:r>
    </w:p>
    <w:p w14:paraId="10EF376B" w14:textId="77777777" w:rsidR="00D62D36" w:rsidRDefault="005D7DF9">
      <w:pPr>
        <w:pStyle w:val="Textoindependiente"/>
        <w:tabs>
          <w:tab w:val="left" w:leader="dot" w:pos="8425"/>
        </w:tabs>
        <w:spacing w:before="119"/>
        <w:ind w:left="142"/>
      </w:pPr>
      <w:r>
        <w:t>Gráfico 33: Distribución porcentual de la población por estado c</w:t>
      </w:r>
      <w:r>
        <w:t>ivil Ecuador 1990</w:t>
      </w:r>
      <w:r>
        <w:rPr>
          <w:spacing w:val="-18"/>
        </w:rPr>
        <w:t xml:space="preserve"> </w:t>
      </w:r>
      <w:r>
        <w:t>-</w:t>
      </w:r>
      <w:r>
        <w:rPr>
          <w:spacing w:val="-5"/>
        </w:rPr>
        <w:t xml:space="preserve"> </w:t>
      </w:r>
      <w:r>
        <w:t>2010</w:t>
      </w:r>
      <w:r>
        <w:tab/>
        <w:t>82</w:t>
      </w:r>
    </w:p>
    <w:p w14:paraId="442DBB78" w14:textId="77777777" w:rsidR="00D62D36" w:rsidRDefault="005D7DF9">
      <w:pPr>
        <w:pStyle w:val="Textoindependiente"/>
        <w:tabs>
          <w:tab w:val="left" w:leader="dot" w:pos="8425"/>
        </w:tabs>
        <w:spacing w:before="119"/>
        <w:ind w:left="142"/>
      </w:pPr>
      <w:r>
        <w:t>Gráfico 34: Tasa de nupcialidad hombres por rango de edad por mil Ecuador 1970</w:t>
      </w:r>
      <w:r>
        <w:rPr>
          <w:spacing w:val="-13"/>
        </w:rPr>
        <w:t xml:space="preserve"> </w:t>
      </w:r>
      <w:r>
        <w:t>–</w:t>
      </w:r>
      <w:r>
        <w:rPr>
          <w:spacing w:val="-1"/>
        </w:rPr>
        <w:t xml:space="preserve"> </w:t>
      </w:r>
      <w:r>
        <w:t>2015</w:t>
      </w:r>
      <w:r>
        <w:tab/>
        <w:t>84</w:t>
      </w:r>
    </w:p>
    <w:p w14:paraId="297DBBE5" w14:textId="77777777" w:rsidR="00D62D36" w:rsidRDefault="005D7DF9">
      <w:pPr>
        <w:pStyle w:val="Textoindependiente"/>
        <w:tabs>
          <w:tab w:val="left" w:leader="dot" w:pos="8425"/>
        </w:tabs>
        <w:spacing w:before="122"/>
        <w:ind w:left="142"/>
      </w:pPr>
      <w:r>
        <w:t>Gráfico 35: Tasa de nupcialidad mujeres por rango de edad por mil Ecuador 1970</w:t>
      </w:r>
      <w:r>
        <w:rPr>
          <w:spacing w:val="-16"/>
        </w:rPr>
        <w:t xml:space="preserve"> </w:t>
      </w:r>
      <w:r>
        <w:t>–</w:t>
      </w:r>
      <w:r>
        <w:rPr>
          <w:spacing w:val="-1"/>
        </w:rPr>
        <w:t xml:space="preserve"> </w:t>
      </w:r>
      <w:r>
        <w:t>2015</w:t>
      </w:r>
      <w:r>
        <w:tab/>
        <w:t>85</w:t>
      </w:r>
    </w:p>
    <w:p w14:paraId="579DF6BD" w14:textId="77777777" w:rsidR="00D62D36" w:rsidRDefault="005D7DF9">
      <w:pPr>
        <w:pStyle w:val="Textoindependiente"/>
        <w:tabs>
          <w:tab w:val="left" w:pos="8425"/>
        </w:tabs>
        <w:spacing w:before="119"/>
        <w:ind w:left="142"/>
      </w:pPr>
      <w:r>
        <w:t>Gráfico 36: Tasa de divorcios hombres por rango de</w:t>
      </w:r>
      <w:r>
        <w:t xml:space="preserve"> edad por diez mil Ecuador 1970</w:t>
      </w:r>
      <w:r>
        <w:rPr>
          <w:spacing w:val="-16"/>
        </w:rPr>
        <w:t xml:space="preserve"> </w:t>
      </w:r>
      <w:r>
        <w:t>–</w:t>
      </w:r>
      <w:r>
        <w:rPr>
          <w:spacing w:val="-1"/>
        </w:rPr>
        <w:t xml:space="preserve"> </w:t>
      </w:r>
      <w:r>
        <w:t>2015</w:t>
      </w:r>
      <w:r>
        <w:tab/>
        <w:t>87</w:t>
      </w:r>
    </w:p>
    <w:p w14:paraId="620F937D" w14:textId="77777777" w:rsidR="00D62D36" w:rsidRDefault="005D7DF9">
      <w:pPr>
        <w:pStyle w:val="Textoindependiente"/>
        <w:tabs>
          <w:tab w:val="left" w:leader="dot" w:pos="8425"/>
        </w:tabs>
        <w:spacing w:before="121"/>
        <w:ind w:left="142"/>
      </w:pPr>
      <w:r>
        <w:t>Gráfico 37: Tasa de divorcios mujeres por rango de edad por diez mil Ecuador 1970</w:t>
      </w:r>
      <w:r>
        <w:rPr>
          <w:spacing w:val="-14"/>
        </w:rPr>
        <w:t xml:space="preserve"> </w:t>
      </w:r>
      <w:r>
        <w:t>– 2015</w:t>
      </w:r>
      <w:r>
        <w:tab/>
        <w:t>88</w:t>
      </w:r>
    </w:p>
    <w:p w14:paraId="0A9A12A8" w14:textId="77777777" w:rsidR="00D62D36" w:rsidRDefault="005D7DF9">
      <w:pPr>
        <w:pStyle w:val="Textoindependiente"/>
        <w:tabs>
          <w:tab w:val="left" w:leader="dot" w:pos="8425"/>
        </w:tabs>
        <w:spacing w:before="119"/>
        <w:ind w:left="142"/>
      </w:pPr>
      <w:r>
        <w:t>Gráfico 38: Número de hogares en Ecuador 1974</w:t>
      </w:r>
      <w:r>
        <w:rPr>
          <w:spacing w:val="-7"/>
        </w:rPr>
        <w:t xml:space="preserve"> </w:t>
      </w:r>
      <w:r>
        <w:t>–</w:t>
      </w:r>
      <w:r>
        <w:rPr>
          <w:spacing w:val="-1"/>
        </w:rPr>
        <w:t xml:space="preserve"> </w:t>
      </w:r>
      <w:r>
        <w:t>2010</w:t>
      </w:r>
      <w:r>
        <w:tab/>
        <w:t>90</w:t>
      </w:r>
    </w:p>
    <w:p w14:paraId="53CA6E41" w14:textId="77777777" w:rsidR="00D62D36" w:rsidRDefault="005D7DF9">
      <w:pPr>
        <w:pStyle w:val="Textoindependiente"/>
        <w:tabs>
          <w:tab w:val="left" w:leader="dot" w:pos="8425"/>
        </w:tabs>
        <w:spacing w:before="121" w:line="256" w:lineRule="auto"/>
        <w:ind w:left="142" w:right="137"/>
      </w:pPr>
      <w:r>
        <w:t>Gráfico 39: Distribución porcentual de hogares según su estructura</w:t>
      </w:r>
      <w:r>
        <w:t xml:space="preserve"> y quintiles de ingreso familiar Ecuador 1990</w:t>
      </w:r>
      <w:r>
        <w:rPr>
          <w:spacing w:val="-1"/>
        </w:rPr>
        <w:t xml:space="preserve"> </w:t>
      </w:r>
      <w:r>
        <w:t>-</w:t>
      </w:r>
      <w:r>
        <w:rPr>
          <w:spacing w:val="-4"/>
        </w:rPr>
        <w:t xml:space="preserve"> </w:t>
      </w:r>
      <w:r>
        <w:t>2010</w:t>
      </w:r>
      <w:r>
        <w:tab/>
      </w:r>
      <w:r>
        <w:rPr>
          <w:spacing w:val="-9"/>
        </w:rPr>
        <w:t>93</w:t>
      </w:r>
    </w:p>
    <w:p w14:paraId="17F4886F" w14:textId="77777777" w:rsidR="00D62D36" w:rsidRDefault="005D7DF9">
      <w:pPr>
        <w:pStyle w:val="Textoindependiente"/>
        <w:tabs>
          <w:tab w:val="left" w:leader="dot" w:pos="8425"/>
        </w:tabs>
        <w:spacing w:before="105"/>
        <w:ind w:left="142"/>
      </w:pPr>
      <w:r>
        <w:t>Gráfico 40: Porcentaje de jefes de hogar según sexo Ecuador 1962</w:t>
      </w:r>
      <w:r>
        <w:rPr>
          <w:spacing w:val="-10"/>
        </w:rPr>
        <w:t xml:space="preserve"> </w:t>
      </w:r>
      <w:r>
        <w:t>– 2010</w:t>
      </w:r>
      <w:r>
        <w:tab/>
        <w:t>95</w:t>
      </w:r>
    </w:p>
    <w:p w14:paraId="1B22D57B" w14:textId="77777777" w:rsidR="00D62D36" w:rsidRDefault="005D7DF9">
      <w:pPr>
        <w:pStyle w:val="Textoindependiente"/>
        <w:tabs>
          <w:tab w:val="left" w:leader="dot" w:pos="8425"/>
        </w:tabs>
        <w:spacing w:before="119"/>
        <w:ind w:left="142"/>
      </w:pPr>
      <w:r>
        <w:t>Gráfico 41: Porcentaje de jefes de hogar hombres según estado civil Ecuador 1962</w:t>
      </w:r>
      <w:r>
        <w:rPr>
          <w:spacing w:val="-15"/>
        </w:rPr>
        <w:t xml:space="preserve"> </w:t>
      </w:r>
      <w:r>
        <w:t>–</w:t>
      </w:r>
      <w:r>
        <w:rPr>
          <w:spacing w:val="-1"/>
        </w:rPr>
        <w:t xml:space="preserve"> </w:t>
      </w:r>
      <w:r>
        <w:t>2010</w:t>
      </w:r>
      <w:r>
        <w:tab/>
        <w:t>97</w:t>
      </w:r>
    </w:p>
    <w:p w14:paraId="22648A48" w14:textId="77777777" w:rsidR="00D62D36" w:rsidRDefault="005D7DF9">
      <w:pPr>
        <w:pStyle w:val="Textoindependiente"/>
        <w:tabs>
          <w:tab w:val="left" w:leader="dot" w:pos="8425"/>
        </w:tabs>
        <w:spacing w:before="122"/>
        <w:ind w:left="142"/>
      </w:pPr>
      <w:r>
        <w:t>Gráfico 42: Porcentaje de jefes de hogar mujeres según estado civil Ecuador 1962</w:t>
      </w:r>
      <w:r>
        <w:rPr>
          <w:spacing w:val="-13"/>
        </w:rPr>
        <w:t xml:space="preserve"> </w:t>
      </w:r>
      <w:r>
        <w:t>–</w:t>
      </w:r>
      <w:r>
        <w:rPr>
          <w:spacing w:val="-1"/>
        </w:rPr>
        <w:t xml:space="preserve"> </w:t>
      </w:r>
      <w:r>
        <w:t>2010</w:t>
      </w:r>
      <w:r>
        <w:tab/>
        <w:t>97</w:t>
      </w:r>
    </w:p>
    <w:p w14:paraId="0619A149" w14:textId="77777777" w:rsidR="00D62D36" w:rsidRDefault="005D7DF9">
      <w:pPr>
        <w:pStyle w:val="Textoindependiente"/>
        <w:tabs>
          <w:tab w:val="left" w:leader="dot" w:pos="8425"/>
        </w:tabs>
        <w:spacing w:before="119"/>
        <w:ind w:left="142"/>
      </w:pPr>
      <w:r>
        <w:t>Gráfico 43: Edad promedio de jefes de hogar por sexo Ecuador 1974</w:t>
      </w:r>
      <w:r>
        <w:rPr>
          <w:spacing w:val="-7"/>
        </w:rPr>
        <w:t xml:space="preserve"> </w:t>
      </w:r>
      <w:r>
        <w:t>– 2010</w:t>
      </w:r>
      <w:r>
        <w:tab/>
        <w:t>98</w:t>
      </w:r>
    </w:p>
    <w:p w14:paraId="204D18AE" w14:textId="77777777" w:rsidR="00D62D36" w:rsidRDefault="005D7DF9">
      <w:pPr>
        <w:pStyle w:val="Textoindependiente"/>
        <w:tabs>
          <w:tab w:val="left" w:leader="dot" w:pos="8425"/>
        </w:tabs>
        <w:spacing w:before="119"/>
        <w:ind w:left="142"/>
      </w:pPr>
      <w:r>
        <w:t>Gráfico 44: Logros educativos de jefes de hogar hombres Ecuador 1962</w:t>
      </w:r>
      <w:r>
        <w:rPr>
          <w:spacing w:val="-10"/>
        </w:rPr>
        <w:t xml:space="preserve"> </w:t>
      </w:r>
      <w:r>
        <w:t>–</w:t>
      </w:r>
      <w:r>
        <w:rPr>
          <w:spacing w:val="-1"/>
        </w:rPr>
        <w:t xml:space="preserve"> </w:t>
      </w:r>
      <w:r>
        <w:t>2010</w:t>
      </w:r>
      <w:r>
        <w:tab/>
        <w:t>98</w:t>
      </w:r>
    </w:p>
    <w:p w14:paraId="48B896AA" w14:textId="77777777" w:rsidR="00D62D36" w:rsidRDefault="005D7DF9">
      <w:pPr>
        <w:pStyle w:val="Textoindependiente"/>
        <w:tabs>
          <w:tab w:val="left" w:leader="dot" w:pos="8315"/>
        </w:tabs>
        <w:spacing w:before="121"/>
        <w:ind w:left="142"/>
      </w:pPr>
      <w:r>
        <w:t>Gráfico 45: Logros educativos de jefes de hogar mujeres Ecuador 1962</w:t>
      </w:r>
      <w:r>
        <w:rPr>
          <w:spacing w:val="-7"/>
        </w:rPr>
        <w:t xml:space="preserve"> </w:t>
      </w:r>
      <w:r>
        <w:t>–</w:t>
      </w:r>
      <w:r>
        <w:rPr>
          <w:spacing w:val="-4"/>
        </w:rPr>
        <w:t xml:space="preserve"> </w:t>
      </w:r>
      <w:r>
        <w:t>2010</w:t>
      </w:r>
      <w:r>
        <w:tab/>
        <w:t>101</w:t>
      </w:r>
    </w:p>
    <w:p w14:paraId="6C78CE39" w14:textId="77777777" w:rsidR="00D62D36" w:rsidRDefault="00D62D36">
      <w:pPr>
        <w:sectPr w:rsidR="00D62D36">
          <w:pgSz w:w="11910" w:h="16840"/>
          <w:pgMar w:top="1320" w:right="1560" w:bottom="280" w:left="1560" w:header="720" w:footer="720" w:gutter="0"/>
          <w:cols w:space="720"/>
        </w:sectPr>
      </w:pPr>
    </w:p>
    <w:p w14:paraId="718C5212" w14:textId="77777777" w:rsidR="00D62D36" w:rsidRDefault="005D7DF9">
      <w:pPr>
        <w:pStyle w:val="Ttulo2"/>
        <w:ind w:right="144"/>
      </w:pPr>
      <w:r>
        <w:lastRenderedPageBreak/>
        <w:t xml:space="preserve">Índice </w:t>
      </w:r>
      <w:r>
        <w:t>de tablas</w:t>
      </w:r>
    </w:p>
    <w:p w14:paraId="2F357600" w14:textId="77777777" w:rsidR="00D62D36" w:rsidRDefault="00D62D36">
      <w:pPr>
        <w:pStyle w:val="Textoindependiente"/>
        <w:rPr>
          <w:b/>
          <w:i/>
          <w:sz w:val="34"/>
        </w:rPr>
      </w:pPr>
    </w:p>
    <w:p w14:paraId="30FCA269" w14:textId="77777777" w:rsidR="00D62D36" w:rsidRDefault="005D7DF9">
      <w:pPr>
        <w:pStyle w:val="Textoindependiente"/>
        <w:tabs>
          <w:tab w:val="left" w:leader="dot" w:pos="8425"/>
        </w:tabs>
        <w:spacing w:before="270"/>
        <w:ind w:left="142"/>
      </w:pPr>
      <w:r>
        <w:t>Tabla 1: Tasas de fecundidad adolescente y nacimientos por año en Ecuador 1965</w:t>
      </w:r>
      <w:r>
        <w:rPr>
          <w:spacing w:val="-15"/>
        </w:rPr>
        <w:t xml:space="preserve"> </w:t>
      </w:r>
      <w:r>
        <w:t>-</w:t>
      </w:r>
      <w:r>
        <w:rPr>
          <w:spacing w:val="-4"/>
        </w:rPr>
        <w:t xml:space="preserve"> </w:t>
      </w:r>
      <w:r>
        <w:t>2012</w:t>
      </w:r>
      <w:r>
        <w:tab/>
        <w:t>40</w:t>
      </w:r>
    </w:p>
    <w:p w14:paraId="66EF69C3" w14:textId="77777777" w:rsidR="00D62D36" w:rsidRDefault="005D7DF9">
      <w:pPr>
        <w:pStyle w:val="Textoindependiente"/>
        <w:tabs>
          <w:tab w:val="left" w:leader="dot" w:pos="8425"/>
        </w:tabs>
        <w:spacing w:before="121"/>
        <w:ind w:left="142"/>
      </w:pPr>
      <w:r>
        <w:t>Tabla 2: Porcentaje de fallecidos por sexo Ecuador 1970</w:t>
      </w:r>
      <w:r>
        <w:rPr>
          <w:spacing w:val="-11"/>
        </w:rPr>
        <w:t xml:space="preserve"> </w:t>
      </w:r>
      <w:r>
        <w:t>– 2010</w:t>
      </w:r>
      <w:r>
        <w:tab/>
        <w:t>45</w:t>
      </w:r>
    </w:p>
    <w:p w14:paraId="09B952F5" w14:textId="77777777" w:rsidR="00D62D36" w:rsidRDefault="005D7DF9">
      <w:pPr>
        <w:pStyle w:val="Textoindependiente"/>
        <w:tabs>
          <w:tab w:val="left" w:leader="dot" w:pos="8425"/>
        </w:tabs>
        <w:spacing w:before="119"/>
        <w:ind w:left="142"/>
      </w:pPr>
      <w:r>
        <w:t>Tabla 3: Tasa de crecimiento natural Ecuador 1960</w:t>
      </w:r>
      <w:r>
        <w:rPr>
          <w:spacing w:val="-6"/>
        </w:rPr>
        <w:t xml:space="preserve"> </w:t>
      </w:r>
      <w:r>
        <w:t>-</w:t>
      </w:r>
      <w:r>
        <w:rPr>
          <w:spacing w:val="-5"/>
        </w:rPr>
        <w:t xml:space="preserve"> </w:t>
      </w:r>
      <w:r>
        <w:t>2014</w:t>
      </w:r>
      <w:r>
        <w:tab/>
        <w:t>48</w:t>
      </w:r>
    </w:p>
    <w:p w14:paraId="25B030CF" w14:textId="77777777" w:rsidR="00D62D36" w:rsidRDefault="005D7DF9">
      <w:pPr>
        <w:pStyle w:val="Textoindependiente"/>
        <w:tabs>
          <w:tab w:val="left" w:leader="dot" w:pos="8425"/>
        </w:tabs>
        <w:spacing w:before="122"/>
        <w:ind w:left="142"/>
      </w:pPr>
      <w:r>
        <w:t>Tabla 4: Índice de feminidad</w:t>
      </w:r>
      <w:r>
        <w:rPr>
          <w:spacing w:val="-6"/>
        </w:rPr>
        <w:t xml:space="preserve"> </w:t>
      </w:r>
      <w:r>
        <w:t>e</w:t>
      </w:r>
      <w:r>
        <w:t>n</w:t>
      </w:r>
      <w:r>
        <w:rPr>
          <w:spacing w:val="-1"/>
        </w:rPr>
        <w:t xml:space="preserve"> </w:t>
      </w:r>
      <w:r>
        <w:t>Ecuador</w:t>
      </w:r>
      <w:r>
        <w:tab/>
        <w:t>49</w:t>
      </w:r>
    </w:p>
    <w:p w14:paraId="734D4AB1" w14:textId="77777777" w:rsidR="00D62D36" w:rsidRDefault="005D7DF9">
      <w:pPr>
        <w:pStyle w:val="Textoindependiente"/>
        <w:tabs>
          <w:tab w:val="left" w:leader="dot" w:pos="8425"/>
        </w:tabs>
        <w:spacing w:before="119"/>
        <w:ind w:left="142"/>
      </w:pPr>
      <w:r>
        <w:t>Tabla 5: División poblacional porcentual por</w:t>
      </w:r>
      <w:r>
        <w:rPr>
          <w:spacing w:val="-13"/>
        </w:rPr>
        <w:t xml:space="preserve"> </w:t>
      </w:r>
      <w:r>
        <w:t>edades</w:t>
      </w:r>
      <w:r>
        <w:rPr>
          <w:spacing w:val="-1"/>
        </w:rPr>
        <w:t xml:space="preserve"> </w:t>
      </w:r>
      <w:r>
        <w:t>Ecuador</w:t>
      </w:r>
      <w:r>
        <w:tab/>
        <w:t>52</w:t>
      </w:r>
    </w:p>
    <w:p w14:paraId="77374BCD" w14:textId="77777777" w:rsidR="00D62D36" w:rsidRDefault="005D7DF9">
      <w:pPr>
        <w:pStyle w:val="Textoindependiente"/>
        <w:tabs>
          <w:tab w:val="left" w:leader="dot" w:pos="8425"/>
        </w:tabs>
        <w:spacing w:before="119" w:line="259" w:lineRule="auto"/>
        <w:ind w:left="142" w:right="137"/>
      </w:pPr>
      <w:r>
        <w:t>Tabla 6: Porcentaje de mujeres del rango de edad mayor a 65 años e índice de masculinidad en Ecuador</w:t>
      </w:r>
      <w:r>
        <w:tab/>
      </w:r>
      <w:r>
        <w:rPr>
          <w:spacing w:val="-9"/>
        </w:rPr>
        <w:t>53</w:t>
      </w:r>
    </w:p>
    <w:p w14:paraId="1F640012" w14:textId="77777777" w:rsidR="00D62D36" w:rsidRDefault="005D7DF9">
      <w:pPr>
        <w:pStyle w:val="Textoindependiente"/>
        <w:tabs>
          <w:tab w:val="left" w:leader="dot" w:pos="8425"/>
        </w:tabs>
        <w:spacing w:before="101"/>
        <w:ind w:left="142"/>
      </w:pPr>
      <w:r>
        <w:t>Tabla 7: Índice de envejecimiento</w:t>
      </w:r>
      <w:r>
        <w:rPr>
          <w:spacing w:val="-7"/>
        </w:rPr>
        <w:t xml:space="preserve"> </w:t>
      </w:r>
      <w:r>
        <w:t>en</w:t>
      </w:r>
      <w:r>
        <w:rPr>
          <w:spacing w:val="-1"/>
        </w:rPr>
        <w:t xml:space="preserve"> </w:t>
      </w:r>
      <w:r>
        <w:t>Ecuador</w:t>
      </w:r>
      <w:r>
        <w:tab/>
        <w:t>53</w:t>
      </w:r>
    </w:p>
    <w:p w14:paraId="5A636B1C" w14:textId="77777777" w:rsidR="00D62D36" w:rsidRDefault="005D7DF9">
      <w:pPr>
        <w:pStyle w:val="Textoindependiente"/>
        <w:tabs>
          <w:tab w:val="left" w:leader="dot" w:pos="8425"/>
        </w:tabs>
        <w:spacing w:before="120"/>
        <w:ind w:left="142"/>
      </w:pPr>
      <w:r>
        <w:t>Tabla 8: Relación de dependencia total, de niños y de adultos mayores</w:t>
      </w:r>
      <w:r>
        <w:rPr>
          <w:spacing w:val="-16"/>
        </w:rPr>
        <w:t xml:space="preserve"> </w:t>
      </w:r>
      <w:r>
        <w:t>en</w:t>
      </w:r>
      <w:r>
        <w:rPr>
          <w:spacing w:val="-1"/>
        </w:rPr>
        <w:t xml:space="preserve"> </w:t>
      </w:r>
      <w:r>
        <w:t>Ecuador</w:t>
      </w:r>
      <w:r>
        <w:tab/>
        <w:t>55</w:t>
      </w:r>
    </w:p>
    <w:p w14:paraId="3310F055" w14:textId="77777777" w:rsidR="00D62D36" w:rsidRDefault="005D7DF9">
      <w:pPr>
        <w:pStyle w:val="Textoindependiente"/>
        <w:tabs>
          <w:tab w:val="left" w:leader="dot" w:pos="8425"/>
        </w:tabs>
        <w:spacing w:before="119" w:line="259" w:lineRule="auto"/>
        <w:ind w:left="142" w:right="137"/>
      </w:pPr>
      <w:r>
        <w:t>Tabla 9: Distribución de la PEA y PEI por rango de edades para bachillerato y educación superior</w:t>
      </w:r>
      <w:r>
        <w:tab/>
      </w:r>
      <w:r>
        <w:rPr>
          <w:spacing w:val="-9"/>
        </w:rPr>
        <w:t>57</w:t>
      </w:r>
    </w:p>
    <w:p w14:paraId="2BE0BA95" w14:textId="77777777" w:rsidR="00D62D36" w:rsidRDefault="005D7DF9">
      <w:pPr>
        <w:pStyle w:val="Textoindependiente"/>
        <w:tabs>
          <w:tab w:val="left" w:leader="dot" w:pos="8425"/>
        </w:tabs>
        <w:spacing w:before="102"/>
        <w:ind w:left="142"/>
      </w:pPr>
      <w:r>
        <w:t>Tabla 10: Logros educativos a nivel nacional y por sexo en Ecuador 1990</w:t>
      </w:r>
      <w:r>
        <w:rPr>
          <w:spacing w:val="-9"/>
        </w:rPr>
        <w:t xml:space="preserve"> </w:t>
      </w:r>
      <w:r>
        <w:t>-</w:t>
      </w:r>
      <w:r>
        <w:rPr>
          <w:spacing w:val="-5"/>
        </w:rPr>
        <w:t xml:space="preserve"> </w:t>
      </w:r>
      <w:r>
        <w:t>2010</w:t>
      </w:r>
      <w:r>
        <w:tab/>
        <w:t>72</w:t>
      </w:r>
    </w:p>
    <w:p w14:paraId="6762A777" w14:textId="77777777" w:rsidR="00D62D36" w:rsidRDefault="005D7DF9">
      <w:pPr>
        <w:pStyle w:val="Textoindependiente"/>
        <w:tabs>
          <w:tab w:val="left" w:leader="dot" w:pos="8425"/>
        </w:tabs>
        <w:spacing w:before="119"/>
        <w:ind w:left="142"/>
      </w:pPr>
      <w:r>
        <w:t>Tabla 11: Brecha de la PEA entre hombres y mujeres Ecuador 1962</w:t>
      </w:r>
      <w:r>
        <w:rPr>
          <w:spacing w:val="-6"/>
        </w:rPr>
        <w:t xml:space="preserve"> </w:t>
      </w:r>
      <w:r>
        <w:t>-</w:t>
      </w:r>
      <w:r>
        <w:rPr>
          <w:spacing w:val="-4"/>
        </w:rPr>
        <w:t xml:space="preserve"> </w:t>
      </w:r>
      <w:r>
        <w:t>2015</w:t>
      </w:r>
      <w:r>
        <w:tab/>
        <w:t>77</w:t>
      </w:r>
    </w:p>
    <w:p w14:paraId="4EBF690E" w14:textId="77777777" w:rsidR="00D62D36" w:rsidRDefault="005D7DF9">
      <w:pPr>
        <w:pStyle w:val="Textoindependiente"/>
        <w:tabs>
          <w:tab w:val="left" w:leader="dot" w:pos="8425"/>
        </w:tabs>
        <w:spacing w:before="119"/>
        <w:ind w:left="142"/>
      </w:pPr>
      <w:r>
        <w:t>Tabla 12: Porcentaje de contrayentes por estado civil Ecuador 1970</w:t>
      </w:r>
      <w:r>
        <w:rPr>
          <w:spacing w:val="-7"/>
        </w:rPr>
        <w:t xml:space="preserve"> </w:t>
      </w:r>
      <w:r>
        <w:t>-</w:t>
      </w:r>
      <w:r>
        <w:rPr>
          <w:spacing w:val="-5"/>
        </w:rPr>
        <w:t xml:space="preserve"> </w:t>
      </w:r>
      <w:r>
        <w:t>2015</w:t>
      </w:r>
      <w:r>
        <w:tab/>
        <w:t>86</w:t>
      </w:r>
    </w:p>
    <w:p w14:paraId="202E1C59" w14:textId="77777777" w:rsidR="00D62D36" w:rsidRDefault="005D7DF9">
      <w:pPr>
        <w:pStyle w:val="Textoindependiente"/>
        <w:tabs>
          <w:tab w:val="left" w:leader="dot" w:pos="8425"/>
        </w:tabs>
        <w:spacing w:before="121" w:line="259" w:lineRule="auto"/>
        <w:ind w:left="142" w:right="137"/>
      </w:pPr>
      <w:r>
        <w:t>Tabla 13: Porcentaje de contrayentes por número de matrimonios anteriores Ecuador 1980 - 2015</w:t>
      </w:r>
      <w:r>
        <w:tab/>
      </w:r>
      <w:r>
        <w:rPr>
          <w:spacing w:val="-9"/>
        </w:rPr>
        <w:t>86</w:t>
      </w:r>
    </w:p>
    <w:p w14:paraId="24024924" w14:textId="77777777" w:rsidR="00D62D36" w:rsidRDefault="005D7DF9">
      <w:pPr>
        <w:pStyle w:val="Textoindependiente"/>
        <w:tabs>
          <w:tab w:val="left" w:leader="dot" w:pos="8425"/>
        </w:tabs>
        <w:spacing w:before="99" w:line="259" w:lineRule="auto"/>
        <w:ind w:left="142" w:right="137"/>
      </w:pPr>
      <w:r>
        <w:t>Tabla 14: Tamaño promedio de los hogares por sector y quintiles de ingreso familiar Ecuador 1990 -</w:t>
      </w:r>
      <w:r>
        <w:rPr>
          <w:spacing w:val="-3"/>
        </w:rPr>
        <w:t xml:space="preserve"> </w:t>
      </w:r>
      <w:r>
        <w:t>2014</w:t>
      </w:r>
      <w:r>
        <w:tab/>
      </w:r>
      <w:r>
        <w:rPr>
          <w:spacing w:val="-9"/>
        </w:rPr>
        <w:t>91</w:t>
      </w:r>
    </w:p>
    <w:p w14:paraId="06BCB682" w14:textId="77777777" w:rsidR="00D62D36" w:rsidRDefault="005D7DF9">
      <w:pPr>
        <w:pStyle w:val="Textoindependiente"/>
        <w:tabs>
          <w:tab w:val="left" w:leader="dot" w:pos="8425"/>
        </w:tabs>
        <w:spacing w:before="100" w:line="355" w:lineRule="auto"/>
        <w:ind w:left="142" w:right="137"/>
      </w:pPr>
      <w:r>
        <w:t>Tabla 15: Distribución porcentual de hogares por núm</w:t>
      </w:r>
      <w:r>
        <w:t>ero de miembros Ecuador 1982 - 2010 91 Tabla 16: Distribución porcentual de hogares según su estructura Ecuador 1982</w:t>
      </w:r>
      <w:r>
        <w:rPr>
          <w:spacing w:val="-7"/>
        </w:rPr>
        <w:t xml:space="preserve"> </w:t>
      </w:r>
      <w:r>
        <w:t>-</w:t>
      </w:r>
      <w:r>
        <w:rPr>
          <w:spacing w:val="-5"/>
        </w:rPr>
        <w:t xml:space="preserve"> </w:t>
      </w:r>
      <w:r>
        <w:t>2010</w:t>
      </w:r>
      <w:r>
        <w:tab/>
      </w:r>
      <w:r>
        <w:rPr>
          <w:spacing w:val="-9"/>
        </w:rPr>
        <w:t>92</w:t>
      </w:r>
    </w:p>
    <w:p w14:paraId="10B25732" w14:textId="77777777" w:rsidR="00D62D36" w:rsidRDefault="005D7DF9">
      <w:pPr>
        <w:pStyle w:val="Textoindependiente"/>
        <w:tabs>
          <w:tab w:val="left" w:leader="dot" w:pos="8425"/>
        </w:tabs>
        <w:spacing w:line="259" w:lineRule="auto"/>
        <w:ind w:left="142" w:right="137"/>
      </w:pPr>
      <w:r>
        <w:t>Tabla 17: Distribución porcentual de hogares monoparentales del total de hogares, por estructura y jefatura de hogar Ecuador 1982</w:t>
      </w:r>
      <w:r>
        <w:rPr>
          <w:spacing w:val="-3"/>
        </w:rPr>
        <w:t xml:space="preserve"> </w:t>
      </w:r>
      <w:r>
        <w:t>-</w:t>
      </w:r>
      <w:r>
        <w:rPr>
          <w:spacing w:val="-4"/>
        </w:rPr>
        <w:t xml:space="preserve"> </w:t>
      </w:r>
      <w:r>
        <w:t>2010</w:t>
      </w:r>
      <w:r>
        <w:tab/>
      </w:r>
      <w:r>
        <w:rPr>
          <w:spacing w:val="-9"/>
        </w:rPr>
        <w:t>95</w:t>
      </w:r>
    </w:p>
    <w:p w14:paraId="24C7D4F5" w14:textId="77777777" w:rsidR="00D62D36" w:rsidRDefault="005D7DF9">
      <w:pPr>
        <w:pStyle w:val="Textoindependiente"/>
        <w:tabs>
          <w:tab w:val="left" w:leader="dot" w:pos="8425"/>
        </w:tabs>
        <w:spacing w:before="97" w:line="259" w:lineRule="auto"/>
        <w:ind w:left="142" w:right="137"/>
      </w:pPr>
      <w:r>
        <w:t>Tabla 18: Distribución porcentual y tasas por cien de jefes de hogar por sexo y rango de edad Ecuador 1974</w:t>
      </w:r>
      <w:r>
        <w:rPr>
          <w:spacing w:val="1"/>
        </w:rPr>
        <w:t xml:space="preserve"> </w:t>
      </w:r>
      <w:r>
        <w:t>-</w:t>
      </w:r>
      <w:r>
        <w:rPr>
          <w:spacing w:val="-4"/>
        </w:rPr>
        <w:t xml:space="preserve"> </w:t>
      </w:r>
      <w:r>
        <w:t>2010</w:t>
      </w:r>
      <w:r>
        <w:tab/>
      </w:r>
      <w:r>
        <w:rPr>
          <w:spacing w:val="-9"/>
        </w:rPr>
        <w:t>99</w:t>
      </w:r>
    </w:p>
    <w:p w14:paraId="214192E6" w14:textId="77777777" w:rsidR="00D62D36" w:rsidRDefault="005D7DF9">
      <w:pPr>
        <w:pStyle w:val="Textoindependiente"/>
        <w:tabs>
          <w:tab w:val="left" w:leader="dot" w:pos="8315"/>
        </w:tabs>
        <w:spacing w:before="99" w:line="259" w:lineRule="auto"/>
        <w:ind w:left="142" w:right="137"/>
      </w:pPr>
      <w:r>
        <w:t>Tabla 19: Porcentaje de logros educativos a nivel nacional y jefes de hogar por sexo Ecuador 1962 -</w:t>
      </w:r>
      <w:r>
        <w:rPr>
          <w:spacing w:val="-3"/>
        </w:rPr>
        <w:t xml:space="preserve"> </w:t>
      </w:r>
      <w:r>
        <w:t>2010</w:t>
      </w:r>
      <w:r>
        <w:tab/>
      </w:r>
      <w:r>
        <w:rPr>
          <w:spacing w:val="-6"/>
        </w:rPr>
        <w:t>103</w:t>
      </w:r>
    </w:p>
    <w:p w14:paraId="6BAD3780" w14:textId="77777777" w:rsidR="00D62D36" w:rsidRDefault="00D62D36">
      <w:pPr>
        <w:spacing w:line="259" w:lineRule="auto"/>
        <w:sectPr w:rsidR="00D62D36">
          <w:pgSz w:w="11910" w:h="16840"/>
          <w:pgMar w:top="1340" w:right="1560" w:bottom="280" w:left="1560" w:header="720" w:footer="720" w:gutter="0"/>
          <w:cols w:space="720"/>
        </w:sectPr>
      </w:pPr>
    </w:p>
    <w:p w14:paraId="6F37214F" w14:textId="77777777" w:rsidR="00D62D36" w:rsidRDefault="005D7DF9">
      <w:pPr>
        <w:pStyle w:val="Ttulo2"/>
        <w:ind w:right="144"/>
      </w:pPr>
      <w:bookmarkStart w:id="0" w:name="_TOC_250038"/>
      <w:bookmarkEnd w:id="0"/>
      <w:r>
        <w:lastRenderedPageBreak/>
        <w:t>Introducción</w:t>
      </w:r>
    </w:p>
    <w:p w14:paraId="3105BEA0" w14:textId="77777777" w:rsidR="00D62D36" w:rsidRDefault="00D62D36">
      <w:pPr>
        <w:pStyle w:val="Textoindependiente"/>
        <w:rPr>
          <w:b/>
          <w:i/>
          <w:sz w:val="34"/>
        </w:rPr>
      </w:pPr>
    </w:p>
    <w:p w14:paraId="446EBB65" w14:textId="77777777" w:rsidR="00D62D36" w:rsidRDefault="00D62D36">
      <w:pPr>
        <w:pStyle w:val="Textoindependiente"/>
        <w:spacing w:before="6"/>
        <w:rPr>
          <w:b/>
          <w:i/>
          <w:sz w:val="30"/>
        </w:rPr>
      </w:pPr>
    </w:p>
    <w:p w14:paraId="6717DF2A" w14:textId="77777777" w:rsidR="00D62D36" w:rsidRDefault="005D7DF9">
      <w:pPr>
        <w:pStyle w:val="Textoindependiente"/>
        <w:spacing w:before="1" w:line="259" w:lineRule="auto"/>
        <w:ind w:left="142" w:right="138"/>
        <w:jc w:val="both"/>
      </w:pPr>
      <w:r>
        <w:t>El Ecuador ha sufrido grandes cambios demográficos en los últimos 50 años, según información histórica proporcionada p</w:t>
      </w:r>
      <w:r>
        <w:t>or el Banco Mundial las tasas de fertilidad, natalidad y mortalidad se han visto disminuidas de manera considerable, mientras la esperanza de vida al nacer ha sufrido un gran incremento. Esta transformación demográfica se hace evidente al comparar la canti</w:t>
      </w:r>
      <w:r>
        <w:t>dad de habitantes aproximada de los años 1960 y 2010, donde la población pasó de 4.5 millones a</w:t>
      </w:r>
    </w:p>
    <w:p w14:paraId="19D9476B" w14:textId="77777777" w:rsidR="00D62D36" w:rsidRDefault="005D7DF9">
      <w:pPr>
        <w:pStyle w:val="Textoindependiente"/>
        <w:spacing w:line="259" w:lineRule="auto"/>
        <w:ind w:left="142" w:right="139"/>
        <w:jc w:val="both"/>
      </w:pPr>
      <w:r>
        <w:t>14.4 millones de personas en el territorio nacional, esto según información censal proporcionada por del Instituto Nacional de Estadísticas y Censos (INEC).</w:t>
      </w:r>
    </w:p>
    <w:p w14:paraId="3F95A2B2" w14:textId="77777777" w:rsidR="00D62D36" w:rsidRDefault="005D7DF9">
      <w:pPr>
        <w:pStyle w:val="Textoindependiente"/>
        <w:spacing w:before="158" w:line="259" w:lineRule="auto"/>
        <w:ind w:left="142" w:right="138"/>
        <w:jc w:val="both"/>
      </w:pPr>
      <w:r>
        <w:t xml:space="preserve">En </w:t>
      </w:r>
      <w:r>
        <w:t>los años 60 la tasa de fertilidad en Ecuador fue de 6,72 hijos por mujer en promedio y para 2014</w:t>
      </w:r>
      <w:r>
        <w:rPr>
          <w:spacing w:val="-4"/>
        </w:rPr>
        <w:t xml:space="preserve"> </w:t>
      </w:r>
      <w:r>
        <w:t>disminuyó</w:t>
      </w:r>
      <w:r>
        <w:rPr>
          <w:spacing w:val="-4"/>
        </w:rPr>
        <w:t xml:space="preserve"> </w:t>
      </w:r>
      <w:r>
        <w:t>a</w:t>
      </w:r>
      <w:r>
        <w:rPr>
          <w:spacing w:val="-4"/>
        </w:rPr>
        <w:t xml:space="preserve"> </w:t>
      </w:r>
      <w:r>
        <w:t>2,54</w:t>
      </w:r>
      <w:r>
        <w:rPr>
          <w:spacing w:val="-5"/>
        </w:rPr>
        <w:t xml:space="preserve"> </w:t>
      </w:r>
      <w:r>
        <w:t>hijos</w:t>
      </w:r>
      <w:r>
        <w:rPr>
          <w:spacing w:val="-3"/>
        </w:rPr>
        <w:t xml:space="preserve"> </w:t>
      </w:r>
      <w:r>
        <w:t>en</w:t>
      </w:r>
      <w:r>
        <w:rPr>
          <w:spacing w:val="-6"/>
        </w:rPr>
        <w:t xml:space="preserve"> </w:t>
      </w:r>
      <w:r>
        <w:t>promedio</w:t>
      </w:r>
      <w:r>
        <w:rPr>
          <w:spacing w:val="-4"/>
        </w:rPr>
        <w:t xml:space="preserve"> </w:t>
      </w:r>
      <w:r>
        <w:t>por</w:t>
      </w:r>
      <w:r>
        <w:rPr>
          <w:spacing w:val="-3"/>
        </w:rPr>
        <w:t xml:space="preserve"> </w:t>
      </w:r>
      <w:r>
        <w:t>mujer,</w:t>
      </w:r>
      <w:r>
        <w:rPr>
          <w:spacing w:val="-4"/>
        </w:rPr>
        <w:t xml:space="preserve"> </w:t>
      </w:r>
      <w:r>
        <w:t>esto</w:t>
      </w:r>
      <w:r>
        <w:rPr>
          <w:spacing w:val="-4"/>
        </w:rPr>
        <w:t xml:space="preserve"> </w:t>
      </w:r>
      <w:r>
        <w:t>conlleva</w:t>
      </w:r>
      <w:r>
        <w:rPr>
          <w:spacing w:val="-3"/>
        </w:rPr>
        <w:t xml:space="preserve"> </w:t>
      </w:r>
      <w:r>
        <w:t>a</w:t>
      </w:r>
      <w:r>
        <w:rPr>
          <w:spacing w:val="-6"/>
        </w:rPr>
        <w:t xml:space="preserve"> </w:t>
      </w:r>
      <w:r>
        <w:t>bajas</w:t>
      </w:r>
      <w:r>
        <w:rPr>
          <w:spacing w:val="-5"/>
        </w:rPr>
        <w:t xml:space="preserve"> </w:t>
      </w:r>
      <w:r>
        <w:t>en</w:t>
      </w:r>
      <w:r>
        <w:rPr>
          <w:spacing w:val="-6"/>
        </w:rPr>
        <w:t xml:space="preserve"> </w:t>
      </w:r>
      <w:r>
        <w:t>la</w:t>
      </w:r>
      <w:r>
        <w:rPr>
          <w:spacing w:val="-6"/>
        </w:rPr>
        <w:t xml:space="preserve"> </w:t>
      </w:r>
      <w:r>
        <w:t>tasa</w:t>
      </w:r>
      <w:r>
        <w:rPr>
          <w:spacing w:val="-3"/>
        </w:rPr>
        <w:t xml:space="preserve"> </w:t>
      </w:r>
      <w:r>
        <w:t>de</w:t>
      </w:r>
      <w:r>
        <w:rPr>
          <w:spacing w:val="-6"/>
        </w:rPr>
        <w:t xml:space="preserve"> </w:t>
      </w:r>
      <w:r>
        <w:t>natalidad. De igual manera la tasa de mortalidad por cada mil personas tiene un notable descenso pasando de 15,55 en 1960 a 5,13 para el año</w:t>
      </w:r>
      <w:r>
        <w:rPr>
          <w:spacing w:val="-4"/>
        </w:rPr>
        <w:t xml:space="preserve"> </w:t>
      </w:r>
      <w:r>
        <w:t>2014.</w:t>
      </w:r>
    </w:p>
    <w:p w14:paraId="6A8F63CC" w14:textId="77777777" w:rsidR="00D62D36" w:rsidRDefault="005D7DF9">
      <w:pPr>
        <w:pStyle w:val="Textoindependiente"/>
        <w:spacing w:before="158" w:line="259" w:lineRule="auto"/>
        <w:ind w:left="142" w:right="138"/>
        <w:jc w:val="both"/>
      </w:pPr>
      <w:r>
        <w:t>Según Alicia Bárcena (2011) secretaria de la Comisión Económica para América Latina y el Caribe</w:t>
      </w:r>
      <w:r>
        <w:rPr>
          <w:spacing w:val="-4"/>
        </w:rPr>
        <w:t xml:space="preserve"> </w:t>
      </w:r>
      <w:r>
        <w:t>(CEPAL)</w:t>
      </w:r>
      <w:r>
        <w:rPr>
          <w:spacing w:val="-3"/>
        </w:rPr>
        <w:t xml:space="preserve"> </w:t>
      </w:r>
      <w:r>
        <w:t>“En</w:t>
      </w:r>
      <w:r>
        <w:rPr>
          <w:spacing w:val="-6"/>
        </w:rPr>
        <w:t xml:space="preserve"> </w:t>
      </w:r>
      <w:r>
        <w:t>l</w:t>
      </w:r>
      <w:r>
        <w:t>as</w:t>
      </w:r>
      <w:r>
        <w:rPr>
          <w:spacing w:val="-5"/>
        </w:rPr>
        <w:t xml:space="preserve"> </w:t>
      </w:r>
      <w:r>
        <w:t>últimas</w:t>
      </w:r>
      <w:r>
        <w:rPr>
          <w:spacing w:val="-3"/>
        </w:rPr>
        <w:t xml:space="preserve"> </w:t>
      </w:r>
      <w:r>
        <w:t>décadas,</w:t>
      </w:r>
      <w:r>
        <w:rPr>
          <w:spacing w:val="-6"/>
        </w:rPr>
        <w:t xml:space="preserve"> </w:t>
      </w:r>
      <w:r>
        <w:t>los</w:t>
      </w:r>
      <w:r>
        <w:rPr>
          <w:spacing w:val="-3"/>
        </w:rPr>
        <w:t xml:space="preserve"> </w:t>
      </w:r>
      <w:r>
        <w:t>países</w:t>
      </w:r>
      <w:r>
        <w:rPr>
          <w:spacing w:val="-4"/>
        </w:rPr>
        <w:t xml:space="preserve"> </w:t>
      </w:r>
      <w:r>
        <w:t>de</w:t>
      </w:r>
      <w:r>
        <w:rPr>
          <w:spacing w:val="-6"/>
        </w:rPr>
        <w:t xml:space="preserve"> </w:t>
      </w:r>
      <w:r>
        <w:t>América</w:t>
      </w:r>
      <w:r>
        <w:rPr>
          <w:spacing w:val="-3"/>
        </w:rPr>
        <w:t xml:space="preserve"> </w:t>
      </w:r>
      <w:r>
        <w:t>Latina</w:t>
      </w:r>
      <w:r>
        <w:rPr>
          <w:spacing w:val="-3"/>
        </w:rPr>
        <w:t xml:space="preserve"> </w:t>
      </w:r>
      <w:r>
        <w:t>han</w:t>
      </w:r>
      <w:r>
        <w:rPr>
          <w:spacing w:val="-4"/>
        </w:rPr>
        <w:t xml:space="preserve"> </w:t>
      </w:r>
      <w:r>
        <w:t>registrado</w:t>
      </w:r>
      <w:r>
        <w:rPr>
          <w:spacing w:val="-3"/>
        </w:rPr>
        <w:t xml:space="preserve"> </w:t>
      </w:r>
      <w:r>
        <w:t>profundas transformaciones</w:t>
      </w:r>
      <w:r>
        <w:rPr>
          <w:spacing w:val="-9"/>
        </w:rPr>
        <w:t xml:space="preserve"> </w:t>
      </w:r>
      <w:r>
        <w:t>demográficas,</w:t>
      </w:r>
      <w:r>
        <w:rPr>
          <w:spacing w:val="-10"/>
        </w:rPr>
        <w:t xml:space="preserve"> </w:t>
      </w:r>
      <w:r>
        <w:t>entre</w:t>
      </w:r>
      <w:r>
        <w:rPr>
          <w:spacing w:val="-12"/>
        </w:rPr>
        <w:t xml:space="preserve"> </w:t>
      </w:r>
      <w:r>
        <w:t>las</w:t>
      </w:r>
      <w:r>
        <w:rPr>
          <w:spacing w:val="-9"/>
        </w:rPr>
        <w:t xml:space="preserve"> </w:t>
      </w:r>
      <w:r>
        <w:t>que</w:t>
      </w:r>
      <w:r>
        <w:rPr>
          <w:spacing w:val="-11"/>
        </w:rPr>
        <w:t xml:space="preserve"> </w:t>
      </w:r>
      <w:r>
        <w:t>se</w:t>
      </w:r>
      <w:r>
        <w:rPr>
          <w:spacing w:val="-11"/>
        </w:rPr>
        <w:t xml:space="preserve"> </w:t>
      </w:r>
      <w:r>
        <w:t>destacan</w:t>
      </w:r>
      <w:r>
        <w:rPr>
          <w:spacing w:val="-12"/>
        </w:rPr>
        <w:t xml:space="preserve"> </w:t>
      </w:r>
      <w:r>
        <w:t>la</w:t>
      </w:r>
      <w:r>
        <w:rPr>
          <w:spacing w:val="-12"/>
        </w:rPr>
        <w:t xml:space="preserve"> </w:t>
      </w:r>
      <w:r>
        <w:t>disminución</w:t>
      </w:r>
      <w:r>
        <w:rPr>
          <w:spacing w:val="-11"/>
        </w:rPr>
        <w:t xml:space="preserve"> </w:t>
      </w:r>
      <w:r>
        <w:t>de</w:t>
      </w:r>
      <w:r>
        <w:rPr>
          <w:spacing w:val="-12"/>
        </w:rPr>
        <w:t xml:space="preserve"> </w:t>
      </w:r>
      <w:r>
        <w:t>la</w:t>
      </w:r>
      <w:r>
        <w:rPr>
          <w:spacing w:val="-12"/>
        </w:rPr>
        <w:t xml:space="preserve"> </w:t>
      </w:r>
      <w:r>
        <w:t>tasa</w:t>
      </w:r>
      <w:r>
        <w:rPr>
          <w:spacing w:val="-12"/>
        </w:rPr>
        <w:t xml:space="preserve"> </w:t>
      </w:r>
      <w:r>
        <w:t>de</w:t>
      </w:r>
      <w:r>
        <w:rPr>
          <w:spacing w:val="-11"/>
        </w:rPr>
        <w:t xml:space="preserve"> </w:t>
      </w:r>
      <w:r>
        <w:t>crecimiento de</w:t>
      </w:r>
      <w:r>
        <w:rPr>
          <w:spacing w:val="-9"/>
        </w:rPr>
        <w:t xml:space="preserve"> </w:t>
      </w:r>
      <w:r>
        <w:t>la</w:t>
      </w:r>
      <w:r>
        <w:rPr>
          <w:spacing w:val="-11"/>
        </w:rPr>
        <w:t xml:space="preserve"> </w:t>
      </w:r>
      <w:r>
        <w:t>población</w:t>
      </w:r>
      <w:r>
        <w:rPr>
          <w:spacing w:val="-9"/>
        </w:rPr>
        <w:t xml:space="preserve"> </w:t>
      </w:r>
      <w:r>
        <w:t>y</w:t>
      </w:r>
      <w:r>
        <w:rPr>
          <w:spacing w:val="-11"/>
        </w:rPr>
        <w:t xml:space="preserve"> </w:t>
      </w:r>
      <w:r>
        <w:t>el</w:t>
      </w:r>
      <w:r>
        <w:rPr>
          <w:spacing w:val="-10"/>
        </w:rPr>
        <w:t xml:space="preserve"> </w:t>
      </w:r>
      <w:r>
        <w:t>progresivo</w:t>
      </w:r>
      <w:r>
        <w:rPr>
          <w:spacing w:val="-9"/>
        </w:rPr>
        <w:t xml:space="preserve"> </w:t>
      </w:r>
      <w:r>
        <w:t>envejecimiento</w:t>
      </w:r>
      <w:r>
        <w:rPr>
          <w:spacing w:val="-9"/>
        </w:rPr>
        <w:t xml:space="preserve"> </w:t>
      </w:r>
      <w:r>
        <w:t>de</w:t>
      </w:r>
      <w:r>
        <w:rPr>
          <w:spacing w:val="-8"/>
        </w:rPr>
        <w:t xml:space="preserve"> </w:t>
      </w:r>
      <w:r>
        <w:t>los</w:t>
      </w:r>
      <w:r>
        <w:rPr>
          <w:spacing w:val="-8"/>
        </w:rPr>
        <w:t xml:space="preserve"> </w:t>
      </w:r>
      <w:r>
        <w:t>habitantes,</w:t>
      </w:r>
      <w:r>
        <w:rPr>
          <w:spacing w:val="-11"/>
        </w:rPr>
        <w:t xml:space="preserve"> </w:t>
      </w:r>
      <w:r>
        <w:t>esta</w:t>
      </w:r>
      <w:r>
        <w:rPr>
          <w:spacing w:val="-8"/>
        </w:rPr>
        <w:t xml:space="preserve"> </w:t>
      </w:r>
      <w:r>
        <w:t>responde</w:t>
      </w:r>
      <w:r>
        <w:rPr>
          <w:spacing w:val="-8"/>
        </w:rPr>
        <w:t xml:space="preserve"> </w:t>
      </w:r>
      <w:r>
        <w:t>a</w:t>
      </w:r>
      <w:r>
        <w:rPr>
          <w:spacing w:val="-11"/>
        </w:rPr>
        <w:t xml:space="preserve"> </w:t>
      </w:r>
      <w:r>
        <w:t>la</w:t>
      </w:r>
      <w:r>
        <w:rPr>
          <w:spacing w:val="-11"/>
        </w:rPr>
        <w:t xml:space="preserve"> </w:t>
      </w:r>
      <w:r>
        <w:t>acelerada</w:t>
      </w:r>
      <w:r>
        <w:rPr>
          <w:spacing w:val="-10"/>
        </w:rPr>
        <w:t xml:space="preserve"> </w:t>
      </w:r>
      <w:r>
        <w:t>baja de la fecundidad y al descenso sostenido de la</w:t>
      </w:r>
      <w:r>
        <w:rPr>
          <w:spacing w:val="-12"/>
        </w:rPr>
        <w:t xml:space="preserve"> </w:t>
      </w:r>
      <w:r>
        <w:t>mortalidad”.</w:t>
      </w:r>
    </w:p>
    <w:p w14:paraId="19F480D9" w14:textId="77777777" w:rsidR="00D62D36" w:rsidRDefault="005D7DF9">
      <w:pPr>
        <w:pStyle w:val="Textoindependiente"/>
        <w:spacing w:before="161" w:line="259" w:lineRule="auto"/>
        <w:ind w:left="142" w:right="138"/>
        <w:jc w:val="both"/>
      </w:pPr>
      <w:r>
        <w:t>Una implicación importante del cambio demográfico es su influencia sobre la mano de obra (población entre 15 y 64 años) y la población dependiente (0-14 años y 65 años o más), según información censal recuperada de las bases de datos históricas de la Unive</w:t>
      </w:r>
      <w:r>
        <w:t>rsidad de Minnesota (IPUMS) aproximadamente el 49% de la población en el año 1962 se encontró en el grupo de la población denominada dependiente, mientras en el año 2010 el porcentaje de población dependiente fue 38%.</w:t>
      </w:r>
    </w:p>
    <w:p w14:paraId="53FFC259" w14:textId="77777777" w:rsidR="00D62D36" w:rsidRDefault="005D7DF9">
      <w:pPr>
        <w:pStyle w:val="Textoindependiente"/>
        <w:spacing w:before="158" w:line="259" w:lineRule="auto"/>
        <w:ind w:left="142" w:right="137"/>
        <w:jc w:val="both"/>
      </w:pPr>
      <w:r>
        <w:t>Este punto se relaciona directamente c</w:t>
      </w:r>
      <w:r>
        <w:t>on el mercado laboral y la seguridad social, uno de los indicadores asociados a la población dependiente, es la tasa de dependencia, la cual según el Ministerio</w:t>
      </w:r>
      <w:r>
        <w:rPr>
          <w:spacing w:val="-7"/>
        </w:rPr>
        <w:t xml:space="preserve"> </w:t>
      </w:r>
      <w:r>
        <w:t>Coordinador</w:t>
      </w:r>
      <w:r>
        <w:rPr>
          <w:spacing w:val="-6"/>
        </w:rPr>
        <w:t xml:space="preserve"> </w:t>
      </w:r>
      <w:r>
        <w:t>de</w:t>
      </w:r>
      <w:r>
        <w:rPr>
          <w:spacing w:val="-8"/>
        </w:rPr>
        <w:t xml:space="preserve"> </w:t>
      </w:r>
      <w:r>
        <w:t>Desarrollo</w:t>
      </w:r>
      <w:r>
        <w:rPr>
          <w:spacing w:val="-7"/>
        </w:rPr>
        <w:t xml:space="preserve"> </w:t>
      </w:r>
      <w:r>
        <w:t>Social</w:t>
      </w:r>
      <w:r>
        <w:rPr>
          <w:spacing w:val="-5"/>
        </w:rPr>
        <w:t xml:space="preserve"> </w:t>
      </w:r>
      <w:r>
        <w:t>(MCDS)</w:t>
      </w:r>
      <w:r>
        <w:rPr>
          <w:spacing w:val="-9"/>
        </w:rPr>
        <w:t xml:space="preserve"> </w:t>
      </w:r>
      <w:r>
        <w:t>“es</w:t>
      </w:r>
      <w:r>
        <w:rPr>
          <w:spacing w:val="-6"/>
        </w:rPr>
        <w:t xml:space="preserve"> </w:t>
      </w:r>
      <w:r>
        <w:t>una</w:t>
      </w:r>
      <w:r>
        <w:rPr>
          <w:spacing w:val="-7"/>
        </w:rPr>
        <w:t xml:space="preserve"> </w:t>
      </w:r>
      <w:r>
        <w:t>medida</w:t>
      </w:r>
      <w:r>
        <w:rPr>
          <w:spacing w:val="-6"/>
        </w:rPr>
        <w:t xml:space="preserve"> </w:t>
      </w:r>
      <w:r>
        <w:t>de</w:t>
      </w:r>
      <w:r>
        <w:rPr>
          <w:spacing w:val="-7"/>
        </w:rPr>
        <w:t xml:space="preserve"> </w:t>
      </w:r>
      <w:r>
        <w:t>la</w:t>
      </w:r>
      <w:r>
        <w:rPr>
          <w:spacing w:val="-9"/>
        </w:rPr>
        <w:t xml:space="preserve"> </w:t>
      </w:r>
      <w:r>
        <w:t>carga</w:t>
      </w:r>
      <w:r>
        <w:rPr>
          <w:spacing w:val="-8"/>
        </w:rPr>
        <w:t xml:space="preserve"> </w:t>
      </w:r>
      <w:r>
        <w:t>económica</w:t>
      </w:r>
      <w:r>
        <w:rPr>
          <w:spacing w:val="-7"/>
        </w:rPr>
        <w:t xml:space="preserve"> </w:t>
      </w:r>
      <w:r>
        <w:t>que recae sobre la</w:t>
      </w:r>
      <w:r>
        <w:t xml:space="preserve"> población potencialmente activa, mide la cantidad de personas que no son ‘productivas’ desde el punto de vista económico, respecto del total de personas potencialmente activas”.</w:t>
      </w:r>
    </w:p>
    <w:p w14:paraId="15CFAF0B" w14:textId="77777777" w:rsidR="00D62D36" w:rsidRDefault="005D7DF9">
      <w:pPr>
        <w:pStyle w:val="Textoindependiente"/>
        <w:spacing w:before="159" w:line="259" w:lineRule="auto"/>
        <w:ind w:left="142" w:right="140"/>
        <w:jc w:val="both"/>
      </w:pPr>
      <w:r>
        <w:t>Esto se asocia directamente al denominado bono demográfico, según la Secretar</w:t>
      </w:r>
      <w:r>
        <w:t xml:space="preserve">ía Nacional de Planificación y Desarrollo (SENPLADES) (2013), “A medida que la proporción de la población en edad de trabajar crece con respecto a la participación de la población dependiente se crea una estructura de edad potencialmente favorable para el </w:t>
      </w:r>
      <w:r>
        <w:t>crecimiento económico, lo que se conoce como bono o dividendo demográfico”.</w:t>
      </w:r>
    </w:p>
    <w:p w14:paraId="5B7B0340" w14:textId="77777777" w:rsidR="00D62D36" w:rsidRDefault="005D7DF9">
      <w:pPr>
        <w:pStyle w:val="Textoindependiente"/>
        <w:spacing w:before="161" w:line="259" w:lineRule="auto"/>
        <w:ind w:left="142" w:right="138"/>
        <w:jc w:val="both"/>
      </w:pPr>
      <w:r>
        <w:t>Para la seguridad social es importante conocer la estructura poblacional, especialmente el envejecimiento de esta y las consecuencias que esto puede conllevar, como un incremento d</w:t>
      </w:r>
      <w:r>
        <w:t>e los jubilados y una disminución de aportantes; una población envejecida aumenta la demanda por servicios de salud y por consiguiente los gastos (Martínez, s.f.:18), esto en Ecuador aún no es palpable debido a la gran cantidad de población en edad product</w:t>
      </w:r>
      <w:r>
        <w:t>iva.</w:t>
      </w:r>
    </w:p>
    <w:p w14:paraId="19388851" w14:textId="77777777" w:rsidR="00D62D36" w:rsidRDefault="005D7DF9">
      <w:pPr>
        <w:pStyle w:val="Textoindependiente"/>
        <w:spacing w:before="158" w:line="259" w:lineRule="auto"/>
        <w:ind w:left="142" w:right="136"/>
        <w:jc w:val="both"/>
      </w:pPr>
      <w:r>
        <w:t>Cuando la población en edad de trabajar se convierte en población dependiente (65 años o más), combinado con tasas bajas de fecundidad y con bajas tasas de mortalidad por motivos del incremento</w:t>
      </w:r>
      <w:r>
        <w:rPr>
          <w:spacing w:val="-6"/>
        </w:rPr>
        <w:t xml:space="preserve"> </w:t>
      </w:r>
      <w:r>
        <w:t>en</w:t>
      </w:r>
      <w:r>
        <w:rPr>
          <w:spacing w:val="-6"/>
        </w:rPr>
        <w:t xml:space="preserve"> </w:t>
      </w:r>
      <w:r>
        <w:t>la</w:t>
      </w:r>
      <w:r>
        <w:rPr>
          <w:spacing w:val="-6"/>
        </w:rPr>
        <w:t xml:space="preserve"> </w:t>
      </w:r>
      <w:r>
        <w:t>esperanza</w:t>
      </w:r>
      <w:r>
        <w:rPr>
          <w:spacing w:val="-6"/>
        </w:rPr>
        <w:t xml:space="preserve"> </w:t>
      </w:r>
      <w:r>
        <w:t>de</w:t>
      </w:r>
      <w:r>
        <w:rPr>
          <w:spacing w:val="-7"/>
        </w:rPr>
        <w:t xml:space="preserve"> </w:t>
      </w:r>
      <w:r>
        <w:t>vida,</w:t>
      </w:r>
      <w:r>
        <w:rPr>
          <w:spacing w:val="-6"/>
        </w:rPr>
        <w:t xml:space="preserve"> </w:t>
      </w:r>
      <w:r>
        <w:t>será</w:t>
      </w:r>
      <w:r>
        <w:rPr>
          <w:spacing w:val="-6"/>
        </w:rPr>
        <w:t xml:space="preserve"> </w:t>
      </w:r>
      <w:r>
        <w:t>un</w:t>
      </w:r>
      <w:r>
        <w:rPr>
          <w:spacing w:val="-6"/>
        </w:rPr>
        <w:t xml:space="preserve"> </w:t>
      </w:r>
      <w:r>
        <w:t>inconveniente</w:t>
      </w:r>
      <w:r>
        <w:rPr>
          <w:spacing w:val="-6"/>
        </w:rPr>
        <w:t xml:space="preserve"> </w:t>
      </w:r>
      <w:r>
        <w:t>para</w:t>
      </w:r>
      <w:r>
        <w:rPr>
          <w:spacing w:val="-6"/>
        </w:rPr>
        <w:t xml:space="preserve"> </w:t>
      </w:r>
      <w:r>
        <w:t>cualquier</w:t>
      </w:r>
      <w:r>
        <w:rPr>
          <w:spacing w:val="-5"/>
        </w:rPr>
        <w:t xml:space="preserve"> </w:t>
      </w:r>
      <w:r>
        <w:t>país;</w:t>
      </w:r>
      <w:r>
        <w:rPr>
          <w:spacing w:val="-3"/>
        </w:rPr>
        <w:t xml:space="preserve"> </w:t>
      </w:r>
      <w:r>
        <w:t>estimaciones</w:t>
      </w:r>
      <w:r>
        <w:rPr>
          <w:spacing w:val="-5"/>
        </w:rPr>
        <w:t xml:space="preserve"> </w:t>
      </w:r>
      <w:r>
        <w:t>de</w:t>
      </w:r>
      <w:r>
        <w:rPr>
          <w:spacing w:val="-6"/>
        </w:rPr>
        <w:t xml:space="preserve"> </w:t>
      </w:r>
      <w:r>
        <w:t>la CEPAL</w:t>
      </w:r>
      <w:r>
        <w:rPr>
          <w:spacing w:val="-9"/>
        </w:rPr>
        <w:t xml:space="preserve"> </w:t>
      </w:r>
      <w:r>
        <w:t>a</w:t>
      </w:r>
      <w:r>
        <w:rPr>
          <w:spacing w:val="-8"/>
        </w:rPr>
        <w:t xml:space="preserve"> </w:t>
      </w:r>
      <w:r>
        <w:t>nivel</w:t>
      </w:r>
      <w:r>
        <w:rPr>
          <w:spacing w:val="-7"/>
        </w:rPr>
        <w:t xml:space="preserve"> </w:t>
      </w:r>
      <w:r>
        <w:t>mundial</w:t>
      </w:r>
      <w:r>
        <w:rPr>
          <w:spacing w:val="-10"/>
        </w:rPr>
        <w:t xml:space="preserve"> </w:t>
      </w:r>
      <w:r>
        <w:t>mencionan</w:t>
      </w:r>
      <w:r>
        <w:rPr>
          <w:spacing w:val="-11"/>
        </w:rPr>
        <w:t xml:space="preserve"> </w:t>
      </w:r>
      <w:r>
        <w:t>que</w:t>
      </w:r>
      <w:r>
        <w:rPr>
          <w:spacing w:val="-11"/>
        </w:rPr>
        <w:t xml:space="preserve"> </w:t>
      </w:r>
      <w:r>
        <w:t>el</w:t>
      </w:r>
      <w:r>
        <w:rPr>
          <w:spacing w:val="-10"/>
        </w:rPr>
        <w:t xml:space="preserve"> </w:t>
      </w:r>
      <w:r>
        <w:t>número</w:t>
      </w:r>
      <w:r>
        <w:rPr>
          <w:spacing w:val="-11"/>
        </w:rPr>
        <w:t xml:space="preserve"> </w:t>
      </w:r>
      <w:r>
        <w:t>de</w:t>
      </w:r>
      <w:r>
        <w:rPr>
          <w:spacing w:val="-11"/>
        </w:rPr>
        <w:t xml:space="preserve"> </w:t>
      </w:r>
      <w:r>
        <w:t>personas</w:t>
      </w:r>
      <w:r>
        <w:rPr>
          <w:spacing w:val="-10"/>
        </w:rPr>
        <w:t xml:space="preserve"> </w:t>
      </w:r>
      <w:r>
        <w:t>en</w:t>
      </w:r>
      <w:r>
        <w:rPr>
          <w:spacing w:val="-11"/>
        </w:rPr>
        <w:t xml:space="preserve"> </w:t>
      </w:r>
      <w:r>
        <w:t>edad</w:t>
      </w:r>
      <w:r>
        <w:rPr>
          <w:spacing w:val="-9"/>
        </w:rPr>
        <w:t xml:space="preserve"> </w:t>
      </w:r>
      <w:r>
        <w:t>de</w:t>
      </w:r>
      <w:r>
        <w:rPr>
          <w:spacing w:val="-11"/>
        </w:rPr>
        <w:t xml:space="preserve"> </w:t>
      </w:r>
      <w:r>
        <w:t>trabajar</w:t>
      </w:r>
      <w:r>
        <w:rPr>
          <w:spacing w:val="-12"/>
        </w:rPr>
        <w:t xml:space="preserve"> </w:t>
      </w:r>
      <w:r>
        <w:t>es</w:t>
      </w:r>
      <w:r>
        <w:rPr>
          <w:spacing w:val="-10"/>
        </w:rPr>
        <w:t xml:space="preserve"> </w:t>
      </w:r>
      <w:r>
        <w:t>el</w:t>
      </w:r>
      <w:r>
        <w:rPr>
          <w:spacing w:val="-10"/>
        </w:rPr>
        <w:t xml:space="preserve"> </w:t>
      </w:r>
      <w:r>
        <w:t>cuádruple que</w:t>
      </w:r>
      <w:r>
        <w:rPr>
          <w:spacing w:val="-6"/>
        </w:rPr>
        <w:t xml:space="preserve"> </w:t>
      </w:r>
      <w:r>
        <w:t>el</w:t>
      </w:r>
      <w:r>
        <w:rPr>
          <w:spacing w:val="-8"/>
        </w:rPr>
        <w:t xml:space="preserve"> </w:t>
      </w:r>
      <w:r>
        <w:t>de</w:t>
      </w:r>
      <w:r>
        <w:rPr>
          <w:spacing w:val="-6"/>
        </w:rPr>
        <w:t xml:space="preserve"> </w:t>
      </w:r>
      <w:r>
        <w:t>mayores</w:t>
      </w:r>
      <w:r>
        <w:rPr>
          <w:spacing w:val="-8"/>
        </w:rPr>
        <w:t xml:space="preserve"> </w:t>
      </w:r>
      <w:r>
        <w:t>de</w:t>
      </w:r>
      <w:r>
        <w:rPr>
          <w:spacing w:val="-8"/>
        </w:rPr>
        <w:t xml:space="preserve"> </w:t>
      </w:r>
      <w:r>
        <w:t>60</w:t>
      </w:r>
      <w:r>
        <w:rPr>
          <w:spacing w:val="-6"/>
        </w:rPr>
        <w:t xml:space="preserve"> </w:t>
      </w:r>
      <w:r>
        <w:t>años,</w:t>
      </w:r>
      <w:r>
        <w:rPr>
          <w:spacing w:val="-5"/>
        </w:rPr>
        <w:t xml:space="preserve"> </w:t>
      </w:r>
      <w:r>
        <w:t>aunque</w:t>
      </w:r>
      <w:r>
        <w:rPr>
          <w:spacing w:val="-8"/>
        </w:rPr>
        <w:t xml:space="preserve"> </w:t>
      </w:r>
      <w:r>
        <w:t>se</w:t>
      </w:r>
      <w:r>
        <w:rPr>
          <w:spacing w:val="-8"/>
        </w:rPr>
        <w:t xml:space="preserve"> </w:t>
      </w:r>
      <w:r>
        <w:t>prevé</w:t>
      </w:r>
      <w:r>
        <w:rPr>
          <w:spacing w:val="-6"/>
        </w:rPr>
        <w:t xml:space="preserve"> </w:t>
      </w:r>
      <w:r>
        <w:t>que</w:t>
      </w:r>
      <w:r>
        <w:rPr>
          <w:spacing w:val="-6"/>
        </w:rPr>
        <w:t xml:space="preserve"> </w:t>
      </w:r>
      <w:r>
        <w:t>para</w:t>
      </w:r>
      <w:r>
        <w:rPr>
          <w:spacing w:val="-6"/>
        </w:rPr>
        <w:t xml:space="preserve"> </w:t>
      </w:r>
      <w:r>
        <w:t>el</w:t>
      </w:r>
      <w:r>
        <w:rPr>
          <w:spacing w:val="-5"/>
        </w:rPr>
        <w:t xml:space="preserve"> </w:t>
      </w:r>
      <w:r>
        <w:t>año</w:t>
      </w:r>
      <w:r>
        <w:rPr>
          <w:spacing w:val="-6"/>
        </w:rPr>
        <w:t xml:space="preserve"> </w:t>
      </w:r>
      <w:r>
        <w:t>2050</w:t>
      </w:r>
      <w:r>
        <w:rPr>
          <w:spacing w:val="-9"/>
        </w:rPr>
        <w:t xml:space="preserve"> </w:t>
      </w:r>
      <w:r>
        <w:t>la</w:t>
      </w:r>
      <w:r>
        <w:rPr>
          <w:spacing w:val="-8"/>
        </w:rPr>
        <w:t xml:space="preserve"> </w:t>
      </w:r>
      <w:r>
        <w:t>proporción</w:t>
      </w:r>
      <w:r>
        <w:rPr>
          <w:spacing w:val="-9"/>
        </w:rPr>
        <w:t xml:space="preserve"> </w:t>
      </w:r>
      <w:r>
        <w:t>sea</w:t>
      </w:r>
      <w:r>
        <w:rPr>
          <w:spacing w:val="-8"/>
        </w:rPr>
        <w:t xml:space="preserve"> </w:t>
      </w:r>
      <w:r>
        <w:t>solo</w:t>
      </w:r>
      <w:r>
        <w:rPr>
          <w:spacing w:val="-6"/>
        </w:rPr>
        <w:t xml:space="preserve"> </w:t>
      </w:r>
      <w:r>
        <w:t>de</w:t>
      </w:r>
      <w:r>
        <w:rPr>
          <w:spacing w:val="-6"/>
        </w:rPr>
        <w:t xml:space="preserve"> </w:t>
      </w:r>
      <w:r>
        <w:t>dos</w:t>
      </w:r>
    </w:p>
    <w:p w14:paraId="28D24BA4" w14:textId="77777777" w:rsidR="00D62D36" w:rsidRDefault="00D62D36">
      <w:pPr>
        <w:spacing w:line="259" w:lineRule="auto"/>
        <w:jc w:val="both"/>
        <w:sectPr w:rsidR="00D62D36">
          <w:footerReference w:type="default" r:id="rId9"/>
          <w:pgSz w:w="11910" w:h="16840"/>
          <w:pgMar w:top="1340" w:right="1560" w:bottom="1200" w:left="1560" w:header="0" w:footer="1003" w:gutter="0"/>
          <w:pgNumType w:start="10"/>
          <w:cols w:space="720"/>
        </w:sectPr>
      </w:pPr>
    </w:p>
    <w:p w14:paraId="26AC9F9B" w14:textId="77777777" w:rsidR="00D62D36" w:rsidRDefault="005D7DF9">
      <w:pPr>
        <w:pStyle w:val="Textoindependiente"/>
        <w:spacing w:before="71" w:line="259" w:lineRule="auto"/>
        <w:ind w:left="142" w:right="144"/>
        <w:jc w:val="both"/>
      </w:pPr>
      <w:r>
        <w:lastRenderedPageBreak/>
        <w:t>a uno, lo cual será un reto en temas de sostenibilidad de la seguridad social y productividad respecto a la mano de obra para los países (Mason &amp; Lee, 2009:9).</w:t>
      </w:r>
    </w:p>
    <w:p w14:paraId="4773CCA8" w14:textId="77777777" w:rsidR="00D62D36" w:rsidRDefault="005D7DF9">
      <w:pPr>
        <w:pStyle w:val="Textoindependiente"/>
        <w:spacing w:before="162" w:line="259" w:lineRule="auto"/>
        <w:ind w:left="142" w:right="137"/>
        <w:jc w:val="both"/>
      </w:pPr>
      <w:r>
        <w:t>Según la teoría de la transición demográfica desarrollada por el demógrafo estadounidense Warren Thompson en el año 1929, en la transición pueden evidenciarse cuatro momentos: Primero, tasas altas de natalidad y mortalidad lo cual representa poco o nulo cr</w:t>
      </w:r>
      <w:r>
        <w:t>ecimiento poblacional. Segundo, cuando se tiene una alta tasa de natalidad y la de mortalidad se encuentra en descenso, lo cual provoca un alto crecimiento de la población. Tercero, las tasas de natalidad se encuentran en descenso y la tasa de mortalidad e</w:t>
      </w:r>
      <w:r>
        <w:t xml:space="preserve">s relativamente baja, lo cual conlleva a un crecimiento lento. Finalmente se tiene </w:t>
      </w:r>
      <w:proofErr w:type="gramStart"/>
      <w:r>
        <w:t>un cuarta etapa</w:t>
      </w:r>
      <w:proofErr w:type="gramEnd"/>
      <w:r>
        <w:t xml:space="preserve"> donde las tasas de natalidad y mortalidad son bajas (están equilibradas), el crecimiento demográfico es mínimo o casi nulo, esto lo han experimentado países </w:t>
      </w:r>
      <w:r>
        <w:t xml:space="preserve">Europeos desde la década del 70 (AAG Center </w:t>
      </w:r>
      <w:proofErr w:type="spellStart"/>
      <w:r>
        <w:t>for</w:t>
      </w:r>
      <w:proofErr w:type="spellEnd"/>
      <w:r>
        <w:t xml:space="preserve"> Global </w:t>
      </w:r>
      <w:proofErr w:type="spellStart"/>
      <w:r>
        <w:t>Geography</w:t>
      </w:r>
      <w:proofErr w:type="spellEnd"/>
      <w:r>
        <w:t xml:space="preserve"> </w:t>
      </w:r>
      <w:proofErr w:type="spellStart"/>
      <w:r>
        <w:t>Education</w:t>
      </w:r>
      <w:proofErr w:type="spellEnd"/>
      <w:r>
        <w:t xml:space="preserve">). </w:t>
      </w:r>
      <w:r>
        <w:rPr>
          <w:vertAlign w:val="superscript"/>
        </w:rPr>
        <w:t>1</w:t>
      </w:r>
      <w:r>
        <w:t xml:space="preserve"> </w:t>
      </w:r>
      <w:proofErr w:type="gramStart"/>
      <w:r>
        <w:t>Es</w:t>
      </w:r>
      <w:proofErr w:type="gramEnd"/>
      <w:r>
        <w:t xml:space="preserve"> importante saber identificar en qué etapa de la transición demográfica se encuentra el país.</w:t>
      </w:r>
    </w:p>
    <w:p w14:paraId="407F3095" w14:textId="77777777" w:rsidR="00D62D36" w:rsidRDefault="005D7DF9">
      <w:pPr>
        <w:pStyle w:val="Textoindependiente"/>
        <w:spacing w:before="158" w:line="259" w:lineRule="auto"/>
        <w:ind w:left="142" w:right="137"/>
        <w:jc w:val="both"/>
      </w:pPr>
      <w:r>
        <w:t>Ron</w:t>
      </w:r>
      <w:r>
        <w:rPr>
          <w:spacing w:val="-4"/>
        </w:rPr>
        <w:t xml:space="preserve"> </w:t>
      </w:r>
      <w:proofErr w:type="spellStart"/>
      <w:r>
        <w:t>Lesthaeghe</w:t>
      </w:r>
      <w:proofErr w:type="spellEnd"/>
      <w:r>
        <w:rPr>
          <w:spacing w:val="-3"/>
        </w:rPr>
        <w:t xml:space="preserve"> </w:t>
      </w:r>
      <w:r>
        <w:t>(1994: 45)</w:t>
      </w:r>
      <w:r>
        <w:rPr>
          <w:spacing w:val="-5"/>
        </w:rPr>
        <w:t xml:space="preserve"> </w:t>
      </w:r>
      <w:r>
        <w:t>habla</w:t>
      </w:r>
      <w:r>
        <w:rPr>
          <w:spacing w:val="-6"/>
        </w:rPr>
        <w:t xml:space="preserve"> </w:t>
      </w:r>
      <w:r>
        <w:t>de</w:t>
      </w:r>
      <w:r>
        <w:rPr>
          <w:spacing w:val="-2"/>
        </w:rPr>
        <w:t xml:space="preserve"> </w:t>
      </w:r>
      <w:r>
        <w:t>una</w:t>
      </w:r>
      <w:r>
        <w:rPr>
          <w:spacing w:val="-6"/>
        </w:rPr>
        <w:t xml:space="preserve"> </w:t>
      </w:r>
      <w:r>
        <w:t>segunda</w:t>
      </w:r>
      <w:r>
        <w:rPr>
          <w:spacing w:val="-3"/>
        </w:rPr>
        <w:t xml:space="preserve"> </w:t>
      </w:r>
      <w:r>
        <w:t>transición</w:t>
      </w:r>
      <w:r>
        <w:rPr>
          <w:spacing w:val="-3"/>
        </w:rPr>
        <w:t xml:space="preserve"> </w:t>
      </w:r>
      <w:r>
        <w:t>demográfica,</w:t>
      </w:r>
      <w:r>
        <w:rPr>
          <w:spacing w:val="-4"/>
        </w:rPr>
        <w:t xml:space="preserve"> </w:t>
      </w:r>
      <w:r>
        <w:t>donde</w:t>
      </w:r>
      <w:r>
        <w:rPr>
          <w:spacing w:val="-3"/>
        </w:rPr>
        <w:t xml:space="preserve"> </w:t>
      </w:r>
      <w:r>
        <w:t>no</w:t>
      </w:r>
      <w:r>
        <w:rPr>
          <w:spacing w:val="-5"/>
        </w:rPr>
        <w:t xml:space="preserve"> </w:t>
      </w:r>
      <w:r>
        <w:t>solamente se toma en cuenta las tasas de natalidad y mortalidad como determinantes del cambio demográfico, sino que se suman aspectos importantes como, incremento de los divorcios, menor duración de los matrimonios, incremento de naci</w:t>
      </w:r>
      <w:r>
        <w:t>mientos fuera del matrimonio, aumento de la edad para contraer</w:t>
      </w:r>
      <w:r>
        <w:rPr>
          <w:spacing w:val="-4"/>
        </w:rPr>
        <w:t xml:space="preserve"> </w:t>
      </w:r>
      <w:r>
        <w:t>matrimonio,</w:t>
      </w:r>
      <w:r>
        <w:rPr>
          <w:spacing w:val="-4"/>
        </w:rPr>
        <w:t xml:space="preserve"> </w:t>
      </w:r>
      <w:r>
        <w:t>mayor</w:t>
      </w:r>
      <w:r>
        <w:rPr>
          <w:spacing w:val="-4"/>
        </w:rPr>
        <w:t xml:space="preserve"> </w:t>
      </w:r>
      <w:r>
        <w:t>cantidad</w:t>
      </w:r>
      <w:r>
        <w:rPr>
          <w:spacing w:val="-4"/>
        </w:rPr>
        <w:t xml:space="preserve"> </w:t>
      </w:r>
      <w:r>
        <w:t>de</w:t>
      </w:r>
      <w:r>
        <w:rPr>
          <w:spacing w:val="-3"/>
        </w:rPr>
        <w:t xml:space="preserve"> </w:t>
      </w:r>
      <w:r>
        <w:t>mujeres</w:t>
      </w:r>
      <w:r>
        <w:rPr>
          <w:spacing w:val="-4"/>
        </w:rPr>
        <w:t xml:space="preserve"> </w:t>
      </w:r>
      <w:r>
        <w:t>en</w:t>
      </w:r>
      <w:r>
        <w:rPr>
          <w:spacing w:val="-6"/>
        </w:rPr>
        <w:t xml:space="preserve"> </w:t>
      </w:r>
      <w:r>
        <w:t>el</w:t>
      </w:r>
      <w:r>
        <w:rPr>
          <w:spacing w:val="-5"/>
        </w:rPr>
        <w:t xml:space="preserve"> </w:t>
      </w:r>
      <w:r>
        <w:t>sistema</w:t>
      </w:r>
      <w:r>
        <w:rPr>
          <w:spacing w:val="-4"/>
        </w:rPr>
        <w:t xml:space="preserve"> </w:t>
      </w:r>
      <w:r>
        <w:t>educativo</w:t>
      </w:r>
      <w:r>
        <w:rPr>
          <w:spacing w:val="-4"/>
        </w:rPr>
        <w:t xml:space="preserve"> </w:t>
      </w:r>
      <w:r>
        <w:t>y</w:t>
      </w:r>
      <w:r>
        <w:rPr>
          <w:spacing w:val="-7"/>
        </w:rPr>
        <w:t xml:space="preserve"> </w:t>
      </w:r>
      <w:r>
        <w:t>laboral,</w:t>
      </w:r>
      <w:r>
        <w:rPr>
          <w:spacing w:val="-6"/>
        </w:rPr>
        <w:t xml:space="preserve"> </w:t>
      </w:r>
      <w:r>
        <w:t>en</w:t>
      </w:r>
      <w:r>
        <w:rPr>
          <w:spacing w:val="-4"/>
        </w:rPr>
        <w:t xml:space="preserve"> </w:t>
      </w:r>
      <w:r>
        <w:t>contraste</w:t>
      </w:r>
      <w:r>
        <w:rPr>
          <w:spacing w:val="-6"/>
        </w:rPr>
        <w:t xml:space="preserve"> </w:t>
      </w:r>
      <w:r>
        <w:t>a esto</w:t>
      </w:r>
      <w:r>
        <w:rPr>
          <w:spacing w:val="-10"/>
        </w:rPr>
        <w:t xml:space="preserve"> </w:t>
      </w:r>
      <w:r>
        <w:t>se</w:t>
      </w:r>
      <w:r>
        <w:rPr>
          <w:spacing w:val="-8"/>
        </w:rPr>
        <w:t xml:space="preserve"> </w:t>
      </w:r>
      <w:r>
        <w:t>evidencia</w:t>
      </w:r>
      <w:r>
        <w:rPr>
          <w:spacing w:val="-6"/>
        </w:rPr>
        <w:t xml:space="preserve"> </w:t>
      </w:r>
      <w:r>
        <w:t>un</w:t>
      </w:r>
      <w:r>
        <w:rPr>
          <w:spacing w:val="-9"/>
        </w:rPr>
        <w:t xml:space="preserve"> </w:t>
      </w:r>
      <w:r>
        <w:t>incremento</w:t>
      </w:r>
      <w:r>
        <w:rPr>
          <w:spacing w:val="-9"/>
        </w:rPr>
        <w:t xml:space="preserve"> </w:t>
      </w:r>
      <w:r>
        <w:t>en</w:t>
      </w:r>
      <w:r>
        <w:rPr>
          <w:spacing w:val="-8"/>
        </w:rPr>
        <w:t xml:space="preserve"> </w:t>
      </w:r>
      <w:r>
        <w:t>los</w:t>
      </w:r>
      <w:r>
        <w:rPr>
          <w:spacing w:val="-8"/>
        </w:rPr>
        <w:t xml:space="preserve"> </w:t>
      </w:r>
      <w:r>
        <w:t>hogares</w:t>
      </w:r>
      <w:r>
        <w:rPr>
          <w:spacing w:val="-6"/>
        </w:rPr>
        <w:t xml:space="preserve"> </w:t>
      </w:r>
      <w:r>
        <w:t>monoparentales</w:t>
      </w:r>
      <w:r>
        <w:rPr>
          <w:spacing w:val="-8"/>
        </w:rPr>
        <w:t xml:space="preserve"> </w:t>
      </w:r>
      <w:r>
        <w:t>(madres</w:t>
      </w:r>
      <w:r>
        <w:rPr>
          <w:spacing w:val="-8"/>
        </w:rPr>
        <w:t xml:space="preserve"> </w:t>
      </w:r>
      <w:r>
        <w:t>solteras</w:t>
      </w:r>
      <w:r>
        <w:rPr>
          <w:spacing w:val="-8"/>
        </w:rPr>
        <w:t xml:space="preserve"> </w:t>
      </w:r>
      <w:r>
        <w:t>principalmente), estas y o</w:t>
      </w:r>
      <w:r>
        <w:t>tras variables de interés influyen sobre la estructura demográfica y de los hogares (Paredes &amp; UNICEF, 2003:</w:t>
      </w:r>
      <w:r>
        <w:rPr>
          <w:spacing w:val="-2"/>
        </w:rPr>
        <w:t xml:space="preserve"> </w:t>
      </w:r>
      <w:r>
        <w:t>74).</w:t>
      </w:r>
    </w:p>
    <w:p w14:paraId="6A779F04" w14:textId="77777777" w:rsidR="00D62D36" w:rsidRDefault="005D7DF9">
      <w:pPr>
        <w:pStyle w:val="Textoindependiente"/>
        <w:spacing w:before="157" w:line="259" w:lineRule="auto"/>
        <w:ind w:left="142" w:right="135"/>
        <w:jc w:val="both"/>
      </w:pPr>
      <w:r>
        <w:t>Barahona (2006), en su estudio sobre la familia y su estructura en Nicaragua, realiza distintas clasificaciones</w:t>
      </w:r>
      <w:r>
        <w:rPr>
          <w:spacing w:val="-14"/>
        </w:rPr>
        <w:t xml:space="preserve"> </w:t>
      </w:r>
      <w:r>
        <w:t>de</w:t>
      </w:r>
      <w:r>
        <w:rPr>
          <w:spacing w:val="-13"/>
        </w:rPr>
        <w:t xml:space="preserve"> </w:t>
      </w:r>
      <w:r>
        <w:t>tipos</w:t>
      </w:r>
      <w:r>
        <w:rPr>
          <w:spacing w:val="-13"/>
        </w:rPr>
        <w:t xml:space="preserve"> </w:t>
      </w:r>
      <w:r>
        <w:t>de</w:t>
      </w:r>
      <w:r>
        <w:rPr>
          <w:spacing w:val="-14"/>
        </w:rPr>
        <w:t xml:space="preserve"> </w:t>
      </w:r>
      <w:r>
        <w:t>hogar;</w:t>
      </w:r>
      <w:r>
        <w:rPr>
          <w:spacing w:val="-12"/>
        </w:rPr>
        <w:t xml:space="preserve"> </w:t>
      </w:r>
      <w:r>
        <w:t>en</w:t>
      </w:r>
      <w:r>
        <w:rPr>
          <w:spacing w:val="-13"/>
        </w:rPr>
        <w:t xml:space="preserve"> </w:t>
      </w:r>
      <w:r>
        <w:t>esta</w:t>
      </w:r>
      <w:r>
        <w:rPr>
          <w:spacing w:val="-14"/>
        </w:rPr>
        <w:t xml:space="preserve"> </w:t>
      </w:r>
      <w:r>
        <w:t>investigación</w:t>
      </w:r>
      <w:r>
        <w:rPr>
          <w:spacing w:val="-13"/>
        </w:rPr>
        <w:t xml:space="preserve"> </w:t>
      </w:r>
      <w:r>
        <w:t>se</w:t>
      </w:r>
      <w:r>
        <w:rPr>
          <w:spacing w:val="-13"/>
        </w:rPr>
        <w:t xml:space="preserve"> </w:t>
      </w:r>
      <w:r>
        <w:t>tomará</w:t>
      </w:r>
      <w:r>
        <w:rPr>
          <w:spacing w:val="-14"/>
        </w:rPr>
        <w:t xml:space="preserve"> </w:t>
      </w:r>
      <w:r>
        <w:t>la</w:t>
      </w:r>
      <w:r>
        <w:rPr>
          <w:spacing w:val="-13"/>
        </w:rPr>
        <w:t xml:space="preserve"> </w:t>
      </w:r>
      <w:r>
        <w:t>clasificación</w:t>
      </w:r>
      <w:r>
        <w:rPr>
          <w:spacing w:val="-13"/>
        </w:rPr>
        <w:t xml:space="preserve"> </w:t>
      </w:r>
      <w:r>
        <w:t>de</w:t>
      </w:r>
      <w:r>
        <w:rPr>
          <w:spacing w:val="-16"/>
        </w:rPr>
        <w:t xml:space="preserve"> </w:t>
      </w:r>
      <w:r>
        <w:t>hogares</w:t>
      </w:r>
      <w:r>
        <w:rPr>
          <w:spacing w:val="-13"/>
        </w:rPr>
        <w:t xml:space="preserve"> </w:t>
      </w:r>
      <w:r>
        <w:t>según su estructura y según las características del jefe de hogar. En Ecuador el INEC cuenta con la información de la estructura de los hogares desde el año 1990 hasta el 2006, sin embargo, con la informa</w:t>
      </w:r>
      <w:r>
        <w:t>ción</w:t>
      </w:r>
      <w:r>
        <w:rPr>
          <w:spacing w:val="-9"/>
        </w:rPr>
        <w:t xml:space="preserve"> </w:t>
      </w:r>
      <w:r>
        <w:t>censal</w:t>
      </w:r>
      <w:r>
        <w:rPr>
          <w:spacing w:val="-6"/>
        </w:rPr>
        <w:t xml:space="preserve"> </w:t>
      </w:r>
      <w:r>
        <w:t>de</w:t>
      </w:r>
      <w:r>
        <w:rPr>
          <w:spacing w:val="-10"/>
        </w:rPr>
        <w:t xml:space="preserve"> </w:t>
      </w:r>
      <w:r>
        <w:t>los</w:t>
      </w:r>
      <w:r>
        <w:rPr>
          <w:spacing w:val="-10"/>
        </w:rPr>
        <w:t xml:space="preserve"> </w:t>
      </w:r>
      <w:r>
        <w:t>años</w:t>
      </w:r>
      <w:r>
        <w:rPr>
          <w:spacing w:val="-7"/>
        </w:rPr>
        <w:t xml:space="preserve"> </w:t>
      </w:r>
      <w:r>
        <w:t>1982</w:t>
      </w:r>
      <w:r>
        <w:rPr>
          <w:spacing w:val="-11"/>
        </w:rPr>
        <w:t xml:space="preserve"> </w:t>
      </w:r>
      <w:r>
        <w:t>a</w:t>
      </w:r>
      <w:r>
        <w:rPr>
          <w:spacing w:val="-7"/>
        </w:rPr>
        <w:t xml:space="preserve"> </w:t>
      </w:r>
      <w:r>
        <w:t>2010</w:t>
      </w:r>
      <w:r>
        <w:rPr>
          <w:spacing w:val="-9"/>
        </w:rPr>
        <w:t xml:space="preserve"> </w:t>
      </w:r>
      <w:r>
        <w:t>se</w:t>
      </w:r>
      <w:r>
        <w:rPr>
          <w:spacing w:val="-7"/>
        </w:rPr>
        <w:t xml:space="preserve"> </w:t>
      </w:r>
      <w:r>
        <w:t>pudo</w:t>
      </w:r>
      <w:r>
        <w:rPr>
          <w:spacing w:val="-10"/>
        </w:rPr>
        <w:t xml:space="preserve"> </w:t>
      </w:r>
      <w:r>
        <w:t>realizar</w:t>
      </w:r>
      <w:r>
        <w:rPr>
          <w:spacing w:val="-9"/>
        </w:rPr>
        <w:t xml:space="preserve"> </w:t>
      </w:r>
      <w:r>
        <w:t>una</w:t>
      </w:r>
      <w:r>
        <w:rPr>
          <w:spacing w:val="-8"/>
        </w:rPr>
        <w:t xml:space="preserve"> </w:t>
      </w:r>
      <w:r>
        <w:t>descripción</w:t>
      </w:r>
      <w:r>
        <w:rPr>
          <w:spacing w:val="-7"/>
        </w:rPr>
        <w:t xml:space="preserve"> </w:t>
      </w:r>
      <w:r>
        <w:t>más</w:t>
      </w:r>
      <w:r>
        <w:rPr>
          <w:spacing w:val="-9"/>
        </w:rPr>
        <w:t xml:space="preserve"> </w:t>
      </w:r>
      <w:r>
        <w:t>amplia</w:t>
      </w:r>
      <w:r>
        <w:rPr>
          <w:spacing w:val="-7"/>
        </w:rPr>
        <w:t xml:space="preserve"> </w:t>
      </w:r>
      <w:r>
        <w:t>de</w:t>
      </w:r>
      <w:r>
        <w:rPr>
          <w:spacing w:val="-7"/>
        </w:rPr>
        <w:t xml:space="preserve"> </w:t>
      </w:r>
      <w:r>
        <w:t>cómo ha evolucionado la estructura de los hogares en el país, teniendo en cuenta la clasificación de hogares realizada por el INEC en sus estudios previos. Esto con el objet</w:t>
      </w:r>
      <w:r>
        <w:t>ivo de conocer cuál ha sido la influencia del cambio demográfico en el país, sobre la conformación de los</w:t>
      </w:r>
      <w:r>
        <w:rPr>
          <w:spacing w:val="-15"/>
        </w:rPr>
        <w:t xml:space="preserve"> </w:t>
      </w:r>
      <w:r>
        <w:t>hogares.</w:t>
      </w:r>
    </w:p>
    <w:p w14:paraId="0A1C42F5" w14:textId="77777777" w:rsidR="00D62D36" w:rsidRDefault="005D7DF9">
      <w:pPr>
        <w:pStyle w:val="Textoindependiente"/>
        <w:spacing w:before="160" w:line="259" w:lineRule="auto"/>
        <w:ind w:left="142" w:right="137"/>
        <w:jc w:val="both"/>
      </w:pPr>
      <w:r>
        <w:t>Es importante conocer la evolución demográfica, ya que la población ha ido sufriendo grandes transformaciones a través de los años, influyend</w:t>
      </w:r>
      <w:r>
        <w:t>o directamente sobre la economía y el desarrollo social del Ecuador, temas relacionados al crecimiento poblacional, como la tasa de natalidad y mortalidad</w:t>
      </w:r>
      <w:r>
        <w:rPr>
          <w:spacing w:val="-9"/>
        </w:rPr>
        <w:t xml:space="preserve"> </w:t>
      </w:r>
      <w:r>
        <w:t>influyen</w:t>
      </w:r>
      <w:r>
        <w:rPr>
          <w:spacing w:val="-7"/>
        </w:rPr>
        <w:t xml:space="preserve"> </w:t>
      </w:r>
      <w:r>
        <w:t>directamente</w:t>
      </w:r>
      <w:r>
        <w:rPr>
          <w:spacing w:val="-6"/>
        </w:rPr>
        <w:t xml:space="preserve"> </w:t>
      </w:r>
      <w:r>
        <w:t>en</w:t>
      </w:r>
      <w:r>
        <w:rPr>
          <w:spacing w:val="-7"/>
        </w:rPr>
        <w:t xml:space="preserve"> </w:t>
      </w:r>
      <w:r>
        <w:t>el</w:t>
      </w:r>
      <w:r>
        <w:rPr>
          <w:spacing w:val="-5"/>
        </w:rPr>
        <w:t xml:space="preserve"> </w:t>
      </w:r>
      <w:r>
        <w:t>mercado</w:t>
      </w:r>
      <w:r>
        <w:rPr>
          <w:spacing w:val="-10"/>
        </w:rPr>
        <w:t xml:space="preserve"> </w:t>
      </w:r>
      <w:r>
        <w:t>laboral,</w:t>
      </w:r>
      <w:r>
        <w:rPr>
          <w:spacing w:val="-7"/>
        </w:rPr>
        <w:t xml:space="preserve"> </w:t>
      </w:r>
      <w:r>
        <w:t>la</w:t>
      </w:r>
      <w:r>
        <w:rPr>
          <w:spacing w:val="-6"/>
        </w:rPr>
        <w:t xml:space="preserve"> </w:t>
      </w:r>
      <w:proofErr w:type="gramStart"/>
      <w:r>
        <w:t>seguridad</w:t>
      </w:r>
      <w:r>
        <w:rPr>
          <w:spacing w:val="-9"/>
        </w:rPr>
        <w:t xml:space="preserve"> </w:t>
      </w:r>
      <w:r>
        <w:t>social</w:t>
      </w:r>
      <w:r>
        <w:rPr>
          <w:spacing w:val="-5"/>
        </w:rPr>
        <w:t xml:space="preserve"> </w:t>
      </w:r>
      <w:r>
        <w:t>y</w:t>
      </w:r>
      <w:r>
        <w:rPr>
          <w:spacing w:val="-10"/>
        </w:rPr>
        <w:t xml:space="preserve"> </w:t>
      </w:r>
      <w:r>
        <w:t>el</w:t>
      </w:r>
      <w:r>
        <w:rPr>
          <w:spacing w:val="-7"/>
        </w:rPr>
        <w:t xml:space="preserve"> </w:t>
      </w:r>
      <w:r>
        <w:t>desarrollo</w:t>
      </w:r>
      <w:r>
        <w:rPr>
          <w:spacing w:val="-10"/>
        </w:rPr>
        <w:t xml:space="preserve"> </w:t>
      </w:r>
      <w:r>
        <w:t>social</w:t>
      </w:r>
      <w:proofErr w:type="gramEnd"/>
      <w:r>
        <w:t>. Con el empod</w:t>
      </w:r>
      <w:r>
        <w:t>eramiento de la mujer la transición demográfica ha sido más evidente, su</w:t>
      </w:r>
      <w:r>
        <w:rPr>
          <w:spacing w:val="-30"/>
        </w:rPr>
        <w:t xml:space="preserve"> </w:t>
      </w:r>
      <w:r>
        <w:t>inserción al mercado laboral y a centros educativos conducen a la incuestionable contracción de las tasas de natalidad, cambiando también a su paso las organizaciones tradicionales del</w:t>
      </w:r>
      <w:r>
        <w:rPr>
          <w:spacing w:val="-5"/>
        </w:rPr>
        <w:t xml:space="preserve"> </w:t>
      </w:r>
      <w:r>
        <w:t>hogar.</w:t>
      </w:r>
    </w:p>
    <w:p w14:paraId="7941770F" w14:textId="77777777" w:rsidR="00D62D36" w:rsidRDefault="005D7DF9">
      <w:pPr>
        <w:pStyle w:val="Textoindependiente"/>
        <w:spacing w:before="158" w:line="259" w:lineRule="auto"/>
        <w:ind w:left="142" w:right="136"/>
        <w:jc w:val="both"/>
      </w:pPr>
      <w:r>
        <w:t>Los</w:t>
      </w:r>
      <w:r>
        <w:rPr>
          <w:spacing w:val="-5"/>
        </w:rPr>
        <w:t xml:space="preserve"> </w:t>
      </w:r>
      <w:r>
        <w:t>cambios</w:t>
      </w:r>
      <w:r>
        <w:rPr>
          <w:spacing w:val="-3"/>
        </w:rPr>
        <w:t xml:space="preserve"> </w:t>
      </w:r>
      <w:r>
        <w:t>demográficos</w:t>
      </w:r>
      <w:r>
        <w:rPr>
          <w:spacing w:val="-8"/>
        </w:rPr>
        <w:t xml:space="preserve"> </w:t>
      </w:r>
      <w:r>
        <w:t>tienen</w:t>
      </w:r>
      <w:r>
        <w:rPr>
          <w:spacing w:val="-5"/>
        </w:rPr>
        <w:t xml:space="preserve"> </w:t>
      </w:r>
      <w:r>
        <w:t>influencia</w:t>
      </w:r>
      <w:r>
        <w:rPr>
          <w:spacing w:val="-6"/>
        </w:rPr>
        <w:t xml:space="preserve"> </w:t>
      </w:r>
      <w:r>
        <w:t>en</w:t>
      </w:r>
      <w:r>
        <w:rPr>
          <w:spacing w:val="-6"/>
        </w:rPr>
        <w:t xml:space="preserve"> </w:t>
      </w:r>
      <w:r>
        <w:t>temas</w:t>
      </w:r>
      <w:r>
        <w:rPr>
          <w:spacing w:val="-6"/>
        </w:rPr>
        <w:t xml:space="preserve"> </w:t>
      </w:r>
      <w:r>
        <w:t>sociales,</w:t>
      </w:r>
      <w:r>
        <w:rPr>
          <w:spacing w:val="-4"/>
        </w:rPr>
        <w:t xml:space="preserve"> </w:t>
      </w:r>
      <w:r>
        <w:t>co</w:t>
      </w:r>
      <w:r>
        <w:t>mo</w:t>
      </w:r>
      <w:r>
        <w:rPr>
          <w:spacing w:val="-4"/>
        </w:rPr>
        <w:t xml:space="preserve"> </w:t>
      </w:r>
      <w:r>
        <w:t>son</w:t>
      </w:r>
      <w:r>
        <w:rPr>
          <w:spacing w:val="-5"/>
        </w:rPr>
        <w:t xml:space="preserve"> </w:t>
      </w:r>
      <w:r>
        <w:t>la</w:t>
      </w:r>
      <w:r>
        <w:rPr>
          <w:spacing w:val="-7"/>
        </w:rPr>
        <w:t xml:space="preserve"> </w:t>
      </w:r>
      <w:r>
        <w:t>educación</w:t>
      </w:r>
      <w:r>
        <w:rPr>
          <w:spacing w:val="-4"/>
        </w:rPr>
        <w:t xml:space="preserve"> </w:t>
      </w:r>
      <w:r>
        <w:t>y</w:t>
      </w:r>
      <w:r>
        <w:rPr>
          <w:spacing w:val="-9"/>
        </w:rPr>
        <w:t xml:space="preserve"> </w:t>
      </w:r>
      <w:r>
        <w:t>la</w:t>
      </w:r>
      <w:r>
        <w:rPr>
          <w:spacing w:val="-6"/>
        </w:rPr>
        <w:t xml:space="preserve"> </w:t>
      </w:r>
      <w:r>
        <w:t>salud. Hogares</w:t>
      </w:r>
      <w:r>
        <w:rPr>
          <w:spacing w:val="-14"/>
        </w:rPr>
        <w:t xml:space="preserve"> </w:t>
      </w:r>
      <w:r>
        <w:t>nucleares</w:t>
      </w:r>
      <w:r>
        <w:rPr>
          <w:spacing w:val="-16"/>
        </w:rPr>
        <w:t xml:space="preserve"> </w:t>
      </w:r>
      <w:r>
        <w:t>con</w:t>
      </w:r>
      <w:r>
        <w:rPr>
          <w:spacing w:val="-16"/>
        </w:rPr>
        <w:t xml:space="preserve"> </w:t>
      </w:r>
      <w:r>
        <w:t>más</w:t>
      </w:r>
      <w:r>
        <w:rPr>
          <w:spacing w:val="-16"/>
        </w:rPr>
        <w:t xml:space="preserve"> </w:t>
      </w:r>
      <w:r>
        <w:t>cantidad</w:t>
      </w:r>
      <w:r>
        <w:rPr>
          <w:spacing w:val="-15"/>
        </w:rPr>
        <w:t xml:space="preserve"> </w:t>
      </w:r>
      <w:r>
        <w:t>de</w:t>
      </w:r>
      <w:r>
        <w:rPr>
          <w:spacing w:val="-14"/>
        </w:rPr>
        <w:t xml:space="preserve"> </w:t>
      </w:r>
      <w:r>
        <w:t>hijos</w:t>
      </w:r>
      <w:r>
        <w:rPr>
          <w:spacing w:val="-16"/>
        </w:rPr>
        <w:t xml:space="preserve"> </w:t>
      </w:r>
      <w:r>
        <w:t>no</w:t>
      </w:r>
      <w:r>
        <w:rPr>
          <w:spacing w:val="-14"/>
        </w:rPr>
        <w:t xml:space="preserve"> </w:t>
      </w:r>
      <w:r>
        <w:t>necesariamente</w:t>
      </w:r>
      <w:r>
        <w:rPr>
          <w:spacing w:val="-16"/>
        </w:rPr>
        <w:t xml:space="preserve"> </w:t>
      </w:r>
      <w:r>
        <w:t>podrían</w:t>
      </w:r>
      <w:r>
        <w:rPr>
          <w:spacing w:val="-16"/>
        </w:rPr>
        <w:t xml:space="preserve"> </w:t>
      </w:r>
      <w:r>
        <w:t>cubrir</w:t>
      </w:r>
      <w:r>
        <w:rPr>
          <w:spacing w:val="-15"/>
        </w:rPr>
        <w:t xml:space="preserve"> </w:t>
      </w:r>
      <w:r>
        <w:t>educación</w:t>
      </w:r>
      <w:r>
        <w:rPr>
          <w:spacing w:val="-17"/>
        </w:rPr>
        <w:t xml:space="preserve"> </w:t>
      </w:r>
      <w:r>
        <w:t xml:space="preserve">superior para todos los miembros de su hogar, por lo </w:t>
      </w:r>
      <w:proofErr w:type="gramStart"/>
      <w:r>
        <w:t>tanto</w:t>
      </w:r>
      <w:proofErr w:type="gramEnd"/>
      <w:r>
        <w:t xml:space="preserve"> la calidad de hijos es inversa a la cantidad de hijos, lo cual fue planteado p</w:t>
      </w:r>
      <w:r>
        <w:t xml:space="preserve">or Gary Becker (1976). Mediante un estudio realizado en Chile (Toro, 1982:27) se demostró que la fecundidad en mujeres con menos ingresos es mayor a la de mujeres con ingresos altos, lo cual puede conllevar a la perpetuación de la pobreza. Por lo </w:t>
      </w:r>
      <w:proofErr w:type="gramStart"/>
      <w:r>
        <w:t>tanto</w:t>
      </w:r>
      <w:proofErr w:type="gramEnd"/>
      <w:r>
        <w:t xml:space="preserve"> se </w:t>
      </w:r>
      <w:r>
        <w:t>intuye que la demografía nos sirve para describir los fenómenos de desarrollo poblacional y organizaciones familiares y cómo un cambio en estas puede influir en varios aspectos sociales y económicos.</w:t>
      </w:r>
    </w:p>
    <w:p w14:paraId="5F817448" w14:textId="77777777" w:rsidR="00D62D36" w:rsidRDefault="00D62D36">
      <w:pPr>
        <w:pStyle w:val="Textoindependiente"/>
        <w:rPr>
          <w:sz w:val="20"/>
        </w:rPr>
      </w:pPr>
    </w:p>
    <w:p w14:paraId="0456D57D" w14:textId="77777777" w:rsidR="00D62D36" w:rsidRDefault="005D7DF9">
      <w:pPr>
        <w:pStyle w:val="Textoindependiente"/>
        <w:spacing w:before="8"/>
        <w:rPr>
          <w:sz w:val="10"/>
        </w:rPr>
      </w:pPr>
      <w:r>
        <w:pict w14:anchorId="11FE9BEE">
          <v:rect id="_x0000_s3877" style="position:absolute;margin-left:85.1pt;margin-top:8.1pt;width:2in;height:.7pt;z-index:-15728640;mso-wrap-distance-left:0;mso-wrap-distance-right:0;mso-position-horizontal-relative:page" fillcolor="black" stroked="f">
            <w10:wrap type="topAndBottom" anchorx="page"/>
          </v:rect>
        </w:pict>
      </w:r>
    </w:p>
    <w:p w14:paraId="1248BC08" w14:textId="77777777" w:rsidR="00D62D36" w:rsidRDefault="005D7DF9">
      <w:pPr>
        <w:spacing w:before="65"/>
        <w:ind w:left="142" w:right="293"/>
        <w:rPr>
          <w:sz w:val="18"/>
        </w:rPr>
      </w:pPr>
      <w:r>
        <w:rPr>
          <w:position w:val="6"/>
          <w:sz w:val="12"/>
        </w:rPr>
        <w:t xml:space="preserve">1 </w:t>
      </w:r>
      <w:proofErr w:type="gramStart"/>
      <w:r>
        <w:rPr>
          <w:sz w:val="18"/>
        </w:rPr>
        <w:t>Explicación</w:t>
      </w:r>
      <w:proofErr w:type="gramEnd"/>
      <w:r>
        <w:rPr>
          <w:sz w:val="18"/>
        </w:rPr>
        <w:t xml:space="preserve"> del modelo de transición demográfica. M</w:t>
      </w:r>
      <w:r>
        <w:rPr>
          <w:sz w:val="18"/>
        </w:rPr>
        <w:t>ódulo sobre población y recursos naturales.</w:t>
      </w:r>
      <w:hyperlink r:id="rId10">
        <w:r>
          <w:rPr>
            <w:sz w:val="18"/>
          </w:rPr>
          <w:t xml:space="preserve"> http://cgge.aag.org/PopulationandNaturalResources1e/CF_PopNatRes_Jan10ESP/CF_PopNatRes_Jan1</w:t>
        </w:r>
        <w:r>
          <w:rPr>
            <w:sz w:val="18"/>
          </w:rPr>
          <w:t>0ESP6.html</w:t>
        </w:r>
      </w:hyperlink>
    </w:p>
    <w:p w14:paraId="0B624B69" w14:textId="77777777" w:rsidR="00D62D36" w:rsidRDefault="00D62D36">
      <w:pPr>
        <w:rPr>
          <w:sz w:val="18"/>
        </w:rPr>
        <w:sectPr w:rsidR="00D62D36">
          <w:pgSz w:w="11910" w:h="16840"/>
          <w:pgMar w:top="1320" w:right="1560" w:bottom="1200" w:left="1560" w:header="0" w:footer="1003" w:gutter="0"/>
          <w:cols w:space="720"/>
        </w:sectPr>
      </w:pPr>
    </w:p>
    <w:p w14:paraId="54F3C014" w14:textId="77777777" w:rsidR="00D62D36" w:rsidRDefault="005D7DF9">
      <w:pPr>
        <w:pStyle w:val="Ttulo1"/>
        <w:ind w:left="142" w:right="0"/>
        <w:jc w:val="left"/>
      </w:pPr>
      <w:bookmarkStart w:id="1" w:name="_TOC_250037"/>
      <w:bookmarkEnd w:id="1"/>
      <w:r>
        <w:lastRenderedPageBreak/>
        <w:t>Metodología de trabajo</w:t>
      </w:r>
    </w:p>
    <w:p w14:paraId="261C9D4D" w14:textId="77777777" w:rsidR="00D62D36" w:rsidRDefault="00D62D36">
      <w:pPr>
        <w:pStyle w:val="Textoindependiente"/>
        <w:rPr>
          <w:b/>
          <w:i/>
          <w:sz w:val="40"/>
        </w:rPr>
      </w:pPr>
    </w:p>
    <w:p w14:paraId="32CB6B3D" w14:textId="77777777" w:rsidR="00D62D36" w:rsidRDefault="00D62D36">
      <w:pPr>
        <w:pStyle w:val="Textoindependiente"/>
        <w:spacing w:before="10"/>
        <w:rPr>
          <w:b/>
          <w:i/>
          <w:sz w:val="47"/>
        </w:rPr>
      </w:pPr>
    </w:p>
    <w:p w14:paraId="40DDDBF3" w14:textId="77777777" w:rsidR="00D62D36" w:rsidRDefault="005D7DF9">
      <w:pPr>
        <w:pStyle w:val="Ttulo2"/>
        <w:spacing w:before="0"/>
        <w:ind w:left="142"/>
        <w:jc w:val="left"/>
      </w:pPr>
      <w:bookmarkStart w:id="2" w:name="_TOC_250036"/>
      <w:bookmarkEnd w:id="2"/>
      <w:r>
        <w:t>Preguntas de investigación</w:t>
      </w:r>
    </w:p>
    <w:p w14:paraId="1A4BDC7C" w14:textId="77777777" w:rsidR="00D62D36" w:rsidRDefault="00D62D36">
      <w:pPr>
        <w:pStyle w:val="Textoindependiente"/>
        <w:spacing w:before="9"/>
        <w:rPr>
          <w:b/>
          <w:i/>
          <w:sz w:val="41"/>
        </w:rPr>
      </w:pPr>
    </w:p>
    <w:p w14:paraId="6B564767" w14:textId="77777777" w:rsidR="00D62D36" w:rsidRDefault="005D7DF9">
      <w:pPr>
        <w:pStyle w:val="Ttulo3"/>
      </w:pPr>
      <w:r>
        <w:t>Preguntas General</w:t>
      </w:r>
    </w:p>
    <w:p w14:paraId="67FE29C2" w14:textId="77777777" w:rsidR="00D62D36" w:rsidRDefault="00D62D36">
      <w:pPr>
        <w:pStyle w:val="Textoindependiente"/>
        <w:rPr>
          <w:b/>
          <w:i/>
          <w:sz w:val="41"/>
        </w:rPr>
      </w:pPr>
    </w:p>
    <w:p w14:paraId="1C94F4AF" w14:textId="77777777" w:rsidR="00D62D36" w:rsidRDefault="005D7DF9">
      <w:pPr>
        <w:pStyle w:val="Prrafodelista"/>
        <w:numPr>
          <w:ilvl w:val="0"/>
          <w:numId w:val="15"/>
        </w:numPr>
        <w:tabs>
          <w:tab w:val="left" w:pos="861"/>
          <w:tab w:val="left" w:pos="862"/>
        </w:tabs>
        <w:spacing w:line="254" w:lineRule="auto"/>
        <w:ind w:left="861" w:right="136"/>
      </w:pPr>
      <w:r>
        <w:t>¿Qué aspectos han influido sobre la transición demográfica en Ecuador y cuál ha sido su influencia sobre la</w:t>
      </w:r>
      <w:r>
        <w:rPr>
          <w:spacing w:val="-5"/>
        </w:rPr>
        <w:t xml:space="preserve"> </w:t>
      </w:r>
      <w:r>
        <w:t>sociedad?</w:t>
      </w:r>
    </w:p>
    <w:p w14:paraId="197BA50F" w14:textId="77777777" w:rsidR="00D62D36" w:rsidRDefault="00D62D36">
      <w:pPr>
        <w:pStyle w:val="Textoindependiente"/>
        <w:rPr>
          <w:sz w:val="24"/>
        </w:rPr>
      </w:pPr>
    </w:p>
    <w:p w14:paraId="3777EEDE" w14:textId="77777777" w:rsidR="00D62D36" w:rsidRDefault="00D62D36">
      <w:pPr>
        <w:pStyle w:val="Textoindependiente"/>
        <w:spacing w:before="7"/>
        <w:rPr>
          <w:sz w:val="30"/>
        </w:rPr>
      </w:pPr>
    </w:p>
    <w:p w14:paraId="0F1379E4" w14:textId="77777777" w:rsidR="00D62D36" w:rsidRDefault="005D7DF9">
      <w:pPr>
        <w:pStyle w:val="Ttulo3"/>
      </w:pPr>
      <w:r>
        <w:t>Preguntas Específicas</w:t>
      </w:r>
    </w:p>
    <w:p w14:paraId="7937DEFD" w14:textId="77777777" w:rsidR="00D62D36" w:rsidRDefault="00D62D36">
      <w:pPr>
        <w:pStyle w:val="Textoindependiente"/>
        <w:spacing w:before="2"/>
        <w:rPr>
          <w:b/>
          <w:i/>
          <w:sz w:val="41"/>
        </w:rPr>
      </w:pPr>
    </w:p>
    <w:p w14:paraId="6F7294D5" w14:textId="77777777" w:rsidR="00D62D36" w:rsidRDefault="005D7DF9">
      <w:pPr>
        <w:pStyle w:val="Prrafodelista"/>
        <w:numPr>
          <w:ilvl w:val="0"/>
          <w:numId w:val="14"/>
        </w:numPr>
        <w:tabs>
          <w:tab w:val="left" w:pos="862"/>
        </w:tabs>
        <w:spacing w:line="256" w:lineRule="auto"/>
        <w:ind w:left="861" w:right="139"/>
      </w:pPr>
      <w:r>
        <w:t>¿Cómo se ha dado el proceso de transición demográfica en Ecuador en los últimos 50 años?</w:t>
      </w:r>
    </w:p>
    <w:p w14:paraId="19C49236" w14:textId="77777777" w:rsidR="00D62D36" w:rsidRDefault="005D7DF9">
      <w:pPr>
        <w:pStyle w:val="Prrafodelista"/>
        <w:numPr>
          <w:ilvl w:val="0"/>
          <w:numId w:val="14"/>
        </w:numPr>
        <w:tabs>
          <w:tab w:val="left" w:pos="862"/>
        </w:tabs>
        <w:spacing w:before="4"/>
        <w:ind w:hanging="361"/>
      </w:pPr>
      <w:r>
        <w:t>¿Presenta Ecuador rasgos</w:t>
      </w:r>
      <w:r>
        <w:t xml:space="preserve"> asociados a una segunda transición</w:t>
      </w:r>
      <w:r>
        <w:rPr>
          <w:spacing w:val="-10"/>
        </w:rPr>
        <w:t xml:space="preserve"> </w:t>
      </w:r>
      <w:r>
        <w:t>demográfica?</w:t>
      </w:r>
    </w:p>
    <w:p w14:paraId="2529EB93" w14:textId="77777777" w:rsidR="00D62D36" w:rsidRDefault="005D7DF9">
      <w:pPr>
        <w:pStyle w:val="Prrafodelista"/>
        <w:numPr>
          <w:ilvl w:val="0"/>
          <w:numId w:val="14"/>
        </w:numPr>
        <w:tabs>
          <w:tab w:val="left" w:pos="862"/>
        </w:tabs>
        <w:spacing w:before="20" w:line="259" w:lineRule="auto"/>
        <w:ind w:left="861" w:right="137"/>
      </w:pPr>
      <w:r>
        <w:t>¿Cuál ha sido la influencia de la transición demográfica sobre la conformación de los hogares?</w:t>
      </w:r>
    </w:p>
    <w:p w14:paraId="543F2498" w14:textId="77777777" w:rsidR="00D62D36" w:rsidRDefault="00D62D36">
      <w:pPr>
        <w:pStyle w:val="Textoindependiente"/>
        <w:rPr>
          <w:sz w:val="24"/>
        </w:rPr>
      </w:pPr>
    </w:p>
    <w:p w14:paraId="156BABEB" w14:textId="77777777" w:rsidR="00D62D36" w:rsidRDefault="00D62D36">
      <w:pPr>
        <w:pStyle w:val="Textoindependiente"/>
        <w:spacing w:before="2"/>
        <w:rPr>
          <w:sz w:val="30"/>
        </w:rPr>
      </w:pPr>
    </w:p>
    <w:p w14:paraId="5EAF21E6" w14:textId="77777777" w:rsidR="00D62D36" w:rsidRDefault="005D7DF9">
      <w:pPr>
        <w:pStyle w:val="Ttulo2"/>
        <w:spacing w:before="0"/>
        <w:ind w:left="142"/>
        <w:jc w:val="left"/>
      </w:pPr>
      <w:bookmarkStart w:id="3" w:name="_TOC_250035"/>
      <w:bookmarkEnd w:id="3"/>
      <w:r>
        <w:t>Objetivos de la investigación</w:t>
      </w:r>
    </w:p>
    <w:p w14:paraId="7FB451FD" w14:textId="77777777" w:rsidR="00D62D36" w:rsidRDefault="00D62D36">
      <w:pPr>
        <w:pStyle w:val="Textoindependiente"/>
        <w:spacing w:before="3"/>
        <w:rPr>
          <w:b/>
          <w:i/>
          <w:sz w:val="42"/>
        </w:rPr>
      </w:pPr>
    </w:p>
    <w:p w14:paraId="43BA4428" w14:textId="77777777" w:rsidR="00D62D36" w:rsidRDefault="005D7DF9">
      <w:pPr>
        <w:pStyle w:val="Ttulo3"/>
      </w:pPr>
      <w:r>
        <w:t>Objetivo General</w:t>
      </w:r>
    </w:p>
    <w:p w14:paraId="5BD58613" w14:textId="77777777" w:rsidR="00D62D36" w:rsidRDefault="00D62D36">
      <w:pPr>
        <w:pStyle w:val="Textoindependiente"/>
        <w:rPr>
          <w:b/>
          <w:i/>
          <w:sz w:val="41"/>
        </w:rPr>
      </w:pPr>
    </w:p>
    <w:p w14:paraId="2985750C" w14:textId="77777777" w:rsidR="00D62D36" w:rsidRDefault="005D7DF9">
      <w:pPr>
        <w:pStyle w:val="Prrafodelista"/>
        <w:numPr>
          <w:ilvl w:val="0"/>
          <w:numId w:val="15"/>
        </w:numPr>
        <w:tabs>
          <w:tab w:val="left" w:pos="861"/>
          <w:tab w:val="left" w:pos="862"/>
        </w:tabs>
        <w:spacing w:line="254" w:lineRule="auto"/>
        <w:ind w:left="861" w:right="144"/>
      </w:pPr>
      <w:r>
        <w:t>Describir los factores que han influido sobre la transición demográfica en Ecuador y la influencia de estos sobre la</w:t>
      </w:r>
      <w:r>
        <w:rPr>
          <w:spacing w:val="-5"/>
        </w:rPr>
        <w:t xml:space="preserve"> </w:t>
      </w:r>
      <w:r>
        <w:t>sociedad.</w:t>
      </w:r>
    </w:p>
    <w:p w14:paraId="7FE827A5" w14:textId="77777777" w:rsidR="00D62D36" w:rsidRDefault="00D62D36">
      <w:pPr>
        <w:pStyle w:val="Textoindependiente"/>
        <w:rPr>
          <w:sz w:val="24"/>
        </w:rPr>
      </w:pPr>
    </w:p>
    <w:p w14:paraId="0845E06D" w14:textId="77777777" w:rsidR="00D62D36" w:rsidRDefault="00D62D36">
      <w:pPr>
        <w:pStyle w:val="Textoindependiente"/>
        <w:spacing w:before="9"/>
        <w:rPr>
          <w:sz w:val="30"/>
        </w:rPr>
      </w:pPr>
    </w:p>
    <w:p w14:paraId="7BBF7642" w14:textId="77777777" w:rsidR="00D62D36" w:rsidRDefault="005D7DF9">
      <w:pPr>
        <w:pStyle w:val="Ttulo3"/>
      </w:pPr>
      <w:r>
        <w:t>Objetivos Específicos</w:t>
      </w:r>
    </w:p>
    <w:p w14:paraId="7B28B8CF" w14:textId="77777777" w:rsidR="00D62D36" w:rsidRDefault="00D62D36">
      <w:pPr>
        <w:pStyle w:val="Textoindependiente"/>
        <w:spacing w:before="11"/>
        <w:rPr>
          <w:b/>
          <w:i/>
          <w:sz w:val="40"/>
        </w:rPr>
      </w:pPr>
    </w:p>
    <w:p w14:paraId="6446E0B2" w14:textId="77777777" w:rsidR="00D62D36" w:rsidRDefault="005D7DF9">
      <w:pPr>
        <w:pStyle w:val="Prrafodelista"/>
        <w:numPr>
          <w:ilvl w:val="0"/>
          <w:numId w:val="13"/>
        </w:numPr>
        <w:tabs>
          <w:tab w:val="left" w:pos="862"/>
        </w:tabs>
        <w:spacing w:line="259" w:lineRule="auto"/>
        <w:ind w:left="861" w:right="138"/>
      </w:pPr>
      <w:r>
        <w:t>Describir la evolución demográfica en Ecuador y sus principales determinantes en los últimos 50</w:t>
      </w:r>
      <w:r>
        <w:rPr>
          <w:spacing w:val="-1"/>
        </w:rPr>
        <w:t xml:space="preserve"> </w:t>
      </w:r>
      <w:r>
        <w:t>años</w:t>
      </w:r>
    </w:p>
    <w:p w14:paraId="0E27047A" w14:textId="77777777" w:rsidR="00D62D36" w:rsidRDefault="005D7DF9">
      <w:pPr>
        <w:pStyle w:val="Prrafodelista"/>
        <w:numPr>
          <w:ilvl w:val="0"/>
          <w:numId w:val="13"/>
        </w:numPr>
        <w:tabs>
          <w:tab w:val="left" w:pos="862"/>
        </w:tabs>
        <w:spacing w:line="252" w:lineRule="exact"/>
        <w:ind w:hanging="361"/>
      </w:pPr>
      <w:r>
        <w:t>Des</w:t>
      </w:r>
      <w:r>
        <w:t>cribir la evolución de las variables asociadas a la segunda transición</w:t>
      </w:r>
      <w:r>
        <w:rPr>
          <w:spacing w:val="-19"/>
        </w:rPr>
        <w:t xml:space="preserve"> </w:t>
      </w:r>
      <w:r>
        <w:t>demográfica</w:t>
      </w:r>
    </w:p>
    <w:p w14:paraId="09E380CF" w14:textId="77777777" w:rsidR="00D62D36" w:rsidRDefault="005D7DF9">
      <w:pPr>
        <w:pStyle w:val="Prrafodelista"/>
        <w:numPr>
          <w:ilvl w:val="0"/>
          <w:numId w:val="13"/>
        </w:numPr>
        <w:tabs>
          <w:tab w:val="left" w:pos="862"/>
        </w:tabs>
        <w:spacing w:before="21" w:line="259" w:lineRule="auto"/>
        <w:ind w:left="861" w:right="141"/>
      </w:pPr>
      <w:r>
        <w:t>Identificar</w:t>
      </w:r>
      <w:r>
        <w:rPr>
          <w:spacing w:val="-12"/>
        </w:rPr>
        <w:t xml:space="preserve"> </w:t>
      </w:r>
      <w:r>
        <w:t>los</w:t>
      </w:r>
      <w:r>
        <w:rPr>
          <w:spacing w:val="-13"/>
        </w:rPr>
        <w:t xml:space="preserve"> </w:t>
      </w:r>
      <w:r>
        <w:t>cambios</w:t>
      </w:r>
      <w:r>
        <w:rPr>
          <w:spacing w:val="-13"/>
        </w:rPr>
        <w:t xml:space="preserve"> </w:t>
      </w:r>
      <w:r>
        <w:t>en</w:t>
      </w:r>
      <w:r>
        <w:rPr>
          <w:spacing w:val="-12"/>
        </w:rPr>
        <w:t xml:space="preserve"> </w:t>
      </w:r>
      <w:r>
        <w:t>los</w:t>
      </w:r>
      <w:r>
        <w:rPr>
          <w:spacing w:val="-13"/>
        </w:rPr>
        <w:t xml:space="preserve"> </w:t>
      </w:r>
      <w:r>
        <w:t>hogares,</w:t>
      </w:r>
      <w:r>
        <w:rPr>
          <w:spacing w:val="-13"/>
        </w:rPr>
        <w:t xml:space="preserve"> </w:t>
      </w:r>
      <w:r>
        <w:t>según</w:t>
      </w:r>
      <w:r>
        <w:rPr>
          <w:spacing w:val="-12"/>
        </w:rPr>
        <w:t xml:space="preserve"> </w:t>
      </w:r>
      <w:r>
        <w:t>su</w:t>
      </w:r>
      <w:r>
        <w:rPr>
          <w:spacing w:val="-13"/>
        </w:rPr>
        <w:t xml:space="preserve"> </w:t>
      </w:r>
      <w:r>
        <w:t>estructura</w:t>
      </w:r>
      <w:r>
        <w:rPr>
          <w:spacing w:val="-13"/>
        </w:rPr>
        <w:t xml:space="preserve"> </w:t>
      </w:r>
      <w:r>
        <w:t>y</w:t>
      </w:r>
      <w:r>
        <w:rPr>
          <w:spacing w:val="-16"/>
        </w:rPr>
        <w:t xml:space="preserve"> </w:t>
      </w:r>
      <w:r>
        <w:t>las</w:t>
      </w:r>
      <w:r>
        <w:rPr>
          <w:spacing w:val="-12"/>
        </w:rPr>
        <w:t xml:space="preserve"> </w:t>
      </w:r>
      <w:r>
        <w:t>características</w:t>
      </w:r>
      <w:r>
        <w:rPr>
          <w:spacing w:val="-13"/>
        </w:rPr>
        <w:t xml:space="preserve"> </w:t>
      </w:r>
      <w:r>
        <w:t>de</w:t>
      </w:r>
      <w:r>
        <w:rPr>
          <w:spacing w:val="-13"/>
        </w:rPr>
        <w:t xml:space="preserve"> </w:t>
      </w:r>
      <w:r>
        <w:t>los</w:t>
      </w:r>
      <w:r>
        <w:rPr>
          <w:spacing w:val="-14"/>
        </w:rPr>
        <w:t xml:space="preserve"> </w:t>
      </w:r>
      <w:r>
        <w:t>jefes de hogar a través de los</w:t>
      </w:r>
      <w:r>
        <w:rPr>
          <w:spacing w:val="-4"/>
        </w:rPr>
        <w:t xml:space="preserve"> </w:t>
      </w:r>
      <w:r>
        <w:t>años.</w:t>
      </w:r>
    </w:p>
    <w:p w14:paraId="77D1396C" w14:textId="77777777" w:rsidR="00D62D36" w:rsidRDefault="00D62D36">
      <w:pPr>
        <w:spacing w:line="259" w:lineRule="auto"/>
        <w:sectPr w:rsidR="00D62D36">
          <w:pgSz w:w="11910" w:h="16840"/>
          <w:pgMar w:top="1340" w:right="1560" w:bottom="1200" w:left="1560" w:header="0" w:footer="1003" w:gutter="0"/>
          <w:cols w:space="720"/>
        </w:sectPr>
      </w:pPr>
    </w:p>
    <w:p w14:paraId="3094D53A" w14:textId="77777777" w:rsidR="00D62D36" w:rsidRDefault="005D7DF9">
      <w:pPr>
        <w:pStyle w:val="Ttulo3"/>
        <w:spacing w:before="75"/>
      </w:pPr>
      <w:bookmarkStart w:id="4" w:name="_TOC_250034"/>
      <w:bookmarkEnd w:id="4"/>
      <w:r>
        <w:lastRenderedPageBreak/>
        <w:t>Tipo de investigación</w:t>
      </w:r>
    </w:p>
    <w:p w14:paraId="58C4E89C" w14:textId="77777777" w:rsidR="00D62D36" w:rsidRDefault="005D7DF9">
      <w:pPr>
        <w:pStyle w:val="Textoindependiente"/>
        <w:spacing w:before="205" w:line="276" w:lineRule="auto"/>
        <w:ind w:left="142" w:right="137"/>
        <w:jc w:val="both"/>
      </w:pPr>
      <w:proofErr w:type="gramStart"/>
      <w:r>
        <w:t>La investigación a ser desarrollada</w:t>
      </w:r>
      <w:proofErr w:type="gramEnd"/>
      <w:r>
        <w:t xml:space="preserve"> es de tipo descriptiva, debido a que se especificará las características propias de las variables demográficas y tipología de hogares en Ecuador, para conocer su evolución a través de los años y su </w:t>
      </w:r>
      <w:r>
        <w:t>incidencia en el campo socioeconómico.</w:t>
      </w:r>
    </w:p>
    <w:p w14:paraId="151CA102" w14:textId="77777777" w:rsidR="00D62D36" w:rsidRDefault="00D62D36">
      <w:pPr>
        <w:pStyle w:val="Textoindependiente"/>
        <w:rPr>
          <w:sz w:val="24"/>
        </w:rPr>
      </w:pPr>
    </w:p>
    <w:p w14:paraId="065998A1" w14:textId="77777777" w:rsidR="00D62D36" w:rsidRDefault="00D62D36">
      <w:pPr>
        <w:pStyle w:val="Textoindependiente"/>
        <w:rPr>
          <w:sz w:val="30"/>
        </w:rPr>
      </w:pPr>
    </w:p>
    <w:p w14:paraId="3641163B" w14:textId="77777777" w:rsidR="00D62D36" w:rsidRDefault="005D7DF9">
      <w:pPr>
        <w:pStyle w:val="Ttulo3"/>
        <w:spacing w:before="1"/>
      </w:pPr>
      <w:bookmarkStart w:id="5" w:name="_TOC_250033"/>
      <w:bookmarkEnd w:id="5"/>
      <w:r>
        <w:t>Técnica de investigación</w:t>
      </w:r>
    </w:p>
    <w:p w14:paraId="79FEA2AE" w14:textId="77777777" w:rsidR="00D62D36" w:rsidRDefault="005D7DF9">
      <w:pPr>
        <w:pStyle w:val="Textoindependiente"/>
        <w:spacing w:before="204" w:line="276" w:lineRule="auto"/>
        <w:ind w:left="142" w:right="138"/>
        <w:jc w:val="both"/>
      </w:pPr>
      <w:proofErr w:type="gramStart"/>
      <w:r>
        <w:t>La investigación a ser desarrollada</w:t>
      </w:r>
      <w:proofErr w:type="gramEnd"/>
      <w:r>
        <w:t xml:space="preserve"> es de tipo cuantitativa - inductiva, debido a que se hará uso de técnicas estadísticas y de recopilación de información, para el desarrollo del documento. Se utilizarán como base las teorías de población, familia y desar</w:t>
      </w:r>
      <w:r>
        <w:t>rollo económico para llegar a conclusiones</w:t>
      </w:r>
      <w:r>
        <w:rPr>
          <w:spacing w:val="-3"/>
        </w:rPr>
        <w:t xml:space="preserve"> </w:t>
      </w:r>
      <w:r>
        <w:t>específicas.</w:t>
      </w:r>
    </w:p>
    <w:p w14:paraId="38B3F7D4" w14:textId="77777777" w:rsidR="00D62D36" w:rsidRDefault="00D62D36">
      <w:pPr>
        <w:pStyle w:val="Textoindependiente"/>
        <w:rPr>
          <w:sz w:val="24"/>
        </w:rPr>
      </w:pPr>
    </w:p>
    <w:p w14:paraId="6B375B5A" w14:textId="77777777" w:rsidR="00D62D36" w:rsidRDefault="00D62D36">
      <w:pPr>
        <w:pStyle w:val="Textoindependiente"/>
        <w:spacing w:before="7"/>
        <w:rPr>
          <w:sz w:val="29"/>
        </w:rPr>
      </w:pPr>
    </w:p>
    <w:p w14:paraId="45B875A5" w14:textId="77777777" w:rsidR="00D62D36" w:rsidRDefault="005D7DF9">
      <w:pPr>
        <w:pStyle w:val="Ttulo3"/>
      </w:pPr>
      <w:r>
        <w:t>Variables e indicadores</w:t>
      </w:r>
    </w:p>
    <w:p w14:paraId="50860EC9" w14:textId="77777777" w:rsidR="00D62D36" w:rsidRDefault="005D7DF9">
      <w:pPr>
        <w:pStyle w:val="Textoindependiente"/>
        <w:spacing w:before="205" w:line="273" w:lineRule="auto"/>
        <w:ind w:left="142" w:right="139"/>
        <w:jc w:val="both"/>
      </w:pPr>
      <w:r>
        <w:t>Las principales variables e indicadores que se usarán para el desarrollo del estudio son las que</w:t>
      </w:r>
      <w:r>
        <w:rPr>
          <w:spacing w:val="-39"/>
        </w:rPr>
        <w:t xml:space="preserve"> </w:t>
      </w:r>
      <w:r>
        <w:t>se ordenan a</w:t>
      </w:r>
      <w:r>
        <w:rPr>
          <w:spacing w:val="-3"/>
        </w:rPr>
        <w:t xml:space="preserve"> </w:t>
      </w:r>
      <w:r>
        <w:t>continuación:</w:t>
      </w:r>
    </w:p>
    <w:p w14:paraId="41F218AD" w14:textId="77777777" w:rsidR="00D62D36" w:rsidRDefault="00D62D36">
      <w:pPr>
        <w:pStyle w:val="Textoindependiente"/>
        <w:spacing w:before="10"/>
        <w:rPr>
          <w:sz w:val="14"/>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9"/>
        <w:gridCol w:w="3063"/>
        <w:gridCol w:w="2144"/>
      </w:tblGrid>
      <w:tr w:rsidR="00D62D36" w14:paraId="28BB29A6" w14:textId="77777777">
        <w:trPr>
          <w:trHeight w:val="553"/>
        </w:trPr>
        <w:tc>
          <w:tcPr>
            <w:tcW w:w="3289" w:type="dxa"/>
          </w:tcPr>
          <w:p w14:paraId="7FA96EA6" w14:textId="77777777" w:rsidR="00D62D36" w:rsidRDefault="005D7DF9">
            <w:pPr>
              <w:pStyle w:val="TableParagraph"/>
              <w:spacing w:before="49"/>
              <w:ind w:left="69"/>
              <w:rPr>
                <w:b/>
              </w:rPr>
            </w:pPr>
            <w:r>
              <w:rPr>
                <w:b/>
              </w:rPr>
              <w:t>Nombre</w:t>
            </w:r>
          </w:p>
        </w:tc>
        <w:tc>
          <w:tcPr>
            <w:tcW w:w="3063" w:type="dxa"/>
          </w:tcPr>
          <w:p w14:paraId="2206D34A" w14:textId="77777777" w:rsidR="00D62D36" w:rsidRDefault="005D7DF9">
            <w:pPr>
              <w:pStyle w:val="TableParagraph"/>
              <w:spacing w:before="49"/>
              <w:ind w:left="68"/>
              <w:rPr>
                <w:b/>
              </w:rPr>
            </w:pPr>
            <w:r>
              <w:rPr>
                <w:b/>
              </w:rPr>
              <w:t>Descripción</w:t>
            </w:r>
          </w:p>
        </w:tc>
        <w:tc>
          <w:tcPr>
            <w:tcW w:w="2144" w:type="dxa"/>
          </w:tcPr>
          <w:p w14:paraId="7AE47075" w14:textId="77777777" w:rsidR="00D62D36" w:rsidRDefault="005D7DF9">
            <w:pPr>
              <w:pStyle w:val="TableParagraph"/>
              <w:spacing w:before="49"/>
              <w:ind w:left="66"/>
              <w:rPr>
                <w:b/>
              </w:rPr>
            </w:pPr>
            <w:r>
              <w:rPr>
                <w:b/>
              </w:rPr>
              <w:t>Fuente</w:t>
            </w:r>
          </w:p>
        </w:tc>
      </w:tr>
      <w:tr w:rsidR="00D62D36" w14:paraId="706DF4B4" w14:textId="77777777">
        <w:trPr>
          <w:trHeight w:val="553"/>
        </w:trPr>
        <w:tc>
          <w:tcPr>
            <w:tcW w:w="3289" w:type="dxa"/>
          </w:tcPr>
          <w:p w14:paraId="2F398392" w14:textId="77777777" w:rsidR="00D62D36" w:rsidRDefault="005D7DF9">
            <w:pPr>
              <w:pStyle w:val="TableParagraph"/>
              <w:spacing w:before="44"/>
              <w:ind w:left="69"/>
            </w:pPr>
            <w:r>
              <w:t>Población</w:t>
            </w:r>
          </w:p>
        </w:tc>
        <w:tc>
          <w:tcPr>
            <w:tcW w:w="3063" w:type="dxa"/>
          </w:tcPr>
          <w:p w14:paraId="4C794FB4" w14:textId="77777777" w:rsidR="00D62D36" w:rsidRDefault="005D7DF9">
            <w:pPr>
              <w:pStyle w:val="TableParagraph"/>
              <w:spacing w:before="44"/>
              <w:ind w:left="68"/>
            </w:pPr>
            <w:r>
              <w:t>Cantidad de habitantes</w:t>
            </w:r>
          </w:p>
        </w:tc>
        <w:tc>
          <w:tcPr>
            <w:tcW w:w="2144" w:type="dxa"/>
          </w:tcPr>
          <w:p w14:paraId="64F39A29" w14:textId="77777777" w:rsidR="00D62D36" w:rsidRDefault="005D7DF9">
            <w:pPr>
              <w:pStyle w:val="TableParagraph"/>
              <w:spacing w:before="44"/>
              <w:ind w:left="66"/>
            </w:pPr>
            <w:r>
              <w:t>INEC</w:t>
            </w:r>
          </w:p>
        </w:tc>
      </w:tr>
      <w:tr w:rsidR="00D62D36" w14:paraId="09047CA2" w14:textId="77777777">
        <w:trPr>
          <w:trHeight w:val="741"/>
        </w:trPr>
        <w:tc>
          <w:tcPr>
            <w:tcW w:w="3289" w:type="dxa"/>
          </w:tcPr>
          <w:p w14:paraId="4551871D" w14:textId="77777777" w:rsidR="00D62D36" w:rsidRDefault="005D7DF9">
            <w:pPr>
              <w:pStyle w:val="TableParagraph"/>
              <w:spacing w:before="137"/>
              <w:ind w:left="69"/>
            </w:pPr>
            <w:r>
              <w:t>Tasa de natalidad</w:t>
            </w:r>
          </w:p>
        </w:tc>
        <w:tc>
          <w:tcPr>
            <w:tcW w:w="3063" w:type="dxa"/>
          </w:tcPr>
          <w:p w14:paraId="63B948C3" w14:textId="77777777" w:rsidR="00D62D36" w:rsidRDefault="005D7DF9">
            <w:pPr>
              <w:pStyle w:val="TableParagraph"/>
              <w:tabs>
                <w:tab w:val="left" w:pos="1454"/>
                <w:tab w:val="left" w:pos="2020"/>
                <w:tab w:val="left" w:pos="2694"/>
              </w:tabs>
              <w:spacing w:line="273" w:lineRule="auto"/>
              <w:ind w:left="68" w:right="64"/>
            </w:pPr>
            <w:r>
              <w:t>Nacimientos</w:t>
            </w:r>
            <w:r>
              <w:tab/>
              <w:t>por</w:t>
            </w:r>
            <w:r>
              <w:tab/>
              <w:t>cada</w:t>
            </w:r>
            <w:r>
              <w:tab/>
            </w:r>
            <w:r>
              <w:rPr>
                <w:spacing w:val="-8"/>
              </w:rPr>
              <w:t xml:space="preserve">mil </w:t>
            </w:r>
            <w:r>
              <w:t>habitantes</w:t>
            </w:r>
          </w:p>
        </w:tc>
        <w:tc>
          <w:tcPr>
            <w:tcW w:w="2144" w:type="dxa"/>
          </w:tcPr>
          <w:p w14:paraId="562949E3" w14:textId="77777777" w:rsidR="00D62D36" w:rsidRDefault="005D7DF9">
            <w:pPr>
              <w:pStyle w:val="TableParagraph"/>
              <w:spacing w:before="137"/>
              <w:ind w:left="66"/>
            </w:pPr>
            <w:r>
              <w:t>Banco Mundial-INEC</w:t>
            </w:r>
          </w:p>
        </w:tc>
      </w:tr>
      <w:tr w:rsidR="00D62D36" w14:paraId="61FA1E19" w14:textId="77777777">
        <w:trPr>
          <w:trHeight w:val="741"/>
        </w:trPr>
        <w:tc>
          <w:tcPr>
            <w:tcW w:w="3289" w:type="dxa"/>
          </w:tcPr>
          <w:p w14:paraId="0C2E0D4D" w14:textId="77777777" w:rsidR="00D62D36" w:rsidRDefault="005D7DF9">
            <w:pPr>
              <w:pStyle w:val="TableParagraph"/>
              <w:spacing w:before="137"/>
              <w:ind w:left="69"/>
            </w:pPr>
            <w:r>
              <w:t>Tasa de mortalidad</w:t>
            </w:r>
          </w:p>
        </w:tc>
        <w:tc>
          <w:tcPr>
            <w:tcW w:w="3063" w:type="dxa"/>
          </w:tcPr>
          <w:p w14:paraId="5DC0EA29" w14:textId="77777777" w:rsidR="00D62D36" w:rsidRDefault="005D7DF9">
            <w:pPr>
              <w:pStyle w:val="TableParagraph"/>
              <w:tabs>
                <w:tab w:val="left" w:pos="1455"/>
                <w:tab w:val="left" w:pos="2021"/>
                <w:tab w:val="left" w:pos="2695"/>
              </w:tabs>
              <w:spacing w:line="276" w:lineRule="auto"/>
              <w:ind w:left="68" w:right="64"/>
            </w:pPr>
            <w:r>
              <w:t>Defunciones</w:t>
            </w:r>
            <w:r>
              <w:tab/>
              <w:t>por</w:t>
            </w:r>
            <w:r>
              <w:tab/>
              <w:t>cada</w:t>
            </w:r>
            <w:r>
              <w:tab/>
            </w:r>
            <w:r>
              <w:rPr>
                <w:spacing w:val="-8"/>
              </w:rPr>
              <w:t xml:space="preserve">mil </w:t>
            </w:r>
            <w:r>
              <w:t>habitantes</w:t>
            </w:r>
          </w:p>
        </w:tc>
        <w:tc>
          <w:tcPr>
            <w:tcW w:w="2144" w:type="dxa"/>
          </w:tcPr>
          <w:p w14:paraId="4CE400A8" w14:textId="77777777" w:rsidR="00D62D36" w:rsidRDefault="005D7DF9">
            <w:pPr>
              <w:pStyle w:val="TableParagraph"/>
              <w:spacing w:before="137"/>
              <w:ind w:left="66"/>
            </w:pPr>
            <w:r>
              <w:t>Banco Mundial-INEC</w:t>
            </w:r>
          </w:p>
        </w:tc>
      </w:tr>
      <w:tr w:rsidR="00D62D36" w14:paraId="705C7024" w14:textId="77777777">
        <w:trPr>
          <w:trHeight w:val="743"/>
        </w:trPr>
        <w:tc>
          <w:tcPr>
            <w:tcW w:w="3289" w:type="dxa"/>
          </w:tcPr>
          <w:p w14:paraId="53618297" w14:textId="77777777" w:rsidR="00D62D36" w:rsidRDefault="005D7DF9">
            <w:pPr>
              <w:pStyle w:val="TableParagraph"/>
              <w:spacing w:before="137"/>
              <w:ind w:left="69"/>
            </w:pPr>
            <w:r>
              <w:t>Tasa de fecundidad</w:t>
            </w:r>
          </w:p>
        </w:tc>
        <w:tc>
          <w:tcPr>
            <w:tcW w:w="3063" w:type="dxa"/>
          </w:tcPr>
          <w:p w14:paraId="5EDBCF11" w14:textId="77777777" w:rsidR="00D62D36" w:rsidRDefault="005D7DF9">
            <w:pPr>
              <w:pStyle w:val="TableParagraph"/>
              <w:spacing w:line="273" w:lineRule="auto"/>
              <w:ind w:left="68"/>
            </w:pPr>
            <w:r>
              <w:t>Número promedio de hijos por mujer</w:t>
            </w:r>
          </w:p>
        </w:tc>
        <w:tc>
          <w:tcPr>
            <w:tcW w:w="2144" w:type="dxa"/>
          </w:tcPr>
          <w:p w14:paraId="31A3B4D0" w14:textId="77777777" w:rsidR="00D62D36" w:rsidRDefault="005D7DF9">
            <w:pPr>
              <w:pStyle w:val="TableParagraph"/>
              <w:spacing w:before="137"/>
              <w:ind w:left="66"/>
            </w:pPr>
            <w:r>
              <w:t>Banco Mundial</w:t>
            </w:r>
          </w:p>
        </w:tc>
      </w:tr>
      <w:tr w:rsidR="00D62D36" w14:paraId="671A83FF" w14:textId="77777777">
        <w:trPr>
          <w:trHeight w:val="741"/>
        </w:trPr>
        <w:tc>
          <w:tcPr>
            <w:tcW w:w="3289" w:type="dxa"/>
          </w:tcPr>
          <w:p w14:paraId="25471A74" w14:textId="77777777" w:rsidR="00D62D36" w:rsidRDefault="005D7DF9">
            <w:pPr>
              <w:pStyle w:val="TableParagraph"/>
              <w:spacing w:before="135"/>
              <w:ind w:left="69"/>
            </w:pPr>
            <w:r>
              <w:t>Esperanza de vida al nacer</w:t>
            </w:r>
          </w:p>
        </w:tc>
        <w:tc>
          <w:tcPr>
            <w:tcW w:w="3063" w:type="dxa"/>
          </w:tcPr>
          <w:p w14:paraId="33CE93E8" w14:textId="77777777" w:rsidR="00D62D36" w:rsidRDefault="005D7DF9">
            <w:pPr>
              <w:pStyle w:val="TableParagraph"/>
              <w:spacing w:line="273" w:lineRule="auto"/>
              <w:ind w:left="68"/>
            </w:pPr>
            <w:r>
              <w:t>Duración media de vida de las personas</w:t>
            </w:r>
          </w:p>
        </w:tc>
        <w:tc>
          <w:tcPr>
            <w:tcW w:w="2144" w:type="dxa"/>
          </w:tcPr>
          <w:p w14:paraId="170CF4DD" w14:textId="77777777" w:rsidR="00D62D36" w:rsidRDefault="005D7DF9">
            <w:pPr>
              <w:pStyle w:val="TableParagraph"/>
              <w:spacing w:before="135"/>
              <w:ind w:left="66"/>
            </w:pPr>
            <w:r>
              <w:t>Banco Mundial</w:t>
            </w:r>
          </w:p>
        </w:tc>
      </w:tr>
      <w:tr w:rsidR="00D62D36" w14:paraId="2C18E5D7" w14:textId="77777777">
        <w:trPr>
          <w:trHeight w:val="1113"/>
        </w:trPr>
        <w:tc>
          <w:tcPr>
            <w:tcW w:w="3289" w:type="dxa"/>
          </w:tcPr>
          <w:p w14:paraId="7F46B2F0" w14:textId="77777777" w:rsidR="00D62D36" w:rsidRDefault="00D62D36">
            <w:pPr>
              <w:pStyle w:val="TableParagraph"/>
              <w:rPr>
                <w:sz w:val="28"/>
              </w:rPr>
            </w:pPr>
          </w:p>
          <w:p w14:paraId="564B9134" w14:textId="77777777" w:rsidR="00D62D36" w:rsidRDefault="005D7DF9">
            <w:pPr>
              <w:pStyle w:val="TableParagraph"/>
              <w:ind w:left="69"/>
            </w:pPr>
            <w:r>
              <w:t>Mortalidad infantil</w:t>
            </w:r>
          </w:p>
        </w:tc>
        <w:tc>
          <w:tcPr>
            <w:tcW w:w="3063" w:type="dxa"/>
          </w:tcPr>
          <w:p w14:paraId="2C0E6703" w14:textId="77777777" w:rsidR="00D62D36" w:rsidRDefault="005D7DF9">
            <w:pPr>
              <w:pStyle w:val="TableParagraph"/>
              <w:spacing w:before="34" w:line="273" w:lineRule="auto"/>
              <w:ind w:left="68" w:right="56"/>
              <w:jc w:val="both"/>
            </w:pPr>
            <w:r>
              <w:t>Número de defunciones de niños menores de un año por cada 1,000 nacidos vivos</w:t>
            </w:r>
          </w:p>
        </w:tc>
        <w:tc>
          <w:tcPr>
            <w:tcW w:w="2144" w:type="dxa"/>
          </w:tcPr>
          <w:p w14:paraId="3F929FE1" w14:textId="77777777" w:rsidR="00D62D36" w:rsidRDefault="00D62D36">
            <w:pPr>
              <w:pStyle w:val="TableParagraph"/>
              <w:rPr>
                <w:sz w:val="28"/>
              </w:rPr>
            </w:pPr>
          </w:p>
          <w:p w14:paraId="770C40A5" w14:textId="77777777" w:rsidR="00D62D36" w:rsidRDefault="005D7DF9">
            <w:pPr>
              <w:pStyle w:val="TableParagraph"/>
              <w:ind w:left="66"/>
            </w:pPr>
            <w:r>
              <w:t>CEPAL</w:t>
            </w:r>
          </w:p>
        </w:tc>
      </w:tr>
      <w:tr w:rsidR="00D62D36" w14:paraId="78396CE7" w14:textId="77777777">
        <w:trPr>
          <w:trHeight w:val="741"/>
        </w:trPr>
        <w:tc>
          <w:tcPr>
            <w:tcW w:w="3289" w:type="dxa"/>
          </w:tcPr>
          <w:p w14:paraId="52363229" w14:textId="77777777" w:rsidR="00D62D36" w:rsidRDefault="005D7DF9">
            <w:pPr>
              <w:pStyle w:val="TableParagraph"/>
              <w:spacing w:before="138"/>
              <w:ind w:left="69"/>
            </w:pPr>
            <w:r>
              <w:t>Índice de feminidad</w:t>
            </w:r>
          </w:p>
        </w:tc>
        <w:tc>
          <w:tcPr>
            <w:tcW w:w="3063" w:type="dxa"/>
          </w:tcPr>
          <w:p w14:paraId="042F2C8F" w14:textId="77777777" w:rsidR="00D62D36" w:rsidRDefault="005D7DF9">
            <w:pPr>
              <w:pStyle w:val="TableParagraph"/>
              <w:spacing w:line="273" w:lineRule="auto"/>
              <w:ind w:left="68" w:right="64"/>
            </w:pPr>
            <w:r>
              <w:t>Cantidad de mujeres por cada cien hombres</w:t>
            </w:r>
          </w:p>
        </w:tc>
        <w:tc>
          <w:tcPr>
            <w:tcW w:w="2144" w:type="dxa"/>
          </w:tcPr>
          <w:p w14:paraId="20CD1F60" w14:textId="77777777" w:rsidR="00D62D36" w:rsidRDefault="005D7DF9">
            <w:pPr>
              <w:pStyle w:val="TableParagraph"/>
              <w:spacing w:before="138"/>
              <w:ind w:left="66"/>
            </w:pPr>
            <w:r>
              <w:t>Banco Mundial-INEC</w:t>
            </w:r>
          </w:p>
        </w:tc>
      </w:tr>
      <w:tr w:rsidR="00D62D36" w14:paraId="56317808" w14:textId="77777777">
        <w:trPr>
          <w:trHeight w:val="1033"/>
        </w:trPr>
        <w:tc>
          <w:tcPr>
            <w:tcW w:w="3289" w:type="dxa"/>
          </w:tcPr>
          <w:p w14:paraId="4E13E19D" w14:textId="77777777" w:rsidR="00D62D36" w:rsidRDefault="00D62D36">
            <w:pPr>
              <w:pStyle w:val="TableParagraph"/>
              <w:spacing w:before="8"/>
              <w:rPr>
                <w:sz w:val="24"/>
              </w:rPr>
            </w:pPr>
          </w:p>
          <w:p w14:paraId="6BC31C13" w14:textId="77777777" w:rsidR="00D62D36" w:rsidRDefault="005D7DF9">
            <w:pPr>
              <w:pStyle w:val="TableParagraph"/>
              <w:ind w:left="69"/>
            </w:pPr>
            <w:r>
              <w:t>Índice de envejecimiento</w:t>
            </w:r>
          </w:p>
        </w:tc>
        <w:tc>
          <w:tcPr>
            <w:tcW w:w="3063" w:type="dxa"/>
          </w:tcPr>
          <w:p w14:paraId="3718EF27" w14:textId="77777777" w:rsidR="00D62D36" w:rsidRDefault="005D7DF9">
            <w:pPr>
              <w:pStyle w:val="TableParagraph"/>
              <w:spacing w:line="247" w:lineRule="exact"/>
              <w:ind w:left="68"/>
            </w:pPr>
            <w:r>
              <w:t>Relación entre población mayor a</w:t>
            </w:r>
          </w:p>
          <w:p w14:paraId="529B7486" w14:textId="77777777" w:rsidR="00D62D36" w:rsidRDefault="005D7DF9">
            <w:pPr>
              <w:pStyle w:val="TableParagraph"/>
              <w:spacing w:before="40" w:line="273" w:lineRule="auto"/>
              <w:ind w:left="68" w:right="64"/>
            </w:pPr>
            <w:r>
              <w:t>64 años, sobre la población menor a 15 años</w:t>
            </w:r>
          </w:p>
        </w:tc>
        <w:tc>
          <w:tcPr>
            <w:tcW w:w="2144" w:type="dxa"/>
          </w:tcPr>
          <w:p w14:paraId="30D20BDA" w14:textId="77777777" w:rsidR="00D62D36" w:rsidRDefault="00D62D36">
            <w:pPr>
              <w:pStyle w:val="TableParagraph"/>
              <w:spacing w:before="8"/>
              <w:rPr>
                <w:sz w:val="24"/>
              </w:rPr>
            </w:pPr>
          </w:p>
          <w:p w14:paraId="051D7581" w14:textId="77777777" w:rsidR="00D62D36" w:rsidRDefault="005D7DF9">
            <w:pPr>
              <w:pStyle w:val="TableParagraph"/>
              <w:ind w:left="66"/>
            </w:pPr>
            <w:r>
              <w:t>IPUMS-INEC</w:t>
            </w:r>
          </w:p>
        </w:tc>
      </w:tr>
      <w:tr w:rsidR="00D62D36" w14:paraId="7045197C" w14:textId="77777777">
        <w:trPr>
          <w:trHeight w:val="741"/>
        </w:trPr>
        <w:tc>
          <w:tcPr>
            <w:tcW w:w="3289" w:type="dxa"/>
          </w:tcPr>
          <w:p w14:paraId="42D69E27" w14:textId="77777777" w:rsidR="00D62D36" w:rsidRDefault="005D7DF9">
            <w:pPr>
              <w:pStyle w:val="TableParagraph"/>
              <w:spacing w:before="135"/>
              <w:ind w:left="69"/>
            </w:pPr>
            <w:r>
              <w:t>Crecimiento demográfico</w:t>
            </w:r>
          </w:p>
        </w:tc>
        <w:tc>
          <w:tcPr>
            <w:tcW w:w="3063" w:type="dxa"/>
          </w:tcPr>
          <w:p w14:paraId="3E7E1071" w14:textId="77777777" w:rsidR="00D62D36" w:rsidRDefault="005D7DF9">
            <w:pPr>
              <w:pStyle w:val="TableParagraph"/>
              <w:tabs>
                <w:tab w:val="left" w:pos="1416"/>
                <w:tab w:val="left" w:pos="1802"/>
                <w:tab w:val="left" w:pos="2920"/>
              </w:tabs>
              <w:spacing w:line="273" w:lineRule="auto"/>
              <w:ind w:left="68" w:right="56"/>
            </w:pPr>
            <w:r>
              <w:t>Crecimiento</w:t>
            </w:r>
            <w:r>
              <w:tab/>
              <w:t>=</w:t>
            </w:r>
            <w:r>
              <w:tab/>
              <w:t>Natalidad</w:t>
            </w:r>
            <w:r>
              <w:tab/>
            </w:r>
            <w:r>
              <w:rPr>
                <w:spacing w:val="-17"/>
              </w:rPr>
              <w:t xml:space="preserve">- </w:t>
            </w:r>
            <w:r>
              <w:t>Mortalidad - Migración</w:t>
            </w:r>
            <w:r>
              <w:rPr>
                <w:spacing w:val="-8"/>
              </w:rPr>
              <w:t xml:space="preserve"> </w:t>
            </w:r>
            <w:r>
              <w:t>neta</w:t>
            </w:r>
          </w:p>
        </w:tc>
        <w:tc>
          <w:tcPr>
            <w:tcW w:w="2144" w:type="dxa"/>
          </w:tcPr>
          <w:p w14:paraId="05498377" w14:textId="77777777" w:rsidR="00D62D36" w:rsidRDefault="005D7DF9">
            <w:pPr>
              <w:pStyle w:val="TableParagraph"/>
              <w:spacing w:before="135"/>
              <w:ind w:left="66"/>
            </w:pPr>
            <w:r>
              <w:t>Banco Mundial-INEC</w:t>
            </w:r>
          </w:p>
        </w:tc>
      </w:tr>
    </w:tbl>
    <w:p w14:paraId="25EF9F29" w14:textId="77777777" w:rsidR="00D62D36" w:rsidRDefault="00D62D36">
      <w:pPr>
        <w:sectPr w:rsidR="00D62D36">
          <w:pgSz w:w="11910" w:h="16840"/>
          <w:pgMar w:top="1320" w:right="1560" w:bottom="1200" w:left="1560" w:header="0" w:footer="1003" w:gutter="0"/>
          <w:cols w:space="720"/>
        </w:sect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9"/>
        <w:gridCol w:w="3063"/>
        <w:gridCol w:w="2144"/>
      </w:tblGrid>
      <w:tr w:rsidR="00D62D36" w14:paraId="6F695AED" w14:textId="77777777">
        <w:trPr>
          <w:trHeight w:val="1113"/>
        </w:trPr>
        <w:tc>
          <w:tcPr>
            <w:tcW w:w="3289" w:type="dxa"/>
            <w:tcBorders>
              <w:top w:val="nil"/>
            </w:tcBorders>
          </w:tcPr>
          <w:p w14:paraId="74B9BE22" w14:textId="77777777" w:rsidR="00D62D36" w:rsidRDefault="00D62D36">
            <w:pPr>
              <w:pStyle w:val="TableParagraph"/>
              <w:spacing w:before="5"/>
              <w:rPr>
                <w:sz w:val="27"/>
              </w:rPr>
            </w:pPr>
          </w:p>
          <w:p w14:paraId="14C0212E" w14:textId="77777777" w:rsidR="00D62D36" w:rsidRDefault="005D7DF9">
            <w:pPr>
              <w:pStyle w:val="TableParagraph"/>
              <w:ind w:left="69"/>
            </w:pPr>
            <w:r>
              <w:t>Tasa de nupcialidad/divorcios</w:t>
            </w:r>
          </w:p>
        </w:tc>
        <w:tc>
          <w:tcPr>
            <w:tcW w:w="3063" w:type="dxa"/>
            <w:tcBorders>
              <w:top w:val="nil"/>
            </w:tcBorders>
          </w:tcPr>
          <w:p w14:paraId="29C59AE2" w14:textId="77777777" w:rsidR="00D62D36" w:rsidRDefault="005D7DF9">
            <w:pPr>
              <w:pStyle w:val="TableParagraph"/>
              <w:tabs>
                <w:tab w:val="left" w:pos="2783"/>
              </w:tabs>
              <w:spacing w:before="27"/>
              <w:ind w:left="68"/>
            </w:pPr>
            <w:r>
              <w:t>Porcentaje</w:t>
            </w:r>
            <w:r>
              <w:tab/>
              <w:t>de</w:t>
            </w:r>
          </w:p>
          <w:p w14:paraId="1CD39A48" w14:textId="77777777" w:rsidR="00D62D36" w:rsidRDefault="005D7DF9">
            <w:pPr>
              <w:pStyle w:val="TableParagraph"/>
              <w:tabs>
                <w:tab w:val="left" w:pos="2311"/>
                <w:tab w:val="left" w:pos="2769"/>
              </w:tabs>
              <w:spacing w:before="38" w:line="276" w:lineRule="auto"/>
              <w:ind w:left="68" w:right="60"/>
            </w:pPr>
            <w:r>
              <w:t>matrimonios/divorcios</w:t>
            </w:r>
            <w:r>
              <w:tab/>
              <w:t>en</w:t>
            </w:r>
            <w:r>
              <w:tab/>
            </w:r>
            <w:r>
              <w:rPr>
                <w:spacing w:val="-9"/>
              </w:rPr>
              <w:t xml:space="preserve">un </w:t>
            </w:r>
            <w:r>
              <w:t>período de</w:t>
            </w:r>
            <w:r>
              <w:rPr>
                <w:spacing w:val="-1"/>
              </w:rPr>
              <w:t xml:space="preserve"> </w:t>
            </w:r>
            <w:r>
              <w:t>tiempo</w:t>
            </w:r>
          </w:p>
        </w:tc>
        <w:tc>
          <w:tcPr>
            <w:tcW w:w="2144" w:type="dxa"/>
            <w:tcBorders>
              <w:top w:val="nil"/>
            </w:tcBorders>
          </w:tcPr>
          <w:p w14:paraId="7CD28F40" w14:textId="77777777" w:rsidR="00D62D36" w:rsidRDefault="00D62D36">
            <w:pPr>
              <w:pStyle w:val="TableParagraph"/>
              <w:spacing w:before="5"/>
              <w:rPr>
                <w:sz w:val="27"/>
              </w:rPr>
            </w:pPr>
          </w:p>
          <w:p w14:paraId="34CE74F3" w14:textId="77777777" w:rsidR="00D62D36" w:rsidRDefault="005D7DF9">
            <w:pPr>
              <w:pStyle w:val="TableParagraph"/>
              <w:ind w:left="66"/>
            </w:pPr>
            <w:r>
              <w:t>ILDIS-INEC</w:t>
            </w:r>
          </w:p>
        </w:tc>
      </w:tr>
      <w:tr w:rsidR="00D62D36" w14:paraId="204A26BB" w14:textId="77777777">
        <w:trPr>
          <w:trHeight w:val="1113"/>
        </w:trPr>
        <w:tc>
          <w:tcPr>
            <w:tcW w:w="3289" w:type="dxa"/>
          </w:tcPr>
          <w:p w14:paraId="37D22F55" w14:textId="77777777" w:rsidR="00D62D36" w:rsidRDefault="00D62D36">
            <w:pPr>
              <w:pStyle w:val="TableParagraph"/>
              <w:spacing w:before="4"/>
              <w:rPr>
                <w:sz w:val="27"/>
              </w:rPr>
            </w:pPr>
          </w:p>
          <w:p w14:paraId="156EA5D3" w14:textId="77777777" w:rsidR="00D62D36" w:rsidRDefault="005D7DF9">
            <w:pPr>
              <w:pStyle w:val="TableParagraph"/>
              <w:ind w:left="69"/>
            </w:pPr>
            <w:r>
              <w:t>Tasa de alfabetización</w:t>
            </w:r>
          </w:p>
        </w:tc>
        <w:tc>
          <w:tcPr>
            <w:tcW w:w="3063" w:type="dxa"/>
          </w:tcPr>
          <w:p w14:paraId="50DC503D" w14:textId="77777777" w:rsidR="00D62D36" w:rsidRDefault="005D7DF9">
            <w:pPr>
              <w:pStyle w:val="TableParagraph"/>
              <w:spacing w:before="173" w:line="273" w:lineRule="auto"/>
              <w:ind w:left="68"/>
            </w:pPr>
            <w:r>
              <w:t>Porcentaje de personas que saben leer y escribir</w:t>
            </w:r>
          </w:p>
        </w:tc>
        <w:tc>
          <w:tcPr>
            <w:tcW w:w="2144" w:type="dxa"/>
          </w:tcPr>
          <w:p w14:paraId="2EFF2408" w14:textId="77777777" w:rsidR="00D62D36" w:rsidRDefault="00D62D36">
            <w:pPr>
              <w:pStyle w:val="TableParagraph"/>
              <w:spacing w:before="4"/>
              <w:rPr>
                <w:sz w:val="27"/>
              </w:rPr>
            </w:pPr>
          </w:p>
          <w:p w14:paraId="0D1601A7" w14:textId="77777777" w:rsidR="00D62D36" w:rsidRDefault="005D7DF9">
            <w:pPr>
              <w:pStyle w:val="TableParagraph"/>
              <w:ind w:left="66"/>
            </w:pPr>
            <w:r>
              <w:t>ILDIS-INEC</w:t>
            </w:r>
          </w:p>
        </w:tc>
      </w:tr>
      <w:tr w:rsidR="00D62D36" w14:paraId="08F27AFD" w14:textId="77777777">
        <w:trPr>
          <w:trHeight w:val="1113"/>
        </w:trPr>
        <w:tc>
          <w:tcPr>
            <w:tcW w:w="3289" w:type="dxa"/>
          </w:tcPr>
          <w:p w14:paraId="57BC9D36" w14:textId="77777777" w:rsidR="00D62D36" w:rsidRDefault="00D62D36">
            <w:pPr>
              <w:pStyle w:val="TableParagraph"/>
              <w:spacing w:before="4"/>
              <w:rPr>
                <w:sz w:val="27"/>
              </w:rPr>
            </w:pPr>
          </w:p>
          <w:p w14:paraId="79E8132E" w14:textId="77777777" w:rsidR="00D62D36" w:rsidRDefault="005D7DF9">
            <w:pPr>
              <w:pStyle w:val="TableParagraph"/>
              <w:ind w:left="69"/>
            </w:pPr>
            <w:r>
              <w:t>Años de escolarización</w:t>
            </w:r>
          </w:p>
        </w:tc>
        <w:tc>
          <w:tcPr>
            <w:tcW w:w="3063" w:type="dxa"/>
          </w:tcPr>
          <w:p w14:paraId="5734C17F" w14:textId="77777777" w:rsidR="00D62D36" w:rsidRDefault="005D7DF9">
            <w:pPr>
              <w:pStyle w:val="TableParagraph"/>
              <w:spacing w:before="173" w:line="273" w:lineRule="auto"/>
              <w:ind w:left="68"/>
            </w:pPr>
            <w:r>
              <w:t>Cantidad de años de estudio promedio de la población</w:t>
            </w:r>
          </w:p>
        </w:tc>
        <w:tc>
          <w:tcPr>
            <w:tcW w:w="2144" w:type="dxa"/>
          </w:tcPr>
          <w:p w14:paraId="1DF013A9" w14:textId="77777777" w:rsidR="00D62D36" w:rsidRDefault="00D62D36">
            <w:pPr>
              <w:pStyle w:val="TableParagraph"/>
              <w:spacing w:before="4"/>
              <w:rPr>
                <w:sz w:val="27"/>
              </w:rPr>
            </w:pPr>
          </w:p>
          <w:p w14:paraId="1E2EEACD" w14:textId="77777777" w:rsidR="00D62D36" w:rsidRDefault="005D7DF9">
            <w:pPr>
              <w:pStyle w:val="TableParagraph"/>
              <w:ind w:left="66"/>
            </w:pPr>
            <w:r>
              <w:t>ILDIS-IPUMS-INEC</w:t>
            </w:r>
          </w:p>
        </w:tc>
      </w:tr>
      <w:tr w:rsidR="00D62D36" w14:paraId="702ECFD9" w14:textId="77777777">
        <w:trPr>
          <w:trHeight w:val="1113"/>
        </w:trPr>
        <w:tc>
          <w:tcPr>
            <w:tcW w:w="3289" w:type="dxa"/>
          </w:tcPr>
          <w:p w14:paraId="5964FE72" w14:textId="77777777" w:rsidR="00D62D36" w:rsidRDefault="00D62D36">
            <w:pPr>
              <w:pStyle w:val="TableParagraph"/>
              <w:spacing w:before="5"/>
              <w:rPr>
                <w:sz w:val="27"/>
              </w:rPr>
            </w:pPr>
          </w:p>
          <w:p w14:paraId="128240A5" w14:textId="77777777" w:rsidR="00D62D36" w:rsidRDefault="005D7DF9">
            <w:pPr>
              <w:pStyle w:val="TableParagraph"/>
              <w:ind w:left="69"/>
            </w:pPr>
            <w:r>
              <w:t>Cantidad de hogares</w:t>
            </w:r>
          </w:p>
        </w:tc>
        <w:tc>
          <w:tcPr>
            <w:tcW w:w="3063" w:type="dxa"/>
          </w:tcPr>
          <w:p w14:paraId="29F6BCA1" w14:textId="77777777" w:rsidR="00D62D36" w:rsidRDefault="005D7DF9">
            <w:pPr>
              <w:pStyle w:val="TableParagraph"/>
              <w:spacing w:before="171" w:line="276" w:lineRule="auto"/>
              <w:ind w:left="68" w:right="49"/>
            </w:pPr>
            <w:r>
              <w:t>Número</w:t>
            </w:r>
            <w:r>
              <w:rPr>
                <w:spacing w:val="-14"/>
              </w:rPr>
              <w:t xml:space="preserve"> </w:t>
            </w:r>
            <w:r>
              <w:t>de</w:t>
            </w:r>
            <w:r>
              <w:rPr>
                <w:spacing w:val="-13"/>
              </w:rPr>
              <w:t xml:space="preserve"> </w:t>
            </w:r>
            <w:r>
              <w:t>hogares</w:t>
            </w:r>
            <w:r>
              <w:rPr>
                <w:spacing w:val="-15"/>
              </w:rPr>
              <w:t xml:space="preserve"> </w:t>
            </w:r>
            <w:r>
              <w:t>en</w:t>
            </w:r>
            <w:r>
              <w:rPr>
                <w:spacing w:val="-14"/>
              </w:rPr>
              <w:t xml:space="preserve"> </w:t>
            </w:r>
            <w:r>
              <w:t>un</w:t>
            </w:r>
            <w:r>
              <w:rPr>
                <w:spacing w:val="-16"/>
              </w:rPr>
              <w:t xml:space="preserve"> </w:t>
            </w:r>
            <w:r>
              <w:t>período de</w:t>
            </w:r>
            <w:r>
              <w:rPr>
                <w:spacing w:val="-1"/>
              </w:rPr>
              <w:t xml:space="preserve"> </w:t>
            </w:r>
            <w:r>
              <w:t>tiempo</w:t>
            </w:r>
          </w:p>
        </w:tc>
        <w:tc>
          <w:tcPr>
            <w:tcW w:w="2144" w:type="dxa"/>
          </w:tcPr>
          <w:p w14:paraId="79AF3949" w14:textId="77777777" w:rsidR="00D62D36" w:rsidRDefault="00D62D36">
            <w:pPr>
              <w:pStyle w:val="TableParagraph"/>
              <w:spacing w:before="5"/>
              <w:rPr>
                <w:sz w:val="27"/>
              </w:rPr>
            </w:pPr>
          </w:p>
          <w:p w14:paraId="5235ACB0" w14:textId="77777777" w:rsidR="00D62D36" w:rsidRDefault="005D7DF9">
            <w:pPr>
              <w:pStyle w:val="TableParagraph"/>
              <w:ind w:left="66"/>
            </w:pPr>
            <w:r>
              <w:t>INEC</w:t>
            </w:r>
          </w:p>
        </w:tc>
      </w:tr>
      <w:tr w:rsidR="00D62D36" w14:paraId="75EE5D2A" w14:textId="77777777">
        <w:trPr>
          <w:trHeight w:val="1113"/>
        </w:trPr>
        <w:tc>
          <w:tcPr>
            <w:tcW w:w="3289" w:type="dxa"/>
          </w:tcPr>
          <w:p w14:paraId="4EE8B7F5" w14:textId="77777777" w:rsidR="00D62D36" w:rsidRDefault="00D62D36">
            <w:pPr>
              <w:pStyle w:val="TableParagraph"/>
              <w:spacing w:before="4"/>
              <w:rPr>
                <w:sz w:val="27"/>
              </w:rPr>
            </w:pPr>
          </w:p>
          <w:p w14:paraId="50E62338" w14:textId="77777777" w:rsidR="00D62D36" w:rsidRDefault="005D7DF9">
            <w:pPr>
              <w:pStyle w:val="TableParagraph"/>
              <w:ind w:left="69"/>
            </w:pPr>
            <w:r>
              <w:t>Personas promedio por hogar</w:t>
            </w:r>
          </w:p>
        </w:tc>
        <w:tc>
          <w:tcPr>
            <w:tcW w:w="3063" w:type="dxa"/>
          </w:tcPr>
          <w:p w14:paraId="27E206CB" w14:textId="77777777" w:rsidR="00D62D36" w:rsidRDefault="005D7DF9">
            <w:pPr>
              <w:pStyle w:val="TableParagraph"/>
              <w:spacing w:before="171" w:line="276" w:lineRule="auto"/>
              <w:ind w:left="68"/>
            </w:pPr>
            <w:r>
              <w:t>Cantidad promedio de personas residentes en un hogar</w:t>
            </w:r>
          </w:p>
        </w:tc>
        <w:tc>
          <w:tcPr>
            <w:tcW w:w="2144" w:type="dxa"/>
          </w:tcPr>
          <w:p w14:paraId="252B5F5B" w14:textId="77777777" w:rsidR="00D62D36" w:rsidRDefault="00D62D36">
            <w:pPr>
              <w:pStyle w:val="TableParagraph"/>
              <w:spacing w:before="4"/>
              <w:rPr>
                <w:sz w:val="27"/>
              </w:rPr>
            </w:pPr>
          </w:p>
          <w:p w14:paraId="0BF5F616" w14:textId="77777777" w:rsidR="00D62D36" w:rsidRDefault="005D7DF9">
            <w:pPr>
              <w:pStyle w:val="TableParagraph"/>
              <w:ind w:left="66"/>
            </w:pPr>
            <w:r>
              <w:t>IPUMS-INEC</w:t>
            </w:r>
          </w:p>
        </w:tc>
      </w:tr>
      <w:tr w:rsidR="00D62D36" w14:paraId="3C935BF9" w14:textId="77777777">
        <w:trPr>
          <w:trHeight w:val="741"/>
        </w:trPr>
        <w:tc>
          <w:tcPr>
            <w:tcW w:w="3289" w:type="dxa"/>
          </w:tcPr>
          <w:p w14:paraId="547916C8" w14:textId="77777777" w:rsidR="00D62D36" w:rsidRDefault="005D7DF9">
            <w:pPr>
              <w:pStyle w:val="TableParagraph"/>
              <w:spacing w:before="130"/>
              <w:ind w:left="69"/>
            </w:pPr>
            <w:r>
              <w:t>Hogares dirigidos por mujeres</w:t>
            </w:r>
          </w:p>
        </w:tc>
        <w:tc>
          <w:tcPr>
            <w:tcW w:w="3063" w:type="dxa"/>
          </w:tcPr>
          <w:p w14:paraId="446BE0AE" w14:textId="77777777" w:rsidR="00D62D36" w:rsidRDefault="005D7DF9">
            <w:pPr>
              <w:pStyle w:val="TableParagraph"/>
              <w:spacing w:line="273" w:lineRule="auto"/>
              <w:ind w:left="68"/>
            </w:pPr>
            <w:r>
              <w:t>Porcentaje de fejes de hogar mujeres</w:t>
            </w:r>
          </w:p>
        </w:tc>
        <w:tc>
          <w:tcPr>
            <w:tcW w:w="2144" w:type="dxa"/>
          </w:tcPr>
          <w:p w14:paraId="79974DDF" w14:textId="77777777" w:rsidR="00D62D36" w:rsidRDefault="005D7DF9">
            <w:pPr>
              <w:pStyle w:val="TableParagraph"/>
              <w:spacing w:before="130"/>
              <w:ind w:left="66"/>
            </w:pPr>
            <w:r>
              <w:t>IPUMS-INEC</w:t>
            </w:r>
          </w:p>
        </w:tc>
      </w:tr>
      <w:tr w:rsidR="00D62D36" w14:paraId="568B0636" w14:textId="77777777">
        <w:trPr>
          <w:trHeight w:val="906"/>
        </w:trPr>
        <w:tc>
          <w:tcPr>
            <w:tcW w:w="3289" w:type="dxa"/>
          </w:tcPr>
          <w:p w14:paraId="7C3C31F3" w14:textId="77777777" w:rsidR="00D62D36" w:rsidRDefault="005D7DF9">
            <w:pPr>
              <w:pStyle w:val="TableParagraph"/>
              <w:spacing w:before="212"/>
              <w:ind w:left="69"/>
            </w:pPr>
            <w:r>
              <w:t>Tipos de hogar</w:t>
            </w:r>
          </w:p>
        </w:tc>
        <w:tc>
          <w:tcPr>
            <w:tcW w:w="3063" w:type="dxa"/>
          </w:tcPr>
          <w:p w14:paraId="2C5536F5" w14:textId="77777777" w:rsidR="00D62D36" w:rsidRDefault="005D7DF9">
            <w:pPr>
              <w:pStyle w:val="TableParagraph"/>
              <w:spacing w:before="70" w:line="273" w:lineRule="auto"/>
              <w:ind w:left="68"/>
            </w:pPr>
            <w:r>
              <w:t>Tipo de hogar según su núcleo y cantidad de miembros</w:t>
            </w:r>
          </w:p>
        </w:tc>
        <w:tc>
          <w:tcPr>
            <w:tcW w:w="2144" w:type="dxa"/>
          </w:tcPr>
          <w:p w14:paraId="5C2A1C42" w14:textId="77777777" w:rsidR="00D62D36" w:rsidRDefault="005D7DF9">
            <w:pPr>
              <w:pStyle w:val="TableParagraph"/>
              <w:spacing w:before="212"/>
              <w:ind w:left="66"/>
            </w:pPr>
            <w:r>
              <w:t>IPUMS-INEC</w:t>
            </w:r>
          </w:p>
        </w:tc>
      </w:tr>
      <w:tr w:rsidR="00D62D36" w14:paraId="368F222D" w14:textId="77777777">
        <w:trPr>
          <w:trHeight w:val="741"/>
        </w:trPr>
        <w:tc>
          <w:tcPr>
            <w:tcW w:w="3289" w:type="dxa"/>
          </w:tcPr>
          <w:p w14:paraId="2E7A3796" w14:textId="77777777" w:rsidR="00D62D36" w:rsidRDefault="005D7DF9">
            <w:pPr>
              <w:pStyle w:val="TableParagraph"/>
              <w:spacing w:before="130"/>
              <w:ind w:left="69"/>
            </w:pPr>
            <w:r>
              <w:t>Mano de obra</w:t>
            </w:r>
          </w:p>
        </w:tc>
        <w:tc>
          <w:tcPr>
            <w:tcW w:w="3063" w:type="dxa"/>
          </w:tcPr>
          <w:p w14:paraId="21B33389" w14:textId="77777777" w:rsidR="00D62D36" w:rsidRDefault="005D7DF9">
            <w:pPr>
              <w:pStyle w:val="TableParagraph"/>
              <w:tabs>
                <w:tab w:val="left" w:pos="1502"/>
              </w:tabs>
              <w:spacing w:line="276" w:lineRule="auto"/>
              <w:ind w:left="68" w:right="60"/>
            </w:pPr>
            <w:r>
              <w:t>Población</w:t>
            </w:r>
            <w:r>
              <w:tab/>
            </w:r>
            <w:r>
              <w:rPr>
                <w:spacing w:val="-3"/>
              </w:rPr>
              <w:t xml:space="preserve">económicamente </w:t>
            </w:r>
            <w:r>
              <w:t>activa</w:t>
            </w:r>
          </w:p>
        </w:tc>
        <w:tc>
          <w:tcPr>
            <w:tcW w:w="2144" w:type="dxa"/>
          </w:tcPr>
          <w:p w14:paraId="72CCD187" w14:textId="77777777" w:rsidR="00D62D36" w:rsidRDefault="005D7DF9">
            <w:pPr>
              <w:pStyle w:val="TableParagraph"/>
              <w:spacing w:before="130"/>
              <w:ind w:left="66"/>
            </w:pPr>
            <w:r>
              <w:t>Banco Mundial-INEC</w:t>
            </w:r>
          </w:p>
        </w:tc>
      </w:tr>
      <w:tr w:rsidR="00D62D36" w14:paraId="002AFEA6" w14:textId="77777777">
        <w:trPr>
          <w:trHeight w:val="1113"/>
        </w:trPr>
        <w:tc>
          <w:tcPr>
            <w:tcW w:w="3289" w:type="dxa"/>
          </w:tcPr>
          <w:p w14:paraId="2C1EF52F" w14:textId="77777777" w:rsidR="00D62D36" w:rsidRDefault="005D7DF9">
            <w:pPr>
              <w:pStyle w:val="TableParagraph"/>
              <w:spacing w:before="92" w:line="427" w:lineRule="auto"/>
              <w:ind w:left="69" w:right="1393"/>
            </w:pPr>
            <w:r>
              <w:t>Desempleo/ Desempleo por sexo</w:t>
            </w:r>
          </w:p>
        </w:tc>
        <w:tc>
          <w:tcPr>
            <w:tcW w:w="3063" w:type="dxa"/>
          </w:tcPr>
          <w:p w14:paraId="3AB0E7F0" w14:textId="77777777" w:rsidR="00D62D36" w:rsidRDefault="005D7DF9">
            <w:pPr>
              <w:pStyle w:val="TableParagraph"/>
              <w:spacing w:before="27" w:line="276" w:lineRule="auto"/>
              <w:ind w:left="68" w:right="60"/>
              <w:jc w:val="both"/>
            </w:pPr>
            <w:r>
              <w:t>Miembros de la PEA que no tienen trabajo pero que están disponibles para trabajar</w:t>
            </w:r>
          </w:p>
        </w:tc>
        <w:tc>
          <w:tcPr>
            <w:tcW w:w="2144" w:type="dxa"/>
          </w:tcPr>
          <w:p w14:paraId="2FBEB030" w14:textId="77777777" w:rsidR="00D62D36" w:rsidRDefault="00D62D36">
            <w:pPr>
              <w:pStyle w:val="TableParagraph"/>
              <w:spacing w:before="7"/>
              <w:rPr>
                <w:sz w:val="27"/>
              </w:rPr>
            </w:pPr>
          </w:p>
          <w:p w14:paraId="4179FEA6" w14:textId="77777777" w:rsidR="00D62D36" w:rsidRDefault="005D7DF9">
            <w:pPr>
              <w:pStyle w:val="TableParagraph"/>
              <w:ind w:left="66"/>
            </w:pPr>
            <w:r>
              <w:t>Banco Mundial -INEC</w:t>
            </w:r>
          </w:p>
        </w:tc>
      </w:tr>
      <w:tr w:rsidR="00D62D36" w14:paraId="6DC321BF" w14:textId="77777777">
        <w:trPr>
          <w:trHeight w:val="1113"/>
        </w:trPr>
        <w:tc>
          <w:tcPr>
            <w:tcW w:w="3289" w:type="dxa"/>
          </w:tcPr>
          <w:p w14:paraId="0C77DFB4" w14:textId="77777777" w:rsidR="00D62D36" w:rsidRDefault="00D62D36">
            <w:pPr>
              <w:pStyle w:val="TableParagraph"/>
              <w:spacing w:before="4"/>
              <w:rPr>
                <w:sz w:val="27"/>
              </w:rPr>
            </w:pPr>
          </w:p>
          <w:p w14:paraId="6DCDB51C" w14:textId="77777777" w:rsidR="00D62D36" w:rsidRDefault="005D7DF9">
            <w:pPr>
              <w:pStyle w:val="TableParagraph"/>
              <w:ind w:left="69"/>
            </w:pPr>
            <w:r>
              <w:t>Logros educativos del jefe de hogar</w:t>
            </w:r>
          </w:p>
        </w:tc>
        <w:tc>
          <w:tcPr>
            <w:tcW w:w="3063" w:type="dxa"/>
          </w:tcPr>
          <w:p w14:paraId="07A9EEA6" w14:textId="77777777" w:rsidR="00D62D36" w:rsidRDefault="005D7DF9">
            <w:pPr>
              <w:pStyle w:val="TableParagraph"/>
              <w:tabs>
                <w:tab w:val="left" w:pos="1256"/>
                <w:tab w:val="left" w:pos="2136"/>
              </w:tabs>
              <w:spacing w:before="173" w:line="273" w:lineRule="auto"/>
              <w:ind w:left="68" w:right="60"/>
            </w:pPr>
            <w:r>
              <w:t>Máximo</w:t>
            </w:r>
            <w:r>
              <w:tab/>
              <w:t>nivel</w:t>
            </w:r>
            <w:r>
              <w:tab/>
            </w:r>
            <w:r>
              <w:rPr>
                <w:spacing w:val="-3"/>
              </w:rPr>
              <w:t xml:space="preserve">educativo </w:t>
            </w:r>
            <w:r>
              <w:t>alcanzado por el jefe de</w:t>
            </w:r>
            <w:r>
              <w:rPr>
                <w:spacing w:val="-5"/>
              </w:rPr>
              <w:t xml:space="preserve"> </w:t>
            </w:r>
            <w:r>
              <w:t>hogar</w:t>
            </w:r>
          </w:p>
        </w:tc>
        <w:tc>
          <w:tcPr>
            <w:tcW w:w="2144" w:type="dxa"/>
          </w:tcPr>
          <w:p w14:paraId="1D3507D6" w14:textId="77777777" w:rsidR="00D62D36" w:rsidRDefault="00D62D36">
            <w:pPr>
              <w:pStyle w:val="TableParagraph"/>
              <w:spacing w:before="4"/>
              <w:rPr>
                <w:sz w:val="27"/>
              </w:rPr>
            </w:pPr>
          </w:p>
          <w:p w14:paraId="167A52B2" w14:textId="77777777" w:rsidR="00D62D36" w:rsidRDefault="005D7DF9">
            <w:pPr>
              <w:pStyle w:val="TableParagraph"/>
              <w:ind w:left="66"/>
            </w:pPr>
            <w:r>
              <w:t>IPUMS-INEC</w:t>
            </w:r>
          </w:p>
        </w:tc>
      </w:tr>
    </w:tbl>
    <w:p w14:paraId="71F2873B" w14:textId="77777777" w:rsidR="00D62D36" w:rsidRDefault="005D7DF9">
      <w:pPr>
        <w:pStyle w:val="Textoindependiente"/>
        <w:spacing w:line="237" w:lineRule="exact"/>
        <w:ind w:left="142"/>
      </w:pPr>
      <w:r>
        <w:t>Elaborado por: Andrés Haro</w:t>
      </w:r>
    </w:p>
    <w:p w14:paraId="003AE38A" w14:textId="77777777" w:rsidR="00D62D36" w:rsidRDefault="00D62D36">
      <w:pPr>
        <w:spacing w:line="237" w:lineRule="exact"/>
        <w:sectPr w:rsidR="00D62D36">
          <w:pgSz w:w="11910" w:h="16840"/>
          <w:pgMar w:top="1400" w:right="1560" w:bottom="1200" w:left="1560" w:header="0" w:footer="1003" w:gutter="0"/>
          <w:cols w:space="720"/>
        </w:sectPr>
      </w:pPr>
    </w:p>
    <w:p w14:paraId="6E37D768" w14:textId="77777777" w:rsidR="00D62D36" w:rsidRDefault="005D7DF9">
      <w:pPr>
        <w:pStyle w:val="Ttulo2"/>
        <w:ind w:left="142"/>
        <w:jc w:val="left"/>
      </w:pPr>
      <w:bookmarkStart w:id="6" w:name="_TOC_250032"/>
      <w:bookmarkEnd w:id="6"/>
      <w:r>
        <w:lastRenderedPageBreak/>
        <w:t>Fuentes de información</w:t>
      </w:r>
    </w:p>
    <w:p w14:paraId="6F4FAC69" w14:textId="77777777" w:rsidR="00D62D36" w:rsidRDefault="00D62D36">
      <w:pPr>
        <w:pStyle w:val="Textoindependiente"/>
        <w:spacing w:before="6"/>
        <w:rPr>
          <w:b/>
          <w:i/>
          <w:sz w:val="46"/>
        </w:rPr>
      </w:pPr>
    </w:p>
    <w:p w14:paraId="5E963B7E" w14:textId="77777777" w:rsidR="00D62D36" w:rsidRDefault="005D7DF9">
      <w:pPr>
        <w:pStyle w:val="Ttulo3"/>
      </w:pPr>
      <w:r>
        <w:t>Fuentes primarias</w:t>
      </w:r>
    </w:p>
    <w:p w14:paraId="44753AA6" w14:textId="77777777" w:rsidR="00D62D36" w:rsidRDefault="005D7DF9">
      <w:pPr>
        <w:pStyle w:val="Textoindependiente"/>
        <w:spacing w:before="205" w:line="276" w:lineRule="auto"/>
        <w:ind w:left="142" w:right="135"/>
        <w:jc w:val="both"/>
      </w:pPr>
      <w:r>
        <w:t xml:space="preserve">La información correspondiente </w:t>
      </w:r>
      <w:proofErr w:type="gramStart"/>
      <w:r>
        <w:t>a las base</w:t>
      </w:r>
      <w:proofErr w:type="gramEnd"/>
      <w:r>
        <w:t xml:space="preserve"> de datos, se obtendrá del Instituto Nacional de Estadísticas</w:t>
      </w:r>
      <w:r>
        <w:rPr>
          <w:spacing w:val="-9"/>
        </w:rPr>
        <w:t xml:space="preserve"> </w:t>
      </w:r>
      <w:r>
        <w:t>y</w:t>
      </w:r>
      <w:r>
        <w:rPr>
          <w:spacing w:val="-11"/>
        </w:rPr>
        <w:t xml:space="preserve"> </w:t>
      </w:r>
      <w:r>
        <w:t>Censos</w:t>
      </w:r>
      <w:r>
        <w:rPr>
          <w:spacing w:val="-9"/>
        </w:rPr>
        <w:t xml:space="preserve"> </w:t>
      </w:r>
      <w:r>
        <w:t>(INEC),</w:t>
      </w:r>
      <w:r>
        <w:rPr>
          <w:spacing w:val="-9"/>
        </w:rPr>
        <w:t xml:space="preserve"> </w:t>
      </w:r>
      <w:r>
        <w:t>específicamente</w:t>
      </w:r>
      <w:r>
        <w:rPr>
          <w:spacing w:val="-11"/>
        </w:rPr>
        <w:t xml:space="preserve"> </w:t>
      </w:r>
      <w:r>
        <w:t>los</w:t>
      </w:r>
      <w:r>
        <w:rPr>
          <w:spacing w:val="-9"/>
        </w:rPr>
        <w:t xml:space="preserve"> </w:t>
      </w:r>
      <w:r>
        <w:t>censos</w:t>
      </w:r>
      <w:r>
        <w:rPr>
          <w:spacing w:val="-8"/>
        </w:rPr>
        <w:t xml:space="preserve"> </w:t>
      </w:r>
      <w:r>
        <w:t>poblaciones</w:t>
      </w:r>
      <w:r>
        <w:rPr>
          <w:spacing w:val="-8"/>
        </w:rPr>
        <w:t xml:space="preserve"> </w:t>
      </w:r>
      <w:r>
        <w:t>desde</w:t>
      </w:r>
      <w:r>
        <w:rPr>
          <w:spacing w:val="-11"/>
        </w:rPr>
        <w:t xml:space="preserve"> </w:t>
      </w:r>
      <w:r>
        <w:t>el</w:t>
      </w:r>
      <w:r>
        <w:rPr>
          <w:spacing w:val="-10"/>
        </w:rPr>
        <w:t xml:space="preserve"> </w:t>
      </w:r>
      <w:r>
        <w:t>año</w:t>
      </w:r>
      <w:r>
        <w:rPr>
          <w:spacing w:val="-9"/>
        </w:rPr>
        <w:t xml:space="preserve"> </w:t>
      </w:r>
      <w:r>
        <w:t>1990</w:t>
      </w:r>
      <w:r>
        <w:rPr>
          <w:spacing w:val="-10"/>
        </w:rPr>
        <w:t xml:space="preserve"> </w:t>
      </w:r>
      <w:r>
        <w:t>al</w:t>
      </w:r>
      <w:r>
        <w:rPr>
          <w:spacing w:val="-8"/>
        </w:rPr>
        <w:t xml:space="preserve"> </w:t>
      </w:r>
      <w:r>
        <w:t>2010. Los datos históricos sobre población antes del año 1990 serán recuperados de la ‘Serie Integrada de Microdatos de Uso Público’ (IPUMS) de la Universidad de Minnesota. Para estadísticas demográficas históricas se utilizarán las bases de datos proporci</w:t>
      </w:r>
      <w:r>
        <w:t>onadas por el Banco Mundial, la CEPAL y el Instituto Latinoamericano de Investigaciones Sociales (ILDIS). Para indicadores sociales, se utilizarán los datos proporcionados por el Sistema de Indicadores Sociales del Ecuador (SIISE), del Ministerio Coordinad</w:t>
      </w:r>
      <w:r>
        <w:t>or de Desarrollo</w:t>
      </w:r>
      <w:r>
        <w:rPr>
          <w:spacing w:val="-2"/>
        </w:rPr>
        <w:t xml:space="preserve"> </w:t>
      </w:r>
      <w:r>
        <w:t>Social.</w:t>
      </w:r>
    </w:p>
    <w:p w14:paraId="6057BF08" w14:textId="77777777" w:rsidR="00D62D36" w:rsidRDefault="00D62D36">
      <w:pPr>
        <w:pStyle w:val="Textoindependiente"/>
        <w:rPr>
          <w:sz w:val="24"/>
        </w:rPr>
      </w:pPr>
    </w:p>
    <w:p w14:paraId="21486FBF" w14:textId="77777777" w:rsidR="00D62D36" w:rsidRDefault="00D62D36">
      <w:pPr>
        <w:pStyle w:val="Textoindependiente"/>
        <w:rPr>
          <w:sz w:val="24"/>
        </w:rPr>
      </w:pPr>
    </w:p>
    <w:p w14:paraId="72F3C40E" w14:textId="77777777" w:rsidR="00D62D36" w:rsidRDefault="005D7DF9">
      <w:pPr>
        <w:pStyle w:val="Ttulo3"/>
        <w:spacing w:before="144"/>
      </w:pPr>
      <w:r>
        <w:t>Fuentes secundarias</w:t>
      </w:r>
    </w:p>
    <w:p w14:paraId="0CB54CD8" w14:textId="77777777" w:rsidR="00D62D36" w:rsidRDefault="005D7DF9">
      <w:pPr>
        <w:pStyle w:val="Textoindependiente"/>
        <w:spacing w:before="205"/>
        <w:ind w:left="142" w:right="140"/>
        <w:jc w:val="both"/>
      </w:pPr>
      <w:r>
        <w:t xml:space="preserve">Se utilizará como información secundaria la investigación demográfica llevada a cabo por Claudio </w:t>
      </w:r>
      <w:proofErr w:type="spellStart"/>
      <w:r>
        <w:t>Pánchez</w:t>
      </w:r>
      <w:proofErr w:type="spellEnd"/>
      <w:r>
        <w:t xml:space="preserve"> (2011), también publicaciones realizadas por el INEC referente a datos demográficos: Anuario de Estadíst</w:t>
      </w:r>
      <w:r>
        <w:t xml:space="preserve">icas: Matrimonios y Divorcios (2016), Composición de los hogares ecuatorianos (2008), Estadística demográfica en el Ecuador: Diagnóstico y Propuestas (2012). </w:t>
      </w:r>
      <w:proofErr w:type="gramStart"/>
      <w:r>
        <w:t>Finalmente</w:t>
      </w:r>
      <w:proofErr w:type="gramEnd"/>
      <w:r>
        <w:t xml:space="preserve"> las proyecciones demográficas desarrolladas por la Secretaría Nacional de Planificación</w:t>
      </w:r>
      <w:r>
        <w:t xml:space="preserve"> y Desarrollo (SENPLADES) (2008) en su publicación ‘Ecuador hoy y en el 2025: Apuntes sobre la evolución demográfica’.</w:t>
      </w:r>
    </w:p>
    <w:p w14:paraId="2251A268" w14:textId="77777777" w:rsidR="00D62D36" w:rsidRDefault="00D62D36">
      <w:pPr>
        <w:jc w:val="both"/>
        <w:sectPr w:rsidR="00D62D36">
          <w:pgSz w:w="11910" w:h="16840"/>
          <w:pgMar w:top="1340" w:right="1560" w:bottom="1200" w:left="1560" w:header="0" w:footer="1003" w:gutter="0"/>
          <w:cols w:space="720"/>
        </w:sectPr>
      </w:pPr>
    </w:p>
    <w:p w14:paraId="30D04281" w14:textId="77777777" w:rsidR="00D62D36" w:rsidRDefault="005D7DF9">
      <w:pPr>
        <w:pStyle w:val="Ttulo1"/>
        <w:spacing w:before="55" w:line="352" w:lineRule="auto"/>
        <w:ind w:left="2557" w:right="2542" w:firstLine="1022"/>
        <w:jc w:val="left"/>
      </w:pPr>
      <w:bookmarkStart w:id="7" w:name="_TOC_250031"/>
      <w:r>
        <w:lastRenderedPageBreak/>
        <w:t xml:space="preserve">Capítulo I: </w:t>
      </w:r>
      <w:bookmarkEnd w:id="7"/>
      <w:r>
        <w:t>Fundamentación teórica</w:t>
      </w:r>
    </w:p>
    <w:p w14:paraId="409416B8" w14:textId="77777777" w:rsidR="00D62D36" w:rsidRDefault="00D62D36">
      <w:pPr>
        <w:pStyle w:val="Textoindependiente"/>
        <w:rPr>
          <w:b/>
          <w:i/>
          <w:sz w:val="37"/>
        </w:rPr>
      </w:pPr>
    </w:p>
    <w:p w14:paraId="0C38721B" w14:textId="77777777" w:rsidR="00D62D36" w:rsidRDefault="005D7DF9">
      <w:pPr>
        <w:pStyle w:val="Textoindependiente"/>
        <w:spacing w:line="259" w:lineRule="auto"/>
        <w:ind w:left="142" w:right="138"/>
        <w:jc w:val="both"/>
      </w:pPr>
      <w:r>
        <w:t>En este aparatado se realizará una recopilación de conceptos y estudios relacionado</w:t>
      </w:r>
      <w:r>
        <w:t xml:space="preserve">s a la demografía y su vínculo con la economía y la sociedad. En principio se hará una introducción hacia los conceptos de demografía y sus principales variables; a </w:t>
      </w:r>
      <w:proofErr w:type="gramStart"/>
      <w:r>
        <w:t>continuación</w:t>
      </w:r>
      <w:proofErr w:type="gramEnd"/>
      <w:r>
        <w:t xml:space="preserve"> se detallarán las teorías de transición demográfica y su implicancia; seguido </w:t>
      </w:r>
      <w:r>
        <w:t>a esto se desarrollará la descripción de las teorías de población; finalmente se tomará teorías más contemporáneas y conceptos relacionados a la economía de la familia.</w:t>
      </w:r>
    </w:p>
    <w:p w14:paraId="6C7E2071" w14:textId="77777777" w:rsidR="00D62D36" w:rsidRDefault="00D62D36">
      <w:pPr>
        <w:pStyle w:val="Textoindependiente"/>
        <w:rPr>
          <w:sz w:val="24"/>
        </w:rPr>
      </w:pPr>
    </w:p>
    <w:p w14:paraId="3DAF7674" w14:textId="77777777" w:rsidR="00D62D36" w:rsidRDefault="00D62D36">
      <w:pPr>
        <w:pStyle w:val="Textoindependiente"/>
        <w:rPr>
          <w:sz w:val="28"/>
        </w:rPr>
      </w:pPr>
    </w:p>
    <w:p w14:paraId="0F600D18" w14:textId="77777777" w:rsidR="00D62D36" w:rsidRDefault="005D7DF9">
      <w:pPr>
        <w:pStyle w:val="Ttulo3"/>
        <w:numPr>
          <w:ilvl w:val="1"/>
          <w:numId w:val="12"/>
        </w:numPr>
        <w:tabs>
          <w:tab w:val="left" w:pos="937"/>
        </w:tabs>
        <w:ind w:hanging="376"/>
      </w:pPr>
      <w:bookmarkStart w:id="8" w:name="_TOC_250030"/>
      <w:r>
        <w:t>Demografía, principales componentes y</w:t>
      </w:r>
      <w:r>
        <w:rPr>
          <w:spacing w:val="-4"/>
        </w:rPr>
        <w:t xml:space="preserve"> </w:t>
      </w:r>
      <w:bookmarkEnd w:id="8"/>
      <w:r>
        <w:t>conceptos</w:t>
      </w:r>
    </w:p>
    <w:p w14:paraId="72E31A19" w14:textId="77777777" w:rsidR="00D62D36" w:rsidRDefault="00D62D36">
      <w:pPr>
        <w:pStyle w:val="Textoindependiente"/>
        <w:spacing w:before="5"/>
        <w:rPr>
          <w:b/>
          <w:i/>
          <w:sz w:val="20"/>
        </w:rPr>
      </w:pPr>
    </w:p>
    <w:tbl>
      <w:tblPr>
        <w:tblStyle w:val="TableNormal"/>
        <w:tblW w:w="0" w:type="auto"/>
        <w:tblInd w:w="114" w:type="dxa"/>
        <w:tblLayout w:type="fixed"/>
        <w:tblLook w:val="01E0" w:firstRow="1" w:lastRow="1" w:firstColumn="1" w:lastColumn="1" w:noHBand="0" w:noVBand="0"/>
      </w:tblPr>
      <w:tblGrid>
        <w:gridCol w:w="4483"/>
        <w:gridCol w:w="735"/>
        <w:gridCol w:w="3355"/>
      </w:tblGrid>
      <w:tr w:rsidR="00D62D36" w14:paraId="290FAE05" w14:textId="77777777">
        <w:trPr>
          <w:trHeight w:val="193"/>
        </w:trPr>
        <w:tc>
          <w:tcPr>
            <w:tcW w:w="5218" w:type="dxa"/>
            <w:gridSpan w:val="2"/>
            <w:tcBorders>
              <w:bottom w:val="single" w:sz="34" w:space="0" w:color="FFFFFF"/>
            </w:tcBorders>
          </w:tcPr>
          <w:p w14:paraId="0D6D1CC2" w14:textId="77777777" w:rsidR="00D62D36" w:rsidRDefault="005D7DF9">
            <w:pPr>
              <w:pStyle w:val="TableParagraph"/>
              <w:spacing w:line="173" w:lineRule="exact"/>
              <w:ind w:left="35" w:right="-44"/>
            </w:pPr>
            <w:r>
              <w:t>Duncan y Hauser (1959:2) definen a la demografía como</w:t>
            </w:r>
            <w:r>
              <w:rPr>
                <w:spacing w:val="30"/>
              </w:rPr>
              <w:t xml:space="preserve"> </w:t>
            </w:r>
            <w:r>
              <w:t>“</w:t>
            </w:r>
          </w:p>
        </w:tc>
        <w:tc>
          <w:tcPr>
            <w:tcW w:w="3355" w:type="dxa"/>
            <w:tcBorders>
              <w:bottom w:val="single" w:sz="34" w:space="0" w:color="FFFFFF"/>
            </w:tcBorders>
            <w:shd w:val="clear" w:color="auto" w:fill="FEF3C1"/>
          </w:tcPr>
          <w:p w14:paraId="2DF4F2B4" w14:textId="77777777" w:rsidR="00D62D36" w:rsidRDefault="005D7DF9">
            <w:pPr>
              <w:pStyle w:val="TableParagraph"/>
              <w:spacing w:line="173" w:lineRule="exact"/>
              <w:ind w:left="35"/>
            </w:pPr>
            <w:r>
              <w:t>el estudio del tamaño, la distribución</w:t>
            </w:r>
          </w:p>
        </w:tc>
      </w:tr>
      <w:tr w:rsidR="00D62D36" w14:paraId="1613B765" w14:textId="77777777">
        <w:trPr>
          <w:trHeight w:val="187"/>
        </w:trPr>
        <w:tc>
          <w:tcPr>
            <w:tcW w:w="8573" w:type="dxa"/>
            <w:gridSpan w:val="3"/>
            <w:tcBorders>
              <w:top w:val="single" w:sz="34" w:space="0" w:color="FFFFFF"/>
              <w:bottom w:val="single" w:sz="34" w:space="0" w:color="FFFFFF"/>
            </w:tcBorders>
            <w:shd w:val="clear" w:color="auto" w:fill="FEF3C1"/>
          </w:tcPr>
          <w:p w14:paraId="5993CC5B" w14:textId="77777777" w:rsidR="00D62D36" w:rsidRDefault="005D7DF9">
            <w:pPr>
              <w:pStyle w:val="TableParagraph"/>
              <w:spacing w:line="167" w:lineRule="exact"/>
              <w:ind w:left="35"/>
            </w:pPr>
            <w:r>
              <w:t>territorial y la composición de la población, los cambios en esta y los componentes de tales</w:t>
            </w:r>
          </w:p>
        </w:tc>
      </w:tr>
      <w:tr w:rsidR="00D62D36" w14:paraId="06A5C0F7" w14:textId="77777777">
        <w:trPr>
          <w:trHeight w:val="188"/>
        </w:trPr>
        <w:tc>
          <w:tcPr>
            <w:tcW w:w="8573" w:type="dxa"/>
            <w:gridSpan w:val="3"/>
            <w:tcBorders>
              <w:top w:val="single" w:sz="34" w:space="0" w:color="FFFFFF"/>
              <w:bottom w:val="single" w:sz="34" w:space="0" w:color="FFFFFF"/>
            </w:tcBorders>
            <w:shd w:val="clear" w:color="auto" w:fill="FEF3C1"/>
          </w:tcPr>
          <w:p w14:paraId="0D6F6C98" w14:textId="77777777" w:rsidR="00D62D36" w:rsidRDefault="005D7DF9">
            <w:pPr>
              <w:pStyle w:val="TableParagraph"/>
              <w:spacing w:line="169" w:lineRule="exact"/>
              <w:ind w:left="35"/>
            </w:pPr>
            <w:r>
              <w:t>cambios, los que pueden ser identificados como natalidad, mortalid</w:t>
            </w:r>
            <w:r>
              <w:t>ad, movimiento territorial</w:t>
            </w:r>
          </w:p>
        </w:tc>
      </w:tr>
      <w:tr w:rsidR="00D62D36" w14:paraId="1EB1C8DC" w14:textId="77777777">
        <w:trPr>
          <w:trHeight w:val="194"/>
        </w:trPr>
        <w:tc>
          <w:tcPr>
            <w:tcW w:w="4483" w:type="dxa"/>
            <w:tcBorders>
              <w:top w:val="single" w:sz="34" w:space="0" w:color="FFFFFF"/>
            </w:tcBorders>
            <w:shd w:val="clear" w:color="auto" w:fill="FEF3C1"/>
          </w:tcPr>
          <w:p w14:paraId="1FE86A9F" w14:textId="77777777" w:rsidR="00D62D36" w:rsidRDefault="005D7DF9">
            <w:pPr>
              <w:pStyle w:val="TableParagraph"/>
              <w:spacing w:line="175" w:lineRule="exact"/>
              <w:ind w:left="35" w:right="-44"/>
            </w:pPr>
            <w:r>
              <w:t>(migración) y movilidad social (cambio de</w:t>
            </w:r>
            <w:r>
              <w:rPr>
                <w:spacing w:val="-17"/>
              </w:rPr>
              <w:t xml:space="preserve"> </w:t>
            </w:r>
            <w:r>
              <w:t>estatus)</w:t>
            </w:r>
          </w:p>
        </w:tc>
        <w:tc>
          <w:tcPr>
            <w:tcW w:w="4090" w:type="dxa"/>
            <w:gridSpan w:val="2"/>
            <w:tcBorders>
              <w:top w:val="single" w:sz="34" w:space="0" w:color="FFFFFF"/>
            </w:tcBorders>
          </w:tcPr>
          <w:p w14:paraId="324F13A7" w14:textId="77777777" w:rsidR="00D62D36" w:rsidRDefault="005D7DF9">
            <w:pPr>
              <w:pStyle w:val="TableParagraph"/>
              <w:spacing w:line="175" w:lineRule="exact"/>
              <w:ind w:left="39"/>
            </w:pPr>
            <w:r>
              <w:t>”.</w:t>
            </w:r>
          </w:p>
        </w:tc>
      </w:tr>
    </w:tbl>
    <w:p w14:paraId="25735593" w14:textId="77777777" w:rsidR="00D62D36" w:rsidRDefault="005D7DF9">
      <w:pPr>
        <w:pStyle w:val="Textoindependiente"/>
        <w:spacing w:before="179" w:line="259" w:lineRule="auto"/>
        <w:ind w:left="142" w:right="135"/>
        <w:jc w:val="both"/>
      </w:pPr>
      <w:r>
        <w:t xml:space="preserve">Para </w:t>
      </w:r>
      <w:proofErr w:type="spellStart"/>
      <w:r>
        <w:t>Yu</w:t>
      </w:r>
      <w:proofErr w:type="spellEnd"/>
      <w:r>
        <w:t xml:space="preserve"> </w:t>
      </w:r>
      <w:proofErr w:type="spellStart"/>
      <w:r>
        <w:t>Xie</w:t>
      </w:r>
      <w:proofErr w:type="spellEnd"/>
      <w:r>
        <w:t xml:space="preserve"> (2000:670), la conceptualización realizada por Duncan y Hauser es conveniente ya esta</w:t>
      </w:r>
      <w:r>
        <w:rPr>
          <w:spacing w:val="-11"/>
        </w:rPr>
        <w:t xml:space="preserve"> </w:t>
      </w:r>
      <w:r>
        <w:t>ayuda</w:t>
      </w:r>
      <w:r>
        <w:rPr>
          <w:spacing w:val="-8"/>
        </w:rPr>
        <w:t xml:space="preserve"> </w:t>
      </w:r>
      <w:r>
        <w:t>a</w:t>
      </w:r>
      <w:r>
        <w:rPr>
          <w:spacing w:val="-8"/>
        </w:rPr>
        <w:t xml:space="preserve"> </w:t>
      </w:r>
      <w:r>
        <w:t>distinguir</w:t>
      </w:r>
      <w:r>
        <w:rPr>
          <w:spacing w:val="-8"/>
        </w:rPr>
        <w:t xml:space="preserve"> </w:t>
      </w:r>
      <w:r>
        <w:t>dos</w:t>
      </w:r>
      <w:r>
        <w:rPr>
          <w:spacing w:val="-10"/>
        </w:rPr>
        <w:t xml:space="preserve"> </w:t>
      </w:r>
      <w:r>
        <w:t>tipos</w:t>
      </w:r>
      <w:r>
        <w:rPr>
          <w:spacing w:val="-8"/>
        </w:rPr>
        <w:t xml:space="preserve"> </w:t>
      </w:r>
      <w:r>
        <w:t>de</w:t>
      </w:r>
      <w:r>
        <w:rPr>
          <w:spacing w:val="-8"/>
        </w:rPr>
        <w:t xml:space="preserve"> </w:t>
      </w:r>
      <w:r>
        <w:t>demografía:</w:t>
      </w:r>
      <w:r>
        <w:rPr>
          <w:spacing w:val="-10"/>
        </w:rPr>
        <w:t xml:space="preserve"> </w:t>
      </w:r>
      <w:r>
        <w:t>la</w:t>
      </w:r>
      <w:r>
        <w:rPr>
          <w:spacing w:val="-7"/>
        </w:rPr>
        <w:t xml:space="preserve"> </w:t>
      </w:r>
      <w:r>
        <w:t>demografía</w:t>
      </w:r>
      <w:r>
        <w:rPr>
          <w:spacing w:val="-11"/>
        </w:rPr>
        <w:t xml:space="preserve"> </w:t>
      </w:r>
      <w:r>
        <w:t>formal</w:t>
      </w:r>
      <w:r>
        <w:rPr>
          <w:spacing w:val="-7"/>
        </w:rPr>
        <w:t xml:space="preserve"> </w:t>
      </w:r>
      <w:r>
        <w:t>y</w:t>
      </w:r>
      <w:r>
        <w:rPr>
          <w:spacing w:val="-11"/>
        </w:rPr>
        <w:t xml:space="preserve"> </w:t>
      </w:r>
      <w:r>
        <w:t>los</w:t>
      </w:r>
      <w:r>
        <w:rPr>
          <w:spacing w:val="-8"/>
        </w:rPr>
        <w:t xml:space="preserve"> </w:t>
      </w:r>
      <w:r>
        <w:t>estudios</w:t>
      </w:r>
      <w:r>
        <w:rPr>
          <w:spacing w:val="-8"/>
        </w:rPr>
        <w:t xml:space="preserve"> </w:t>
      </w:r>
      <w:r>
        <w:t>de</w:t>
      </w:r>
      <w:r>
        <w:rPr>
          <w:spacing w:val="-8"/>
        </w:rPr>
        <w:t xml:space="preserve"> </w:t>
      </w:r>
      <w:r>
        <w:t>población. La</w:t>
      </w:r>
      <w:r>
        <w:rPr>
          <w:spacing w:val="-11"/>
        </w:rPr>
        <w:t xml:space="preserve"> </w:t>
      </w:r>
      <w:r>
        <w:t>demografía</w:t>
      </w:r>
      <w:r>
        <w:rPr>
          <w:spacing w:val="-11"/>
        </w:rPr>
        <w:t xml:space="preserve"> </w:t>
      </w:r>
      <w:r>
        <w:t>formal,</w:t>
      </w:r>
      <w:r>
        <w:rPr>
          <w:spacing w:val="-9"/>
        </w:rPr>
        <w:t xml:space="preserve"> </w:t>
      </w:r>
      <w:r>
        <w:t>tiene</w:t>
      </w:r>
      <w:r>
        <w:rPr>
          <w:spacing w:val="-13"/>
        </w:rPr>
        <w:t xml:space="preserve"> </w:t>
      </w:r>
      <w:r>
        <w:t>su</w:t>
      </w:r>
      <w:r>
        <w:rPr>
          <w:spacing w:val="-10"/>
        </w:rPr>
        <w:t xml:space="preserve"> </w:t>
      </w:r>
      <w:r>
        <w:t>origen</w:t>
      </w:r>
      <w:r>
        <w:rPr>
          <w:spacing w:val="-10"/>
        </w:rPr>
        <w:t xml:space="preserve"> </w:t>
      </w:r>
      <w:r>
        <w:t>con</w:t>
      </w:r>
      <w:r>
        <w:rPr>
          <w:spacing w:val="-11"/>
        </w:rPr>
        <w:t xml:space="preserve"> </w:t>
      </w:r>
      <w:r>
        <w:t>el</w:t>
      </w:r>
      <w:r>
        <w:rPr>
          <w:spacing w:val="-10"/>
        </w:rPr>
        <w:t xml:space="preserve"> </w:t>
      </w:r>
      <w:r>
        <w:t>inglés</w:t>
      </w:r>
      <w:r>
        <w:rPr>
          <w:spacing w:val="-12"/>
        </w:rPr>
        <w:t xml:space="preserve"> </w:t>
      </w:r>
      <w:r>
        <w:t>John</w:t>
      </w:r>
      <w:r>
        <w:rPr>
          <w:spacing w:val="-13"/>
        </w:rPr>
        <w:t xml:space="preserve"> </w:t>
      </w:r>
      <w:r>
        <w:t>Graunt</w:t>
      </w:r>
      <w:r>
        <w:rPr>
          <w:spacing w:val="-12"/>
        </w:rPr>
        <w:t xml:space="preserve"> </w:t>
      </w:r>
      <w:r>
        <w:t>en</w:t>
      </w:r>
      <w:r>
        <w:rPr>
          <w:spacing w:val="-11"/>
        </w:rPr>
        <w:t xml:space="preserve"> </w:t>
      </w:r>
      <w:r>
        <w:t>1662,</w:t>
      </w:r>
      <w:r>
        <w:rPr>
          <w:spacing w:val="-10"/>
        </w:rPr>
        <w:t xml:space="preserve"> </w:t>
      </w:r>
      <w:r>
        <w:t>se</w:t>
      </w:r>
      <w:r>
        <w:rPr>
          <w:spacing w:val="-10"/>
        </w:rPr>
        <w:t xml:space="preserve"> </w:t>
      </w:r>
      <w:r>
        <w:t>ocupa</w:t>
      </w:r>
      <w:r>
        <w:rPr>
          <w:spacing w:val="-10"/>
        </w:rPr>
        <w:t xml:space="preserve"> </w:t>
      </w:r>
      <w:r>
        <w:t>de</w:t>
      </w:r>
      <w:r>
        <w:rPr>
          <w:spacing w:val="-11"/>
        </w:rPr>
        <w:t xml:space="preserve"> </w:t>
      </w:r>
      <w:r>
        <w:t>la</w:t>
      </w:r>
      <w:r>
        <w:rPr>
          <w:spacing w:val="-13"/>
        </w:rPr>
        <w:t xml:space="preserve"> </w:t>
      </w:r>
      <w:r>
        <w:t>fertilidad, la mortalidad, la estructura por edades y la distribución espacial de las poblaciones humanas; los estudios poblacionales se ocupan de las composiciones y cambios de la población desde puntos de</w:t>
      </w:r>
      <w:r>
        <w:rPr>
          <w:spacing w:val="-9"/>
        </w:rPr>
        <w:t xml:space="preserve"> </w:t>
      </w:r>
      <w:r>
        <w:t>vista</w:t>
      </w:r>
      <w:r>
        <w:rPr>
          <w:spacing w:val="-8"/>
        </w:rPr>
        <w:t xml:space="preserve"> </w:t>
      </w:r>
      <w:r>
        <w:t>relacionados</w:t>
      </w:r>
      <w:r>
        <w:rPr>
          <w:spacing w:val="-8"/>
        </w:rPr>
        <w:t xml:space="preserve"> </w:t>
      </w:r>
      <w:r>
        <w:t>a</w:t>
      </w:r>
      <w:r>
        <w:rPr>
          <w:spacing w:val="-8"/>
        </w:rPr>
        <w:t xml:space="preserve"> </w:t>
      </w:r>
      <w:r>
        <w:t>otras</w:t>
      </w:r>
      <w:r>
        <w:rPr>
          <w:spacing w:val="-8"/>
        </w:rPr>
        <w:t xml:space="preserve"> </w:t>
      </w:r>
      <w:r>
        <w:t>disciplinas,</w:t>
      </w:r>
      <w:r>
        <w:rPr>
          <w:spacing w:val="-9"/>
        </w:rPr>
        <w:t xml:space="preserve"> </w:t>
      </w:r>
      <w:r>
        <w:t>ya</w:t>
      </w:r>
      <w:r>
        <w:rPr>
          <w:spacing w:val="-8"/>
        </w:rPr>
        <w:t xml:space="preserve"> </w:t>
      </w:r>
      <w:r>
        <w:t>sea</w:t>
      </w:r>
      <w:r>
        <w:rPr>
          <w:spacing w:val="-8"/>
        </w:rPr>
        <w:t xml:space="preserve"> </w:t>
      </w:r>
      <w:r>
        <w:t>sociología,</w:t>
      </w:r>
      <w:r>
        <w:rPr>
          <w:spacing w:val="-8"/>
        </w:rPr>
        <w:t xml:space="preserve"> </w:t>
      </w:r>
      <w:r>
        <w:t>economía,</w:t>
      </w:r>
      <w:r>
        <w:rPr>
          <w:spacing w:val="-9"/>
        </w:rPr>
        <w:t xml:space="preserve"> </w:t>
      </w:r>
      <w:r>
        <w:t>antropología,</w:t>
      </w:r>
      <w:r>
        <w:rPr>
          <w:spacing w:val="-8"/>
        </w:rPr>
        <w:t xml:space="preserve"> </w:t>
      </w:r>
      <w:r>
        <w:t>ente</w:t>
      </w:r>
      <w:r>
        <w:rPr>
          <w:spacing w:val="-8"/>
        </w:rPr>
        <w:t xml:space="preserve"> </w:t>
      </w:r>
      <w:r>
        <w:t>otras;</w:t>
      </w:r>
      <w:r>
        <w:rPr>
          <w:spacing w:val="-8"/>
        </w:rPr>
        <w:t xml:space="preserve"> </w:t>
      </w:r>
      <w:r>
        <w:t>Su origen se remonta a Thomas Malthus en</w:t>
      </w:r>
      <w:r>
        <w:rPr>
          <w:spacing w:val="-8"/>
        </w:rPr>
        <w:t xml:space="preserve"> </w:t>
      </w:r>
      <w:r>
        <w:t>1798.</w:t>
      </w:r>
    </w:p>
    <w:p w14:paraId="54A69DFA" w14:textId="77777777" w:rsidR="00D62D36" w:rsidRDefault="005D7DF9">
      <w:pPr>
        <w:pStyle w:val="Textoindependiente"/>
        <w:spacing w:before="159" w:line="259" w:lineRule="auto"/>
        <w:ind w:left="142" w:right="137"/>
        <w:jc w:val="both"/>
      </w:pPr>
      <w:proofErr w:type="gramStart"/>
      <w:r>
        <w:t>Finalmente</w:t>
      </w:r>
      <w:proofErr w:type="gramEnd"/>
      <w:r>
        <w:rPr>
          <w:spacing w:val="-9"/>
        </w:rPr>
        <w:t xml:space="preserve"> </w:t>
      </w:r>
      <w:proofErr w:type="spellStart"/>
      <w:r>
        <w:t>Yu</w:t>
      </w:r>
      <w:proofErr w:type="spellEnd"/>
      <w:r>
        <w:rPr>
          <w:spacing w:val="-10"/>
        </w:rPr>
        <w:t xml:space="preserve"> </w:t>
      </w:r>
      <w:proofErr w:type="spellStart"/>
      <w:r>
        <w:t>Xie</w:t>
      </w:r>
      <w:proofErr w:type="spellEnd"/>
      <w:r>
        <w:rPr>
          <w:spacing w:val="-8"/>
        </w:rPr>
        <w:t xml:space="preserve"> </w:t>
      </w:r>
      <w:r>
        <w:t>(2000:670)</w:t>
      </w:r>
      <w:r>
        <w:rPr>
          <w:spacing w:val="-9"/>
        </w:rPr>
        <w:t xml:space="preserve"> </w:t>
      </w:r>
      <w:r>
        <w:t>menciona</w:t>
      </w:r>
      <w:r>
        <w:rPr>
          <w:spacing w:val="-8"/>
        </w:rPr>
        <w:t xml:space="preserve"> </w:t>
      </w:r>
      <w:r>
        <w:t>que</w:t>
      </w:r>
      <w:r>
        <w:rPr>
          <w:spacing w:val="-9"/>
        </w:rPr>
        <w:t xml:space="preserve"> </w:t>
      </w:r>
      <w:r>
        <w:t>definida</w:t>
      </w:r>
      <w:r>
        <w:rPr>
          <w:spacing w:val="-11"/>
        </w:rPr>
        <w:t xml:space="preserve"> </w:t>
      </w:r>
      <w:r>
        <w:t>de</w:t>
      </w:r>
      <w:r>
        <w:rPr>
          <w:spacing w:val="-9"/>
        </w:rPr>
        <w:t xml:space="preserve"> </w:t>
      </w:r>
      <w:r>
        <w:t>esta</w:t>
      </w:r>
      <w:r>
        <w:rPr>
          <w:spacing w:val="-8"/>
        </w:rPr>
        <w:t xml:space="preserve"> </w:t>
      </w:r>
      <w:r>
        <w:t>manera,</w:t>
      </w:r>
      <w:r>
        <w:rPr>
          <w:spacing w:val="-9"/>
        </w:rPr>
        <w:t xml:space="preserve"> </w:t>
      </w:r>
      <w:r>
        <w:t>la</w:t>
      </w:r>
      <w:r>
        <w:rPr>
          <w:spacing w:val="-8"/>
        </w:rPr>
        <w:t xml:space="preserve"> </w:t>
      </w:r>
      <w:r>
        <w:t>demografía</w:t>
      </w:r>
      <w:r>
        <w:rPr>
          <w:spacing w:val="-9"/>
        </w:rPr>
        <w:t xml:space="preserve"> </w:t>
      </w:r>
      <w:r>
        <w:t>proporciona la base empírica sobre la que se construyen otras ciencias sociales, sería difícil imaginar que una ciencia social pueda avanzar constantemente sin primero conocer la información básica sobre la población humana que</w:t>
      </w:r>
      <w:r>
        <w:rPr>
          <w:spacing w:val="-4"/>
        </w:rPr>
        <w:t xml:space="preserve"> </w:t>
      </w:r>
      <w:r>
        <w:t>estudia.</w:t>
      </w:r>
    </w:p>
    <w:p w14:paraId="170754CB" w14:textId="77777777" w:rsidR="00D62D36" w:rsidRDefault="005D7DF9">
      <w:pPr>
        <w:pStyle w:val="Textoindependiente"/>
        <w:spacing w:before="160" w:line="259" w:lineRule="auto"/>
        <w:ind w:left="142" w:right="136"/>
        <w:jc w:val="both"/>
      </w:pPr>
      <w:r>
        <w:t>John Graunt (1620-1</w:t>
      </w:r>
      <w:r>
        <w:t>674), es considerado el padre de la demografía; junto con William Petty, desarrollaron principios estadísticos y métodos censales que más tarde proporcionaron un marco para la demografía moderna. Se le atribuye la producción de la primera tabla de vida, da</w:t>
      </w:r>
      <w:r>
        <w:t xml:space="preserve">ndo probabilidades de supervivencia a cada rango de edad, en su insigne obra ‘Natural and </w:t>
      </w:r>
      <w:proofErr w:type="spellStart"/>
      <w:r>
        <w:t>political</w:t>
      </w:r>
      <w:proofErr w:type="spellEnd"/>
      <w:r>
        <w:t xml:space="preserve"> </w:t>
      </w:r>
      <w:proofErr w:type="spellStart"/>
      <w:r>
        <w:t>observations</w:t>
      </w:r>
      <w:proofErr w:type="spellEnd"/>
      <w:r>
        <w:t xml:space="preserve"> </w:t>
      </w:r>
      <w:proofErr w:type="spellStart"/>
      <w:r>
        <w:t>made</w:t>
      </w:r>
      <w:proofErr w:type="spellEnd"/>
      <w:r>
        <w:t xml:space="preserve"> </w:t>
      </w:r>
      <w:proofErr w:type="spellStart"/>
      <w:r>
        <w:t>upon</w:t>
      </w:r>
      <w:proofErr w:type="spellEnd"/>
      <w:r>
        <w:t xml:space="preserve"> </w:t>
      </w:r>
      <w:proofErr w:type="spellStart"/>
      <w:r>
        <w:t>the</w:t>
      </w:r>
      <w:proofErr w:type="spellEnd"/>
      <w:r>
        <w:t xml:space="preserve"> </w:t>
      </w:r>
      <w:proofErr w:type="spellStart"/>
      <w:r>
        <w:t>bills</w:t>
      </w:r>
      <w:proofErr w:type="spellEnd"/>
      <w:r>
        <w:t xml:space="preserve"> </w:t>
      </w:r>
      <w:proofErr w:type="spellStart"/>
      <w:r>
        <w:t>of</w:t>
      </w:r>
      <w:proofErr w:type="spellEnd"/>
      <w:r>
        <w:t xml:space="preserve"> </w:t>
      </w:r>
      <w:proofErr w:type="spellStart"/>
      <w:r>
        <w:t>mortality</w:t>
      </w:r>
      <w:proofErr w:type="spellEnd"/>
      <w:r>
        <w:t>’ (1962); El método aritmético desarrollado por Graunt permitió la estimación de la población de Londres para a</w:t>
      </w:r>
      <w:r>
        <w:t>quella época (</w:t>
      </w:r>
      <w:proofErr w:type="spellStart"/>
      <w:r>
        <w:t>Glass</w:t>
      </w:r>
      <w:proofErr w:type="spellEnd"/>
      <w:r>
        <w:t>, 1950).</w:t>
      </w:r>
    </w:p>
    <w:p w14:paraId="0F4CA27A" w14:textId="77777777" w:rsidR="00D62D36" w:rsidRDefault="00D62D36">
      <w:pPr>
        <w:spacing w:line="259" w:lineRule="auto"/>
        <w:jc w:val="both"/>
        <w:sectPr w:rsidR="00D62D36">
          <w:pgSz w:w="11910" w:h="16840"/>
          <w:pgMar w:top="1340" w:right="1560" w:bottom="1200" w:left="1560" w:header="0" w:footer="1003" w:gutter="0"/>
          <w:cols w:space="720"/>
        </w:sectPr>
      </w:pPr>
    </w:p>
    <w:p w14:paraId="0A01D4AD" w14:textId="77777777" w:rsidR="00D62D36" w:rsidRDefault="005D7DF9">
      <w:pPr>
        <w:pStyle w:val="Textoindependiente"/>
        <w:spacing w:before="159" w:line="259" w:lineRule="auto"/>
        <w:ind w:left="142"/>
      </w:pPr>
      <w:r>
        <w:pict w14:anchorId="6FB0AA76">
          <v:shapetype id="_x0000_t202" coordsize="21600,21600" o:spt="202" path="m,l,21600r21600,l21600,xe">
            <v:stroke joinstyle="miter"/>
            <v:path gradientshapeok="t" o:connecttype="rect"/>
          </v:shapetype>
          <v:shape id="_x0000_s3876" type="#_x0000_t202" style="position:absolute;left:0;text-align:left;margin-left:154.1pt;margin-top:24.25pt;width:357.8pt;height:10.05pt;z-index:-27250176;mso-position-horizontal-relative:page" fillcolor="#fde164" stroked="f">
            <v:fill opacity="26214f"/>
            <v:textbox inset="0,0,0,0">
              <w:txbxContent>
                <w:p w14:paraId="20FEB418" w14:textId="77777777" w:rsidR="00D62D36" w:rsidRDefault="005D7DF9">
                  <w:pPr>
                    <w:pStyle w:val="Textoindependiente"/>
                    <w:spacing w:line="201" w:lineRule="exact"/>
                    <w:ind w:left="35"/>
                  </w:pPr>
                  <w:r>
                    <w:t>“la demografía estudia estadísticamente la estructura y la dinámica de las</w:t>
                  </w:r>
                </w:p>
              </w:txbxContent>
            </v:textbox>
            <w10:wrap anchorx="page"/>
          </v:shape>
        </w:pict>
      </w:r>
      <w:r>
        <w:pict w14:anchorId="67886920">
          <v:shape id="_x0000_s3875" type="#_x0000_t202" style="position:absolute;left:0;text-align:left;margin-left:352.35pt;margin-top:10.55pt;width:79.3pt;height:10.05pt;z-index:15730688;mso-position-horizontal-relative:page" fillcolor="#fde164" stroked="f">
            <v:fill opacity="26214f"/>
            <v:textbox inset="0,0,0,0">
              <w:txbxContent>
                <w:p w14:paraId="1DE474C6" w14:textId="77777777" w:rsidR="00D62D36" w:rsidRDefault="005D7DF9">
                  <w:pPr>
                    <w:pStyle w:val="Textoindependiente"/>
                    <w:spacing w:line="201" w:lineRule="exact"/>
                    <w:ind w:left="35"/>
                  </w:pPr>
                  <w:r>
                    <w:t xml:space="preserve">Antoine </w:t>
                  </w:r>
                  <w:proofErr w:type="spellStart"/>
                  <w:r>
                    <w:t>Pallmall</w:t>
                  </w:r>
                  <w:proofErr w:type="spellEnd"/>
                </w:p>
              </w:txbxContent>
            </v:textbox>
            <w10:wrap anchorx="page"/>
          </v:shape>
        </w:pict>
      </w:r>
      <w:r>
        <w:t xml:space="preserve">Otra definición acertada de </w:t>
      </w:r>
      <w:proofErr w:type="gramStart"/>
      <w:r>
        <w:t>demografía,</w:t>
      </w:r>
      <w:proofErr w:type="gramEnd"/>
      <w:r>
        <w:t xml:space="preserve"> es la realizada por menciona que</w:t>
      </w:r>
    </w:p>
    <w:p w14:paraId="0348A6BA" w14:textId="77777777" w:rsidR="00D62D36" w:rsidRDefault="005D7DF9">
      <w:pPr>
        <w:pStyle w:val="Textoindependiente"/>
        <w:spacing w:before="159"/>
        <w:ind w:left="142"/>
      </w:pPr>
      <w:r>
        <w:br w:type="column"/>
      </w:r>
      <w:r>
        <w:t>(2014:15), donde</w:t>
      </w:r>
    </w:p>
    <w:p w14:paraId="1530D1B0" w14:textId="77777777" w:rsidR="00D62D36" w:rsidRDefault="00D62D36">
      <w:pPr>
        <w:sectPr w:rsidR="00D62D36">
          <w:type w:val="continuous"/>
          <w:pgSz w:w="11910" w:h="16840"/>
          <w:pgMar w:top="1340" w:right="1560" w:bottom="280" w:left="1560" w:header="720" w:footer="720" w:gutter="0"/>
          <w:cols w:num="2" w:space="720" w:equalWidth="0">
            <w:col w:w="5488" w:space="1479"/>
            <w:col w:w="1823"/>
          </w:cols>
        </w:sectPr>
      </w:pPr>
    </w:p>
    <w:p w14:paraId="0CE9158C" w14:textId="77777777" w:rsidR="00D62D36" w:rsidRDefault="00D62D36">
      <w:pPr>
        <w:pStyle w:val="Textoindependiente"/>
        <w:spacing w:before="4"/>
        <w:rPr>
          <w:sz w:val="4"/>
        </w:rPr>
      </w:pPr>
    </w:p>
    <w:p w14:paraId="64EC66B6" w14:textId="77777777" w:rsidR="00D62D36" w:rsidRDefault="005D7DF9">
      <w:pPr>
        <w:pStyle w:val="Textoindependiente"/>
        <w:spacing w:line="200" w:lineRule="exact"/>
        <w:ind w:left="106"/>
        <w:rPr>
          <w:sz w:val="20"/>
        </w:rPr>
      </w:pPr>
      <w:r>
        <w:rPr>
          <w:position w:val="-3"/>
          <w:sz w:val="20"/>
        </w:rPr>
      </w:r>
      <w:r>
        <w:rPr>
          <w:position w:val="-3"/>
          <w:sz w:val="20"/>
        </w:rPr>
        <w:pict w14:anchorId="68B8A577">
          <v:shape id="_x0000_s3874" type="#_x0000_t202" style="width:428.6pt;height:10.05pt;mso-left-percent:-10001;mso-top-percent:-10001;mso-position-horizontal:absolute;mso-position-horizontal-relative:char;mso-position-vertical:absolute;mso-position-vertical-relative:line;mso-left-percent:-10001;mso-top-percent:-10001" fillcolor="#fde164" stroked="f">
            <v:fill opacity="26214f"/>
            <v:textbox inset="0,0,0,0">
              <w:txbxContent>
                <w:p w14:paraId="72DD1018" w14:textId="77777777" w:rsidR="00D62D36" w:rsidRDefault="005D7DF9">
                  <w:pPr>
                    <w:pStyle w:val="Textoindependiente"/>
                    <w:spacing w:line="201" w:lineRule="exact"/>
                    <w:ind w:left="35"/>
                  </w:pPr>
                  <w:r>
                    <w:t>poblaciones, así como los procesos en su forma más agregada, como son la fecundidad, la</w:t>
                  </w:r>
                </w:p>
              </w:txbxContent>
            </v:textbox>
            <w10:anchorlock/>
          </v:shape>
        </w:pict>
      </w:r>
    </w:p>
    <w:p w14:paraId="5C2D3F90" w14:textId="77777777" w:rsidR="00D62D36" w:rsidRDefault="005D7DF9">
      <w:pPr>
        <w:pStyle w:val="Textoindependiente"/>
        <w:spacing w:before="22"/>
        <w:ind w:left="1059"/>
        <w:jc w:val="center"/>
      </w:pPr>
      <w:r>
        <w:pict w14:anchorId="0EB0B55A">
          <v:shape id="_x0000_s3873" type="#_x0000_t202" style="position:absolute;left:0;text-align:left;margin-left:83.35pt;margin-top:3.7pt;width:236.45pt;height:10.05pt;z-index:15729664;mso-position-horizontal-relative:page" fillcolor="#fde164" stroked="f">
            <v:fill opacity="26214f"/>
            <v:textbox inset="0,0,0,0">
              <w:txbxContent>
                <w:p w14:paraId="3B87D324" w14:textId="77777777" w:rsidR="00D62D36" w:rsidRDefault="005D7DF9">
                  <w:pPr>
                    <w:pStyle w:val="Textoindependiente"/>
                    <w:spacing w:line="201" w:lineRule="exact"/>
                    <w:ind w:left="35" w:right="-72"/>
                  </w:pPr>
                  <w:r>
                    <w:t>mortalidad y la migración: emigración e</w:t>
                  </w:r>
                  <w:r>
                    <w:rPr>
                      <w:spacing w:val="-16"/>
                    </w:rPr>
                    <w:t xml:space="preserve"> </w:t>
                  </w:r>
                  <w:r>
                    <w:t>inmigración”</w:t>
                  </w:r>
                </w:p>
              </w:txbxContent>
            </v:textbox>
            <w10:wrap anchorx="page"/>
          </v:shape>
        </w:pict>
      </w:r>
      <w:r>
        <w:t>.</w:t>
      </w:r>
    </w:p>
    <w:p w14:paraId="4EEC6349" w14:textId="77777777" w:rsidR="00D62D36" w:rsidRDefault="005D7DF9">
      <w:pPr>
        <w:pStyle w:val="Textoindependiente"/>
        <w:spacing w:before="181" w:line="259" w:lineRule="auto"/>
        <w:ind w:left="142" w:right="143"/>
        <w:jc w:val="both"/>
      </w:pPr>
      <w:r>
        <w:t xml:space="preserve">Existen variaciones entre la definición de Duncan y Hauser; </w:t>
      </w:r>
      <w:proofErr w:type="spellStart"/>
      <w:r>
        <w:t>Pallmal</w:t>
      </w:r>
      <w:proofErr w:type="spellEnd"/>
      <w:r>
        <w:t xml:space="preserve"> no toma en cuenta la distribución </w:t>
      </w:r>
      <w:proofErr w:type="gramStart"/>
      <w:r>
        <w:t>territorial</w:t>
      </w:r>
      <w:proofErr w:type="gramEnd"/>
      <w:r>
        <w:t xml:space="preserve"> por ejemplo, sin embargo el objetivo de contrastar ambas definiciones es el de tener en cuenta que el principal objeto de estudio de la demogr</w:t>
      </w:r>
      <w:r>
        <w:t>afía es la población.</w:t>
      </w:r>
    </w:p>
    <w:p w14:paraId="5DA9B78B" w14:textId="77777777" w:rsidR="00D62D36" w:rsidRDefault="005D7DF9">
      <w:pPr>
        <w:pStyle w:val="Textoindependiente"/>
        <w:spacing w:before="159" w:line="259" w:lineRule="auto"/>
        <w:ind w:left="142" w:right="136"/>
        <w:jc w:val="both"/>
      </w:pPr>
      <w:r>
        <w:t xml:space="preserve">Peter </w:t>
      </w:r>
      <w:proofErr w:type="spellStart"/>
      <w:r>
        <w:t>Čajka</w:t>
      </w:r>
      <w:proofErr w:type="spellEnd"/>
      <w:r>
        <w:t>, (2011:22) confirma la afirmación antes hecha, mencionado que el objeto de investigación de la demografía es la población; se dice que la población no puede ser tomada como un elemento estático; sino que se caracteriza por</w:t>
      </w:r>
      <w:r>
        <w:t xml:space="preserve"> una fuerte dinámica en cantidad,</w:t>
      </w:r>
    </w:p>
    <w:p w14:paraId="52F32909" w14:textId="77777777" w:rsidR="00D62D36" w:rsidRDefault="00D62D36">
      <w:pPr>
        <w:spacing w:line="259" w:lineRule="auto"/>
        <w:jc w:val="both"/>
        <w:sectPr w:rsidR="00D62D36">
          <w:type w:val="continuous"/>
          <w:pgSz w:w="11910" w:h="16840"/>
          <w:pgMar w:top="1340" w:right="1560" w:bottom="280" w:left="1560" w:header="720" w:footer="720" w:gutter="0"/>
          <w:cols w:space="720"/>
        </w:sectPr>
      </w:pPr>
    </w:p>
    <w:p w14:paraId="557A1A6E" w14:textId="77777777" w:rsidR="00D62D36" w:rsidRDefault="005D7DF9">
      <w:pPr>
        <w:pStyle w:val="Textoindependiente"/>
        <w:spacing w:before="71" w:line="259" w:lineRule="auto"/>
        <w:ind w:left="142" w:right="143"/>
        <w:jc w:val="both"/>
      </w:pPr>
      <w:r>
        <w:lastRenderedPageBreak/>
        <w:t>estructura, distribución espacial y otras características. Al mismo tiempo, los cambios de varias características están, por regla general, mutuamente interconectados en cadena, y representan un proceso car</w:t>
      </w:r>
      <w:r>
        <w:t>acterístico y vital de cada población.</w:t>
      </w:r>
    </w:p>
    <w:p w14:paraId="4854D7D6" w14:textId="77777777" w:rsidR="00D62D36" w:rsidRDefault="005D7DF9">
      <w:pPr>
        <w:pStyle w:val="Textoindependiente"/>
        <w:spacing w:before="160" w:line="259" w:lineRule="auto"/>
        <w:ind w:left="142" w:right="139"/>
        <w:jc w:val="both"/>
      </w:pPr>
      <w:r>
        <w:t>En demografía, según Hugo Delgado (1995:5), “se denomina población al conjunto de personas que viven en un área determinada, generalmente el territorio de un Estado”. La población estaría ligada a dos factores, el bio</w:t>
      </w:r>
      <w:r>
        <w:t>lógico y el socioeconómico, el primero haciendo referencia a la población</w:t>
      </w:r>
      <w:r>
        <w:rPr>
          <w:spacing w:val="-7"/>
        </w:rPr>
        <w:t xml:space="preserve"> </w:t>
      </w:r>
      <w:r>
        <w:t>como</w:t>
      </w:r>
      <w:r>
        <w:rPr>
          <w:spacing w:val="-4"/>
        </w:rPr>
        <w:t xml:space="preserve"> </w:t>
      </w:r>
      <w:r>
        <w:t>conjunto</w:t>
      </w:r>
      <w:r>
        <w:rPr>
          <w:spacing w:val="-6"/>
        </w:rPr>
        <w:t xml:space="preserve"> </w:t>
      </w:r>
      <w:r>
        <w:t>de</w:t>
      </w:r>
      <w:r>
        <w:rPr>
          <w:spacing w:val="-3"/>
        </w:rPr>
        <w:t xml:space="preserve"> </w:t>
      </w:r>
      <w:r>
        <w:t>individuos</w:t>
      </w:r>
      <w:r>
        <w:rPr>
          <w:spacing w:val="-5"/>
        </w:rPr>
        <w:t xml:space="preserve"> </w:t>
      </w:r>
      <w:r>
        <w:t>biológicos</w:t>
      </w:r>
      <w:r>
        <w:rPr>
          <w:spacing w:val="-5"/>
        </w:rPr>
        <w:t xml:space="preserve"> </w:t>
      </w:r>
      <w:r>
        <w:t>y</w:t>
      </w:r>
      <w:r>
        <w:rPr>
          <w:spacing w:val="-7"/>
        </w:rPr>
        <w:t xml:space="preserve"> </w:t>
      </w:r>
      <w:r>
        <w:t>el</w:t>
      </w:r>
      <w:r>
        <w:rPr>
          <w:spacing w:val="-5"/>
        </w:rPr>
        <w:t xml:space="preserve"> </w:t>
      </w:r>
      <w:r>
        <w:t>segundo</w:t>
      </w:r>
      <w:r>
        <w:rPr>
          <w:spacing w:val="-6"/>
        </w:rPr>
        <w:t xml:space="preserve"> </w:t>
      </w:r>
      <w:r>
        <w:t>a</w:t>
      </w:r>
      <w:r>
        <w:rPr>
          <w:spacing w:val="-6"/>
        </w:rPr>
        <w:t xml:space="preserve"> </w:t>
      </w:r>
      <w:r>
        <w:t>la</w:t>
      </w:r>
      <w:r>
        <w:rPr>
          <w:spacing w:val="-6"/>
        </w:rPr>
        <w:t xml:space="preserve"> </w:t>
      </w:r>
      <w:r>
        <w:t>población</w:t>
      </w:r>
      <w:r>
        <w:rPr>
          <w:spacing w:val="-6"/>
        </w:rPr>
        <w:t xml:space="preserve"> </w:t>
      </w:r>
      <w:r>
        <w:t>como</w:t>
      </w:r>
      <w:r>
        <w:rPr>
          <w:spacing w:val="-4"/>
        </w:rPr>
        <w:t xml:space="preserve"> </w:t>
      </w:r>
      <w:r>
        <w:t>un</w:t>
      </w:r>
      <w:r>
        <w:rPr>
          <w:spacing w:val="-5"/>
        </w:rPr>
        <w:t xml:space="preserve"> </w:t>
      </w:r>
      <w:r>
        <w:t>conjunto de personas, que conviven en sociedad y se relacionan entre</w:t>
      </w:r>
      <w:r>
        <w:rPr>
          <w:spacing w:val="-8"/>
        </w:rPr>
        <w:t xml:space="preserve"> </w:t>
      </w:r>
      <w:r>
        <w:t>sí.</w:t>
      </w:r>
    </w:p>
    <w:p w14:paraId="79E8F977" w14:textId="77777777" w:rsidR="00D62D36" w:rsidRDefault="005D7DF9">
      <w:pPr>
        <w:pStyle w:val="Textoindependiente"/>
        <w:spacing w:before="160" w:line="259" w:lineRule="auto"/>
        <w:ind w:left="142" w:right="135"/>
        <w:jc w:val="both"/>
      </w:pPr>
      <w:r>
        <w:t>Los</w:t>
      </w:r>
      <w:r>
        <w:rPr>
          <w:spacing w:val="-6"/>
        </w:rPr>
        <w:t xml:space="preserve"> </w:t>
      </w:r>
      <w:r>
        <w:t>principales</w:t>
      </w:r>
      <w:r>
        <w:rPr>
          <w:spacing w:val="-4"/>
        </w:rPr>
        <w:t xml:space="preserve"> </w:t>
      </w:r>
      <w:r>
        <w:t>factores</w:t>
      </w:r>
      <w:r>
        <w:rPr>
          <w:spacing w:val="-3"/>
        </w:rPr>
        <w:t xml:space="preserve"> </w:t>
      </w:r>
      <w:r>
        <w:t>que</w:t>
      </w:r>
      <w:r>
        <w:rPr>
          <w:spacing w:val="-5"/>
        </w:rPr>
        <w:t xml:space="preserve"> </w:t>
      </w:r>
      <w:r>
        <w:t>afectan</w:t>
      </w:r>
      <w:r>
        <w:rPr>
          <w:spacing w:val="-5"/>
        </w:rPr>
        <w:t xml:space="preserve"> </w:t>
      </w:r>
      <w:r>
        <w:t>a</w:t>
      </w:r>
      <w:r>
        <w:rPr>
          <w:spacing w:val="-8"/>
        </w:rPr>
        <w:t xml:space="preserve"> </w:t>
      </w:r>
      <w:r>
        <w:t>la</w:t>
      </w:r>
      <w:r>
        <w:rPr>
          <w:spacing w:val="-5"/>
        </w:rPr>
        <w:t xml:space="preserve"> </w:t>
      </w:r>
      <w:r>
        <w:t>población</w:t>
      </w:r>
      <w:r>
        <w:rPr>
          <w:spacing w:val="-6"/>
        </w:rPr>
        <w:t xml:space="preserve"> </w:t>
      </w:r>
      <w:r>
        <w:t>son</w:t>
      </w:r>
      <w:r>
        <w:rPr>
          <w:spacing w:val="-7"/>
        </w:rPr>
        <w:t xml:space="preserve"> </w:t>
      </w:r>
      <w:r>
        <w:t>sin</w:t>
      </w:r>
      <w:r>
        <w:rPr>
          <w:spacing w:val="-5"/>
        </w:rPr>
        <w:t xml:space="preserve"> </w:t>
      </w:r>
      <w:r>
        <w:t>duda,</w:t>
      </w:r>
      <w:r>
        <w:rPr>
          <w:spacing w:val="-6"/>
        </w:rPr>
        <w:t xml:space="preserve"> </w:t>
      </w:r>
      <w:r>
        <w:t>la</w:t>
      </w:r>
      <w:r>
        <w:rPr>
          <w:spacing w:val="-5"/>
        </w:rPr>
        <w:t xml:space="preserve"> </w:t>
      </w:r>
      <w:r>
        <w:t>fecundidad,</w:t>
      </w:r>
      <w:r>
        <w:rPr>
          <w:spacing w:val="-5"/>
        </w:rPr>
        <w:t xml:space="preserve"> </w:t>
      </w:r>
      <w:r>
        <w:t>la</w:t>
      </w:r>
      <w:r>
        <w:rPr>
          <w:spacing w:val="-6"/>
        </w:rPr>
        <w:t xml:space="preserve"> </w:t>
      </w:r>
      <w:r>
        <w:t>mortalidad</w:t>
      </w:r>
      <w:r>
        <w:rPr>
          <w:spacing w:val="-5"/>
        </w:rPr>
        <w:t xml:space="preserve"> </w:t>
      </w:r>
      <w:r>
        <w:t>y</w:t>
      </w:r>
      <w:r>
        <w:rPr>
          <w:spacing w:val="-8"/>
        </w:rPr>
        <w:t xml:space="preserve"> </w:t>
      </w:r>
      <w:r>
        <w:t>la migración. Las variaciones en la cantidad de habitantes en un período determinado r</w:t>
      </w:r>
      <w:r>
        <w:t>esultan de la combinación</w:t>
      </w:r>
      <w:r>
        <w:rPr>
          <w:spacing w:val="-16"/>
        </w:rPr>
        <w:t xml:space="preserve"> </w:t>
      </w:r>
      <w:r>
        <w:t>de</w:t>
      </w:r>
      <w:r>
        <w:rPr>
          <w:spacing w:val="-15"/>
        </w:rPr>
        <w:t xml:space="preserve"> </w:t>
      </w:r>
      <w:r>
        <w:t>estos</w:t>
      </w:r>
      <w:r>
        <w:rPr>
          <w:spacing w:val="-15"/>
        </w:rPr>
        <w:t xml:space="preserve"> </w:t>
      </w:r>
      <w:r>
        <w:t>tres</w:t>
      </w:r>
      <w:r>
        <w:rPr>
          <w:spacing w:val="-15"/>
        </w:rPr>
        <w:t xml:space="preserve"> </w:t>
      </w:r>
      <w:r>
        <w:t>factores.</w:t>
      </w:r>
      <w:r>
        <w:rPr>
          <w:spacing w:val="-16"/>
        </w:rPr>
        <w:t xml:space="preserve"> </w:t>
      </w:r>
      <w:r>
        <w:t>Desde</w:t>
      </w:r>
      <w:r>
        <w:rPr>
          <w:spacing w:val="-15"/>
        </w:rPr>
        <w:t xml:space="preserve"> </w:t>
      </w:r>
      <w:r>
        <w:t>luego</w:t>
      </w:r>
      <w:r>
        <w:rPr>
          <w:spacing w:val="-16"/>
        </w:rPr>
        <w:t xml:space="preserve"> </w:t>
      </w:r>
      <w:r>
        <w:t>aspectos</w:t>
      </w:r>
      <w:r>
        <w:rPr>
          <w:spacing w:val="-15"/>
        </w:rPr>
        <w:t xml:space="preserve"> </w:t>
      </w:r>
      <w:r>
        <w:t>culturales,</w:t>
      </w:r>
      <w:r>
        <w:rPr>
          <w:spacing w:val="-15"/>
        </w:rPr>
        <w:t xml:space="preserve"> </w:t>
      </w:r>
      <w:r>
        <w:t>sociales</w:t>
      </w:r>
      <w:r>
        <w:rPr>
          <w:spacing w:val="-15"/>
        </w:rPr>
        <w:t xml:space="preserve"> </w:t>
      </w:r>
      <w:r>
        <w:t>o</w:t>
      </w:r>
      <w:r>
        <w:rPr>
          <w:spacing w:val="-16"/>
        </w:rPr>
        <w:t xml:space="preserve"> </w:t>
      </w:r>
      <w:r>
        <w:t>económicos</w:t>
      </w:r>
      <w:r>
        <w:rPr>
          <w:spacing w:val="-15"/>
        </w:rPr>
        <w:t xml:space="preserve"> </w:t>
      </w:r>
      <w:r>
        <w:t>alteran los factores principales de la dinámica poblacional. Las variables más importantes son la tasa de fecundidad y la tasa de mortalidad, ya que es</w:t>
      </w:r>
      <w:r>
        <w:t>tas determinan el crecimiento poblacional en sí (Carrasco,</w:t>
      </w:r>
      <w:r>
        <w:rPr>
          <w:spacing w:val="-1"/>
        </w:rPr>
        <w:t xml:space="preserve"> </w:t>
      </w:r>
      <w:r>
        <w:t>1975:1).</w:t>
      </w:r>
    </w:p>
    <w:p w14:paraId="79B74A6E" w14:textId="77777777" w:rsidR="00D62D36" w:rsidRDefault="005D7DF9">
      <w:pPr>
        <w:pStyle w:val="Textoindependiente"/>
        <w:spacing w:before="159"/>
        <w:ind w:left="142"/>
        <w:jc w:val="both"/>
      </w:pPr>
      <w:r>
        <w:t>Según definiciones del Banco Mundial:</w:t>
      </w:r>
    </w:p>
    <w:p w14:paraId="07AF5613" w14:textId="77777777" w:rsidR="00D62D36" w:rsidRDefault="005D7DF9">
      <w:pPr>
        <w:pStyle w:val="Textoindependiente"/>
        <w:spacing w:before="179" w:line="259" w:lineRule="auto"/>
        <w:ind w:left="142" w:right="137"/>
        <w:jc w:val="both"/>
      </w:pPr>
      <w:r>
        <w:t>La</w:t>
      </w:r>
      <w:r>
        <w:rPr>
          <w:spacing w:val="-2"/>
        </w:rPr>
        <w:t xml:space="preserve"> </w:t>
      </w:r>
      <w:r>
        <w:t>tasa</w:t>
      </w:r>
      <w:r>
        <w:rPr>
          <w:spacing w:val="-4"/>
        </w:rPr>
        <w:t xml:space="preserve"> </w:t>
      </w:r>
      <w:r>
        <w:t>de</w:t>
      </w:r>
      <w:r>
        <w:rPr>
          <w:spacing w:val="-3"/>
        </w:rPr>
        <w:t xml:space="preserve"> </w:t>
      </w:r>
      <w:r>
        <w:t>fecundidad</w:t>
      </w:r>
      <w:r>
        <w:rPr>
          <w:spacing w:val="-2"/>
        </w:rPr>
        <w:t xml:space="preserve"> </w:t>
      </w:r>
      <w:r>
        <w:t>“representa</w:t>
      </w:r>
      <w:r>
        <w:rPr>
          <w:spacing w:val="-3"/>
        </w:rPr>
        <w:t xml:space="preserve"> </w:t>
      </w:r>
      <w:r>
        <w:t>el</w:t>
      </w:r>
      <w:r>
        <w:rPr>
          <w:spacing w:val="-3"/>
        </w:rPr>
        <w:t xml:space="preserve"> </w:t>
      </w:r>
      <w:r>
        <w:t>número</w:t>
      </w:r>
      <w:r>
        <w:rPr>
          <w:spacing w:val="-1"/>
        </w:rPr>
        <w:t xml:space="preserve"> </w:t>
      </w:r>
      <w:r>
        <w:t>de</w:t>
      </w:r>
      <w:r>
        <w:rPr>
          <w:spacing w:val="-2"/>
        </w:rPr>
        <w:t xml:space="preserve"> </w:t>
      </w:r>
      <w:r>
        <w:t>hijos</w:t>
      </w:r>
      <w:r>
        <w:rPr>
          <w:spacing w:val="-3"/>
        </w:rPr>
        <w:t xml:space="preserve"> </w:t>
      </w:r>
      <w:r>
        <w:t>que</w:t>
      </w:r>
      <w:r>
        <w:rPr>
          <w:spacing w:val="-2"/>
        </w:rPr>
        <w:t xml:space="preserve"> </w:t>
      </w:r>
      <w:r>
        <w:t>nacería</w:t>
      </w:r>
      <w:r>
        <w:rPr>
          <w:spacing w:val="-3"/>
        </w:rPr>
        <w:t xml:space="preserve"> </w:t>
      </w:r>
      <w:r>
        <w:t>de</w:t>
      </w:r>
      <w:r>
        <w:rPr>
          <w:spacing w:val="-4"/>
        </w:rPr>
        <w:t xml:space="preserve"> </w:t>
      </w:r>
      <w:r>
        <w:t>una</w:t>
      </w:r>
      <w:r>
        <w:rPr>
          <w:spacing w:val="-1"/>
        </w:rPr>
        <w:t xml:space="preserve"> </w:t>
      </w:r>
      <w:r>
        <w:t>mujer</w:t>
      </w:r>
      <w:r>
        <w:rPr>
          <w:spacing w:val="-3"/>
        </w:rPr>
        <w:t xml:space="preserve"> </w:t>
      </w:r>
      <w:r>
        <w:t>si</w:t>
      </w:r>
      <w:r>
        <w:rPr>
          <w:spacing w:val="-3"/>
        </w:rPr>
        <w:t xml:space="preserve"> </w:t>
      </w:r>
      <w:r>
        <w:t>viviera</w:t>
      </w:r>
      <w:r>
        <w:rPr>
          <w:spacing w:val="-2"/>
        </w:rPr>
        <w:t xml:space="preserve"> </w:t>
      </w:r>
      <w:r>
        <w:t>hasta</w:t>
      </w:r>
      <w:r>
        <w:rPr>
          <w:spacing w:val="-1"/>
        </w:rPr>
        <w:t xml:space="preserve"> </w:t>
      </w:r>
      <w:r>
        <w:t>el final de su edad fértil y tuviera hijos de acuerdo con las tasas de fecundidad por edad del año especificado”.</w:t>
      </w:r>
    </w:p>
    <w:p w14:paraId="6C85D0F8" w14:textId="77777777" w:rsidR="00D62D36" w:rsidRDefault="005D7DF9">
      <w:pPr>
        <w:pStyle w:val="Textoindependiente"/>
        <w:spacing w:before="160" w:line="412" w:lineRule="auto"/>
        <w:ind w:left="2703" w:right="2699"/>
        <w:jc w:val="center"/>
      </w:pPr>
      <w:r>
        <w:t xml:space="preserve">Tasa global de fecundidad = ∑ </w:t>
      </w:r>
      <w:proofErr w:type="spellStart"/>
      <w:r>
        <w:t>TEFEa</w:t>
      </w:r>
      <w:proofErr w:type="spellEnd"/>
      <w:r>
        <w:t xml:space="preserve"> O</w:t>
      </w:r>
    </w:p>
    <w:p w14:paraId="64AEB187" w14:textId="77777777" w:rsidR="00D62D36" w:rsidRDefault="005D7DF9">
      <w:pPr>
        <w:pStyle w:val="Textoindependiente"/>
        <w:spacing w:line="249" w:lineRule="exact"/>
        <w:ind w:left="144" w:right="145"/>
        <w:jc w:val="center"/>
      </w:pPr>
      <w:r>
        <w:t xml:space="preserve">Tasa global de fecundidad por grupos de edad = 5 ∑ </w:t>
      </w:r>
      <w:proofErr w:type="spellStart"/>
      <w:r>
        <w:t>TEFEa</w:t>
      </w:r>
      <w:proofErr w:type="spellEnd"/>
    </w:p>
    <w:p w14:paraId="1CDD7691" w14:textId="77777777" w:rsidR="00D62D36" w:rsidRDefault="00D62D36">
      <w:pPr>
        <w:pStyle w:val="Textoindependiente"/>
        <w:rPr>
          <w:sz w:val="24"/>
        </w:rPr>
      </w:pPr>
    </w:p>
    <w:p w14:paraId="771A4914" w14:textId="77777777" w:rsidR="00D62D36" w:rsidRDefault="00D62D36">
      <w:pPr>
        <w:pStyle w:val="Textoindependiente"/>
        <w:spacing w:before="4"/>
        <w:rPr>
          <w:sz w:val="29"/>
        </w:rPr>
      </w:pPr>
    </w:p>
    <w:p w14:paraId="46726B24" w14:textId="77777777" w:rsidR="00D62D36" w:rsidRDefault="005D7DF9">
      <w:pPr>
        <w:pStyle w:val="Textoindependiente"/>
        <w:ind w:left="142"/>
        <w:jc w:val="both"/>
      </w:pPr>
      <w:r>
        <w:t xml:space="preserve">Donde: </w:t>
      </w:r>
      <w:proofErr w:type="spellStart"/>
      <w:r>
        <w:t>TEFEa</w:t>
      </w:r>
      <w:proofErr w:type="spellEnd"/>
      <w:r>
        <w:t xml:space="preserve"> = tasa específica de fecundidad por edad para las mujeres en el grupo de edades</w:t>
      </w:r>
    </w:p>
    <w:p w14:paraId="2E852D0E" w14:textId="77777777" w:rsidR="00D62D36" w:rsidRDefault="005D7DF9">
      <w:pPr>
        <w:pStyle w:val="Textoindependiente"/>
        <w:spacing w:before="21" w:line="256" w:lineRule="auto"/>
        <w:ind w:left="142" w:right="36"/>
      </w:pPr>
      <w:r>
        <w:t>a. La segunda fórmula se utiliza para medir entre grupos de edades de 5 años. Por ejemplo, de 15 a 19 años.</w:t>
      </w:r>
    </w:p>
    <w:p w14:paraId="461E37EB" w14:textId="77777777" w:rsidR="00D62D36" w:rsidRDefault="005D7DF9">
      <w:pPr>
        <w:pStyle w:val="Textoindependiente"/>
        <w:spacing w:before="164" w:line="259" w:lineRule="auto"/>
        <w:ind w:left="142" w:right="136"/>
        <w:jc w:val="both"/>
      </w:pPr>
      <w:r>
        <w:t>La</w:t>
      </w:r>
      <w:r>
        <w:rPr>
          <w:spacing w:val="-5"/>
        </w:rPr>
        <w:t xml:space="preserve"> </w:t>
      </w:r>
      <w:r>
        <w:t>tasa</w:t>
      </w:r>
      <w:r>
        <w:rPr>
          <w:spacing w:val="-6"/>
        </w:rPr>
        <w:t xml:space="preserve"> </w:t>
      </w:r>
      <w:r>
        <w:t>anual</w:t>
      </w:r>
      <w:r>
        <w:rPr>
          <w:spacing w:val="-5"/>
        </w:rPr>
        <w:t xml:space="preserve"> </w:t>
      </w:r>
      <w:r>
        <w:t>de</w:t>
      </w:r>
      <w:r>
        <w:rPr>
          <w:spacing w:val="-6"/>
        </w:rPr>
        <w:t xml:space="preserve"> </w:t>
      </w:r>
      <w:r>
        <w:t>fecundidad,</w:t>
      </w:r>
      <w:r>
        <w:rPr>
          <w:spacing w:val="-4"/>
        </w:rPr>
        <w:t xml:space="preserve"> </w:t>
      </w:r>
      <w:r>
        <w:t>por</w:t>
      </w:r>
      <w:r>
        <w:rPr>
          <w:spacing w:val="-5"/>
        </w:rPr>
        <w:t xml:space="preserve"> </w:t>
      </w:r>
      <w:r>
        <w:t>otro</w:t>
      </w:r>
      <w:r>
        <w:rPr>
          <w:spacing w:val="-7"/>
        </w:rPr>
        <w:t xml:space="preserve"> </w:t>
      </w:r>
      <w:proofErr w:type="gramStart"/>
      <w:r>
        <w:t>lado</w:t>
      </w:r>
      <w:proofErr w:type="gramEnd"/>
      <w:r>
        <w:rPr>
          <w:spacing w:val="-6"/>
        </w:rPr>
        <w:t xml:space="preserve"> </w:t>
      </w:r>
      <w:r>
        <w:t>representa</w:t>
      </w:r>
      <w:r>
        <w:rPr>
          <w:spacing w:val="-6"/>
        </w:rPr>
        <w:t xml:space="preserve"> </w:t>
      </w:r>
      <w:r>
        <w:t>l</w:t>
      </w:r>
      <w:r>
        <w:t>a</w:t>
      </w:r>
      <w:r>
        <w:rPr>
          <w:spacing w:val="-8"/>
        </w:rPr>
        <w:t xml:space="preserve"> </w:t>
      </w:r>
      <w:r>
        <w:t>relación</w:t>
      </w:r>
      <w:r>
        <w:rPr>
          <w:spacing w:val="-6"/>
        </w:rPr>
        <w:t xml:space="preserve"> </w:t>
      </w:r>
      <w:r>
        <w:t>entre</w:t>
      </w:r>
      <w:r>
        <w:rPr>
          <w:spacing w:val="-6"/>
        </w:rPr>
        <w:t xml:space="preserve"> </w:t>
      </w:r>
      <w:r>
        <w:t>los</w:t>
      </w:r>
      <w:r>
        <w:rPr>
          <w:spacing w:val="-3"/>
        </w:rPr>
        <w:t xml:space="preserve"> </w:t>
      </w:r>
      <w:r>
        <w:t>nacimientos</w:t>
      </w:r>
      <w:r>
        <w:rPr>
          <w:spacing w:val="-4"/>
        </w:rPr>
        <w:t xml:space="preserve"> </w:t>
      </w:r>
      <w:r>
        <w:t>vivos</w:t>
      </w:r>
      <w:r>
        <w:rPr>
          <w:spacing w:val="-3"/>
        </w:rPr>
        <w:t xml:space="preserve"> </w:t>
      </w:r>
      <w:r>
        <w:t>y</w:t>
      </w:r>
      <w:r>
        <w:rPr>
          <w:spacing w:val="-6"/>
        </w:rPr>
        <w:t xml:space="preserve"> </w:t>
      </w:r>
      <w:r>
        <w:t>las mujeres en edad fértil y se calcula dividiendo el número de nacimientos ocurridos en un área, en un período determinado, para la población de mujeres en edad fértil estimada a la mitad del período</w:t>
      </w:r>
      <w:r>
        <w:rPr>
          <w:spacing w:val="-1"/>
        </w:rPr>
        <w:t xml:space="preserve"> </w:t>
      </w:r>
      <w:r>
        <w:t>correspondient</w:t>
      </w:r>
      <w:r>
        <w:t>e.</w:t>
      </w:r>
    </w:p>
    <w:p w14:paraId="1054174E" w14:textId="77777777" w:rsidR="00D62D36" w:rsidRDefault="00D62D36">
      <w:pPr>
        <w:pStyle w:val="Textoindependiente"/>
        <w:rPr>
          <w:sz w:val="20"/>
        </w:rPr>
      </w:pPr>
    </w:p>
    <w:p w14:paraId="050EB227" w14:textId="77777777" w:rsidR="00D62D36" w:rsidRDefault="00D62D36">
      <w:pPr>
        <w:pStyle w:val="Textoindependiente"/>
        <w:spacing w:before="8"/>
        <w:rPr>
          <w:sz w:val="24"/>
        </w:rPr>
      </w:pPr>
    </w:p>
    <w:p w14:paraId="1FD53918" w14:textId="77777777" w:rsidR="00D62D36" w:rsidRDefault="00D62D36">
      <w:pPr>
        <w:rPr>
          <w:sz w:val="24"/>
        </w:rPr>
        <w:sectPr w:rsidR="00D62D36">
          <w:pgSz w:w="11910" w:h="16840"/>
          <w:pgMar w:top="1320" w:right="1560" w:bottom="1200" w:left="1560" w:header="0" w:footer="1003" w:gutter="0"/>
          <w:cols w:space="720"/>
        </w:sectPr>
      </w:pPr>
    </w:p>
    <w:p w14:paraId="51FC06AA" w14:textId="77777777" w:rsidR="00D62D36" w:rsidRDefault="005D7DF9">
      <w:pPr>
        <w:tabs>
          <w:tab w:val="left" w:pos="3665"/>
        </w:tabs>
        <w:spacing w:before="101" w:line="170" w:lineRule="auto"/>
        <w:ind w:left="681"/>
        <w:rPr>
          <w:rFonts w:ascii="Georgia" w:eastAsia="Georgia" w:hAnsi="Georgia"/>
          <w:sz w:val="16"/>
        </w:rPr>
      </w:pPr>
      <w:r>
        <w:pict w14:anchorId="2C29FF7C">
          <v:rect id="_x0000_s3872" style="position:absolute;left:0;text-align:left;margin-left:235.95pt;margin-top:14.3pt;width:212.55pt;height:.7pt;z-index:-27249152;mso-position-horizontal-relative:page" fillcolor="black" stroked="f">
            <w10:wrap anchorx="page"/>
          </v:rect>
        </w:pict>
      </w:r>
      <w:r>
        <w:rPr>
          <w:spacing w:val="1"/>
          <w:position w:val="-12"/>
        </w:rPr>
        <w:t>T</w:t>
      </w:r>
      <w:r>
        <w:rPr>
          <w:spacing w:val="-2"/>
          <w:position w:val="-12"/>
        </w:rPr>
        <w:t>a</w:t>
      </w:r>
      <w:r>
        <w:rPr>
          <w:position w:val="-12"/>
        </w:rPr>
        <w:t>sa</w:t>
      </w:r>
      <w:r>
        <w:rPr>
          <w:position w:val="-12"/>
        </w:rPr>
        <w:t xml:space="preserve"> </w:t>
      </w:r>
      <w:r>
        <w:rPr>
          <w:spacing w:val="-2"/>
          <w:position w:val="-12"/>
        </w:rPr>
        <w:t>a</w:t>
      </w:r>
      <w:r>
        <w:rPr>
          <w:position w:val="-12"/>
        </w:rPr>
        <w:t>nu</w:t>
      </w:r>
      <w:r>
        <w:rPr>
          <w:spacing w:val="-2"/>
          <w:position w:val="-12"/>
        </w:rPr>
        <w:t>a</w:t>
      </w:r>
      <w:r>
        <w:rPr>
          <w:position w:val="-12"/>
        </w:rPr>
        <w:t>l</w:t>
      </w:r>
      <w:r>
        <w:rPr>
          <w:spacing w:val="1"/>
          <w:position w:val="-12"/>
        </w:rPr>
        <w:t xml:space="preserve"> </w:t>
      </w:r>
      <w:r>
        <w:rPr>
          <w:position w:val="-12"/>
        </w:rPr>
        <w:t>de</w:t>
      </w:r>
      <w:r>
        <w:rPr>
          <w:spacing w:val="-2"/>
          <w:position w:val="-12"/>
        </w:rPr>
        <w:t xml:space="preserve"> </w:t>
      </w:r>
      <w:r>
        <w:rPr>
          <w:position w:val="-12"/>
        </w:rPr>
        <w:t>fec</w:t>
      </w:r>
      <w:r>
        <w:rPr>
          <w:spacing w:val="-3"/>
          <w:position w:val="-12"/>
        </w:rPr>
        <w:t>u</w:t>
      </w:r>
      <w:r>
        <w:rPr>
          <w:position w:val="-12"/>
        </w:rPr>
        <w:t>ndi</w:t>
      </w:r>
      <w:r>
        <w:rPr>
          <w:spacing w:val="-3"/>
          <w:position w:val="-12"/>
        </w:rPr>
        <w:t>d</w:t>
      </w:r>
      <w:r>
        <w:rPr>
          <w:position w:val="-12"/>
        </w:rPr>
        <w:t>ad</w:t>
      </w:r>
      <w:r>
        <w:rPr>
          <w:position w:val="-12"/>
        </w:rPr>
        <w:t xml:space="preserve"> </w:t>
      </w:r>
      <w:r>
        <w:rPr>
          <w:position w:val="-12"/>
        </w:rPr>
        <w:t>=</w:t>
      </w:r>
      <w:r>
        <w:rPr>
          <w:position w:val="-12"/>
        </w:rPr>
        <w:tab/>
      </w:r>
      <w:r>
        <w:rPr>
          <w:rFonts w:ascii="Georgia" w:eastAsia="Georgia" w:hAnsi="Georgia"/>
          <w:w w:val="75"/>
          <w:sz w:val="16"/>
        </w:rPr>
        <w:t>𝑁</w:t>
      </w:r>
      <w:proofErr w:type="spellStart"/>
      <w:r>
        <w:rPr>
          <w:rFonts w:ascii="Georgia" w:eastAsia="Georgia" w:hAnsi="Georgia"/>
          <w:w w:val="96"/>
          <w:sz w:val="16"/>
        </w:rPr>
        <w:t>ú</w:t>
      </w:r>
      <w:proofErr w:type="spellEnd"/>
      <w:r>
        <w:rPr>
          <w:rFonts w:ascii="Georgia" w:eastAsia="Georgia" w:hAnsi="Georgia"/>
          <w:spacing w:val="-2"/>
          <w:w w:val="93"/>
          <w:sz w:val="16"/>
        </w:rPr>
        <w:t>𝑚</w:t>
      </w:r>
      <w:r>
        <w:rPr>
          <w:rFonts w:ascii="Georgia" w:eastAsia="Georgia" w:hAnsi="Georgia"/>
          <w:spacing w:val="-1"/>
          <w:w w:val="54"/>
          <w:sz w:val="16"/>
        </w:rPr>
        <w:t>𝑒</w:t>
      </w:r>
      <w:r>
        <w:rPr>
          <w:rFonts w:ascii="Georgia" w:eastAsia="Georgia" w:hAnsi="Georgia"/>
          <w:spacing w:val="-2"/>
          <w:w w:val="53"/>
          <w:sz w:val="16"/>
        </w:rPr>
        <w:t>𝑟</w:t>
      </w:r>
      <w:r>
        <w:rPr>
          <w:rFonts w:ascii="Georgia" w:eastAsia="Georgia" w:hAnsi="Georgia"/>
          <w:w w:val="59"/>
          <w:sz w:val="16"/>
        </w:rPr>
        <w:t>𝑜</w:t>
      </w:r>
      <w:r>
        <w:rPr>
          <w:rFonts w:ascii="Georgia" w:eastAsia="Georgia" w:hAnsi="Georgia"/>
          <w:spacing w:val="-2"/>
          <w:sz w:val="16"/>
        </w:rPr>
        <w:t xml:space="preserve"> </w:t>
      </w:r>
      <w:r>
        <w:rPr>
          <w:rFonts w:ascii="Georgia" w:eastAsia="Georgia" w:hAnsi="Georgia"/>
          <w:w w:val="64"/>
          <w:sz w:val="16"/>
        </w:rPr>
        <w:t>𝑑</w:t>
      </w:r>
      <w:r>
        <w:rPr>
          <w:rFonts w:ascii="Georgia" w:eastAsia="Georgia" w:hAnsi="Georgia"/>
          <w:w w:val="54"/>
          <w:sz w:val="16"/>
        </w:rPr>
        <w:t>𝑒</w:t>
      </w:r>
      <w:r>
        <w:rPr>
          <w:rFonts w:ascii="Georgia" w:eastAsia="Georgia" w:hAnsi="Georgia"/>
          <w:spacing w:val="1"/>
          <w:sz w:val="16"/>
        </w:rPr>
        <w:t xml:space="preserve"> </w:t>
      </w:r>
      <w:r>
        <w:rPr>
          <w:rFonts w:ascii="Georgia" w:eastAsia="Georgia" w:hAnsi="Georgia"/>
          <w:spacing w:val="1"/>
          <w:w w:val="65"/>
          <w:sz w:val="16"/>
        </w:rPr>
        <w:t>𝑛</w:t>
      </w:r>
      <w:r>
        <w:rPr>
          <w:rFonts w:ascii="Georgia" w:eastAsia="Georgia" w:hAnsi="Georgia"/>
          <w:spacing w:val="-3"/>
          <w:w w:val="62"/>
          <w:sz w:val="16"/>
        </w:rPr>
        <w:t>𝑎</w:t>
      </w:r>
      <w:r>
        <w:rPr>
          <w:rFonts w:ascii="Georgia" w:eastAsia="Georgia" w:hAnsi="Georgia"/>
          <w:w w:val="42"/>
          <w:sz w:val="16"/>
        </w:rPr>
        <w:t>𝑐</w:t>
      </w:r>
      <w:r>
        <w:rPr>
          <w:rFonts w:ascii="Georgia" w:eastAsia="Georgia" w:hAnsi="Georgia"/>
          <w:spacing w:val="-1"/>
          <w:w w:val="42"/>
          <w:sz w:val="16"/>
        </w:rPr>
        <w:t>𝑖</w:t>
      </w:r>
      <w:r>
        <w:rPr>
          <w:rFonts w:ascii="Georgia" w:eastAsia="Georgia" w:hAnsi="Georgia"/>
          <w:w w:val="93"/>
          <w:sz w:val="16"/>
        </w:rPr>
        <w:t>𝑚</w:t>
      </w:r>
      <w:r>
        <w:rPr>
          <w:rFonts w:ascii="Georgia" w:eastAsia="Georgia" w:hAnsi="Georgia"/>
          <w:spacing w:val="-2"/>
          <w:w w:val="35"/>
          <w:sz w:val="16"/>
        </w:rPr>
        <w:t>𝑖</w:t>
      </w:r>
      <w:r>
        <w:rPr>
          <w:rFonts w:ascii="Georgia" w:eastAsia="Georgia" w:hAnsi="Georgia"/>
          <w:spacing w:val="-1"/>
          <w:w w:val="54"/>
          <w:sz w:val="16"/>
        </w:rPr>
        <w:t>𝑒</w:t>
      </w:r>
      <w:r>
        <w:rPr>
          <w:rFonts w:ascii="Georgia" w:eastAsia="Georgia" w:hAnsi="Georgia"/>
          <w:spacing w:val="1"/>
          <w:w w:val="65"/>
          <w:sz w:val="16"/>
        </w:rPr>
        <w:t>𝑛</w:t>
      </w:r>
      <w:r>
        <w:rPr>
          <w:rFonts w:ascii="Georgia" w:eastAsia="Georgia" w:hAnsi="Georgia"/>
          <w:spacing w:val="-2"/>
          <w:w w:val="44"/>
          <w:sz w:val="16"/>
        </w:rPr>
        <w:t>𝑡</w:t>
      </w:r>
      <w:r>
        <w:rPr>
          <w:rFonts w:ascii="Georgia" w:eastAsia="Georgia" w:hAnsi="Georgia"/>
          <w:spacing w:val="-2"/>
          <w:w w:val="59"/>
          <w:sz w:val="16"/>
        </w:rPr>
        <w:t>𝑜</w:t>
      </w:r>
      <w:r>
        <w:rPr>
          <w:rFonts w:ascii="Georgia" w:eastAsia="Georgia" w:hAnsi="Georgia"/>
          <w:w w:val="48"/>
          <w:sz w:val="16"/>
        </w:rPr>
        <w:t>𝑠</w:t>
      </w:r>
      <w:r>
        <w:rPr>
          <w:rFonts w:ascii="Georgia" w:eastAsia="Georgia" w:hAnsi="Georgia"/>
          <w:spacing w:val="-1"/>
          <w:sz w:val="16"/>
        </w:rPr>
        <w:t xml:space="preserve"> </w:t>
      </w:r>
      <w:r>
        <w:rPr>
          <w:rFonts w:ascii="Georgia" w:eastAsia="Georgia" w:hAnsi="Georgia"/>
          <w:spacing w:val="-1"/>
          <w:w w:val="54"/>
          <w:sz w:val="16"/>
        </w:rPr>
        <w:t>𝑒</w:t>
      </w:r>
      <w:r>
        <w:rPr>
          <w:rFonts w:ascii="Georgia" w:eastAsia="Georgia" w:hAnsi="Georgia"/>
          <w:w w:val="65"/>
          <w:sz w:val="16"/>
        </w:rPr>
        <w:t>𝑛</w:t>
      </w:r>
      <w:r>
        <w:rPr>
          <w:rFonts w:ascii="Georgia" w:eastAsia="Georgia" w:hAnsi="Georgia"/>
          <w:spacing w:val="-1"/>
          <w:sz w:val="16"/>
        </w:rPr>
        <w:t xml:space="preserve"> </w:t>
      </w:r>
      <w:r>
        <w:rPr>
          <w:rFonts w:ascii="Georgia" w:eastAsia="Georgia" w:hAnsi="Georgia"/>
          <w:w w:val="65"/>
          <w:sz w:val="16"/>
        </w:rPr>
        <w:t>𝑢𝑛</w:t>
      </w:r>
      <w:r>
        <w:rPr>
          <w:rFonts w:ascii="Georgia" w:eastAsia="Georgia" w:hAnsi="Georgia"/>
          <w:spacing w:val="-2"/>
          <w:sz w:val="16"/>
        </w:rPr>
        <w:t xml:space="preserve"> </w:t>
      </w:r>
      <w:r>
        <w:rPr>
          <w:rFonts w:ascii="Georgia" w:eastAsia="Georgia" w:hAnsi="Georgia"/>
          <w:spacing w:val="-1"/>
          <w:w w:val="58"/>
          <w:sz w:val="16"/>
        </w:rPr>
        <w:t>𝑝</w:t>
      </w:r>
      <w:r>
        <w:rPr>
          <w:rFonts w:ascii="Georgia" w:eastAsia="Georgia" w:hAnsi="Georgia"/>
          <w:spacing w:val="-2"/>
          <w:w w:val="58"/>
          <w:sz w:val="16"/>
        </w:rPr>
        <w:t>𝑒</w:t>
      </w:r>
      <w:r>
        <w:rPr>
          <w:rFonts w:ascii="Georgia" w:eastAsia="Georgia" w:hAnsi="Georgia"/>
          <w:spacing w:val="-2"/>
          <w:w w:val="53"/>
          <w:sz w:val="16"/>
        </w:rPr>
        <w:t>𝑟</w:t>
      </w:r>
      <w:r>
        <w:rPr>
          <w:rFonts w:ascii="Georgia" w:eastAsia="Georgia" w:hAnsi="Georgia"/>
          <w:w w:val="95"/>
          <w:sz w:val="16"/>
        </w:rPr>
        <w:t>í</w:t>
      </w:r>
      <w:r>
        <w:rPr>
          <w:rFonts w:ascii="Georgia" w:eastAsia="Georgia" w:hAnsi="Georgia"/>
          <w:spacing w:val="-2"/>
          <w:w w:val="59"/>
          <w:sz w:val="16"/>
        </w:rPr>
        <w:t>𝑜</w:t>
      </w:r>
      <w:r>
        <w:rPr>
          <w:rFonts w:ascii="Georgia" w:eastAsia="Georgia" w:hAnsi="Georgia"/>
          <w:spacing w:val="-1"/>
          <w:w w:val="61"/>
          <w:sz w:val="16"/>
        </w:rPr>
        <w:t>𝑑</w:t>
      </w:r>
      <w:r>
        <w:rPr>
          <w:rFonts w:ascii="Georgia" w:eastAsia="Georgia" w:hAnsi="Georgia"/>
          <w:w w:val="61"/>
          <w:sz w:val="16"/>
        </w:rPr>
        <w:t>𝑜</w:t>
      </w:r>
      <w:r>
        <w:rPr>
          <w:rFonts w:ascii="Georgia" w:eastAsia="Georgia" w:hAnsi="Georgia"/>
          <w:spacing w:val="-1"/>
          <w:sz w:val="16"/>
        </w:rPr>
        <w:t xml:space="preserve"> </w:t>
      </w:r>
      <w:r>
        <w:rPr>
          <w:rFonts w:ascii="Georgia" w:eastAsia="Georgia" w:hAnsi="Georgia"/>
          <w:w w:val="111"/>
          <w:sz w:val="16"/>
        </w:rPr>
        <w:t>(</w:t>
      </w:r>
      <w:r>
        <w:rPr>
          <w:rFonts w:ascii="Georgia" w:eastAsia="Georgia" w:hAnsi="Georgia"/>
          <w:spacing w:val="1"/>
          <w:w w:val="44"/>
          <w:sz w:val="16"/>
        </w:rPr>
        <w:t>𝑡</w:t>
      </w:r>
      <w:r>
        <w:rPr>
          <w:rFonts w:ascii="Georgia" w:eastAsia="Georgia" w:hAnsi="Georgia"/>
          <w:w w:val="111"/>
          <w:sz w:val="16"/>
        </w:rPr>
        <w:t>)</w:t>
      </w:r>
    </w:p>
    <w:p w14:paraId="4C988365" w14:textId="77777777" w:rsidR="00D62D36" w:rsidRDefault="005D7DF9">
      <w:pPr>
        <w:spacing w:line="149" w:lineRule="exact"/>
        <w:ind w:left="3159"/>
        <w:rPr>
          <w:rFonts w:ascii="Georgia" w:eastAsia="Georgia" w:hAnsi="Georgia"/>
          <w:sz w:val="16"/>
        </w:rPr>
      </w:pPr>
      <w:r>
        <w:rPr>
          <w:rFonts w:ascii="Georgia" w:eastAsia="Georgia" w:hAnsi="Georgia"/>
          <w:w w:val="75"/>
          <w:sz w:val="16"/>
        </w:rPr>
        <w:t>𝑁</w:t>
      </w:r>
      <w:proofErr w:type="spellStart"/>
      <w:r>
        <w:rPr>
          <w:rFonts w:ascii="Georgia" w:eastAsia="Georgia" w:hAnsi="Georgia"/>
          <w:w w:val="96"/>
          <w:sz w:val="16"/>
        </w:rPr>
        <w:t>ú</w:t>
      </w:r>
      <w:proofErr w:type="spellEnd"/>
      <w:r>
        <w:rPr>
          <w:rFonts w:ascii="Georgia" w:eastAsia="Georgia" w:hAnsi="Georgia"/>
          <w:spacing w:val="-2"/>
          <w:w w:val="93"/>
          <w:sz w:val="16"/>
        </w:rPr>
        <w:t>𝑚</w:t>
      </w:r>
      <w:r>
        <w:rPr>
          <w:rFonts w:ascii="Georgia" w:eastAsia="Georgia" w:hAnsi="Georgia"/>
          <w:spacing w:val="-1"/>
          <w:w w:val="54"/>
          <w:sz w:val="16"/>
        </w:rPr>
        <w:t>𝑒</w:t>
      </w:r>
      <w:r>
        <w:rPr>
          <w:rFonts w:ascii="Georgia" w:eastAsia="Georgia" w:hAnsi="Georgia"/>
          <w:spacing w:val="-2"/>
          <w:w w:val="53"/>
          <w:sz w:val="16"/>
        </w:rPr>
        <w:t>𝑟</w:t>
      </w:r>
      <w:r>
        <w:rPr>
          <w:rFonts w:ascii="Georgia" w:eastAsia="Georgia" w:hAnsi="Georgia"/>
          <w:w w:val="59"/>
          <w:sz w:val="16"/>
        </w:rPr>
        <w:t>𝑜</w:t>
      </w:r>
      <w:r>
        <w:rPr>
          <w:rFonts w:ascii="Georgia" w:eastAsia="Georgia" w:hAnsi="Georgia"/>
          <w:spacing w:val="-2"/>
          <w:sz w:val="16"/>
        </w:rPr>
        <w:t xml:space="preserve"> </w:t>
      </w:r>
      <w:r>
        <w:rPr>
          <w:rFonts w:ascii="Georgia" w:eastAsia="Georgia" w:hAnsi="Georgia"/>
          <w:w w:val="64"/>
          <w:sz w:val="16"/>
        </w:rPr>
        <w:t>𝑑</w:t>
      </w:r>
      <w:r>
        <w:rPr>
          <w:rFonts w:ascii="Georgia" w:eastAsia="Georgia" w:hAnsi="Georgia"/>
          <w:w w:val="54"/>
          <w:sz w:val="16"/>
        </w:rPr>
        <w:t>𝑒</w:t>
      </w:r>
      <w:r>
        <w:rPr>
          <w:rFonts w:ascii="Georgia" w:eastAsia="Georgia" w:hAnsi="Georgia"/>
          <w:spacing w:val="1"/>
          <w:sz w:val="16"/>
        </w:rPr>
        <w:t xml:space="preserve"> </w:t>
      </w:r>
      <w:r>
        <w:rPr>
          <w:rFonts w:ascii="Georgia" w:eastAsia="Georgia" w:hAnsi="Georgia"/>
          <w:w w:val="93"/>
          <w:sz w:val="16"/>
        </w:rPr>
        <w:t>𝑚</w:t>
      </w:r>
      <w:r>
        <w:rPr>
          <w:rFonts w:ascii="Georgia" w:eastAsia="Georgia" w:hAnsi="Georgia"/>
          <w:spacing w:val="-2"/>
          <w:w w:val="65"/>
          <w:sz w:val="16"/>
        </w:rPr>
        <w:t>𝑢</w:t>
      </w:r>
      <w:r>
        <w:rPr>
          <w:rFonts w:ascii="Georgia" w:eastAsia="Georgia" w:hAnsi="Georgia"/>
          <w:spacing w:val="-1"/>
          <w:w w:val="47"/>
          <w:sz w:val="16"/>
        </w:rPr>
        <w:t>𝑗</w:t>
      </w:r>
      <w:r>
        <w:rPr>
          <w:rFonts w:ascii="Georgia" w:eastAsia="Georgia" w:hAnsi="Georgia"/>
          <w:spacing w:val="-1"/>
          <w:w w:val="54"/>
          <w:sz w:val="16"/>
        </w:rPr>
        <w:t>𝑒</w:t>
      </w:r>
      <w:r>
        <w:rPr>
          <w:rFonts w:ascii="Georgia" w:eastAsia="Georgia" w:hAnsi="Georgia"/>
          <w:spacing w:val="-2"/>
          <w:w w:val="53"/>
          <w:sz w:val="16"/>
        </w:rPr>
        <w:t>𝑟</w:t>
      </w:r>
      <w:r>
        <w:rPr>
          <w:rFonts w:ascii="Georgia" w:eastAsia="Georgia" w:hAnsi="Georgia"/>
          <w:spacing w:val="-1"/>
          <w:w w:val="54"/>
          <w:sz w:val="16"/>
        </w:rPr>
        <w:t>𝑒</w:t>
      </w:r>
      <w:r>
        <w:rPr>
          <w:rFonts w:ascii="Georgia" w:eastAsia="Georgia" w:hAnsi="Georgia"/>
          <w:w w:val="48"/>
          <w:sz w:val="16"/>
        </w:rPr>
        <w:t>𝑠</w:t>
      </w:r>
      <w:r>
        <w:rPr>
          <w:rFonts w:ascii="Georgia" w:eastAsia="Georgia" w:hAnsi="Georgia"/>
          <w:spacing w:val="1"/>
          <w:sz w:val="16"/>
        </w:rPr>
        <w:t xml:space="preserve"> </w:t>
      </w:r>
      <w:r>
        <w:rPr>
          <w:rFonts w:ascii="Georgia" w:eastAsia="Georgia" w:hAnsi="Georgia"/>
          <w:spacing w:val="-1"/>
          <w:w w:val="54"/>
          <w:sz w:val="16"/>
        </w:rPr>
        <w:t>𝑒</w:t>
      </w:r>
      <w:r>
        <w:rPr>
          <w:rFonts w:ascii="Georgia" w:eastAsia="Georgia" w:hAnsi="Georgia"/>
          <w:spacing w:val="1"/>
          <w:w w:val="65"/>
          <w:sz w:val="16"/>
        </w:rPr>
        <w:t>𝑛</w:t>
      </w:r>
      <w:r>
        <w:rPr>
          <w:rFonts w:ascii="Georgia" w:eastAsia="Georgia" w:hAnsi="Georgia"/>
          <w:spacing w:val="-2"/>
          <w:w w:val="44"/>
          <w:sz w:val="16"/>
        </w:rPr>
        <w:t>𝑡</w:t>
      </w:r>
      <w:r>
        <w:rPr>
          <w:rFonts w:ascii="Georgia" w:eastAsia="Georgia" w:hAnsi="Georgia"/>
          <w:spacing w:val="-2"/>
          <w:w w:val="53"/>
          <w:sz w:val="16"/>
        </w:rPr>
        <w:t>𝑟</w:t>
      </w:r>
      <w:r>
        <w:rPr>
          <w:rFonts w:ascii="Georgia" w:eastAsia="Georgia" w:hAnsi="Georgia"/>
          <w:w w:val="54"/>
          <w:sz w:val="16"/>
        </w:rPr>
        <w:t>𝑒</w:t>
      </w:r>
      <w:r>
        <w:rPr>
          <w:rFonts w:ascii="Georgia" w:eastAsia="Georgia" w:hAnsi="Georgia"/>
          <w:spacing w:val="1"/>
          <w:sz w:val="16"/>
        </w:rPr>
        <w:t xml:space="preserve"> </w:t>
      </w:r>
      <w:r>
        <w:rPr>
          <w:rFonts w:ascii="Georgia" w:eastAsia="Georgia" w:hAnsi="Georgia"/>
          <w:w w:val="121"/>
          <w:sz w:val="16"/>
        </w:rPr>
        <w:t>1</w:t>
      </w:r>
      <w:r>
        <w:rPr>
          <w:rFonts w:ascii="Georgia" w:eastAsia="Georgia" w:hAnsi="Georgia"/>
          <w:spacing w:val="-2"/>
          <w:w w:val="121"/>
          <w:sz w:val="16"/>
        </w:rPr>
        <w:t>5</w:t>
      </w:r>
      <w:r>
        <w:rPr>
          <w:rFonts w:ascii="Georgia" w:eastAsia="Georgia" w:hAnsi="Georgia"/>
          <w:w w:val="113"/>
          <w:sz w:val="16"/>
        </w:rPr>
        <w:t>−</w:t>
      </w:r>
      <w:r>
        <w:rPr>
          <w:rFonts w:ascii="Georgia" w:eastAsia="Georgia" w:hAnsi="Georgia"/>
          <w:spacing w:val="-2"/>
          <w:sz w:val="16"/>
        </w:rPr>
        <w:t>4</w:t>
      </w:r>
      <w:r>
        <w:rPr>
          <w:rFonts w:ascii="Georgia" w:eastAsia="Georgia" w:hAnsi="Georgia"/>
          <w:sz w:val="16"/>
        </w:rPr>
        <w:t>9</w:t>
      </w:r>
      <w:r>
        <w:rPr>
          <w:rFonts w:ascii="Georgia" w:eastAsia="Georgia" w:hAnsi="Georgia"/>
          <w:spacing w:val="-3"/>
          <w:sz w:val="16"/>
        </w:rPr>
        <w:t xml:space="preserve"> </w:t>
      </w:r>
      <w:r>
        <w:rPr>
          <w:rFonts w:ascii="Georgia" w:eastAsia="Georgia" w:hAnsi="Georgia"/>
          <w:w w:val="62"/>
          <w:sz w:val="16"/>
        </w:rPr>
        <w:t>𝑎</w:t>
      </w:r>
      <w:r>
        <w:rPr>
          <w:rFonts w:ascii="Georgia" w:eastAsia="Georgia" w:hAnsi="Georgia"/>
          <w:spacing w:val="-1"/>
          <w:w w:val="94"/>
          <w:sz w:val="16"/>
        </w:rPr>
        <w:t>ñ</w:t>
      </w:r>
      <w:r>
        <w:rPr>
          <w:rFonts w:ascii="Georgia" w:eastAsia="Georgia" w:hAnsi="Georgia"/>
          <w:spacing w:val="-1"/>
          <w:w w:val="59"/>
          <w:sz w:val="16"/>
        </w:rPr>
        <w:t>𝑜</w:t>
      </w:r>
      <w:r>
        <w:rPr>
          <w:rFonts w:ascii="Georgia" w:eastAsia="Georgia" w:hAnsi="Georgia"/>
          <w:w w:val="48"/>
          <w:sz w:val="16"/>
        </w:rPr>
        <w:t>𝑠</w:t>
      </w:r>
      <w:r>
        <w:rPr>
          <w:rFonts w:ascii="Georgia" w:eastAsia="Georgia" w:hAnsi="Georgia"/>
          <w:spacing w:val="-1"/>
          <w:sz w:val="16"/>
        </w:rPr>
        <w:t xml:space="preserve"> </w:t>
      </w:r>
      <w:r>
        <w:rPr>
          <w:rFonts w:ascii="Georgia" w:eastAsia="Georgia" w:hAnsi="Georgia"/>
          <w:spacing w:val="-1"/>
          <w:w w:val="54"/>
          <w:sz w:val="16"/>
        </w:rPr>
        <w:t>𝑒</w:t>
      </w:r>
      <w:r>
        <w:rPr>
          <w:rFonts w:ascii="Georgia" w:eastAsia="Georgia" w:hAnsi="Georgia"/>
          <w:w w:val="65"/>
          <w:sz w:val="16"/>
        </w:rPr>
        <w:t>𝑛</w:t>
      </w:r>
      <w:r>
        <w:rPr>
          <w:rFonts w:ascii="Georgia" w:eastAsia="Georgia" w:hAnsi="Georgia"/>
          <w:spacing w:val="-1"/>
          <w:sz w:val="16"/>
        </w:rPr>
        <w:t xml:space="preserve"> </w:t>
      </w:r>
      <w:r>
        <w:rPr>
          <w:rFonts w:ascii="Georgia" w:eastAsia="Georgia" w:hAnsi="Georgia"/>
          <w:spacing w:val="-1"/>
          <w:w w:val="54"/>
          <w:sz w:val="16"/>
        </w:rPr>
        <w:t>𝑒</w:t>
      </w:r>
      <w:r>
        <w:rPr>
          <w:rFonts w:ascii="Georgia" w:eastAsia="Georgia" w:hAnsi="Georgia"/>
          <w:w w:val="35"/>
          <w:sz w:val="16"/>
        </w:rPr>
        <w:t>𝑙</w:t>
      </w:r>
      <w:r>
        <w:rPr>
          <w:rFonts w:ascii="Georgia" w:eastAsia="Georgia" w:hAnsi="Georgia"/>
          <w:spacing w:val="3"/>
          <w:sz w:val="16"/>
        </w:rPr>
        <w:t xml:space="preserve"> </w:t>
      </w:r>
      <w:r>
        <w:rPr>
          <w:rFonts w:ascii="Georgia" w:eastAsia="Georgia" w:hAnsi="Georgia"/>
          <w:spacing w:val="-1"/>
          <w:w w:val="58"/>
          <w:sz w:val="16"/>
        </w:rPr>
        <w:t>𝑝</w:t>
      </w:r>
      <w:r>
        <w:rPr>
          <w:rFonts w:ascii="Georgia" w:eastAsia="Georgia" w:hAnsi="Georgia"/>
          <w:spacing w:val="-2"/>
          <w:w w:val="58"/>
          <w:sz w:val="16"/>
        </w:rPr>
        <w:t>𝑒</w:t>
      </w:r>
      <w:r>
        <w:rPr>
          <w:rFonts w:ascii="Georgia" w:eastAsia="Georgia" w:hAnsi="Georgia"/>
          <w:spacing w:val="-2"/>
          <w:w w:val="53"/>
          <w:sz w:val="16"/>
        </w:rPr>
        <w:t>𝑟</w:t>
      </w:r>
      <w:r>
        <w:rPr>
          <w:rFonts w:ascii="Georgia" w:eastAsia="Georgia" w:hAnsi="Georgia"/>
          <w:w w:val="95"/>
          <w:sz w:val="16"/>
        </w:rPr>
        <w:t>í</w:t>
      </w:r>
      <w:r>
        <w:rPr>
          <w:rFonts w:ascii="Georgia" w:eastAsia="Georgia" w:hAnsi="Georgia"/>
          <w:spacing w:val="-2"/>
          <w:w w:val="59"/>
          <w:sz w:val="16"/>
        </w:rPr>
        <w:t>𝑜</w:t>
      </w:r>
      <w:r>
        <w:rPr>
          <w:rFonts w:ascii="Georgia" w:eastAsia="Georgia" w:hAnsi="Georgia"/>
          <w:spacing w:val="-1"/>
          <w:w w:val="61"/>
          <w:sz w:val="16"/>
        </w:rPr>
        <w:t>𝑑</w:t>
      </w:r>
      <w:r>
        <w:rPr>
          <w:rFonts w:ascii="Georgia" w:eastAsia="Georgia" w:hAnsi="Georgia"/>
          <w:w w:val="61"/>
          <w:sz w:val="16"/>
        </w:rPr>
        <w:t>𝑜</w:t>
      </w:r>
      <w:r>
        <w:rPr>
          <w:rFonts w:ascii="Georgia" w:eastAsia="Georgia" w:hAnsi="Georgia"/>
          <w:spacing w:val="-1"/>
          <w:sz w:val="16"/>
        </w:rPr>
        <w:t xml:space="preserve"> </w:t>
      </w:r>
      <w:r>
        <w:rPr>
          <w:rFonts w:ascii="Georgia" w:eastAsia="Georgia" w:hAnsi="Georgia"/>
          <w:w w:val="111"/>
          <w:sz w:val="16"/>
        </w:rPr>
        <w:t>(</w:t>
      </w:r>
      <w:r>
        <w:rPr>
          <w:rFonts w:ascii="Georgia" w:eastAsia="Georgia" w:hAnsi="Georgia"/>
          <w:spacing w:val="1"/>
          <w:w w:val="44"/>
          <w:sz w:val="16"/>
        </w:rPr>
        <w:t>𝑡</w:t>
      </w:r>
      <w:r>
        <w:rPr>
          <w:rFonts w:ascii="Georgia" w:eastAsia="Georgia" w:hAnsi="Georgia"/>
          <w:w w:val="111"/>
          <w:sz w:val="16"/>
        </w:rPr>
        <w:t>)</w:t>
      </w:r>
    </w:p>
    <w:p w14:paraId="11F59927" w14:textId="77777777" w:rsidR="00D62D36" w:rsidRDefault="005D7DF9">
      <w:pPr>
        <w:pStyle w:val="Textoindependiente"/>
        <w:spacing w:before="154"/>
        <w:ind w:left="-4"/>
        <w:rPr>
          <w:rFonts w:ascii="Georgia" w:eastAsia="Georgia"/>
        </w:rPr>
      </w:pPr>
      <w:r>
        <w:br w:type="column"/>
      </w:r>
      <w:r>
        <w:rPr>
          <w:rFonts w:ascii="Georgia" w:eastAsia="Georgia"/>
          <w:w w:val="90"/>
        </w:rPr>
        <w:t>𝑥</w:t>
      </w:r>
      <w:r>
        <w:rPr>
          <w:rFonts w:ascii="Georgia" w:eastAsia="Georgia"/>
          <w:w w:val="90"/>
        </w:rPr>
        <w:t xml:space="preserve"> 1000</w:t>
      </w:r>
    </w:p>
    <w:p w14:paraId="16013062" w14:textId="77777777" w:rsidR="00D62D36" w:rsidRDefault="00D62D36">
      <w:pPr>
        <w:rPr>
          <w:rFonts w:ascii="Georgia" w:eastAsia="Georgia"/>
        </w:rPr>
        <w:sectPr w:rsidR="00D62D36">
          <w:type w:val="continuous"/>
          <w:pgSz w:w="11910" w:h="16840"/>
          <w:pgMar w:top="1340" w:right="1560" w:bottom="280" w:left="1560" w:header="720" w:footer="720" w:gutter="0"/>
          <w:cols w:num="2" w:space="720" w:equalWidth="0">
            <w:col w:w="7411" w:space="40"/>
            <w:col w:w="1339"/>
          </w:cols>
        </w:sectPr>
      </w:pPr>
    </w:p>
    <w:p w14:paraId="46A9D074" w14:textId="77777777" w:rsidR="00D62D36" w:rsidRDefault="00D62D36">
      <w:pPr>
        <w:pStyle w:val="Textoindependiente"/>
        <w:rPr>
          <w:rFonts w:ascii="Georgia"/>
          <w:sz w:val="20"/>
        </w:rPr>
      </w:pPr>
    </w:p>
    <w:p w14:paraId="7BAEDC76" w14:textId="77777777" w:rsidR="00D62D36" w:rsidRDefault="00D62D36">
      <w:pPr>
        <w:pStyle w:val="Textoindependiente"/>
        <w:spacing w:before="9"/>
        <w:rPr>
          <w:rFonts w:ascii="Georgia"/>
          <w:sz w:val="25"/>
        </w:rPr>
      </w:pPr>
    </w:p>
    <w:p w14:paraId="7E4C9166" w14:textId="77777777" w:rsidR="00D62D36" w:rsidRDefault="005D7DF9">
      <w:pPr>
        <w:pStyle w:val="Textoindependiente"/>
        <w:spacing w:before="92" w:line="256" w:lineRule="auto"/>
        <w:ind w:left="142" w:right="36"/>
      </w:pPr>
      <w:r>
        <w:t>La tasa de bruta de mortalidad se define como “el número de muertes ocurridas durante el año, por cada 1.000 habitantes estimadas a mediados de año”.</w:t>
      </w:r>
    </w:p>
    <w:p w14:paraId="5A73040B" w14:textId="77777777" w:rsidR="00D62D36" w:rsidRDefault="00D62D36">
      <w:pPr>
        <w:pStyle w:val="Textoindependiente"/>
        <w:rPr>
          <w:sz w:val="24"/>
        </w:rPr>
      </w:pPr>
    </w:p>
    <w:p w14:paraId="096EFBEE" w14:textId="77777777" w:rsidR="00D62D36" w:rsidRDefault="00D62D36">
      <w:pPr>
        <w:pStyle w:val="Textoindependiente"/>
        <w:spacing w:before="9"/>
        <w:rPr>
          <w:sz w:val="29"/>
        </w:rPr>
      </w:pPr>
    </w:p>
    <w:p w14:paraId="01C39C73" w14:textId="77777777" w:rsidR="00D62D36" w:rsidRDefault="005D7DF9">
      <w:pPr>
        <w:spacing w:line="170" w:lineRule="auto"/>
        <w:ind w:left="144" w:right="142"/>
        <w:jc w:val="center"/>
        <w:rPr>
          <w:rFonts w:ascii="Georgia" w:eastAsia="Georgia" w:hAnsi="Georgia"/>
        </w:rPr>
      </w:pPr>
      <w:r>
        <w:pict w14:anchorId="623AFDF4">
          <v:rect id="_x0000_s3871" style="position:absolute;left:0;text-align:left;margin-left:220.15pt;margin-top:9.25pt;width:154.1pt;height:.7pt;z-index:-27248640;mso-position-horizontal-relative:page" fillcolor="black" stroked="f">
            <w10:wrap anchorx="page"/>
          </v:rect>
        </w:pict>
      </w:r>
      <w:r>
        <w:rPr>
          <w:w w:val="105"/>
          <w:position w:val="-12"/>
        </w:rPr>
        <w:t xml:space="preserve">TBN = </w:t>
      </w:r>
      <w:r>
        <w:rPr>
          <w:rFonts w:ascii="Georgia" w:eastAsia="Georgia" w:hAnsi="Georgia"/>
          <w:w w:val="105"/>
          <w:sz w:val="16"/>
        </w:rPr>
        <w:t xml:space="preserve">Número de defunciones en el período (t) </w:t>
      </w:r>
      <w:r>
        <w:rPr>
          <w:rFonts w:ascii="Georgia" w:eastAsia="Georgia" w:hAnsi="Georgia"/>
          <w:w w:val="95"/>
          <w:position w:val="-12"/>
        </w:rPr>
        <w:t>𝑥</w:t>
      </w:r>
      <w:r>
        <w:rPr>
          <w:rFonts w:ascii="Georgia" w:eastAsia="Georgia" w:hAnsi="Georgia"/>
          <w:w w:val="95"/>
          <w:position w:val="-12"/>
        </w:rPr>
        <w:t xml:space="preserve"> </w:t>
      </w:r>
      <w:r>
        <w:rPr>
          <w:rFonts w:ascii="Georgia" w:eastAsia="Georgia" w:hAnsi="Georgia"/>
          <w:w w:val="105"/>
          <w:position w:val="-12"/>
        </w:rPr>
        <w:t>1000</w:t>
      </w:r>
    </w:p>
    <w:p w14:paraId="4855AA17" w14:textId="77777777" w:rsidR="00D62D36" w:rsidRDefault="005D7DF9">
      <w:pPr>
        <w:spacing w:line="149" w:lineRule="exact"/>
        <w:ind w:left="132" w:right="147"/>
        <w:jc w:val="center"/>
        <w:rPr>
          <w:rFonts w:ascii="Georgia" w:hAnsi="Georgia"/>
          <w:sz w:val="16"/>
        </w:rPr>
      </w:pPr>
      <w:r>
        <w:rPr>
          <w:rFonts w:ascii="Georgia" w:hAnsi="Georgia"/>
          <w:w w:val="110"/>
          <w:sz w:val="16"/>
        </w:rPr>
        <w:t>Población total media (t)</w:t>
      </w:r>
    </w:p>
    <w:p w14:paraId="196B04AF" w14:textId="77777777" w:rsidR="00D62D36" w:rsidRDefault="00D62D36">
      <w:pPr>
        <w:pStyle w:val="Textoindependiente"/>
        <w:rPr>
          <w:rFonts w:ascii="Georgia"/>
          <w:sz w:val="20"/>
        </w:rPr>
      </w:pPr>
    </w:p>
    <w:p w14:paraId="399F6D44" w14:textId="77777777" w:rsidR="00D62D36" w:rsidRDefault="00D62D36">
      <w:pPr>
        <w:pStyle w:val="Textoindependiente"/>
        <w:spacing w:before="9"/>
        <w:rPr>
          <w:rFonts w:ascii="Georgia"/>
          <w:sz w:val="25"/>
        </w:rPr>
      </w:pPr>
    </w:p>
    <w:p w14:paraId="342F8C51" w14:textId="77777777" w:rsidR="00D62D36" w:rsidRDefault="005D7DF9">
      <w:pPr>
        <w:pStyle w:val="Textoindependiente"/>
        <w:spacing w:before="91" w:line="259" w:lineRule="auto"/>
        <w:ind w:left="142" w:right="128"/>
      </w:pPr>
      <w:r>
        <w:t xml:space="preserve">Por otra </w:t>
      </w:r>
      <w:proofErr w:type="gramStart"/>
      <w:r>
        <w:t>parte</w:t>
      </w:r>
      <w:proofErr w:type="gramEnd"/>
      <w:r>
        <w:t xml:space="preserve"> la tasa bruta de natalidad “indica el número de nacidos vivos que ocurren durante el año, por cada 1.000 habitantes estimados a mediados de año”.</w:t>
      </w:r>
    </w:p>
    <w:p w14:paraId="1F26C543" w14:textId="77777777" w:rsidR="00D62D36" w:rsidRDefault="00D62D36">
      <w:pPr>
        <w:spacing w:line="259" w:lineRule="auto"/>
        <w:sectPr w:rsidR="00D62D36">
          <w:type w:val="continuous"/>
          <w:pgSz w:w="11910" w:h="16840"/>
          <w:pgMar w:top="1340" w:right="1560" w:bottom="280" w:left="1560" w:header="720" w:footer="720" w:gutter="0"/>
          <w:cols w:space="720"/>
        </w:sectPr>
      </w:pPr>
    </w:p>
    <w:p w14:paraId="2D6A59E8" w14:textId="77777777" w:rsidR="00D62D36" w:rsidRDefault="00D62D36">
      <w:pPr>
        <w:pStyle w:val="Textoindependiente"/>
        <w:spacing w:before="7"/>
        <w:rPr>
          <w:sz w:val="14"/>
        </w:rPr>
      </w:pPr>
    </w:p>
    <w:p w14:paraId="6407E675" w14:textId="77777777" w:rsidR="00D62D36" w:rsidRDefault="005D7DF9">
      <w:pPr>
        <w:spacing w:before="101" w:line="170" w:lineRule="auto"/>
        <w:ind w:left="144" w:right="140"/>
        <w:jc w:val="center"/>
        <w:rPr>
          <w:rFonts w:ascii="Georgia" w:eastAsia="Georgia" w:hAnsi="Georgia"/>
        </w:rPr>
      </w:pPr>
      <w:r>
        <w:pict w14:anchorId="0C2D658A">
          <v:rect id="_x0000_s3870" style="position:absolute;left:0;text-align:left;margin-left:208.85pt;margin-top:14.3pt;width:176.65pt;height:.7pt;z-index:-27247616;mso-position-horizontal-relative:page" fillcolor="black" stroked="f">
            <w10:wrap anchorx="page"/>
          </v:rect>
        </w:pict>
      </w:r>
      <w:r>
        <w:rPr>
          <w:w w:val="105"/>
          <w:position w:val="-12"/>
        </w:rPr>
        <w:t xml:space="preserve">TBN = </w:t>
      </w:r>
      <w:r>
        <w:rPr>
          <w:rFonts w:ascii="Georgia" w:eastAsia="Georgia" w:hAnsi="Georgia"/>
          <w:w w:val="105"/>
          <w:sz w:val="16"/>
        </w:rPr>
        <w:t>Número de nacimientos vivos en el período (</w:t>
      </w:r>
      <w:r>
        <w:rPr>
          <w:rFonts w:ascii="Georgia" w:eastAsia="Georgia" w:hAnsi="Georgia"/>
          <w:w w:val="105"/>
          <w:sz w:val="16"/>
        </w:rPr>
        <w:t xml:space="preserve">t) </w:t>
      </w:r>
      <w:r>
        <w:rPr>
          <w:rFonts w:ascii="Georgia" w:eastAsia="Georgia" w:hAnsi="Georgia"/>
          <w:w w:val="95"/>
          <w:position w:val="-12"/>
        </w:rPr>
        <w:t>𝑥</w:t>
      </w:r>
      <w:r>
        <w:rPr>
          <w:rFonts w:ascii="Georgia" w:eastAsia="Georgia" w:hAnsi="Georgia"/>
          <w:w w:val="95"/>
          <w:position w:val="-12"/>
        </w:rPr>
        <w:t xml:space="preserve"> </w:t>
      </w:r>
      <w:r>
        <w:rPr>
          <w:rFonts w:ascii="Georgia" w:eastAsia="Georgia" w:hAnsi="Georgia"/>
          <w:w w:val="105"/>
          <w:position w:val="-12"/>
        </w:rPr>
        <w:t>1000</w:t>
      </w:r>
    </w:p>
    <w:p w14:paraId="1E20F3CB" w14:textId="77777777" w:rsidR="00D62D36" w:rsidRDefault="005D7DF9">
      <w:pPr>
        <w:spacing w:line="149" w:lineRule="exact"/>
        <w:ind w:left="132" w:right="147"/>
        <w:jc w:val="center"/>
        <w:rPr>
          <w:rFonts w:ascii="Georgia" w:hAnsi="Georgia"/>
          <w:sz w:val="16"/>
        </w:rPr>
      </w:pPr>
      <w:r>
        <w:rPr>
          <w:rFonts w:ascii="Georgia" w:hAnsi="Georgia"/>
          <w:w w:val="110"/>
          <w:sz w:val="16"/>
        </w:rPr>
        <w:t>Población total media (t)</w:t>
      </w:r>
    </w:p>
    <w:p w14:paraId="71356BB0" w14:textId="77777777" w:rsidR="00D62D36" w:rsidRDefault="00D62D36">
      <w:pPr>
        <w:pStyle w:val="Textoindependiente"/>
        <w:spacing w:before="6"/>
        <w:rPr>
          <w:rFonts w:ascii="Georgia"/>
          <w:sz w:val="15"/>
        </w:rPr>
      </w:pPr>
    </w:p>
    <w:p w14:paraId="297140F1" w14:textId="77777777" w:rsidR="00D62D36" w:rsidRDefault="005D7DF9">
      <w:pPr>
        <w:pStyle w:val="Textoindependiente"/>
        <w:spacing w:line="259" w:lineRule="auto"/>
        <w:ind w:left="142" w:right="137"/>
        <w:jc w:val="both"/>
      </w:pPr>
      <w:r>
        <w:t>Al restar la tasa bruta de mortalidad a la tasa bruta de natalidad se proporciona la tasa de crecimiento natural de la población, que es igual a la tasa de cambio de población en ausencia</w:t>
      </w:r>
      <w:r>
        <w:rPr>
          <w:spacing w:val="-37"/>
        </w:rPr>
        <w:t xml:space="preserve"> </w:t>
      </w:r>
      <w:r>
        <w:t>de migración.</w:t>
      </w:r>
    </w:p>
    <w:p w14:paraId="78D516B8" w14:textId="77777777" w:rsidR="00D62D36" w:rsidRDefault="005D7DF9">
      <w:pPr>
        <w:pStyle w:val="Textoindependiente"/>
        <w:spacing w:before="160"/>
        <w:ind w:left="144" w:right="142"/>
        <w:jc w:val="center"/>
      </w:pPr>
      <w:r>
        <w:t>Crecimiento natural = Tasa bruta de nacimientos – Tasa</w:t>
      </w:r>
      <w:r>
        <w:t xml:space="preserve"> bruta de defunciones</w:t>
      </w:r>
    </w:p>
    <w:p w14:paraId="21D58163" w14:textId="77777777" w:rsidR="00D62D36" w:rsidRDefault="005D7DF9">
      <w:pPr>
        <w:pStyle w:val="Textoindependiente"/>
        <w:spacing w:before="181" w:line="259" w:lineRule="auto"/>
        <w:ind w:left="142" w:right="136"/>
        <w:jc w:val="both"/>
      </w:pPr>
      <w:r>
        <w:t>Para la obtención de la tasa de crecimiento poblacional, con migración, se debe tener claro a qué se refiere este concepto; el Banco Mundial provee la siguiente definición de migración neta, argumentando que “es el total neto de migra</w:t>
      </w:r>
      <w:r>
        <w:t>ntes durante el período, es decir, el número total de inmigrantes menos el número anual de emigrantes, tanto ciudadanos como no ciudadanos”.</w:t>
      </w:r>
    </w:p>
    <w:p w14:paraId="16D18637" w14:textId="77777777" w:rsidR="00D62D36" w:rsidRDefault="005D7DF9">
      <w:pPr>
        <w:pStyle w:val="Textoindependiente"/>
        <w:spacing w:before="158" w:line="259" w:lineRule="auto"/>
        <w:ind w:left="142" w:right="142"/>
        <w:jc w:val="both"/>
      </w:pPr>
      <w:r>
        <w:t>La tasa anual de crecimiento poblacional en su forma más simple es determinada de la siguiente forma:</w:t>
      </w:r>
    </w:p>
    <w:p w14:paraId="7F1697E3" w14:textId="77777777" w:rsidR="00D62D36" w:rsidRDefault="005D7DF9">
      <w:pPr>
        <w:pStyle w:val="Textoindependiente"/>
        <w:spacing w:before="162" w:line="410" w:lineRule="auto"/>
        <w:ind w:left="1210" w:right="243" w:hanging="960"/>
        <w:jc w:val="both"/>
      </w:pPr>
      <w:r>
        <w:t xml:space="preserve">Crecimiento poblacional = (Nacimientos – Defunciones) + (Inmigraciones – Emigraciones); </w:t>
      </w:r>
      <w:proofErr w:type="spellStart"/>
      <w:r>
        <w:t>ó</w:t>
      </w:r>
      <w:proofErr w:type="spellEnd"/>
      <w:r>
        <w:t xml:space="preserve"> Crecimiento poblacional = crecimiento natural + crecimiento migr</w:t>
      </w:r>
      <w:r>
        <w:t>atorio</w:t>
      </w:r>
    </w:p>
    <w:p w14:paraId="20CDCA3D" w14:textId="77777777" w:rsidR="00D62D36" w:rsidRDefault="005D7DF9">
      <w:pPr>
        <w:pStyle w:val="Textoindependiente"/>
        <w:spacing w:line="259" w:lineRule="auto"/>
        <w:ind w:left="142" w:right="139"/>
        <w:jc w:val="both"/>
      </w:pPr>
      <w:r>
        <w:t>La población mundial ha tenido una dinámica creciente a través de los años, son tres las revoluciones tecnológicas que han tenido impacto sobre el crecimiento de la población, la denominada</w:t>
      </w:r>
      <w:r>
        <w:rPr>
          <w:spacing w:val="-7"/>
        </w:rPr>
        <w:t xml:space="preserve"> </w:t>
      </w:r>
      <w:r>
        <w:t>revolución</w:t>
      </w:r>
      <w:r>
        <w:rPr>
          <w:spacing w:val="-7"/>
        </w:rPr>
        <w:t xml:space="preserve"> </w:t>
      </w:r>
      <w:r>
        <w:t>agrícola</w:t>
      </w:r>
      <w:r>
        <w:rPr>
          <w:spacing w:val="-7"/>
        </w:rPr>
        <w:t xml:space="preserve"> </w:t>
      </w:r>
      <w:r>
        <w:t>(aproximadamente</w:t>
      </w:r>
      <w:r>
        <w:rPr>
          <w:spacing w:val="-4"/>
        </w:rPr>
        <w:t xml:space="preserve"> </w:t>
      </w:r>
      <w:r>
        <w:t>entre</w:t>
      </w:r>
      <w:r>
        <w:rPr>
          <w:spacing w:val="-4"/>
        </w:rPr>
        <w:t xml:space="preserve"> </w:t>
      </w:r>
      <w:r>
        <w:t>6000</w:t>
      </w:r>
      <w:r>
        <w:rPr>
          <w:spacing w:val="-5"/>
        </w:rPr>
        <w:t xml:space="preserve"> </w:t>
      </w:r>
      <w:r>
        <w:t>ANE</w:t>
      </w:r>
      <w:r>
        <w:rPr>
          <w:spacing w:val="-4"/>
        </w:rPr>
        <w:t xml:space="preserve"> </w:t>
      </w:r>
      <w:r>
        <w:t>y</w:t>
      </w:r>
      <w:r>
        <w:rPr>
          <w:spacing w:val="-7"/>
        </w:rPr>
        <w:t xml:space="preserve"> </w:t>
      </w:r>
      <w:r>
        <w:t>1800</w:t>
      </w:r>
      <w:r>
        <w:rPr>
          <w:spacing w:val="-5"/>
        </w:rPr>
        <w:t xml:space="preserve"> </w:t>
      </w:r>
      <w:r>
        <w:t>DNE),</w:t>
      </w:r>
      <w:r>
        <w:rPr>
          <w:spacing w:val="-7"/>
        </w:rPr>
        <w:t xml:space="preserve"> </w:t>
      </w:r>
      <w:r>
        <w:t>la</w:t>
      </w:r>
      <w:r>
        <w:rPr>
          <w:spacing w:val="-7"/>
        </w:rPr>
        <w:t xml:space="preserve"> </w:t>
      </w:r>
      <w:r>
        <w:t>revolución industrial (comenzó a finales del siglo XVIII) y finalmente la revolución ‘verde’ (Mediados del siglo</w:t>
      </w:r>
      <w:r>
        <w:rPr>
          <w:spacing w:val="-7"/>
        </w:rPr>
        <w:t xml:space="preserve"> </w:t>
      </w:r>
      <w:r>
        <w:t>XX).</w:t>
      </w:r>
      <w:r>
        <w:rPr>
          <w:spacing w:val="-6"/>
        </w:rPr>
        <w:t xml:space="preserve"> </w:t>
      </w:r>
      <w:r>
        <w:t>Existe</w:t>
      </w:r>
      <w:r>
        <w:rPr>
          <w:spacing w:val="-3"/>
        </w:rPr>
        <w:t xml:space="preserve"> </w:t>
      </w:r>
      <w:r>
        <w:t>una</w:t>
      </w:r>
      <w:r>
        <w:rPr>
          <w:spacing w:val="-6"/>
        </w:rPr>
        <w:t xml:space="preserve"> </w:t>
      </w:r>
      <w:r>
        <w:t>relación</w:t>
      </w:r>
      <w:r>
        <w:rPr>
          <w:spacing w:val="-4"/>
        </w:rPr>
        <w:t xml:space="preserve"> </w:t>
      </w:r>
      <w:r>
        <w:t>entre</w:t>
      </w:r>
      <w:r>
        <w:rPr>
          <w:spacing w:val="-4"/>
        </w:rPr>
        <w:t xml:space="preserve"> </w:t>
      </w:r>
      <w:r>
        <w:t>estos</w:t>
      </w:r>
      <w:r>
        <w:rPr>
          <w:spacing w:val="-5"/>
        </w:rPr>
        <w:t xml:space="preserve"> </w:t>
      </w:r>
      <w:r>
        <w:t>hechos</w:t>
      </w:r>
      <w:r>
        <w:rPr>
          <w:spacing w:val="-3"/>
        </w:rPr>
        <w:t xml:space="preserve"> </w:t>
      </w:r>
      <w:r>
        <w:t>y</w:t>
      </w:r>
      <w:r>
        <w:rPr>
          <w:spacing w:val="-6"/>
        </w:rPr>
        <w:t xml:space="preserve"> </w:t>
      </w:r>
      <w:r>
        <w:t>el</w:t>
      </w:r>
      <w:r>
        <w:rPr>
          <w:spacing w:val="-5"/>
        </w:rPr>
        <w:t xml:space="preserve"> </w:t>
      </w:r>
      <w:r>
        <w:t>crecimiento</w:t>
      </w:r>
      <w:r>
        <w:rPr>
          <w:spacing w:val="-6"/>
        </w:rPr>
        <w:t xml:space="preserve"> </w:t>
      </w:r>
      <w:r>
        <w:t>de</w:t>
      </w:r>
      <w:r>
        <w:rPr>
          <w:spacing w:val="-6"/>
        </w:rPr>
        <w:t xml:space="preserve"> </w:t>
      </w:r>
      <w:r>
        <w:t>la</w:t>
      </w:r>
      <w:r>
        <w:rPr>
          <w:spacing w:val="-7"/>
        </w:rPr>
        <w:t xml:space="preserve"> </w:t>
      </w:r>
      <w:r>
        <w:t>población,</w:t>
      </w:r>
      <w:r>
        <w:rPr>
          <w:spacing w:val="-9"/>
        </w:rPr>
        <w:t xml:space="preserve"> </w:t>
      </w:r>
      <w:r>
        <w:t>especialmente a</w:t>
      </w:r>
      <w:r>
        <w:rPr>
          <w:spacing w:val="-14"/>
        </w:rPr>
        <w:t xml:space="preserve"> </w:t>
      </w:r>
      <w:r>
        <w:t>raíz</w:t>
      </w:r>
      <w:r>
        <w:rPr>
          <w:spacing w:val="-15"/>
        </w:rPr>
        <w:t xml:space="preserve"> </w:t>
      </w:r>
      <w:r>
        <w:t>de</w:t>
      </w:r>
      <w:r>
        <w:rPr>
          <w:spacing w:val="-13"/>
        </w:rPr>
        <w:t xml:space="preserve"> </w:t>
      </w:r>
      <w:r>
        <w:t>la</w:t>
      </w:r>
      <w:r>
        <w:rPr>
          <w:spacing w:val="-13"/>
        </w:rPr>
        <w:t xml:space="preserve"> </w:t>
      </w:r>
      <w:r>
        <w:t>revolución</w:t>
      </w:r>
      <w:r>
        <w:rPr>
          <w:spacing w:val="-16"/>
        </w:rPr>
        <w:t xml:space="preserve"> </w:t>
      </w:r>
      <w:r>
        <w:t>industrial;</w:t>
      </w:r>
      <w:r>
        <w:rPr>
          <w:spacing w:val="-12"/>
        </w:rPr>
        <w:t xml:space="preserve"> </w:t>
      </w:r>
      <w:r>
        <w:t>esto</w:t>
      </w:r>
      <w:r>
        <w:rPr>
          <w:spacing w:val="-16"/>
        </w:rPr>
        <w:t xml:space="preserve"> </w:t>
      </w:r>
      <w:r>
        <w:t>según</w:t>
      </w:r>
      <w:r>
        <w:rPr>
          <w:spacing w:val="-13"/>
        </w:rPr>
        <w:t xml:space="preserve"> </w:t>
      </w:r>
      <w:r>
        <w:t>datos</w:t>
      </w:r>
      <w:r>
        <w:rPr>
          <w:spacing w:val="-15"/>
        </w:rPr>
        <w:t xml:space="preserve"> </w:t>
      </w:r>
      <w:r>
        <w:t>de</w:t>
      </w:r>
      <w:r>
        <w:rPr>
          <w:spacing w:val="-15"/>
        </w:rPr>
        <w:t xml:space="preserve"> </w:t>
      </w:r>
      <w:r>
        <w:t>la</w:t>
      </w:r>
      <w:r>
        <w:rPr>
          <w:spacing w:val="-15"/>
        </w:rPr>
        <w:t xml:space="preserve"> </w:t>
      </w:r>
      <w:proofErr w:type="spellStart"/>
      <w:r>
        <w:t>Population</w:t>
      </w:r>
      <w:proofErr w:type="spellEnd"/>
      <w:r>
        <w:rPr>
          <w:spacing w:val="-13"/>
        </w:rPr>
        <w:t xml:space="preserve"> </w:t>
      </w:r>
      <w:r>
        <w:t>Reference</w:t>
      </w:r>
      <w:r>
        <w:rPr>
          <w:spacing w:val="-15"/>
        </w:rPr>
        <w:t xml:space="preserve"> </w:t>
      </w:r>
      <w:r>
        <w:t>Bureau</w:t>
      </w:r>
      <w:r>
        <w:rPr>
          <w:spacing w:val="-13"/>
        </w:rPr>
        <w:t xml:space="preserve"> </w:t>
      </w:r>
      <w:r>
        <w:t>(PRB,</w:t>
      </w:r>
      <w:r>
        <w:rPr>
          <w:spacing w:val="-13"/>
        </w:rPr>
        <w:t xml:space="preserve"> </w:t>
      </w:r>
      <w:r>
        <w:t>2003) y la división de Población de las Naciones Unidas</w:t>
      </w:r>
      <w:r>
        <w:rPr>
          <w:spacing w:val="-5"/>
        </w:rPr>
        <w:t xml:space="preserve"> </w:t>
      </w:r>
      <w:r>
        <w:t>(1998).</w:t>
      </w:r>
    </w:p>
    <w:p w14:paraId="11D459DC" w14:textId="77777777" w:rsidR="00D62D36" w:rsidRDefault="00D62D36">
      <w:pPr>
        <w:pStyle w:val="Textoindependiente"/>
        <w:rPr>
          <w:sz w:val="24"/>
        </w:rPr>
      </w:pPr>
    </w:p>
    <w:p w14:paraId="1A87FC47" w14:textId="77777777" w:rsidR="00D62D36" w:rsidRDefault="00D62D36">
      <w:pPr>
        <w:pStyle w:val="Textoindependiente"/>
        <w:spacing w:before="10"/>
        <w:rPr>
          <w:sz w:val="27"/>
        </w:rPr>
      </w:pPr>
    </w:p>
    <w:p w14:paraId="6DE601D6" w14:textId="77777777" w:rsidR="00D62D36" w:rsidRDefault="005D7DF9">
      <w:pPr>
        <w:pStyle w:val="Ttulo6"/>
        <w:spacing w:before="1" w:line="252" w:lineRule="exact"/>
        <w:ind w:left="144" w:right="140"/>
      </w:pPr>
      <w:r>
        <w:t xml:space="preserve">Gráfico </w:t>
      </w:r>
      <w:proofErr w:type="spellStart"/>
      <w:r>
        <w:t>N°</w:t>
      </w:r>
      <w:proofErr w:type="spellEnd"/>
      <w:r>
        <w:t xml:space="preserve"> 1</w:t>
      </w:r>
    </w:p>
    <w:p w14:paraId="2BE16AFA" w14:textId="77777777" w:rsidR="00D62D36" w:rsidRDefault="005D7DF9">
      <w:pPr>
        <w:ind w:left="143" w:right="147"/>
        <w:jc w:val="center"/>
        <w:rPr>
          <w:b/>
        </w:rPr>
      </w:pPr>
      <w:r>
        <w:rPr>
          <w:b/>
        </w:rPr>
        <w:t>Relación entre las revoluciones tecnológicas y el crecimiento poblacional histórico en el mundo</w:t>
      </w:r>
    </w:p>
    <w:p w14:paraId="01D1B298" w14:textId="77777777" w:rsidR="00D62D36" w:rsidRDefault="005D7DF9">
      <w:pPr>
        <w:pStyle w:val="Textoindependiente"/>
        <w:ind w:left="141" w:right="-15"/>
        <w:rPr>
          <w:sz w:val="20"/>
        </w:rPr>
      </w:pPr>
      <w:r>
        <w:rPr>
          <w:sz w:val="20"/>
        </w:rPr>
      </w:r>
      <w:r>
        <w:rPr>
          <w:sz w:val="20"/>
        </w:rPr>
        <w:pict w14:anchorId="5C1B9719">
          <v:group id="_x0000_s3867" style="width:430.7pt;height:221pt;mso-position-horizontal-relative:char;mso-position-vertical-relative:line" coordsize="8614,4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69" type="#_x0000_t75" style="position:absolute;left:30;top:30;width:8554;height:4360">
              <v:imagedata r:id="rId11" o:title=""/>
            </v:shape>
            <v:rect id="_x0000_s3868" style="position:absolute;left:15;top:15;width:8584;height:4390" filled="f" strokeweight="1.5pt"/>
            <w10:anchorlock/>
          </v:group>
        </w:pict>
      </w:r>
    </w:p>
    <w:p w14:paraId="64BD266A" w14:textId="77777777" w:rsidR="00D62D36" w:rsidRDefault="005D7DF9">
      <w:pPr>
        <w:ind w:left="142"/>
        <w:jc w:val="both"/>
        <w:rPr>
          <w:sz w:val="18"/>
        </w:rPr>
      </w:pPr>
      <w:r>
        <w:rPr>
          <w:b/>
          <w:sz w:val="18"/>
        </w:rPr>
        <w:t xml:space="preserve">FUENTE: </w:t>
      </w:r>
      <w:proofErr w:type="spellStart"/>
      <w:r>
        <w:rPr>
          <w:sz w:val="18"/>
        </w:rPr>
        <w:t>Population</w:t>
      </w:r>
      <w:proofErr w:type="spellEnd"/>
      <w:r>
        <w:rPr>
          <w:sz w:val="18"/>
        </w:rPr>
        <w:t xml:space="preserve"> Reference Bureau y la división de Población de las Naciones Unidas.</w:t>
      </w:r>
    </w:p>
    <w:p w14:paraId="4777AF5D" w14:textId="77777777" w:rsidR="00D62D36" w:rsidRDefault="005D7DF9">
      <w:pPr>
        <w:spacing w:before="2"/>
        <w:ind w:left="142"/>
        <w:jc w:val="both"/>
        <w:rPr>
          <w:sz w:val="18"/>
        </w:rPr>
      </w:pPr>
      <w:r>
        <w:rPr>
          <w:b/>
          <w:sz w:val="18"/>
        </w:rPr>
        <w:t xml:space="preserve">ELABORACIÓN: </w:t>
      </w:r>
      <w:r>
        <w:rPr>
          <w:sz w:val="18"/>
        </w:rPr>
        <w:t>Conway-</w:t>
      </w:r>
      <w:proofErr w:type="spellStart"/>
      <w:r>
        <w:rPr>
          <w:sz w:val="18"/>
        </w:rPr>
        <w:t>Gomez</w:t>
      </w:r>
      <w:proofErr w:type="spellEnd"/>
      <w:r>
        <w:rPr>
          <w:sz w:val="18"/>
        </w:rPr>
        <w:t>, K. et al.</w:t>
      </w:r>
    </w:p>
    <w:p w14:paraId="558F611E" w14:textId="77777777" w:rsidR="00D62D36" w:rsidRDefault="00D62D36">
      <w:pPr>
        <w:jc w:val="both"/>
        <w:rPr>
          <w:sz w:val="18"/>
        </w:rPr>
        <w:sectPr w:rsidR="00D62D36">
          <w:pgSz w:w="11910" w:h="16840"/>
          <w:pgMar w:top="1580" w:right="1560" w:bottom="1200" w:left="1560" w:header="0" w:footer="1003" w:gutter="0"/>
          <w:cols w:space="720"/>
        </w:sectPr>
      </w:pPr>
    </w:p>
    <w:p w14:paraId="788DB009" w14:textId="77777777" w:rsidR="00D62D36" w:rsidRDefault="005D7DF9">
      <w:pPr>
        <w:pStyle w:val="Ttulo3"/>
        <w:numPr>
          <w:ilvl w:val="1"/>
          <w:numId w:val="12"/>
        </w:numPr>
        <w:tabs>
          <w:tab w:val="left" w:pos="937"/>
        </w:tabs>
        <w:spacing w:before="75"/>
        <w:ind w:hanging="376"/>
      </w:pPr>
      <w:bookmarkStart w:id="9" w:name="_TOC_250029"/>
      <w:r>
        <w:lastRenderedPageBreak/>
        <w:t>Teorías de</w:t>
      </w:r>
      <w:r>
        <w:rPr>
          <w:spacing w:val="-4"/>
        </w:rPr>
        <w:t xml:space="preserve"> </w:t>
      </w:r>
      <w:bookmarkEnd w:id="9"/>
      <w:r>
        <w:t>población</w:t>
      </w:r>
    </w:p>
    <w:p w14:paraId="6EA737F0" w14:textId="77777777" w:rsidR="00D62D36" w:rsidRDefault="005D7DF9">
      <w:pPr>
        <w:pStyle w:val="Textoindependiente"/>
        <w:spacing w:before="183" w:line="259" w:lineRule="auto"/>
        <w:ind w:left="142" w:right="135"/>
        <w:jc w:val="both"/>
      </w:pPr>
      <w:r>
        <w:t xml:space="preserve">Varias son las teorías y fuentes de pensamiento que tratan de explicar o describir los fenómenos demográficos, sus consecuencias y comportamiento. En </w:t>
      </w:r>
      <w:proofErr w:type="gramStart"/>
      <w:r>
        <w:t>esta apartado</w:t>
      </w:r>
      <w:proofErr w:type="gramEnd"/>
      <w:r>
        <w:t xml:space="preserve"> se resumirán varias ideas que</w:t>
      </w:r>
      <w:r>
        <w:rPr>
          <w:spacing w:val="-9"/>
        </w:rPr>
        <w:t xml:space="preserve"> </w:t>
      </w:r>
      <w:r>
        <w:t>han</w:t>
      </w:r>
      <w:r>
        <w:rPr>
          <w:spacing w:val="-9"/>
        </w:rPr>
        <w:t xml:space="preserve"> </w:t>
      </w:r>
      <w:r>
        <w:t>sido</w:t>
      </w:r>
      <w:r>
        <w:rPr>
          <w:spacing w:val="-11"/>
        </w:rPr>
        <w:t xml:space="preserve"> </w:t>
      </w:r>
      <w:r>
        <w:t>desarrolladas</w:t>
      </w:r>
      <w:r>
        <w:rPr>
          <w:spacing w:val="-10"/>
        </w:rPr>
        <w:t xml:space="preserve"> </w:t>
      </w:r>
      <w:r>
        <w:t>por</w:t>
      </w:r>
      <w:r>
        <w:rPr>
          <w:spacing w:val="-8"/>
        </w:rPr>
        <w:t xml:space="preserve"> </w:t>
      </w:r>
      <w:r>
        <w:t>muchos</w:t>
      </w:r>
      <w:r>
        <w:rPr>
          <w:spacing w:val="-8"/>
        </w:rPr>
        <w:t xml:space="preserve"> </w:t>
      </w:r>
      <w:r>
        <w:t>pensadores</w:t>
      </w:r>
      <w:r>
        <w:rPr>
          <w:spacing w:val="-10"/>
        </w:rPr>
        <w:t xml:space="preserve"> </w:t>
      </w:r>
      <w:r>
        <w:t>a</w:t>
      </w:r>
      <w:r>
        <w:rPr>
          <w:spacing w:val="-8"/>
        </w:rPr>
        <w:t xml:space="preserve"> </w:t>
      </w:r>
      <w:r>
        <w:t>través</w:t>
      </w:r>
      <w:r>
        <w:rPr>
          <w:spacing w:val="-8"/>
        </w:rPr>
        <w:t xml:space="preserve"> </w:t>
      </w:r>
      <w:r>
        <w:t>de</w:t>
      </w:r>
      <w:r>
        <w:rPr>
          <w:spacing w:val="-11"/>
        </w:rPr>
        <w:t xml:space="preserve"> </w:t>
      </w:r>
      <w:r>
        <w:t>los</w:t>
      </w:r>
      <w:r>
        <w:rPr>
          <w:spacing w:val="-11"/>
        </w:rPr>
        <w:t xml:space="preserve"> </w:t>
      </w:r>
      <w:r>
        <w:t>años,</w:t>
      </w:r>
      <w:r>
        <w:rPr>
          <w:spacing w:val="-9"/>
        </w:rPr>
        <w:t xml:space="preserve"> </w:t>
      </w:r>
      <w:r>
        <w:t>desde</w:t>
      </w:r>
      <w:r>
        <w:rPr>
          <w:spacing w:val="-10"/>
        </w:rPr>
        <w:t xml:space="preserve"> </w:t>
      </w:r>
      <w:r>
        <w:t>la</w:t>
      </w:r>
      <w:r>
        <w:rPr>
          <w:spacing w:val="-11"/>
        </w:rPr>
        <w:t xml:space="preserve"> </w:t>
      </w:r>
      <w:r>
        <w:t>antigüedad,</w:t>
      </w:r>
      <w:r>
        <w:rPr>
          <w:spacing w:val="-4"/>
        </w:rPr>
        <w:t xml:space="preserve"> </w:t>
      </w:r>
      <w:r>
        <w:t>hasta la edad</w:t>
      </w:r>
      <w:r>
        <w:rPr>
          <w:spacing w:val="-1"/>
        </w:rPr>
        <w:t xml:space="preserve"> </w:t>
      </w:r>
      <w:r>
        <w:t>moderna.</w:t>
      </w:r>
    </w:p>
    <w:p w14:paraId="2019D6F8" w14:textId="77777777" w:rsidR="00D62D36" w:rsidRDefault="00D62D36">
      <w:pPr>
        <w:pStyle w:val="Textoindependiente"/>
        <w:rPr>
          <w:sz w:val="24"/>
        </w:rPr>
      </w:pPr>
    </w:p>
    <w:p w14:paraId="1A58A769" w14:textId="77777777" w:rsidR="00D62D36" w:rsidRDefault="00D62D36">
      <w:pPr>
        <w:pStyle w:val="Textoindependiente"/>
        <w:spacing w:before="10"/>
        <w:rPr>
          <w:sz w:val="29"/>
        </w:rPr>
      </w:pPr>
    </w:p>
    <w:p w14:paraId="561B2D47" w14:textId="77777777" w:rsidR="00D62D36" w:rsidRDefault="005D7DF9">
      <w:pPr>
        <w:pStyle w:val="Ttulo4"/>
        <w:ind w:left="142" w:firstLine="0"/>
        <w:jc w:val="both"/>
      </w:pPr>
      <w:r>
        <w:t>Etapa pre mercantilista</w:t>
      </w:r>
    </w:p>
    <w:p w14:paraId="6BA4D73B" w14:textId="77777777" w:rsidR="00D62D36" w:rsidRDefault="005D7DF9">
      <w:pPr>
        <w:pStyle w:val="Textoindependiente"/>
        <w:spacing w:before="179" w:line="259" w:lineRule="auto"/>
        <w:ind w:left="142" w:right="143"/>
        <w:jc w:val="both"/>
      </w:pPr>
      <w:r>
        <w:t>En este período pre mercantilista, en general se desarrollan ideas sin evidencia empírica, con rasgos religiosos en ciertos casos. Se toma en cuenta a pensadores griegos, roman</w:t>
      </w:r>
      <w:r>
        <w:t>os, entre otros.</w:t>
      </w:r>
    </w:p>
    <w:p w14:paraId="2DE1D57E" w14:textId="77777777" w:rsidR="00D62D36" w:rsidRDefault="005D7DF9">
      <w:pPr>
        <w:pStyle w:val="Textoindependiente"/>
        <w:spacing w:before="159" w:line="259" w:lineRule="auto"/>
        <w:ind w:left="142" w:right="142"/>
        <w:jc w:val="both"/>
      </w:pPr>
      <w:r>
        <w:t>En primer lugar, aproximadamente en el año 2130 ANE, el rey Hammurabi, en la antigua Babilonia, entre sus textos, se encontraron revelaciones sobre el deseo de este para mantener e incrementar la población de su imperio (Nava, et. al, 2008</w:t>
      </w:r>
      <w:r>
        <w:t>:91-92).</w:t>
      </w:r>
    </w:p>
    <w:p w14:paraId="4BC7FB58" w14:textId="77777777" w:rsidR="00D62D36" w:rsidRDefault="005D7DF9">
      <w:pPr>
        <w:pStyle w:val="Textoindependiente"/>
        <w:spacing w:before="161" w:line="259" w:lineRule="auto"/>
        <w:ind w:left="142" w:right="141"/>
        <w:jc w:val="both"/>
      </w:pPr>
      <w:r>
        <w:t xml:space="preserve">Confucio en China (551-579 ANE), planteó una relación entre la población y la tierra. Esta relación debía ser ideal, un desvío en esta </w:t>
      </w:r>
      <w:proofErr w:type="gramStart"/>
      <w:r>
        <w:t>relación,</w:t>
      </w:r>
      <w:proofErr w:type="gramEnd"/>
      <w:r>
        <w:t xml:space="preserve"> podría causar pobreza y malestar dentro la población (</w:t>
      </w:r>
      <w:proofErr w:type="spellStart"/>
      <w:r>
        <w:t>Ibíd</w:t>
      </w:r>
      <w:proofErr w:type="spellEnd"/>
      <w:r>
        <w:t>.).</w:t>
      </w:r>
    </w:p>
    <w:p w14:paraId="52023E20" w14:textId="77777777" w:rsidR="00D62D36" w:rsidRDefault="005D7DF9">
      <w:pPr>
        <w:pStyle w:val="Textoindependiente"/>
        <w:spacing w:before="159" w:line="259" w:lineRule="auto"/>
        <w:ind w:left="142" w:right="138"/>
        <w:jc w:val="both"/>
      </w:pPr>
      <w:r>
        <w:t>Platón y Aristóteles en Grecia, consider</w:t>
      </w:r>
      <w:r>
        <w:t>aban por su parte al tamaño poblacional como un factor clave para incrementar la seguridad y la defensa de su territorio. Plantearon políticas para incrementar la población, como estímulos para potenciar la reproducción, recompensas e inmigración. Por otro</w:t>
      </w:r>
      <w:r>
        <w:t xml:space="preserve"> lado, como políticas para el control de la población, se proponía el control natal,</w:t>
      </w:r>
      <w:r>
        <w:rPr>
          <w:spacing w:val="-8"/>
        </w:rPr>
        <w:t xml:space="preserve"> </w:t>
      </w:r>
      <w:r>
        <w:t>la</w:t>
      </w:r>
      <w:r>
        <w:rPr>
          <w:spacing w:val="-7"/>
        </w:rPr>
        <w:t xml:space="preserve"> </w:t>
      </w:r>
      <w:r>
        <w:t>colonización</w:t>
      </w:r>
      <w:r>
        <w:rPr>
          <w:spacing w:val="-5"/>
        </w:rPr>
        <w:t xml:space="preserve"> </w:t>
      </w:r>
      <w:r>
        <w:t>de</w:t>
      </w:r>
      <w:r>
        <w:rPr>
          <w:spacing w:val="-5"/>
        </w:rPr>
        <w:t xml:space="preserve"> </w:t>
      </w:r>
      <w:r>
        <w:t>otros</w:t>
      </w:r>
      <w:r>
        <w:rPr>
          <w:spacing w:val="-4"/>
        </w:rPr>
        <w:t xml:space="preserve"> </w:t>
      </w:r>
      <w:r>
        <w:t>territorios,</w:t>
      </w:r>
      <w:r>
        <w:rPr>
          <w:spacing w:val="-7"/>
        </w:rPr>
        <w:t xml:space="preserve"> </w:t>
      </w:r>
      <w:r>
        <w:t>entre</w:t>
      </w:r>
      <w:r>
        <w:rPr>
          <w:spacing w:val="-8"/>
        </w:rPr>
        <w:t xml:space="preserve"> </w:t>
      </w:r>
      <w:r>
        <w:t>otros</w:t>
      </w:r>
      <w:r>
        <w:rPr>
          <w:spacing w:val="-6"/>
        </w:rPr>
        <w:t xml:space="preserve"> </w:t>
      </w:r>
      <w:r>
        <w:t>puntos.</w:t>
      </w:r>
      <w:r>
        <w:rPr>
          <w:spacing w:val="-4"/>
        </w:rPr>
        <w:t xml:space="preserve"> </w:t>
      </w:r>
      <w:r>
        <w:t>Aristóteles,</w:t>
      </w:r>
      <w:r>
        <w:rPr>
          <w:spacing w:val="-8"/>
        </w:rPr>
        <w:t xml:space="preserve"> </w:t>
      </w:r>
      <w:r>
        <w:t>específicamente</w:t>
      </w:r>
      <w:r>
        <w:rPr>
          <w:spacing w:val="-4"/>
        </w:rPr>
        <w:t xml:space="preserve"> </w:t>
      </w:r>
      <w:r>
        <w:t>planteó una</w:t>
      </w:r>
      <w:r>
        <w:rPr>
          <w:spacing w:val="-11"/>
        </w:rPr>
        <w:t xml:space="preserve"> </w:t>
      </w:r>
      <w:r>
        <w:t>idea</w:t>
      </w:r>
      <w:r>
        <w:rPr>
          <w:spacing w:val="-13"/>
        </w:rPr>
        <w:t xml:space="preserve"> </w:t>
      </w:r>
      <w:r>
        <w:t>importante,</w:t>
      </w:r>
      <w:r>
        <w:rPr>
          <w:spacing w:val="-8"/>
        </w:rPr>
        <w:t xml:space="preserve"> </w:t>
      </w:r>
      <w:r>
        <w:t>mencionando</w:t>
      </w:r>
      <w:r>
        <w:rPr>
          <w:spacing w:val="-10"/>
        </w:rPr>
        <w:t xml:space="preserve"> </w:t>
      </w:r>
      <w:r>
        <w:t>que</w:t>
      </w:r>
      <w:r>
        <w:rPr>
          <w:spacing w:val="-11"/>
        </w:rPr>
        <w:t xml:space="preserve"> </w:t>
      </w:r>
      <w:r>
        <w:t>el</w:t>
      </w:r>
      <w:r>
        <w:rPr>
          <w:spacing w:val="-8"/>
        </w:rPr>
        <w:t xml:space="preserve"> </w:t>
      </w:r>
      <w:r>
        <w:t>crecimiento</w:t>
      </w:r>
      <w:r>
        <w:rPr>
          <w:spacing w:val="-12"/>
        </w:rPr>
        <w:t xml:space="preserve"> </w:t>
      </w:r>
      <w:r>
        <w:t>poblacional</w:t>
      </w:r>
      <w:r>
        <w:rPr>
          <w:spacing w:val="-10"/>
        </w:rPr>
        <w:t xml:space="preserve"> </w:t>
      </w:r>
      <w:r>
        <w:t>causa</w:t>
      </w:r>
      <w:r>
        <w:rPr>
          <w:spacing w:val="-10"/>
        </w:rPr>
        <w:t xml:space="preserve"> </w:t>
      </w:r>
      <w:r>
        <w:t>pobrez</w:t>
      </w:r>
      <w:r>
        <w:t>a</w:t>
      </w:r>
      <w:r>
        <w:rPr>
          <w:spacing w:val="-10"/>
        </w:rPr>
        <w:t xml:space="preserve"> </w:t>
      </w:r>
      <w:r>
        <w:t>y</w:t>
      </w:r>
      <w:r>
        <w:rPr>
          <w:spacing w:val="-11"/>
        </w:rPr>
        <w:t xml:space="preserve"> </w:t>
      </w:r>
      <w:r>
        <w:t>enfermedades. Para frenar este crecimiento proponía al aborto, el abandono de hijos y hasta la homosexualidad como alternativas</w:t>
      </w:r>
      <w:r>
        <w:rPr>
          <w:spacing w:val="-1"/>
        </w:rPr>
        <w:t xml:space="preserve"> </w:t>
      </w:r>
      <w:r>
        <w:t>(</w:t>
      </w:r>
      <w:proofErr w:type="spellStart"/>
      <w:r>
        <w:t>Ibíd</w:t>
      </w:r>
      <w:proofErr w:type="spellEnd"/>
      <w:r>
        <w:t>.).</w:t>
      </w:r>
    </w:p>
    <w:p w14:paraId="3B1645B1" w14:textId="77777777" w:rsidR="00D62D36" w:rsidRDefault="005D7DF9">
      <w:pPr>
        <w:pStyle w:val="Textoindependiente"/>
        <w:spacing w:before="160" w:line="259" w:lineRule="auto"/>
        <w:ind w:left="142" w:right="139"/>
        <w:jc w:val="both"/>
      </w:pPr>
      <w:r>
        <w:t>En la antigua Roma, por otro lado, se establece el matrimonio monógamo, este favorece el crecimiento poblacional, o</w:t>
      </w:r>
      <w:r>
        <w:t>torgando a las parejas unidas en matrimonio ciertos privilegios; esto favorecía al incremento de matrimonios y por lo tanto de nacimientos. El emperador Cicerón señalaba que el crecimiento de la población es favorable, tanto para colonizar, como para cubri</w:t>
      </w:r>
      <w:r>
        <w:t>r las bajas de la guerra (</w:t>
      </w:r>
      <w:proofErr w:type="spellStart"/>
      <w:r>
        <w:t>Ibíd</w:t>
      </w:r>
      <w:proofErr w:type="spellEnd"/>
      <w:r>
        <w:t>.).</w:t>
      </w:r>
    </w:p>
    <w:p w14:paraId="607C58A3" w14:textId="77777777" w:rsidR="00D62D36" w:rsidRDefault="005D7DF9">
      <w:pPr>
        <w:pStyle w:val="Textoindependiente"/>
        <w:spacing w:before="157" w:line="259" w:lineRule="auto"/>
        <w:ind w:left="142" w:right="138"/>
        <w:jc w:val="both"/>
      </w:pPr>
      <w:r>
        <w:t>Ibn</w:t>
      </w:r>
      <w:r>
        <w:rPr>
          <w:spacing w:val="-11"/>
        </w:rPr>
        <w:t xml:space="preserve"> </w:t>
      </w:r>
      <w:r>
        <w:t>Jaldún</w:t>
      </w:r>
      <w:r>
        <w:rPr>
          <w:spacing w:val="-11"/>
        </w:rPr>
        <w:t xml:space="preserve"> </w:t>
      </w:r>
      <w:r>
        <w:t>planteó</w:t>
      </w:r>
      <w:r>
        <w:rPr>
          <w:spacing w:val="-13"/>
        </w:rPr>
        <w:t xml:space="preserve"> </w:t>
      </w:r>
      <w:r>
        <w:t>la</w:t>
      </w:r>
      <w:r>
        <w:rPr>
          <w:spacing w:val="-11"/>
        </w:rPr>
        <w:t xml:space="preserve"> </w:t>
      </w:r>
      <w:r>
        <w:t>idea</w:t>
      </w:r>
      <w:r>
        <w:rPr>
          <w:spacing w:val="-10"/>
        </w:rPr>
        <w:t xml:space="preserve"> </w:t>
      </w:r>
      <w:r>
        <w:t>de</w:t>
      </w:r>
      <w:r>
        <w:rPr>
          <w:spacing w:val="-11"/>
        </w:rPr>
        <w:t xml:space="preserve"> </w:t>
      </w:r>
      <w:r>
        <w:t>que</w:t>
      </w:r>
      <w:r>
        <w:rPr>
          <w:spacing w:val="-11"/>
        </w:rPr>
        <w:t xml:space="preserve"> </w:t>
      </w:r>
      <w:r>
        <w:t>el</w:t>
      </w:r>
      <w:r>
        <w:rPr>
          <w:spacing w:val="-10"/>
        </w:rPr>
        <w:t xml:space="preserve"> </w:t>
      </w:r>
      <w:r>
        <w:t>crecimiento</w:t>
      </w:r>
      <w:r>
        <w:rPr>
          <w:spacing w:val="-11"/>
        </w:rPr>
        <w:t xml:space="preserve"> </w:t>
      </w:r>
      <w:r>
        <w:t>poblacional</w:t>
      </w:r>
      <w:r>
        <w:rPr>
          <w:spacing w:val="-10"/>
        </w:rPr>
        <w:t xml:space="preserve"> </w:t>
      </w:r>
      <w:r>
        <w:t>dependía</w:t>
      </w:r>
      <w:r>
        <w:rPr>
          <w:spacing w:val="-11"/>
        </w:rPr>
        <w:t xml:space="preserve"> </w:t>
      </w:r>
      <w:r>
        <w:t>de</w:t>
      </w:r>
      <w:r>
        <w:rPr>
          <w:spacing w:val="-13"/>
        </w:rPr>
        <w:t xml:space="preserve"> </w:t>
      </w:r>
      <w:r>
        <w:t>las</w:t>
      </w:r>
      <w:r>
        <w:rPr>
          <w:spacing w:val="-10"/>
        </w:rPr>
        <w:t xml:space="preserve"> </w:t>
      </w:r>
      <w:r>
        <w:t>expectativas</w:t>
      </w:r>
      <w:r>
        <w:rPr>
          <w:spacing w:val="-10"/>
        </w:rPr>
        <w:t xml:space="preserve"> </w:t>
      </w:r>
      <w:r>
        <w:t>a</w:t>
      </w:r>
      <w:r>
        <w:rPr>
          <w:spacing w:val="-12"/>
        </w:rPr>
        <w:t xml:space="preserve"> </w:t>
      </w:r>
      <w:r>
        <w:t>futuro. Con una estabilidad política y económica, los habitantes encontraban situaciones favorables</w:t>
      </w:r>
      <w:r>
        <w:rPr>
          <w:spacing w:val="-40"/>
        </w:rPr>
        <w:t xml:space="preserve"> </w:t>
      </w:r>
      <w:r>
        <w:t xml:space="preserve">para el desarrollo poblacional; lo contrario sucedía si estas condiciones eran desfavorables, disminuía la fecundidad y se perpetuaba el pesimismo hacia el </w:t>
      </w:r>
      <w:r>
        <w:t>futuro. También desarrolló principios sobre la división del trabajo y la acumulación de riqueza, que finalmente terminaría en inestabilidad política, teniendo efecto sobre la población y su desarrollo demográfico creciente</w:t>
      </w:r>
      <w:r>
        <w:rPr>
          <w:spacing w:val="-22"/>
        </w:rPr>
        <w:t xml:space="preserve"> </w:t>
      </w:r>
      <w:r>
        <w:t>(</w:t>
      </w:r>
      <w:proofErr w:type="spellStart"/>
      <w:r>
        <w:t>Ibíd</w:t>
      </w:r>
      <w:proofErr w:type="spellEnd"/>
      <w:r>
        <w:t>.).</w:t>
      </w:r>
    </w:p>
    <w:p w14:paraId="1D614E0B" w14:textId="77777777" w:rsidR="00D62D36" w:rsidRDefault="00D62D36">
      <w:pPr>
        <w:pStyle w:val="Textoindependiente"/>
        <w:rPr>
          <w:sz w:val="24"/>
        </w:rPr>
      </w:pPr>
    </w:p>
    <w:p w14:paraId="38FBB3E5" w14:textId="77777777" w:rsidR="00D62D36" w:rsidRDefault="00D62D36">
      <w:pPr>
        <w:pStyle w:val="Textoindependiente"/>
        <w:spacing w:before="10"/>
        <w:rPr>
          <w:sz w:val="27"/>
        </w:rPr>
      </w:pPr>
    </w:p>
    <w:p w14:paraId="2B311F00" w14:textId="77777777" w:rsidR="00D62D36" w:rsidRDefault="005D7DF9">
      <w:pPr>
        <w:pStyle w:val="Ttulo4"/>
        <w:ind w:left="142" w:firstLine="0"/>
        <w:jc w:val="both"/>
      </w:pPr>
      <w:r>
        <w:t>Etapa mercantilista</w:t>
      </w:r>
    </w:p>
    <w:p w14:paraId="167F0F6E" w14:textId="77777777" w:rsidR="00D62D36" w:rsidRDefault="005D7DF9">
      <w:pPr>
        <w:pStyle w:val="Textoindependiente"/>
        <w:spacing w:before="180" w:line="259" w:lineRule="auto"/>
        <w:ind w:left="142" w:right="136"/>
        <w:jc w:val="both"/>
      </w:pPr>
      <w:r>
        <w:t>Giovanni Botero (1540-1617), precursor de Malthus, planteó que la capacidad de reproducción de</w:t>
      </w:r>
      <w:r>
        <w:rPr>
          <w:spacing w:val="-7"/>
        </w:rPr>
        <w:t xml:space="preserve"> </w:t>
      </w:r>
      <w:r>
        <w:t>los</w:t>
      </w:r>
      <w:r>
        <w:rPr>
          <w:spacing w:val="-8"/>
        </w:rPr>
        <w:t xml:space="preserve"> </w:t>
      </w:r>
      <w:r>
        <w:t>individuos</w:t>
      </w:r>
      <w:r>
        <w:rPr>
          <w:spacing w:val="-8"/>
        </w:rPr>
        <w:t xml:space="preserve"> </w:t>
      </w:r>
      <w:r>
        <w:t>era</w:t>
      </w:r>
      <w:r>
        <w:rPr>
          <w:spacing w:val="-8"/>
        </w:rPr>
        <w:t xml:space="preserve"> </w:t>
      </w:r>
      <w:r>
        <w:t>ilimitada,</w:t>
      </w:r>
      <w:r>
        <w:rPr>
          <w:spacing w:val="-6"/>
        </w:rPr>
        <w:t xml:space="preserve"> </w:t>
      </w:r>
      <w:r>
        <w:t>mientras</w:t>
      </w:r>
      <w:r>
        <w:rPr>
          <w:spacing w:val="-8"/>
        </w:rPr>
        <w:t xml:space="preserve"> </w:t>
      </w:r>
      <w:r>
        <w:t>que</w:t>
      </w:r>
      <w:r>
        <w:rPr>
          <w:spacing w:val="-8"/>
        </w:rPr>
        <w:t xml:space="preserve"> </w:t>
      </w:r>
      <w:r>
        <w:t>la</w:t>
      </w:r>
      <w:r>
        <w:rPr>
          <w:spacing w:val="-8"/>
        </w:rPr>
        <w:t xml:space="preserve"> </w:t>
      </w:r>
      <w:r>
        <w:t>reproducción</w:t>
      </w:r>
      <w:r>
        <w:rPr>
          <w:spacing w:val="-9"/>
        </w:rPr>
        <w:t xml:space="preserve"> </w:t>
      </w:r>
      <w:r>
        <w:t>de</w:t>
      </w:r>
      <w:r>
        <w:rPr>
          <w:spacing w:val="-8"/>
        </w:rPr>
        <w:t xml:space="preserve"> </w:t>
      </w:r>
      <w:r>
        <w:t>los</w:t>
      </w:r>
      <w:r>
        <w:rPr>
          <w:spacing w:val="-5"/>
        </w:rPr>
        <w:t xml:space="preserve"> </w:t>
      </w:r>
      <w:r>
        <w:t>medios</w:t>
      </w:r>
      <w:r>
        <w:rPr>
          <w:spacing w:val="-5"/>
        </w:rPr>
        <w:t xml:space="preserve"> </w:t>
      </w:r>
      <w:r>
        <w:t>de</w:t>
      </w:r>
      <w:r>
        <w:rPr>
          <w:spacing w:val="-7"/>
        </w:rPr>
        <w:t xml:space="preserve"> </w:t>
      </w:r>
      <w:r>
        <w:t>subsistencia,</w:t>
      </w:r>
      <w:r>
        <w:rPr>
          <w:spacing w:val="-8"/>
        </w:rPr>
        <w:t xml:space="preserve"> </w:t>
      </w:r>
      <w:r>
        <w:t xml:space="preserve">como los alimentos eran limitados; sin </w:t>
      </w:r>
      <w:proofErr w:type="gramStart"/>
      <w:r>
        <w:t>embargo</w:t>
      </w:r>
      <w:proofErr w:type="gramEnd"/>
      <w:r>
        <w:t xml:space="preserve"> su v</w:t>
      </w:r>
      <w:r>
        <w:t>isión era optimista, argumentando que esto puede sostenerse colonizando otros territorios (</w:t>
      </w:r>
      <w:proofErr w:type="spellStart"/>
      <w:r>
        <w:t>Ibíd</w:t>
      </w:r>
      <w:proofErr w:type="spellEnd"/>
      <w:r>
        <w:t>.,</w:t>
      </w:r>
      <w:r>
        <w:rPr>
          <w:spacing w:val="-5"/>
        </w:rPr>
        <w:t xml:space="preserve"> </w:t>
      </w:r>
      <w:r>
        <w:t>p.93).</w:t>
      </w:r>
    </w:p>
    <w:p w14:paraId="237FACEE" w14:textId="77777777" w:rsidR="00D62D36" w:rsidRDefault="005D7DF9">
      <w:pPr>
        <w:pStyle w:val="Textoindependiente"/>
        <w:spacing w:before="157" w:line="259" w:lineRule="auto"/>
        <w:ind w:left="142" w:right="135"/>
        <w:jc w:val="both"/>
      </w:pPr>
      <w:r>
        <w:t>John Graunt (1662), inglés de nacimiento, considerado el padre de la demografía, como ya lo vimos en la introducción de este capítulo, realizó con méto</w:t>
      </w:r>
      <w:r>
        <w:t>dos estadísticos, descripciones sobre defunciones, nacimientos y movimientos migratorios en Londres, todo esto a raíz de las</w:t>
      </w:r>
    </w:p>
    <w:p w14:paraId="7419E240" w14:textId="77777777" w:rsidR="00D62D36" w:rsidRDefault="00D62D36">
      <w:pPr>
        <w:spacing w:line="259" w:lineRule="auto"/>
        <w:jc w:val="both"/>
        <w:sectPr w:rsidR="00D62D36">
          <w:pgSz w:w="11910" w:h="16840"/>
          <w:pgMar w:top="1320" w:right="1560" w:bottom="1200" w:left="1560" w:header="0" w:footer="1003" w:gutter="0"/>
          <w:cols w:space="720"/>
        </w:sectPr>
      </w:pPr>
    </w:p>
    <w:p w14:paraId="2009AF82" w14:textId="77777777" w:rsidR="00D62D36" w:rsidRDefault="005D7DF9">
      <w:pPr>
        <w:pStyle w:val="Textoindependiente"/>
        <w:spacing w:before="71" w:line="259" w:lineRule="auto"/>
        <w:ind w:left="142" w:right="136"/>
        <w:jc w:val="both"/>
      </w:pPr>
      <w:r>
        <w:lastRenderedPageBreak/>
        <w:t>recurrentes plagas de la época. Bernard Mandeville (1670-1733), casi contemporáneo de</w:t>
      </w:r>
      <w:r>
        <w:rPr>
          <w:spacing w:val="-34"/>
        </w:rPr>
        <w:t xml:space="preserve"> </w:t>
      </w:r>
      <w:r>
        <w:t>Graunt, sostenía aún las id</w:t>
      </w:r>
      <w:r>
        <w:t xml:space="preserve">eas del </w:t>
      </w:r>
      <w:proofErr w:type="gramStart"/>
      <w:r>
        <w:t>pre mercantilismo</w:t>
      </w:r>
      <w:proofErr w:type="gramEnd"/>
      <w:r>
        <w:t>, donde afirmaba que el crecimiento poblacional era fundamental para el fortalecimiento militar (flotas y ejércitos)</w:t>
      </w:r>
      <w:r>
        <w:rPr>
          <w:spacing w:val="-10"/>
        </w:rPr>
        <w:t xml:space="preserve"> </w:t>
      </w:r>
      <w:r>
        <w:t>(</w:t>
      </w:r>
      <w:proofErr w:type="spellStart"/>
      <w:r>
        <w:t>Ibíd</w:t>
      </w:r>
      <w:proofErr w:type="spellEnd"/>
      <w:r>
        <w:t>.).</w:t>
      </w:r>
    </w:p>
    <w:p w14:paraId="2E9EC440" w14:textId="77777777" w:rsidR="00D62D36" w:rsidRDefault="005D7DF9">
      <w:pPr>
        <w:pStyle w:val="Textoindependiente"/>
        <w:spacing w:before="160" w:line="259" w:lineRule="auto"/>
        <w:ind w:left="142" w:right="139"/>
        <w:jc w:val="both"/>
      </w:pPr>
      <w:proofErr w:type="spellStart"/>
      <w:r>
        <w:t>Wiiliam</w:t>
      </w:r>
      <w:proofErr w:type="spellEnd"/>
      <w:r>
        <w:t xml:space="preserve"> Petty (1623-1687), inglés de nacimiento. Fue precursor de la aritmética política, argumentó que l</w:t>
      </w:r>
      <w:r>
        <w:t>a población era importante, ya que constituía fuerza de trabajo. También se cree que fue primero en introducir la división de la economía en actividades primarias, secundarias y terciarias (</w:t>
      </w:r>
      <w:proofErr w:type="spellStart"/>
      <w:r>
        <w:t>Ibíd</w:t>
      </w:r>
      <w:proofErr w:type="spellEnd"/>
      <w:r>
        <w:t>.).</w:t>
      </w:r>
    </w:p>
    <w:p w14:paraId="1BDBA3AB" w14:textId="77777777" w:rsidR="00D62D36" w:rsidRDefault="005D7DF9">
      <w:pPr>
        <w:pStyle w:val="Textoindependiente"/>
        <w:spacing w:before="160" w:line="259" w:lineRule="auto"/>
        <w:ind w:left="142" w:right="141"/>
        <w:jc w:val="both"/>
      </w:pPr>
      <w:r>
        <w:t>En esta etapa se plantean y conforman ciertos criterios demográficos más sofisticados, como el uso</w:t>
      </w:r>
      <w:r>
        <w:rPr>
          <w:spacing w:val="-10"/>
        </w:rPr>
        <w:t xml:space="preserve"> </w:t>
      </w:r>
      <w:r>
        <w:t>de</w:t>
      </w:r>
      <w:r>
        <w:rPr>
          <w:spacing w:val="-10"/>
        </w:rPr>
        <w:t xml:space="preserve"> </w:t>
      </w:r>
      <w:r>
        <w:t>datos</w:t>
      </w:r>
      <w:r>
        <w:rPr>
          <w:spacing w:val="-10"/>
        </w:rPr>
        <w:t xml:space="preserve"> </w:t>
      </w:r>
      <w:r>
        <w:t>específicos</w:t>
      </w:r>
      <w:r>
        <w:rPr>
          <w:spacing w:val="-10"/>
        </w:rPr>
        <w:t xml:space="preserve"> </w:t>
      </w:r>
      <w:r>
        <w:t>para</w:t>
      </w:r>
      <w:r>
        <w:rPr>
          <w:spacing w:val="-10"/>
        </w:rPr>
        <w:t xml:space="preserve"> </w:t>
      </w:r>
      <w:r>
        <w:t>la</w:t>
      </w:r>
      <w:r>
        <w:rPr>
          <w:spacing w:val="-10"/>
        </w:rPr>
        <w:t xml:space="preserve"> </w:t>
      </w:r>
      <w:r>
        <w:t>descripción</w:t>
      </w:r>
      <w:r>
        <w:rPr>
          <w:spacing w:val="-10"/>
        </w:rPr>
        <w:t xml:space="preserve"> </w:t>
      </w:r>
      <w:r>
        <w:t>poblacional</w:t>
      </w:r>
      <w:r>
        <w:rPr>
          <w:spacing w:val="-12"/>
        </w:rPr>
        <w:t xml:space="preserve"> </w:t>
      </w:r>
      <w:r>
        <w:t>de</w:t>
      </w:r>
      <w:r>
        <w:rPr>
          <w:spacing w:val="-10"/>
        </w:rPr>
        <w:t xml:space="preserve"> </w:t>
      </w:r>
      <w:r>
        <w:t>Graunt,</w:t>
      </w:r>
      <w:r>
        <w:rPr>
          <w:spacing w:val="-11"/>
        </w:rPr>
        <w:t xml:space="preserve"> </w:t>
      </w:r>
      <w:r>
        <w:t>y</w:t>
      </w:r>
      <w:r>
        <w:rPr>
          <w:spacing w:val="-13"/>
        </w:rPr>
        <w:t xml:space="preserve"> </w:t>
      </w:r>
      <w:r>
        <w:t>el</w:t>
      </w:r>
      <w:r>
        <w:rPr>
          <w:spacing w:val="-9"/>
        </w:rPr>
        <w:t xml:space="preserve"> </w:t>
      </w:r>
      <w:r>
        <w:t>desarrollo</w:t>
      </w:r>
      <w:r>
        <w:rPr>
          <w:spacing w:val="-11"/>
        </w:rPr>
        <w:t xml:space="preserve"> </w:t>
      </w:r>
      <w:r>
        <w:t>de</w:t>
      </w:r>
      <w:r>
        <w:rPr>
          <w:spacing w:val="-10"/>
        </w:rPr>
        <w:t xml:space="preserve"> </w:t>
      </w:r>
      <w:r>
        <w:t>la</w:t>
      </w:r>
      <w:r>
        <w:rPr>
          <w:spacing w:val="-10"/>
        </w:rPr>
        <w:t xml:space="preserve"> </w:t>
      </w:r>
      <w:r>
        <w:t>aritmética política de Petty</w:t>
      </w:r>
      <w:r>
        <w:rPr>
          <w:spacing w:val="-4"/>
        </w:rPr>
        <w:t xml:space="preserve"> </w:t>
      </w:r>
      <w:r>
        <w:t>(</w:t>
      </w:r>
      <w:proofErr w:type="spellStart"/>
      <w:r>
        <w:t>Ibíd</w:t>
      </w:r>
      <w:proofErr w:type="spellEnd"/>
      <w:r>
        <w:t>.).</w:t>
      </w:r>
    </w:p>
    <w:p w14:paraId="5422977C" w14:textId="77777777" w:rsidR="00D62D36" w:rsidRDefault="005D7DF9">
      <w:pPr>
        <w:pStyle w:val="Ttulo4"/>
        <w:spacing w:before="162"/>
        <w:ind w:left="142" w:firstLine="0"/>
        <w:jc w:val="both"/>
      </w:pPr>
      <w:r>
        <w:t>Teoría Malthusiana</w:t>
      </w:r>
    </w:p>
    <w:p w14:paraId="4E1A4B02" w14:textId="77777777" w:rsidR="00D62D36" w:rsidRDefault="005D7DF9">
      <w:pPr>
        <w:pStyle w:val="Textoindependiente"/>
        <w:spacing w:before="181" w:line="259" w:lineRule="auto"/>
        <w:ind w:left="142" w:right="135"/>
        <w:jc w:val="both"/>
      </w:pPr>
      <w:r>
        <w:t>Pocos</w:t>
      </w:r>
      <w:r>
        <w:rPr>
          <w:spacing w:val="-8"/>
        </w:rPr>
        <w:t xml:space="preserve"> </w:t>
      </w:r>
      <w:r>
        <w:t>han</w:t>
      </w:r>
      <w:r>
        <w:rPr>
          <w:spacing w:val="-7"/>
        </w:rPr>
        <w:t xml:space="preserve"> </w:t>
      </w:r>
      <w:r>
        <w:t>sido</w:t>
      </w:r>
      <w:r>
        <w:rPr>
          <w:spacing w:val="-11"/>
        </w:rPr>
        <w:t xml:space="preserve"> </w:t>
      </w:r>
      <w:r>
        <w:t>los</w:t>
      </w:r>
      <w:r>
        <w:rPr>
          <w:spacing w:val="-9"/>
        </w:rPr>
        <w:t xml:space="preserve"> </w:t>
      </w:r>
      <w:r>
        <w:t>economistas</w:t>
      </w:r>
      <w:r>
        <w:rPr>
          <w:spacing w:val="-8"/>
        </w:rPr>
        <w:t xml:space="preserve"> </w:t>
      </w:r>
      <w:r>
        <w:t>que</w:t>
      </w:r>
      <w:r>
        <w:rPr>
          <w:spacing w:val="-10"/>
        </w:rPr>
        <w:t xml:space="preserve"> </w:t>
      </w:r>
      <w:r>
        <w:t>han</w:t>
      </w:r>
      <w:r>
        <w:rPr>
          <w:spacing w:val="-10"/>
        </w:rPr>
        <w:t xml:space="preserve"> </w:t>
      </w:r>
      <w:r>
        <w:t>tenido</w:t>
      </w:r>
      <w:r>
        <w:rPr>
          <w:spacing w:val="-10"/>
        </w:rPr>
        <w:t xml:space="preserve"> </w:t>
      </w:r>
      <w:r>
        <w:t>ideas</w:t>
      </w:r>
      <w:r>
        <w:rPr>
          <w:spacing w:val="-8"/>
        </w:rPr>
        <w:t xml:space="preserve"> </w:t>
      </w:r>
      <w:r>
        <w:t>tan</w:t>
      </w:r>
      <w:r>
        <w:rPr>
          <w:spacing w:val="-8"/>
        </w:rPr>
        <w:t xml:space="preserve"> </w:t>
      </w:r>
      <w:r>
        <w:t>polémicas,</w:t>
      </w:r>
      <w:r>
        <w:rPr>
          <w:spacing w:val="-8"/>
        </w:rPr>
        <w:t xml:space="preserve"> </w:t>
      </w:r>
      <w:r>
        <w:t>y</w:t>
      </w:r>
      <w:r>
        <w:rPr>
          <w:spacing w:val="-9"/>
        </w:rPr>
        <w:t xml:space="preserve"> </w:t>
      </w:r>
      <w:r>
        <w:t>han</w:t>
      </w:r>
      <w:r>
        <w:rPr>
          <w:spacing w:val="-7"/>
        </w:rPr>
        <w:t xml:space="preserve"> </w:t>
      </w:r>
      <w:r>
        <w:t>generado</w:t>
      </w:r>
      <w:r>
        <w:rPr>
          <w:spacing w:val="-8"/>
        </w:rPr>
        <w:t xml:space="preserve"> </w:t>
      </w:r>
      <w:r>
        <w:t>debate</w:t>
      </w:r>
      <w:r>
        <w:rPr>
          <w:spacing w:val="-7"/>
        </w:rPr>
        <w:t xml:space="preserve"> </w:t>
      </w:r>
      <w:r>
        <w:t>en</w:t>
      </w:r>
      <w:r>
        <w:rPr>
          <w:spacing w:val="-8"/>
        </w:rPr>
        <w:t xml:space="preserve"> </w:t>
      </w:r>
      <w:r>
        <w:t xml:space="preserve">una magnitud tal como Thomas Malthus. En su obra "Un ensayo sobre el principio de la población", publicado en 1798, el economista inglés hizo pública su teoría sobre la dinámica </w:t>
      </w:r>
      <w:r>
        <w:t>de la población y</w:t>
      </w:r>
      <w:r>
        <w:rPr>
          <w:spacing w:val="-16"/>
        </w:rPr>
        <w:t xml:space="preserve"> </w:t>
      </w:r>
      <w:r>
        <w:t>su</w:t>
      </w:r>
      <w:r>
        <w:rPr>
          <w:spacing w:val="-13"/>
        </w:rPr>
        <w:t xml:space="preserve"> </w:t>
      </w:r>
      <w:r>
        <w:t>relación</w:t>
      </w:r>
      <w:r>
        <w:rPr>
          <w:spacing w:val="-13"/>
        </w:rPr>
        <w:t xml:space="preserve"> </w:t>
      </w:r>
      <w:r>
        <w:t>con</w:t>
      </w:r>
      <w:r>
        <w:rPr>
          <w:spacing w:val="-13"/>
        </w:rPr>
        <w:t xml:space="preserve"> </w:t>
      </w:r>
      <w:r>
        <w:t>la</w:t>
      </w:r>
      <w:r>
        <w:rPr>
          <w:spacing w:val="-13"/>
        </w:rPr>
        <w:t xml:space="preserve"> </w:t>
      </w:r>
      <w:r>
        <w:t>disponibilidad</w:t>
      </w:r>
      <w:r>
        <w:rPr>
          <w:spacing w:val="-12"/>
        </w:rPr>
        <w:t xml:space="preserve"> </w:t>
      </w:r>
      <w:r>
        <w:t>de</w:t>
      </w:r>
      <w:r>
        <w:rPr>
          <w:spacing w:val="-13"/>
        </w:rPr>
        <w:t xml:space="preserve"> </w:t>
      </w:r>
      <w:r>
        <w:t>recursos.</w:t>
      </w:r>
      <w:r>
        <w:rPr>
          <w:spacing w:val="-13"/>
        </w:rPr>
        <w:t xml:space="preserve"> </w:t>
      </w:r>
      <w:r>
        <w:t>El</w:t>
      </w:r>
      <w:r>
        <w:rPr>
          <w:spacing w:val="-13"/>
        </w:rPr>
        <w:t xml:space="preserve"> </w:t>
      </w:r>
      <w:r>
        <w:t>ensayo</w:t>
      </w:r>
      <w:r>
        <w:rPr>
          <w:spacing w:val="-13"/>
        </w:rPr>
        <w:t xml:space="preserve"> </w:t>
      </w:r>
      <w:r>
        <w:t>fue</w:t>
      </w:r>
      <w:r>
        <w:rPr>
          <w:spacing w:val="-13"/>
        </w:rPr>
        <w:t xml:space="preserve"> </w:t>
      </w:r>
      <w:r>
        <w:t>el</w:t>
      </w:r>
      <w:r>
        <w:rPr>
          <w:spacing w:val="-11"/>
        </w:rPr>
        <w:t xml:space="preserve"> </w:t>
      </w:r>
      <w:r>
        <w:t>resultado</w:t>
      </w:r>
      <w:r>
        <w:rPr>
          <w:spacing w:val="-13"/>
        </w:rPr>
        <w:t xml:space="preserve"> </w:t>
      </w:r>
      <w:r>
        <w:t>de</w:t>
      </w:r>
      <w:r>
        <w:rPr>
          <w:spacing w:val="-13"/>
        </w:rPr>
        <w:t xml:space="preserve"> </w:t>
      </w:r>
      <w:r>
        <w:t>su</w:t>
      </w:r>
      <w:r>
        <w:rPr>
          <w:spacing w:val="-13"/>
        </w:rPr>
        <w:t xml:space="preserve"> </w:t>
      </w:r>
      <w:r>
        <w:t>escepticismo</w:t>
      </w:r>
      <w:r>
        <w:rPr>
          <w:spacing w:val="-13"/>
        </w:rPr>
        <w:t xml:space="preserve"> </w:t>
      </w:r>
      <w:r>
        <w:t>hacia los teóricos positivistas, alabando la perfectibilidad del hombre y la difusión del conocimiento humano como fuente de bienestar y libertad para las generaciones futuras. En desacuerdo con tales perspectivas, Malthus sostuvo que el desarrollo de la h</w:t>
      </w:r>
      <w:r>
        <w:t>umanidad estaba severamente limitado por la presión que el crecimiento de la población ejerce sobre la disponibilidad de alimentos.</w:t>
      </w:r>
    </w:p>
    <w:p w14:paraId="61BC7932" w14:textId="77777777" w:rsidR="00D62D36" w:rsidRDefault="005D7DF9">
      <w:pPr>
        <w:pStyle w:val="Textoindependiente"/>
        <w:spacing w:before="157" w:line="259" w:lineRule="auto"/>
        <w:ind w:left="142" w:right="132"/>
        <w:jc w:val="both"/>
      </w:pPr>
      <w:r>
        <w:t>La base de la teoría de Malthus se basa en dos suposiciones que él ve como fijas; los alimentos y la reproducción son esenci</w:t>
      </w:r>
      <w:r>
        <w:t>ales para la existencia del ser humano. Él creía que la población mundial</w:t>
      </w:r>
      <w:r>
        <w:rPr>
          <w:spacing w:val="-5"/>
        </w:rPr>
        <w:t xml:space="preserve"> </w:t>
      </w:r>
      <w:r>
        <w:t>tiende</w:t>
      </w:r>
      <w:r>
        <w:rPr>
          <w:spacing w:val="-6"/>
        </w:rPr>
        <w:t xml:space="preserve"> </w:t>
      </w:r>
      <w:r>
        <w:t>a</w:t>
      </w:r>
      <w:r>
        <w:rPr>
          <w:spacing w:val="-6"/>
        </w:rPr>
        <w:t xml:space="preserve"> </w:t>
      </w:r>
      <w:r>
        <w:t>aumentar</w:t>
      </w:r>
      <w:r>
        <w:rPr>
          <w:spacing w:val="-7"/>
        </w:rPr>
        <w:t xml:space="preserve"> </w:t>
      </w:r>
      <w:r>
        <w:t>a</w:t>
      </w:r>
      <w:r>
        <w:rPr>
          <w:spacing w:val="-6"/>
        </w:rPr>
        <w:t xml:space="preserve"> </w:t>
      </w:r>
      <w:r>
        <w:t>un</w:t>
      </w:r>
      <w:r>
        <w:rPr>
          <w:spacing w:val="-6"/>
        </w:rPr>
        <w:t xml:space="preserve"> </w:t>
      </w:r>
      <w:r>
        <w:t>ritmo</w:t>
      </w:r>
      <w:r>
        <w:rPr>
          <w:spacing w:val="-3"/>
        </w:rPr>
        <w:t xml:space="preserve"> </w:t>
      </w:r>
      <w:r>
        <w:t>más</w:t>
      </w:r>
      <w:r>
        <w:rPr>
          <w:spacing w:val="-5"/>
        </w:rPr>
        <w:t xml:space="preserve"> </w:t>
      </w:r>
      <w:r>
        <w:t>rápido</w:t>
      </w:r>
      <w:r>
        <w:rPr>
          <w:spacing w:val="-6"/>
        </w:rPr>
        <w:t xml:space="preserve"> </w:t>
      </w:r>
      <w:r>
        <w:t>que</w:t>
      </w:r>
      <w:r>
        <w:rPr>
          <w:spacing w:val="-5"/>
        </w:rPr>
        <w:t xml:space="preserve"> </w:t>
      </w:r>
      <w:r>
        <w:t>su</w:t>
      </w:r>
      <w:r>
        <w:rPr>
          <w:spacing w:val="-6"/>
        </w:rPr>
        <w:t xml:space="preserve"> </w:t>
      </w:r>
      <w:r>
        <w:t>suministro</w:t>
      </w:r>
      <w:r>
        <w:rPr>
          <w:spacing w:val="-6"/>
        </w:rPr>
        <w:t xml:space="preserve"> </w:t>
      </w:r>
      <w:r>
        <w:t>de</w:t>
      </w:r>
      <w:r>
        <w:rPr>
          <w:spacing w:val="-5"/>
        </w:rPr>
        <w:t xml:space="preserve"> </w:t>
      </w:r>
      <w:r>
        <w:t>alimentos;</w:t>
      </w:r>
      <w:r>
        <w:rPr>
          <w:spacing w:val="-2"/>
        </w:rPr>
        <w:t xml:space="preserve"> </w:t>
      </w:r>
      <w:r>
        <w:t>mientras</w:t>
      </w:r>
      <w:r>
        <w:rPr>
          <w:spacing w:val="-5"/>
        </w:rPr>
        <w:t xml:space="preserve"> </w:t>
      </w:r>
      <w:r>
        <w:t>que</w:t>
      </w:r>
      <w:r>
        <w:rPr>
          <w:spacing w:val="-5"/>
        </w:rPr>
        <w:t xml:space="preserve"> </w:t>
      </w:r>
      <w:r>
        <w:t xml:space="preserve">la población crece a una tasa geométrica, la capacidad de producción sólo crece aritméticamente. </w:t>
      </w:r>
      <w:r>
        <w:t xml:space="preserve">Por lo tanto, en ausencia de controles consistentes sobre el crecimiento de la población, Malthus hizo la sombría predicción de </w:t>
      </w:r>
      <w:proofErr w:type="gramStart"/>
      <w:r>
        <w:t>que</w:t>
      </w:r>
      <w:proofErr w:type="gramEnd"/>
      <w:r>
        <w:t xml:space="preserve"> en un corto período de tiempo, escasos recursos tendrán que ser compartidos entre un número creciente de individuos. Sin emb</w:t>
      </w:r>
      <w:r>
        <w:t>argo, existen controles que alivian</w:t>
      </w:r>
      <w:r>
        <w:rPr>
          <w:spacing w:val="-10"/>
        </w:rPr>
        <w:t xml:space="preserve"> </w:t>
      </w:r>
      <w:r>
        <w:t>la</w:t>
      </w:r>
      <w:r>
        <w:rPr>
          <w:spacing w:val="-8"/>
        </w:rPr>
        <w:t xml:space="preserve"> </w:t>
      </w:r>
      <w:r>
        <w:t>presión</w:t>
      </w:r>
      <w:r>
        <w:rPr>
          <w:spacing w:val="-9"/>
        </w:rPr>
        <w:t xml:space="preserve"> </w:t>
      </w:r>
      <w:r>
        <w:t>de</w:t>
      </w:r>
      <w:r>
        <w:rPr>
          <w:spacing w:val="-8"/>
        </w:rPr>
        <w:t xml:space="preserve"> </w:t>
      </w:r>
      <w:r>
        <w:t>la</w:t>
      </w:r>
      <w:r>
        <w:rPr>
          <w:spacing w:val="-8"/>
        </w:rPr>
        <w:t xml:space="preserve"> </w:t>
      </w:r>
      <w:r>
        <w:t>explosión</w:t>
      </w:r>
      <w:r>
        <w:rPr>
          <w:spacing w:val="-9"/>
        </w:rPr>
        <w:t xml:space="preserve"> </w:t>
      </w:r>
      <w:r>
        <w:t>poblacional,</w:t>
      </w:r>
      <w:r>
        <w:rPr>
          <w:spacing w:val="-9"/>
        </w:rPr>
        <w:t xml:space="preserve"> </w:t>
      </w:r>
      <w:r>
        <w:t>y</w:t>
      </w:r>
      <w:r>
        <w:rPr>
          <w:spacing w:val="-11"/>
        </w:rPr>
        <w:t xml:space="preserve"> </w:t>
      </w:r>
      <w:r>
        <w:t>Malthus</w:t>
      </w:r>
      <w:r>
        <w:rPr>
          <w:spacing w:val="-9"/>
        </w:rPr>
        <w:t xml:space="preserve"> </w:t>
      </w:r>
      <w:r>
        <w:t>distingue</w:t>
      </w:r>
      <w:r>
        <w:rPr>
          <w:spacing w:val="-8"/>
        </w:rPr>
        <w:t xml:space="preserve"> </w:t>
      </w:r>
      <w:r>
        <w:t>entre</w:t>
      </w:r>
      <w:r>
        <w:rPr>
          <w:spacing w:val="-8"/>
        </w:rPr>
        <w:t xml:space="preserve"> </w:t>
      </w:r>
      <w:r>
        <w:t>dos</w:t>
      </w:r>
      <w:r>
        <w:rPr>
          <w:spacing w:val="-8"/>
        </w:rPr>
        <w:t xml:space="preserve"> </w:t>
      </w:r>
      <w:r>
        <w:t>categorías,</w:t>
      </w:r>
      <w:r>
        <w:rPr>
          <w:spacing w:val="-2"/>
        </w:rPr>
        <w:t xml:space="preserve"> </w:t>
      </w:r>
      <w:r>
        <w:t>el</w:t>
      </w:r>
      <w:r>
        <w:rPr>
          <w:spacing w:val="-7"/>
        </w:rPr>
        <w:t xml:space="preserve"> </w:t>
      </w:r>
      <w:r>
        <w:t>control preventivo y el positivo (</w:t>
      </w:r>
      <w:proofErr w:type="spellStart"/>
      <w:r>
        <w:t>Abramitzky</w:t>
      </w:r>
      <w:proofErr w:type="spellEnd"/>
      <w:r>
        <w:t xml:space="preserve"> &amp; </w:t>
      </w:r>
      <w:proofErr w:type="spellStart"/>
      <w:r>
        <w:t>Braggion</w:t>
      </w:r>
      <w:proofErr w:type="spellEnd"/>
      <w:r>
        <w:t>,</w:t>
      </w:r>
      <w:r>
        <w:rPr>
          <w:spacing w:val="-7"/>
        </w:rPr>
        <w:t xml:space="preserve"> </w:t>
      </w:r>
      <w:r>
        <w:t>2003:1).</w:t>
      </w:r>
    </w:p>
    <w:p w14:paraId="16825B78" w14:textId="77777777" w:rsidR="00D62D36" w:rsidRDefault="005D7DF9">
      <w:pPr>
        <w:pStyle w:val="Ttulo6"/>
        <w:spacing w:before="164" w:line="252" w:lineRule="exact"/>
        <w:ind w:left="144" w:right="140"/>
      </w:pPr>
      <w:r>
        <w:t xml:space="preserve">Gráfico </w:t>
      </w:r>
      <w:proofErr w:type="spellStart"/>
      <w:r>
        <w:t>N°</w:t>
      </w:r>
      <w:proofErr w:type="spellEnd"/>
      <w:r>
        <w:t xml:space="preserve"> 2</w:t>
      </w:r>
    </w:p>
    <w:p w14:paraId="21FBB814" w14:textId="77777777" w:rsidR="00D62D36" w:rsidRDefault="005D7DF9">
      <w:pPr>
        <w:spacing w:line="252" w:lineRule="exact"/>
        <w:ind w:left="144" w:right="144"/>
        <w:jc w:val="center"/>
        <w:rPr>
          <w:b/>
        </w:rPr>
      </w:pPr>
      <w:r>
        <w:rPr>
          <w:b/>
        </w:rPr>
        <w:t>Predicción Malthusiana del crecimiento poblacional y de recursos</w:t>
      </w:r>
    </w:p>
    <w:p w14:paraId="50D1948E" w14:textId="77777777" w:rsidR="00D62D36" w:rsidRDefault="005D7DF9">
      <w:pPr>
        <w:pStyle w:val="Textoindependiente"/>
        <w:spacing w:before="10"/>
        <w:rPr>
          <w:b/>
          <w:sz w:val="19"/>
        </w:rPr>
      </w:pPr>
      <w:r>
        <w:pict w14:anchorId="298075DF">
          <v:group id="_x0000_s3864" style="position:absolute;margin-left:141.65pt;margin-top:13.45pt;width:311.6pt;height:193pt;z-index:-15724032;mso-wrap-distance-left:0;mso-wrap-distance-right:0;mso-position-horizontal-relative:page" coordorigin="2833,269" coordsize="6232,3860">
            <v:shape id="_x0000_s3866" type="#_x0000_t75" style="position:absolute;left:2938;top:385;width:5987;height:3638">
              <v:imagedata r:id="rId12" o:title=""/>
            </v:shape>
            <v:rect id="_x0000_s3865" style="position:absolute;left:2840;top:276;width:6217;height:3845" filled="f"/>
            <w10:wrap type="topAndBottom" anchorx="page"/>
          </v:group>
        </w:pict>
      </w:r>
    </w:p>
    <w:p w14:paraId="133CFBC2" w14:textId="77777777" w:rsidR="00D62D36" w:rsidRDefault="005D7DF9">
      <w:pPr>
        <w:spacing w:line="199" w:lineRule="exact"/>
        <w:ind w:left="1404"/>
        <w:rPr>
          <w:sz w:val="18"/>
        </w:rPr>
      </w:pPr>
      <w:r>
        <w:rPr>
          <w:b/>
          <w:sz w:val="18"/>
        </w:rPr>
        <w:t xml:space="preserve">FUENTE: </w:t>
      </w:r>
      <w:r>
        <w:rPr>
          <w:sz w:val="18"/>
        </w:rPr>
        <w:t>Thomas Malthus (1798)</w:t>
      </w:r>
    </w:p>
    <w:p w14:paraId="2592F1BB" w14:textId="77777777" w:rsidR="00D62D36" w:rsidRDefault="005D7DF9">
      <w:pPr>
        <w:spacing w:line="207" w:lineRule="exact"/>
        <w:ind w:left="1404"/>
        <w:rPr>
          <w:sz w:val="18"/>
        </w:rPr>
      </w:pPr>
      <w:r>
        <w:rPr>
          <w:b/>
          <w:sz w:val="18"/>
        </w:rPr>
        <w:t xml:space="preserve">ELABORACIÓN: </w:t>
      </w:r>
      <w:r>
        <w:rPr>
          <w:sz w:val="18"/>
        </w:rPr>
        <w:t>Andrés Haro</w:t>
      </w:r>
    </w:p>
    <w:p w14:paraId="11506BE0" w14:textId="77777777" w:rsidR="00D62D36" w:rsidRDefault="00D62D36">
      <w:pPr>
        <w:spacing w:line="207" w:lineRule="exact"/>
        <w:rPr>
          <w:sz w:val="18"/>
        </w:rPr>
        <w:sectPr w:rsidR="00D62D36">
          <w:pgSz w:w="11910" w:h="16840"/>
          <w:pgMar w:top="1320" w:right="1560" w:bottom="1200" w:left="1560" w:header="0" w:footer="1003" w:gutter="0"/>
          <w:cols w:space="720"/>
        </w:sectPr>
      </w:pPr>
    </w:p>
    <w:p w14:paraId="55473B27" w14:textId="77777777" w:rsidR="00D62D36" w:rsidRDefault="005D7DF9">
      <w:pPr>
        <w:pStyle w:val="Textoindependiente"/>
        <w:spacing w:before="71" w:line="259" w:lineRule="auto"/>
        <w:ind w:left="142" w:right="133"/>
        <w:jc w:val="both"/>
      </w:pPr>
      <w:r>
        <w:lastRenderedPageBreak/>
        <w:t>El control preventivo consiste en limitaciones voluntarias del crecimiento demográfico. Los individuos, antes de casarse y construir una familia, toman decisiones racionales basadas en el ingreso que esperan ganar y la calidad de vida que anticipan mantene</w:t>
      </w:r>
      <w:r>
        <w:t>r en el futuro, para ellos y sus</w:t>
      </w:r>
      <w:r>
        <w:rPr>
          <w:spacing w:val="-15"/>
        </w:rPr>
        <w:t xml:space="preserve"> </w:t>
      </w:r>
      <w:r>
        <w:t>familias.</w:t>
      </w:r>
      <w:r>
        <w:rPr>
          <w:spacing w:val="-15"/>
        </w:rPr>
        <w:t xml:space="preserve"> </w:t>
      </w:r>
      <w:r>
        <w:t>El</w:t>
      </w:r>
      <w:r>
        <w:rPr>
          <w:spacing w:val="-15"/>
        </w:rPr>
        <w:t xml:space="preserve"> </w:t>
      </w:r>
      <w:r>
        <w:t>control</w:t>
      </w:r>
      <w:r>
        <w:rPr>
          <w:spacing w:val="-15"/>
        </w:rPr>
        <w:t xml:space="preserve"> </w:t>
      </w:r>
      <w:r>
        <w:t>positivo,</w:t>
      </w:r>
      <w:r>
        <w:rPr>
          <w:spacing w:val="-13"/>
        </w:rPr>
        <w:t xml:space="preserve"> </w:t>
      </w:r>
      <w:r>
        <w:t>por</w:t>
      </w:r>
      <w:r>
        <w:rPr>
          <w:spacing w:val="-14"/>
        </w:rPr>
        <w:t xml:space="preserve"> </w:t>
      </w:r>
      <w:r>
        <w:t>otro</w:t>
      </w:r>
      <w:r>
        <w:rPr>
          <w:spacing w:val="-15"/>
        </w:rPr>
        <w:t xml:space="preserve"> </w:t>
      </w:r>
      <w:r>
        <w:t>lado,</w:t>
      </w:r>
      <w:r>
        <w:rPr>
          <w:spacing w:val="-15"/>
        </w:rPr>
        <w:t xml:space="preserve"> </w:t>
      </w:r>
      <w:r>
        <w:t>es</w:t>
      </w:r>
      <w:r>
        <w:rPr>
          <w:spacing w:val="-15"/>
        </w:rPr>
        <w:t xml:space="preserve"> </w:t>
      </w:r>
      <w:r>
        <w:t>una</w:t>
      </w:r>
      <w:r>
        <w:rPr>
          <w:spacing w:val="-15"/>
        </w:rPr>
        <w:t xml:space="preserve"> </w:t>
      </w:r>
      <w:r>
        <w:t>consecuencia</w:t>
      </w:r>
      <w:r>
        <w:rPr>
          <w:spacing w:val="-15"/>
        </w:rPr>
        <w:t xml:space="preserve"> </w:t>
      </w:r>
      <w:r>
        <w:t>directa</w:t>
      </w:r>
      <w:r>
        <w:rPr>
          <w:spacing w:val="-15"/>
        </w:rPr>
        <w:t xml:space="preserve"> </w:t>
      </w:r>
      <w:r>
        <w:t>de</w:t>
      </w:r>
      <w:r>
        <w:rPr>
          <w:spacing w:val="-15"/>
        </w:rPr>
        <w:t xml:space="preserve"> </w:t>
      </w:r>
      <w:r>
        <w:t>la</w:t>
      </w:r>
      <w:r>
        <w:rPr>
          <w:spacing w:val="-14"/>
        </w:rPr>
        <w:t xml:space="preserve"> </w:t>
      </w:r>
      <w:r>
        <w:t>falta</w:t>
      </w:r>
      <w:r>
        <w:rPr>
          <w:spacing w:val="-13"/>
        </w:rPr>
        <w:t xml:space="preserve"> </w:t>
      </w:r>
      <w:r>
        <w:t>de</w:t>
      </w:r>
      <w:r>
        <w:rPr>
          <w:spacing w:val="-15"/>
        </w:rPr>
        <w:t xml:space="preserve"> </w:t>
      </w:r>
      <w:r>
        <w:t>un</w:t>
      </w:r>
      <w:r>
        <w:rPr>
          <w:spacing w:val="-16"/>
        </w:rPr>
        <w:t xml:space="preserve"> </w:t>
      </w:r>
      <w:r>
        <w:t xml:space="preserve">control preventivo, cuando la sociedad no limita voluntariamente el crecimiento de la población, las enfermedades, las hambrunas y </w:t>
      </w:r>
      <w:r>
        <w:t xml:space="preserve">las guerras reducen el tamaño de la población y establecen el equilibrio necesario con los recursos. Según Malthus, el control positivo actúa más intensamente en las clases bajas, donde las tasas de mortalidad infantil son más altas y las condiciones poco </w:t>
      </w:r>
      <w:r>
        <w:t>saludables son más comunes (</w:t>
      </w:r>
      <w:proofErr w:type="spellStart"/>
      <w:r>
        <w:t>Abramitzky</w:t>
      </w:r>
      <w:proofErr w:type="spellEnd"/>
      <w:r>
        <w:t xml:space="preserve"> &amp; </w:t>
      </w:r>
      <w:proofErr w:type="spellStart"/>
      <w:r>
        <w:t>Braggion</w:t>
      </w:r>
      <w:proofErr w:type="spellEnd"/>
      <w:r>
        <w:t>,</w:t>
      </w:r>
      <w:r>
        <w:rPr>
          <w:spacing w:val="-7"/>
        </w:rPr>
        <w:t xml:space="preserve"> </w:t>
      </w:r>
      <w:r>
        <w:t>2003:1-2).</w:t>
      </w:r>
    </w:p>
    <w:p w14:paraId="28B52BA6" w14:textId="77777777" w:rsidR="00D62D36" w:rsidRDefault="005D7DF9">
      <w:pPr>
        <w:pStyle w:val="Textoindependiente"/>
        <w:spacing w:before="160" w:line="259" w:lineRule="auto"/>
        <w:ind w:left="142" w:right="135"/>
        <w:jc w:val="both"/>
      </w:pPr>
      <w:r>
        <w:t>Los controles preventivos y positivos, que controlan el crecimiento de la población, ayudan eventualmente al desajuste entre el nivel de población y la disponibilidad de recursos, pero estos últ</w:t>
      </w:r>
      <w:r>
        <w:t>imos, a un costo de crear miseria que no pueden evitarse y están fuera del control de los hombres. Bajo esta perspectiva, las mejoras tecnológicas que contribuyen al aumento de los rendimientos agrícolas sólo producirán un aumento temporal de los niveles d</w:t>
      </w:r>
      <w:r>
        <w:t>e vida, pero se compensarán a largo plazo con un aumento correspondiente del tamaño de la población que cancelará</w:t>
      </w:r>
      <w:r>
        <w:rPr>
          <w:spacing w:val="-10"/>
        </w:rPr>
        <w:t xml:space="preserve"> </w:t>
      </w:r>
      <w:r>
        <w:t>el</w:t>
      </w:r>
      <w:r>
        <w:rPr>
          <w:spacing w:val="-9"/>
        </w:rPr>
        <w:t xml:space="preserve"> </w:t>
      </w:r>
      <w:r>
        <w:t>alivio</w:t>
      </w:r>
      <w:r>
        <w:rPr>
          <w:spacing w:val="-12"/>
        </w:rPr>
        <w:t xml:space="preserve"> </w:t>
      </w:r>
      <w:r>
        <w:t>temporal.</w:t>
      </w:r>
      <w:r>
        <w:rPr>
          <w:spacing w:val="-10"/>
        </w:rPr>
        <w:t xml:space="preserve"> </w:t>
      </w:r>
      <w:r>
        <w:t>Las</w:t>
      </w:r>
      <w:r>
        <w:rPr>
          <w:spacing w:val="-9"/>
        </w:rPr>
        <w:t xml:space="preserve"> </w:t>
      </w:r>
      <w:r>
        <w:t>migraciones</w:t>
      </w:r>
      <w:r>
        <w:rPr>
          <w:spacing w:val="-10"/>
        </w:rPr>
        <w:t xml:space="preserve"> </w:t>
      </w:r>
      <w:r>
        <w:t>podrían</w:t>
      </w:r>
      <w:r>
        <w:rPr>
          <w:spacing w:val="-9"/>
        </w:rPr>
        <w:t xml:space="preserve"> </w:t>
      </w:r>
      <w:r>
        <w:t>aliviar</w:t>
      </w:r>
      <w:r>
        <w:rPr>
          <w:spacing w:val="-9"/>
        </w:rPr>
        <w:t xml:space="preserve"> </w:t>
      </w:r>
      <w:r>
        <w:t>los</w:t>
      </w:r>
      <w:r>
        <w:rPr>
          <w:spacing w:val="-9"/>
        </w:rPr>
        <w:t xml:space="preserve"> </w:t>
      </w:r>
      <w:r>
        <w:t>efectos</w:t>
      </w:r>
      <w:r>
        <w:rPr>
          <w:spacing w:val="-9"/>
        </w:rPr>
        <w:t xml:space="preserve"> </w:t>
      </w:r>
      <w:r>
        <w:t>del</w:t>
      </w:r>
      <w:r>
        <w:rPr>
          <w:spacing w:val="-10"/>
        </w:rPr>
        <w:t xml:space="preserve"> </w:t>
      </w:r>
      <w:r>
        <w:t>control</w:t>
      </w:r>
      <w:r>
        <w:rPr>
          <w:spacing w:val="-11"/>
        </w:rPr>
        <w:t xml:space="preserve"> </w:t>
      </w:r>
      <w:r>
        <w:t>positivo,</w:t>
      </w:r>
      <w:r>
        <w:rPr>
          <w:spacing w:val="-10"/>
        </w:rPr>
        <w:t xml:space="preserve"> </w:t>
      </w:r>
      <w:r>
        <w:t>pero Malthus considera que esta posibilidad es inviable,</w:t>
      </w:r>
      <w:r>
        <w:t xml:space="preserve"> ya que las condiciones generales eran demasiado severas en los posibles países receptores</w:t>
      </w:r>
      <w:r>
        <w:rPr>
          <w:spacing w:val="-7"/>
        </w:rPr>
        <w:t xml:space="preserve"> </w:t>
      </w:r>
      <w:r>
        <w:t>(</w:t>
      </w:r>
      <w:proofErr w:type="spellStart"/>
      <w:r>
        <w:t>Ibíd</w:t>
      </w:r>
      <w:proofErr w:type="spellEnd"/>
      <w:r>
        <w:t>.).</w:t>
      </w:r>
    </w:p>
    <w:p w14:paraId="49584909" w14:textId="77777777" w:rsidR="00D62D36" w:rsidRDefault="005D7DF9">
      <w:pPr>
        <w:pStyle w:val="Textoindependiente"/>
        <w:spacing w:before="158" w:line="259" w:lineRule="auto"/>
        <w:ind w:left="142" w:right="135"/>
        <w:jc w:val="both"/>
      </w:pPr>
      <w:r>
        <w:t xml:space="preserve">El modelo de Malthus fue una mejor descripción de las sociedades agrícolas, la era de la revolución </w:t>
      </w:r>
      <w:proofErr w:type="spellStart"/>
      <w:proofErr w:type="gramStart"/>
      <w:r>
        <w:t>post-industrial</w:t>
      </w:r>
      <w:proofErr w:type="spellEnd"/>
      <w:proofErr w:type="gramEnd"/>
      <w:r>
        <w:t>. En el siglo XIX, sin embargo, las cosas habían comenzado a cambiar. En el período moderno se observó una disminución sustancial de las tasa</w:t>
      </w:r>
      <w:r>
        <w:t>s de fecundidad en los países industrializados y, aunque las tasas de crecimiento de la población aumentaron dramáticamente hasta casi el 0,6% en 1950 y más del 1,8% en 1990 debido al aumento de la esperanza de vida, de igual manera muchos países experimen</w:t>
      </w:r>
      <w:r>
        <w:t xml:space="preserve">taron un crecimiento agrícola e industrial considerable. Los niveles de vida mejoraron permanentemente sin un aumento subsiguiente de las tasas de crecimiento de la población. La predicción de Malthus, que sonaba tan lógica y poderosa en el momento en que </w:t>
      </w:r>
      <w:r>
        <w:t>se hizo, fue refutada posteriormente (</w:t>
      </w:r>
      <w:proofErr w:type="spellStart"/>
      <w:r>
        <w:t>Ibíd</w:t>
      </w:r>
      <w:proofErr w:type="spellEnd"/>
      <w:r>
        <w:t>., p. 5).</w:t>
      </w:r>
    </w:p>
    <w:p w14:paraId="5AF6ADEB" w14:textId="77777777" w:rsidR="00D62D36" w:rsidRDefault="00D62D36">
      <w:pPr>
        <w:pStyle w:val="Textoindependiente"/>
        <w:rPr>
          <w:sz w:val="24"/>
        </w:rPr>
      </w:pPr>
    </w:p>
    <w:p w14:paraId="447AED6F" w14:textId="77777777" w:rsidR="00D62D36" w:rsidRDefault="00D62D36">
      <w:pPr>
        <w:pStyle w:val="Textoindependiente"/>
        <w:spacing w:before="8"/>
        <w:rPr>
          <w:sz w:val="27"/>
        </w:rPr>
      </w:pPr>
    </w:p>
    <w:p w14:paraId="3AF385BB" w14:textId="77777777" w:rsidR="00D62D36" w:rsidRDefault="005D7DF9">
      <w:pPr>
        <w:pStyle w:val="Ttulo4"/>
        <w:ind w:left="142" w:firstLine="0"/>
      </w:pPr>
      <w:r>
        <w:t>Neo-</w:t>
      </w:r>
      <w:proofErr w:type="spellStart"/>
      <w:r>
        <w:t>Malthusianismo</w:t>
      </w:r>
      <w:proofErr w:type="spellEnd"/>
    </w:p>
    <w:p w14:paraId="2B5E1893" w14:textId="77777777" w:rsidR="00D62D36" w:rsidRDefault="005D7DF9">
      <w:pPr>
        <w:pStyle w:val="Textoindependiente"/>
        <w:spacing w:before="179" w:line="259" w:lineRule="auto"/>
        <w:ind w:left="142" w:right="143"/>
        <w:jc w:val="both"/>
      </w:pPr>
      <w:r>
        <w:t xml:space="preserve">El </w:t>
      </w:r>
      <w:proofErr w:type="spellStart"/>
      <w:r>
        <w:t>neo-malthusianismo</w:t>
      </w:r>
      <w:proofErr w:type="spellEnd"/>
      <w:r>
        <w:t xml:space="preserve">, es definido por Paul Robin (2000, p. 205 citado en </w:t>
      </w:r>
      <w:proofErr w:type="spellStart"/>
      <w:r>
        <w:t>Masjuan</w:t>
      </w:r>
      <w:proofErr w:type="spellEnd"/>
      <w:r>
        <w:t>) como “el medio de combatir la pobreza mediante la limitación de los nacimientos hasta que existan las condiciones idóneas que garanticen para los futuros hijos de los obrero</w:t>
      </w:r>
      <w:r>
        <w:t>s una buena educación, una buena organización social y un buen nacimiento”.</w:t>
      </w:r>
    </w:p>
    <w:p w14:paraId="53E1775F" w14:textId="77777777" w:rsidR="00D62D36" w:rsidRDefault="005D7DF9">
      <w:pPr>
        <w:pStyle w:val="Textoindependiente"/>
        <w:spacing w:before="160" w:line="259" w:lineRule="auto"/>
        <w:ind w:left="142" w:right="136"/>
        <w:jc w:val="both"/>
      </w:pPr>
      <w:proofErr w:type="spellStart"/>
      <w:r>
        <w:t>Abramitzky</w:t>
      </w:r>
      <w:proofErr w:type="spellEnd"/>
      <w:r>
        <w:t xml:space="preserve"> et. al (2003:7), otorgan evidencia empírica acerca de la aplicación del neomaltusianismo en Europa, específicamente los casos de Gran Bretaña y Francia. El neo- </w:t>
      </w:r>
      <w:proofErr w:type="spellStart"/>
      <w:r>
        <w:t>malthusi</w:t>
      </w:r>
      <w:r>
        <w:t>anismo</w:t>
      </w:r>
      <w:proofErr w:type="spellEnd"/>
      <w:r>
        <w:rPr>
          <w:spacing w:val="-16"/>
        </w:rPr>
        <w:t xml:space="preserve"> </w:t>
      </w:r>
      <w:r>
        <w:t>implica</w:t>
      </w:r>
      <w:r>
        <w:rPr>
          <w:spacing w:val="-14"/>
        </w:rPr>
        <w:t xml:space="preserve"> </w:t>
      </w:r>
      <w:r>
        <w:t>a</w:t>
      </w:r>
      <w:r>
        <w:rPr>
          <w:spacing w:val="-15"/>
        </w:rPr>
        <w:t xml:space="preserve"> </w:t>
      </w:r>
      <w:r>
        <w:t>su</w:t>
      </w:r>
      <w:r>
        <w:rPr>
          <w:spacing w:val="-17"/>
        </w:rPr>
        <w:t xml:space="preserve"> </w:t>
      </w:r>
      <w:r>
        <w:t>vez</w:t>
      </w:r>
      <w:r>
        <w:rPr>
          <w:spacing w:val="-15"/>
        </w:rPr>
        <w:t xml:space="preserve"> </w:t>
      </w:r>
      <w:r>
        <w:t>estudios</w:t>
      </w:r>
      <w:r>
        <w:rPr>
          <w:spacing w:val="-15"/>
        </w:rPr>
        <w:t xml:space="preserve"> </w:t>
      </w:r>
      <w:r>
        <w:t>comparativos,</w:t>
      </w:r>
      <w:r>
        <w:rPr>
          <w:spacing w:val="-14"/>
        </w:rPr>
        <w:t xml:space="preserve"> </w:t>
      </w:r>
      <w:r>
        <w:t>para</w:t>
      </w:r>
      <w:r>
        <w:rPr>
          <w:spacing w:val="-16"/>
        </w:rPr>
        <w:t xml:space="preserve"> </w:t>
      </w:r>
      <w:r>
        <w:t>comprobar</w:t>
      </w:r>
      <w:r>
        <w:rPr>
          <w:spacing w:val="-14"/>
        </w:rPr>
        <w:t xml:space="preserve"> </w:t>
      </w:r>
      <w:r>
        <w:t>sus</w:t>
      </w:r>
      <w:r>
        <w:rPr>
          <w:spacing w:val="-15"/>
        </w:rPr>
        <w:t xml:space="preserve"> </w:t>
      </w:r>
      <w:r>
        <w:t>efectos.</w:t>
      </w:r>
      <w:r>
        <w:rPr>
          <w:spacing w:val="-16"/>
        </w:rPr>
        <w:t xml:space="preserve"> </w:t>
      </w:r>
      <w:r>
        <w:t>De</w:t>
      </w:r>
      <w:r>
        <w:rPr>
          <w:spacing w:val="-16"/>
        </w:rPr>
        <w:t xml:space="preserve"> </w:t>
      </w:r>
      <w:r>
        <w:t>particular interés es la comparación entre la experiencia inglesa y la francesa. Hasta 1790, Francia se caracterizó</w:t>
      </w:r>
      <w:r>
        <w:rPr>
          <w:spacing w:val="-10"/>
        </w:rPr>
        <w:t xml:space="preserve"> </w:t>
      </w:r>
      <w:r>
        <w:t>por</w:t>
      </w:r>
      <w:r>
        <w:rPr>
          <w:spacing w:val="-8"/>
        </w:rPr>
        <w:t xml:space="preserve"> </w:t>
      </w:r>
      <w:r>
        <w:t>un</w:t>
      </w:r>
      <w:r>
        <w:rPr>
          <w:spacing w:val="-10"/>
        </w:rPr>
        <w:t xml:space="preserve"> </w:t>
      </w:r>
      <w:r>
        <w:t>sistema</w:t>
      </w:r>
      <w:r>
        <w:rPr>
          <w:spacing w:val="-8"/>
        </w:rPr>
        <w:t xml:space="preserve"> </w:t>
      </w:r>
      <w:r>
        <w:t>de</w:t>
      </w:r>
      <w:r>
        <w:rPr>
          <w:spacing w:val="-9"/>
        </w:rPr>
        <w:t xml:space="preserve"> </w:t>
      </w:r>
      <w:r>
        <w:t>alta</w:t>
      </w:r>
      <w:r>
        <w:rPr>
          <w:spacing w:val="-8"/>
        </w:rPr>
        <w:t xml:space="preserve"> </w:t>
      </w:r>
      <w:r>
        <w:t>presión</w:t>
      </w:r>
      <w:r>
        <w:rPr>
          <w:spacing w:val="-7"/>
        </w:rPr>
        <w:t xml:space="preserve"> </w:t>
      </w:r>
      <w:r>
        <w:t>poblacional,</w:t>
      </w:r>
      <w:r>
        <w:rPr>
          <w:spacing w:val="-9"/>
        </w:rPr>
        <w:t xml:space="preserve"> </w:t>
      </w:r>
      <w:r>
        <w:t>donde</w:t>
      </w:r>
      <w:r>
        <w:rPr>
          <w:spacing w:val="-9"/>
        </w:rPr>
        <w:t xml:space="preserve"> </w:t>
      </w:r>
      <w:r>
        <w:t>los</w:t>
      </w:r>
      <w:r>
        <w:rPr>
          <w:spacing w:val="-9"/>
        </w:rPr>
        <w:t xml:space="preserve"> </w:t>
      </w:r>
      <w:r>
        <w:t>ajustes</w:t>
      </w:r>
      <w:r>
        <w:rPr>
          <w:spacing w:val="-8"/>
        </w:rPr>
        <w:t xml:space="preserve"> </w:t>
      </w:r>
      <w:r>
        <w:t>al</w:t>
      </w:r>
      <w:r>
        <w:rPr>
          <w:spacing w:val="-9"/>
        </w:rPr>
        <w:t xml:space="preserve"> </w:t>
      </w:r>
      <w:r>
        <w:t>equilibrio</w:t>
      </w:r>
      <w:r>
        <w:rPr>
          <w:spacing w:val="-9"/>
        </w:rPr>
        <w:t xml:space="preserve"> </w:t>
      </w:r>
      <w:r>
        <w:t>malthusiano fueron operados a través del control positivo y tasas de mortalidad más altas, mientras que el Reino Unido se ajustó a través de la nupcialidad y control preventivo. Después de la Revolución Francesa,</w:t>
      </w:r>
      <w:r>
        <w:rPr>
          <w:spacing w:val="-7"/>
        </w:rPr>
        <w:t xml:space="preserve"> </w:t>
      </w:r>
      <w:r>
        <w:t>la</w:t>
      </w:r>
      <w:r>
        <w:rPr>
          <w:spacing w:val="-7"/>
        </w:rPr>
        <w:t xml:space="preserve"> </w:t>
      </w:r>
      <w:r>
        <w:t>introducción</w:t>
      </w:r>
      <w:r>
        <w:rPr>
          <w:spacing w:val="-7"/>
        </w:rPr>
        <w:t xml:space="preserve"> </w:t>
      </w:r>
      <w:r>
        <w:t>progresiva</w:t>
      </w:r>
      <w:r>
        <w:rPr>
          <w:spacing w:val="-4"/>
        </w:rPr>
        <w:t xml:space="preserve"> </w:t>
      </w:r>
      <w:r>
        <w:t>de</w:t>
      </w:r>
      <w:r>
        <w:rPr>
          <w:spacing w:val="-7"/>
        </w:rPr>
        <w:t xml:space="preserve"> </w:t>
      </w:r>
      <w:r>
        <w:t>controles</w:t>
      </w:r>
      <w:r>
        <w:rPr>
          <w:spacing w:val="-5"/>
        </w:rPr>
        <w:t xml:space="preserve"> </w:t>
      </w:r>
      <w:r>
        <w:t>de</w:t>
      </w:r>
      <w:r>
        <w:rPr>
          <w:spacing w:val="-7"/>
        </w:rPr>
        <w:t xml:space="preserve"> </w:t>
      </w:r>
      <w:r>
        <w:t>natalidad</w:t>
      </w:r>
      <w:r>
        <w:rPr>
          <w:spacing w:val="-7"/>
        </w:rPr>
        <w:t xml:space="preserve"> </w:t>
      </w:r>
      <w:r>
        <w:t>gradualmente</w:t>
      </w:r>
      <w:r>
        <w:rPr>
          <w:spacing w:val="-4"/>
        </w:rPr>
        <w:t xml:space="preserve"> </w:t>
      </w:r>
      <w:r>
        <w:t>desplazó</w:t>
      </w:r>
      <w:r>
        <w:rPr>
          <w:spacing w:val="-5"/>
        </w:rPr>
        <w:t xml:space="preserve"> </w:t>
      </w:r>
      <w:r>
        <w:t>a</w:t>
      </w:r>
      <w:r>
        <w:rPr>
          <w:spacing w:val="-4"/>
        </w:rPr>
        <w:t xml:space="preserve"> </w:t>
      </w:r>
      <w:r>
        <w:t>Francia</w:t>
      </w:r>
      <w:r>
        <w:rPr>
          <w:spacing w:val="-7"/>
        </w:rPr>
        <w:t xml:space="preserve"> </w:t>
      </w:r>
      <w:r>
        <w:t>a un</w:t>
      </w:r>
      <w:r>
        <w:rPr>
          <w:spacing w:val="-7"/>
        </w:rPr>
        <w:t xml:space="preserve"> </w:t>
      </w:r>
      <w:r>
        <w:t>sistema</w:t>
      </w:r>
      <w:r>
        <w:rPr>
          <w:spacing w:val="-7"/>
        </w:rPr>
        <w:t xml:space="preserve"> </w:t>
      </w:r>
      <w:r>
        <w:t>de</w:t>
      </w:r>
      <w:r>
        <w:rPr>
          <w:spacing w:val="-6"/>
        </w:rPr>
        <w:t xml:space="preserve"> </w:t>
      </w:r>
      <w:r>
        <w:t>baja</w:t>
      </w:r>
      <w:r>
        <w:rPr>
          <w:spacing w:val="-7"/>
        </w:rPr>
        <w:t xml:space="preserve"> </w:t>
      </w:r>
      <w:r>
        <w:t>presión.</w:t>
      </w:r>
      <w:r>
        <w:rPr>
          <w:spacing w:val="-10"/>
        </w:rPr>
        <w:t xml:space="preserve"> </w:t>
      </w:r>
      <w:r>
        <w:t>La</w:t>
      </w:r>
      <w:r>
        <w:rPr>
          <w:spacing w:val="-6"/>
        </w:rPr>
        <w:t xml:space="preserve"> </w:t>
      </w:r>
      <w:r>
        <w:t>característica</w:t>
      </w:r>
      <w:r>
        <w:rPr>
          <w:spacing w:val="-7"/>
        </w:rPr>
        <w:t xml:space="preserve"> </w:t>
      </w:r>
      <w:r>
        <w:t>peculiar</w:t>
      </w:r>
      <w:r>
        <w:rPr>
          <w:spacing w:val="-5"/>
        </w:rPr>
        <w:t xml:space="preserve"> </w:t>
      </w:r>
      <w:r>
        <w:t>de</w:t>
      </w:r>
      <w:r>
        <w:rPr>
          <w:spacing w:val="-7"/>
        </w:rPr>
        <w:t xml:space="preserve"> </w:t>
      </w:r>
      <w:r>
        <w:t>este</w:t>
      </w:r>
      <w:r>
        <w:rPr>
          <w:spacing w:val="-7"/>
        </w:rPr>
        <w:t xml:space="preserve"> </w:t>
      </w:r>
      <w:r>
        <w:t>fenómeno</w:t>
      </w:r>
      <w:r>
        <w:rPr>
          <w:spacing w:val="-6"/>
        </w:rPr>
        <w:t xml:space="preserve"> </w:t>
      </w:r>
      <w:r>
        <w:t>es</w:t>
      </w:r>
      <w:r>
        <w:rPr>
          <w:spacing w:val="-6"/>
        </w:rPr>
        <w:t xml:space="preserve"> </w:t>
      </w:r>
      <w:r>
        <w:t>que</w:t>
      </w:r>
      <w:r>
        <w:rPr>
          <w:spacing w:val="-7"/>
        </w:rPr>
        <w:t xml:space="preserve"> </w:t>
      </w:r>
      <w:r>
        <w:t>mientras</w:t>
      </w:r>
      <w:r>
        <w:rPr>
          <w:spacing w:val="-5"/>
        </w:rPr>
        <w:t xml:space="preserve"> </w:t>
      </w:r>
      <w:r>
        <w:t xml:space="preserve">Inglaterra creó un mecanismo de ajuste basado en el número de bodas y nupcialidad, Francia ignoró este procedimiento y llegó directamente al control de la natalidad dentro de las familias. </w:t>
      </w:r>
      <w:proofErr w:type="spellStart"/>
      <w:r>
        <w:t>Weir</w:t>
      </w:r>
      <w:proofErr w:type="spellEnd"/>
      <w:r>
        <w:t xml:space="preserve"> (1995) no encontró evidencia suficiente de que estas políticas</w:t>
      </w:r>
      <w:r>
        <w:t xml:space="preserve"> malthusianas para frenar la presión demográfica en Francia y Gran Bretaña hayan tenido efecto alguno; ambos países siguieron una evolución</w:t>
      </w:r>
      <w:r>
        <w:rPr>
          <w:spacing w:val="7"/>
        </w:rPr>
        <w:t xml:space="preserve"> </w:t>
      </w:r>
      <w:r>
        <w:t>demográfica</w:t>
      </w:r>
      <w:r>
        <w:rPr>
          <w:spacing w:val="8"/>
        </w:rPr>
        <w:t xml:space="preserve"> </w:t>
      </w:r>
      <w:r>
        <w:t>similar;</w:t>
      </w:r>
      <w:r>
        <w:rPr>
          <w:spacing w:val="9"/>
        </w:rPr>
        <w:t xml:space="preserve"> </w:t>
      </w:r>
      <w:r>
        <w:t>el</w:t>
      </w:r>
      <w:r>
        <w:rPr>
          <w:spacing w:val="10"/>
        </w:rPr>
        <w:t xml:space="preserve"> </w:t>
      </w:r>
      <w:r>
        <w:t>estudio</w:t>
      </w:r>
      <w:r>
        <w:rPr>
          <w:spacing w:val="8"/>
        </w:rPr>
        <w:t xml:space="preserve"> </w:t>
      </w:r>
      <w:r>
        <w:t>tuvo</w:t>
      </w:r>
      <w:r>
        <w:rPr>
          <w:spacing w:val="10"/>
        </w:rPr>
        <w:t xml:space="preserve"> </w:t>
      </w:r>
      <w:r>
        <w:t>como</w:t>
      </w:r>
      <w:r>
        <w:rPr>
          <w:spacing w:val="8"/>
        </w:rPr>
        <w:t xml:space="preserve"> </w:t>
      </w:r>
      <w:r>
        <w:t>objetivo</w:t>
      </w:r>
      <w:r>
        <w:rPr>
          <w:spacing w:val="9"/>
        </w:rPr>
        <w:t xml:space="preserve"> </w:t>
      </w:r>
      <w:r>
        <w:t>demostrar</w:t>
      </w:r>
      <w:r>
        <w:rPr>
          <w:spacing w:val="9"/>
        </w:rPr>
        <w:t xml:space="preserve"> </w:t>
      </w:r>
      <w:r>
        <w:t>que,</w:t>
      </w:r>
      <w:r>
        <w:rPr>
          <w:spacing w:val="8"/>
        </w:rPr>
        <w:t xml:space="preserve"> </w:t>
      </w:r>
      <w:r>
        <w:t>ante</w:t>
      </w:r>
      <w:r>
        <w:rPr>
          <w:spacing w:val="18"/>
        </w:rPr>
        <w:t xml:space="preserve"> </w:t>
      </w:r>
      <w:r>
        <w:t>una</w:t>
      </w:r>
      <w:r>
        <w:rPr>
          <w:spacing w:val="8"/>
        </w:rPr>
        <w:t xml:space="preserve"> </w:t>
      </w:r>
      <w:r>
        <w:t>crisis</w:t>
      </w:r>
      <w:r>
        <w:rPr>
          <w:spacing w:val="8"/>
        </w:rPr>
        <w:t xml:space="preserve"> </w:t>
      </w:r>
      <w:r>
        <w:t>de</w:t>
      </w:r>
    </w:p>
    <w:p w14:paraId="0BAD6BA7" w14:textId="77777777" w:rsidR="00D62D36" w:rsidRDefault="00D62D36">
      <w:pPr>
        <w:spacing w:line="259" w:lineRule="auto"/>
        <w:jc w:val="both"/>
        <w:sectPr w:rsidR="00D62D36">
          <w:pgSz w:w="11910" w:h="16840"/>
          <w:pgMar w:top="1320" w:right="1560" w:bottom="1200" w:left="1560" w:header="0" w:footer="1003" w:gutter="0"/>
          <w:cols w:space="720"/>
        </w:sectPr>
      </w:pPr>
    </w:p>
    <w:p w14:paraId="1707ADFA" w14:textId="77777777" w:rsidR="00D62D36" w:rsidRDefault="005D7DF9">
      <w:pPr>
        <w:pStyle w:val="Textoindependiente"/>
        <w:spacing w:before="71" w:line="259" w:lineRule="auto"/>
        <w:ind w:left="142" w:right="140"/>
        <w:jc w:val="both"/>
      </w:pPr>
      <w:r>
        <w:lastRenderedPageBreak/>
        <w:t>producción tr</w:t>
      </w:r>
      <w:r>
        <w:t xml:space="preserve">igo y la presión demográfica en los países mencionados sería un problema, por lo </w:t>
      </w:r>
      <w:proofErr w:type="gramStart"/>
      <w:r>
        <w:t>tanto</w:t>
      </w:r>
      <w:proofErr w:type="gramEnd"/>
      <w:r>
        <w:rPr>
          <w:spacing w:val="-7"/>
        </w:rPr>
        <w:t xml:space="preserve"> </w:t>
      </w:r>
      <w:r>
        <w:t>se</w:t>
      </w:r>
      <w:r>
        <w:rPr>
          <w:spacing w:val="-6"/>
        </w:rPr>
        <w:t xml:space="preserve"> </w:t>
      </w:r>
      <w:r>
        <w:t>aplicaron</w:t>
      </w:r>
      <w:r>
        <w:rPr>
          <w:spacing w:val="-10"/>
        </w:rPr>
        <w:t xml:space="preserve"> </w:t>
      </w:r>
      <w:r>
        <w:t>los</w:t>
      </w:r>
      <w:r>
        <w:rPr>
          <w:spacing w:val="-5"/>
        </w:rPr>
        <w:t xml:space="preserve"> </w:t>
      </w:r>
      <w:r>
        <w:t>métodos</w:t>
      </w:r>
      <w:r>
        <w:rPr>
          <w:spacing w:val="-6"/>
        </w:rPr>
        <w:t xml:space="preserve"> </w:t>
      </w:r>
      <w:r>
        <w:t>malthusianos</w:t>
      </w:r>
      <w:r>
        <w:rPr>
          <w:spacing w:val="-5"/>
        </w:rPr>
        <w:t xml:space="preserve"> </w:t>
      </w:r>
      <w:r>
        <w:t>para</w:t>
      </w:r>
      <w:r>
        <w:rPr>
          <w:spacing w:val="-9"/>
        </w:rPr>
        <w:t xml:space="preserve"> </w:t>
      </w:r>
      <w:r>
        <w:t>la</w:t>
      </w:r>
      <w:r>
        <w:rPr>
          <w:spacing w:val="-6"/>
        </w:rPr>
        <w:t xml:space="preserve"> </w:t>
      </w:r>
      <w:r>
        <w:t>presión</w:t>
      </w:r>
      <w:r>
        <w:rPr>
          <w:spacing w:val="-9"/>
        </w:rPr>
        <w:t xml:space="preserve"> </w:t>
      </w:r>
      <w:r>
        <w:t>poblacional,</w:t>
      </w:r>
      <w:r>
        <w:rPr>
          <w:spacing w:val="-7"/>
        </w:rPr>
        <w:t xml:space="preserve"> </w:t>
      </w:r>
      <w:r>
        <w:t>estos</w:t>
      </w:r>
      <w:r>
        <w:rPr>
          <w:spacing w:val="-5"/>
        </w:rPr>
        <w:t xml:space="preserve"> </w:t>
      </w:r>
      <w:r>
        <w:t>no</w:t>
      </w:r>
      <w:r>
        <w:rPr>
          <w:spacing w:val="-10"/>
        </w:rPr>
        <w:t xml:space="preserve"> </w:t>
      </w:r>
      <w:r>
        <w:t>tuvieron</w:t>
      </w:r>
      <w:r>
        <w:rPr>
          <w:spacing w:val="-9"/>
        </w:rPr>
        <w:t xml:space="preserve"> </w:t>
      </w:r>
      <w:r>
        <w:t>efecto.</w:t>
      </w:r>
    </w:p>
    <w:p w14:paraId="1CAA0E2A" w14:textId="77777777" w:rsidR="00D62D36" w:rsidRDefault="005D7DF9">
      <w:pPr>
        <w:pStyle w:val="Textoindependiente"/>
        <w:spacing w:before="162" w:line="259" w:lineRule="auto"/>
        <w:ind w:left="142" w:right="134"/>
        <w:jc w:val="both"/>
      </w:pPr>
      <w:r>
        <w:t xml:space="preserve">Así mismo </w:t>
      </w:r>
      <w:proofErr w:type="spellStart"/>
      <w:r>
        <w:t>Weir</w:t>
      </w:r>
      <w:proofErr w:type="spellEnd"/>
      <w:r>
        <w:t xml:space="preserve"> (1995) también está entre los economistas que probaron empíricamente la existencia de una presión malthusiana. Usando los registros de impuestos de </w:t>
      </w:r>
      <w:proofErr w:type="spellStart"/>
      <w:r>
        <w:t>Rosny</w:t>
      </w:r>
      <w:proofErr w:type="spellEnd"/>
      <w:r>
        <w:t>-</w:t>
      </w:r>
      <w:proofErr w:type="spellStart"/>
      <w:r>
        <w:t>Sous</w:t>
      </w:r>
      <w:proofErr w:type="spellEnd"/>
      <w:r>
        <w:t>-Bois, una pequeña aldea al sur de París, es capaz de trazar una historia demográfi</w:t>
      </w:r>
      <w:r>
        <w:t xml:space="preserve">ca de esta localidad para el año 1747. Sus hallazgos sugieren que este pueblo era un clásico </w:t>
      </w:r>
      <w:proofErr w:type="spellStart"/>
      <w:proofErr w:type="gramStart"/>
      <w:r>
        <w:t>micro-sistema</w:t>
      </w:r>
      <w:proofErr w:type="spellEnd"/>
      <w:proofErr w:type="gramEnd"/>
      <w:r>
        <w:t xml:space="preserve"> malthusiano. En particular, en una perspectiva malthusiana, se espera que la edad para contraer matrimonio disminuya con el aumento de los ingresos, </w:t>
      </w:r>
      <w:r>
        <w:t xml:space="preserve">se predice que las tasas de mortalidad están relacionadas negativamente con los niveles de vida. Efectivamente, </w:t>
      </w:r>
      <w:proofErr w:type="spellStart"/>
      <w:r>
        <w:t>Weir</w:t>
      </w:r>
      <w:proofErr w:type="spellEnd"/>
      <w:r>
        <w:t xml:space="preserve"> descubre que, la edad de la mujer para contraer matrimonio era menor, cuando mayor era el ingreso del marido,</w:t>
      </w:r>
      <w:r>
        <w:rPr>
          <w:spacing w:val="-27"/>
        </w:rPr>
        <w:t xml:space="preserve"> </w:t>
      </w:r>
      <w:r>
        <w:t xml:space="preserve">y las tasas de mortalidad de </w:t>
      </w:r>
      <w:r>
        <w:t>los niños y adultos estaban negativamente relacionadas con el</w:t>
      </w:r>
      <w:r>
        <w:rPr>
          <w:spacing w:val="-28"/>
        </w:rPr>
        <w:t xml:space="preserve"> </w:t>
      </w:r>
      <w:r>
        <w:t>ingreso.</w:t>
      </w:r>
    </w:p>
    <w:p w14:paraId="42EE1987" w14:textId="77777777" w:rsidR="00D62D36" w:rsidRDefault="00D62D36">
      <w:pPr>
        <w:pStyle w:val="Textoindependiente"/>
        <w:rPr>
          <w:sz w:val="24"/>
        </w:rPr>
      </w:pPr>
    </w:p>
    <w:p w14:paraId="435639B1" w14:textId="77777777" w:rsidR="00D62D36" w:rsidRDefault="00D62D36">
      <w:pPr>
        <w:pStyle w:val="Textoindependiente"/>
        <w:spacing w:before="6"/>
        <w:rPr>
          <w:sz w:val="27"/>
        </w:rPr>
      </w:pPr>
    </w:p>
    <w:p w14:paraId="5DF0197C" w14:textId="77777777" w:rsidR="00D62D36" w:rsidRDefault="005D7DF9">
      <w:pPr>
        <w:pStyle w:val="Ttulo4"/>
        <w:ind w:left="142" w:firstLine="0"/>
        <w:jc w:val="both"/>
      </w:pPr>
      <w:r>
        <w:t xml:space="preserve">Crítica al </w:t>
      </w:r>
      <w:proofErr w:type="spellStart"/>
      <w:r>
        <w:t>Malthusianismo</w:t>
      </w:r>
      <w:proofErr w:type="spellEnd"/>
    </w:p>
    <w:p w14:paraId="5F0E903F" w14:textId="77777777" w:rsidR="00D62D36" w:rsidRDefault="005D7DF9">
      <w:pPr>
        <w:pStyle w:val="Textoindependiente"/>
        <w:spacing w:before="180" w:line="259" w:lineRule="auto"/>
        <w:ind w:left="142" w:right="135"/>
        <w:jc w:val="both"/>
      </w:pPr>
      <w:r>
        <w:t>El argumento de Malthus sobre la relación entre el crecimiento de la población y la capacidad</w:t>
      </w:r>
      <w:r>
        <w:rPr>
          <w:spacing w:val="-39"/>
        </w:rPr>
        <w:t xml:space="preserve"> </w:t>
      </w:r>
      <w:r>
        <w:t>de producción ha sido objeto de considerables críticas. Además,</w:t>
      </w:r>
      <w:r>
        <w:t xml:space="preserve"> los economistas comenzaron a buscar</w:t>
      </w:r>
      <w:r>
        <w:rPr>
          <w:spacing w:val="-4"/>
        </w:rPr>
        <w:t xml:space="preserve"> </w:t>
      </w:r>
      <w:r>
        <w:t>explicaciones</w:t>
      </w:r>
      <w:r>
        <w:rPr>
          <w:spacing w:val="-2"/>
        </w:rPr>
        <w:t xml:space="preserve"> </w:t>
      </w:r>
      <w:r>
        <w:t>alternativas,</w:t>
      </w:r>
      <w:r>
        <w:rPr>
          <w:spacing w:val="-4"/>
        </w:rPr>
        <w:t xml:space="preserve"> </w:t>
      </w:r>
      <w:r>
        <w:t>tratando</w:t>
      </w:r>
      <w:r>
        <w:rPr>
          <w:spacing w:val="-3"/>
        </w:rPr>
        <w:t xml:space="preserve"> </w:t>
      </w:r>
      <w:r>
        <w:t>de</w:t>
      </w:r>
      <w:r>
        <w:rPr>
          <w:spacing w:val="-3"/>
        </w:rPr>
        <w:t xml:space="preserve"> </w:t>
      </w:r>
      <w:r>
        <w:t>cerrar</w:t>
      </w:r>
      <w:r>
        <w:rPr>
          <w:spacing w:val="-5"/>
        </w:rPr>
        <w:t xml:space="preserve"> </w:t>
      </w:r>
      <w:r>
        <w:t>la</w:t>
      </w:r>
      <w:r>
        <w:rPr>
          <w:spacing w:val="-3"/>
        </w:rPr>
        <w:t xml:space="preserve"> </w:t>
      </w:r>
      <w:r>
        <w:t>brecha</w:t>
      </w:r>
      <w:r>
        <w:rPr>
          <w:spacing w:val="-3"/>
        </w:rPr>
        <w:t xml:space="preserve"> </w:t>
      </w:r>
      <w:r>
        <w:t>entre</w:t>
      </w:r>
      <w:r>
        <w:rPr>
          <w:spacing w:val="-3"/>
        </w:rPr>
        <w:t xml:space="preserve"> </w:t>
      </w:r>
      <w:r>
        <w:t>la</w:t>
      </w:r>
      <w:r>
        <w:rPr>
          <w:spacing w:val="-3"/>
        </w:rPr>
        <w:t xml:space="preserve"> </w:t>
      </w:r>
      <w:r>
        <w:t>predicción</w:t>
      </w:r>
      <w:r>
        <w:rPr>
          <w:spacing w:val="-4"/>
        </w:rPr>
        <w:t xml:space="preserve"> </w:t>
      </w:r>
      <w:r>
        <w:t>de</w:t>
      </w:r>
      <w:r>
        <w:rPr>
          <w:spacing w:val="-3"/>
        </w:rPr>
        <w:t xml:space="preserve"> </w:t>
      </w:r>
      <w:r>
        <w:t>Malthus</w:t>
      </w:r>
      <w:r>
        <w:rPr>
          <w:spacing w:val="-3"/>
        </w:rPr>
        <w:t xml:space="preserve"> </w:t>
      </w:r>
      <w:r>
        <w:t>y</w:t>
      </w:r>
      <w:r>
        <w:rPr>
          <w:spacing w:val="-6"/>
        </w:rPr>
        <w:t xml:space="preserve"> </w:t>
      </w:r>
      <w:r>
        <w:t xml:space="preserve">la nueva realidad que se les ha revelado. Malthus afirmó </w:t>
      </w:r>
      <w:proofErr w:type="gramStart"/>
      <w:r>
        <w:t>que</w:t>
      </w:r>
      <w:proofErr w:type="gramEnd"/>
      <w:r>
        <w:t xml:space="preserve"> con una cantidad fija de tierra y una población</w:t>
      </w:r>
      <w:r>
        <w:rPr>
          <w:spacing w:val="-7"/>
        </w:rPr>
        <w:t xml:space="preserve"> </w:t>
      </w:r>
      <w:r>
        <w:t>creciente,</w:t>
      </w:r>
      <w:r>
        <w:rPr>
          <w:spacing w:val="-6"/>
        </w:rPr>
        <w:t xml:space="preserve"> </w:t>
      </w:r>
      <w:r>
        <w:t>la</w:t>
      </w:r>
      <w:r>
        <w:rPr>
          <w:spacing w:val="-7"/>
        </w:rPr>
        <w:t xml:space="preserve"> </w:t>
      </w:r>
      <w:r>
        <w:t>dismin</w:t>
      </w:r>
      <w:r>
        <w:t>ución</w:t>
      </w:r>
      <w:r>
        <w:rPr>
          <w:spacing w:val="-4"/>
        </w:rPr>
        <w:t xml:space="preserve"> </w:t>
      </w:r>
      <w:r>
        <w:t>de</w:t>
      </w:r>
      <w:r>
        <w:rPr>
          <w:spacing w:val="-7"/>
        </w:rPr>
        <w:t xml:space="preserve"> </w:t>
      </w:r>
      <w:r>
        <w:t>la</w:t>
      </w:r>
      <w:r>
        <w:rPr>
          <w:spacing w:val="-3"/>
        </w:rPr>
        <w:t xml:space="preserve"> </w:t>
      </w:r>
      <w:r>
        <w:t>productividad</w:t>
      </w:r>
      <w:r>
        <w:rPr>
          <w:spacing w:val="-4"/>
        </w:rPr>
        <w:t xml:space="preserve"> </w:t>
      </w:r>
      <w:r>
        <w:t>marginal</w:t>
      </w:r>
      <w:r>
        <w:rPr>
          <w:spacing w:val="-3"/>
        </w:rPr>
        <w:t xml:space="preserve"> </w:t>
      </w:r>
      <w:r>
        <w:t>daría</w:t>
      </w:r>
      <w:r>
        <w:rPr>
          <w:spacing w:val="-7"/>
        </w:rPr>
        <w:t xml:space="preserve"> </w:t>
      </w:r>
      <w:r>
        <w:t>lugar</w:t>
      </w:r>
      <w:r>
        <w:rPr>
          <w:spacing w:val="-3"/>
        </w:rPr>
        <w:t xml:space="preserve"> </w:t>
      </w:r>
      <w:r>
        <w:t>a</w:t>
      </w:r>
      <w:r>
        <w:rPr>
          <w:spacing w:val="-7"/>
        </w:rPr>
        <w:t xml:space="preserve"> </w:t>
      </w:r>
      <w:r>
        <w:t>que</w:t>
      </w:r>
      <w:r>
        <w:rPr>
          <w:spacing w:val="-3"/>
        </w:rPr>
        <w:t xml:space="preserve"> </w:t>
      </w:r>
      <w:r>
        <w:t>los</w:t>
      </w:r>
      <w:r>
        <w:rPr>
          <w:spacing w:val="-6"/>
        </w:rPr>
        <w:t xml:space="preserve"> </w:t>
      </w:r>
      <w:r>
        <w:t>individuos vivan constantemente en un nivel de subsistencia. Una crítica frecuentemente fue que ignoró la posibilidad de las mejoras tecnológicas y la acumulación de capital fueran fuerzas suficiente</w:t>
      </w:r>
      <w:r>
        <w:t>mente enérgicas y pudieran relajar la presión de la población y mejorar la condición de los individuos, incluso en presencia de una población creciente (</w:t>
      </w:r>
      <w:proofErr w:type="spellStart"/>
      <w:r>
        <w:t>Abramitzky</w:t>
      </w:r>
      <w:proofErr w:type="spellEnd"/>
      <w:r>
        <w:t xml:space="preserve"> &amp; </w:t>
      </w:r>
      <w:proofErr w:type="spellStart"/>
      <w:r>
        <w:t>Braggion</w:t>
      </w:r>
      <w:proofErr w:type="spellEnd"/>
      <w:r>
        <w:t>, 2003:8).</w:t>
      </w:r>
    </w:p>
    <w:p w14:paraId="4CC0B7CC" w14:textId="77777777" w:rsidR="00D62D36" w:rsidRDefault="005D7DF9">
      <w:pPr>
        <w:pStyle w:val="Textoindependiente"/>
        <w:spacing w:before="157" w:line="259" w:lineRule="auto"/>
        <w:ind w:left="142" w:right="135"/>
        <w:jc w:val="both"/>
      </w:pPr>
      <w:r>
        <w:t xml:space="preserve">Ester </w:t>
      </w:r>
      <w:proofErr w:type="spellStart"/>
      <w:r>
        <w:t>Boserup</w:t>
      </w:r>
      <w:proofErr w:type="spellEnd"/>
      <w:r>
        <w:t xml:space="preserve"> (1965), sugirió que los argumentos de Malthus exhiben una</w:t>
      </w:r>
      <w:r>
        <w:t xml:space="preserve"> causalidad inversa. Según ella, el crecimiento de la población es un factor autónomo, que afecta a la productividad agrícola</w:t>
      </w:r>
      <w:r>
        <w:rPr>
          <w:spacing w:val="-7"/>
        </w:rPr>
        <w:t xml:space="preserve"> </w:t>
      </w:r>
      <w:r>
        <w:t>en</w:t>
      </w:r>
      <w:r>
        <w:rPr>
          <w:spacing w:val="-8"/>
        </w:rPr>
        <w:t xml:space="preserve"> </w:t>
      </w:r>
      <w:r>
        <w:t>lugar</w:t>
      </w:r>
      <w:r>
        <w:rPr>
          <w:spacing w:val="-7"/>
        </w:rPr>
        <w:t xml:space="preserve"> </w:t>
      </w:r>
      <w:r>
        <w:t>de</w:t>
      </w:r>
      <w:r>
        <w:rPr>
          <w:spacing w:val="-6"/>
        </w:rPr>
        <w:t xml:space="preserve"> </w:t>
      </w:r>
      <w:r>
        <w:t>verse</w:t>
      </w:r>
      <w:r>
        <w:rPr>
          <w:spacing w:val="-5"/>
        </w:rPr>
        <w:t xml:space="preserve"> </w:t>
      </w:r>
      <w:r>
        <w:t>afectado</w:t>
      </w:r>
      <w:r>
        <w:rPr>
          <w:spacing w:val="-8"/>
        </w:rPr>
        <w:t xml:space="preserve"> </w:t>
      </w:r>
      <w:r>
        <w:t>por</w:t>
      </w:r>
      <w:r>
        <w:rPr>
          <w:spacing w:val="-8"/>
        </w:rPr>
        <w:t xml:space="preserve"> </w:t>
      </w:r>
      <w:r>
        <w:t>ella,</w:t>
      </w:r>
      <w:r>
        <w:rPr>
          <w:spacing w:val="-9"/>
        </w:rPr>
        <w:t xml:space="preserve"> </w:t>
      </w:r>
      <w:r>
        <w:t>como</w:t>
      </w:r>
      <w:r>
        <w:rPr>
          <w:spacing w:val="-6"/>
        </w:rPr>
        <w:t xml:space="preserve"> </w:t>
      </w:r>
      <w:r>
        <w:t>sugiere</w:t>
      </w:r>
      <w:r>
        <w:rPr>
          <w:spacing w:val="-8"/>
        </w:rPr>
        <w:t xml:space="preserve"> </w:t>
      </w:r>
      <w:r>
        <w:t>la</w:t>
      </w:r>
      <w:r>
        <w:rPr>
          <w:spacing w:val="-8"/>
        </w:rPr>
        <w:t xml:space="preserve"> </w:t>
      </w:r>
      <w:r>
        <w:t>escuela</w:t>
      </w:r>
      <w:r>
        <w:rPr>
          <w:spacing w:val="-6"/>
        </w:rPr>
        <w:t xml:space="preserve"> </w:t>
      </w:r>
      <w:r>
        <w:t>malthusiana.</w:t>
      </w:r>
      <w:r>
        <w:rPr>
          <w:spacing w:val="-3"/>
        </w:rPr>
        <w:t xml:space="preserve"> </w:t>
      </w:r>
      <w:proofErr w:type="gramStart"/>
      <w:r>
        <w:t>Además</w:t>
      </w:r>
      <w:proofErr w:type="gramEnd"/>
      <w:r>
        <w:rPr>
          <w:spacing w:val="-6"/>
        </w:rPr>
        <w:t xml:space="preserve"> </w:t>
      </w:r>
      <w:r>
        <w:t>afirmó que el supuesto de Malthus de rendimientos decrecientes del trabajo no necesita mantenerse a largo</w:t>
      </w:r>
      <w:r>
        <w:rPr>
          <w:spacing w:val="-5"/>
        </w:rPr>
        <w:t xml:space="preserve"> </w:t>
      </w:r>
      <w:r>
        <w:t>plazo,</w:t>
      </w:r>
      <w:r>
        <w:rPr>
          <w:spacing w:val="-5"/>
        </w:rPr>
        <w:t xml:space="preserve"> </w:t>
      </w:r>
      <w:r>
        <w:t>ya</w:t>
      </w:r>
      <w:r>
        <w:rPr>
          <w:spacing w:val="-3"/>
        </w:rPr>
        <w:t xml:space="preserve"> </w:t>
      </w:r>
      <w:r>
        <w:t>que</w:t>
      </w:r>
      <w:r>
        <w:rPr>
          <w:spacing w:val="-7"/>
        </w:rPr>
        <w:t xml:space="preserve"> </w:t>
      </w:r>
      <w:r>
        <w:t>una</w:t>
      </w:r>
      <w:r>
        <w:rPr>
          <w:spacing w:val="-3"/>
        </w:rPr>
        <w:t xml:space="preserve"> </w:t>
      </w:r>
      <w:r>
        <w:t>mayor</w:t>
      </w:r>
      <w:r>
        <w:rPr>
          <w:spacing w:val="-4"/>
        </w:rPr>
        <w:t xml:space="preserve"> </w:t>
      </w:r>
      <w:r>
        <w:t>población</w:t>
      </w:r>
      <w:r>
        <w:rPr>
          <w:spacing w:val="-5"/>
        </w:rPr>
        <w:t xml:space="preserve"> </w:t>
      </w:r>
      <w:r>
        <w:t>puede</w:t>
      </w:r>
      <w:r>
        <w:rPr>
          <w:spacing w:val="-3"/>
        </w:rPr>
        <w:t xml:space="preserve"> </w:t>
      </w:r>
      <w:r>
        <w:t>conducir</w:t>
      </w:r>
      <w:r>
        <w:rPr>
          <w:spacing w:val="-6"/>
        </w:rPr>
        <w:t xml:space="preserve"> </w:t>
      </w:r>
      <w:r>
        <w:t>a</w:t>
      </w:r>
      <w:r>
        <w:rPr>
          <w:spacing w:val="-3"/>
        </w:rPr>
        <w:t xml:space="preserve"> </w:t>
      </w:r>
      <w:r>
        <w:t>una</w:t>
      </w:r>
      <w:r>
        <w:rPr>
          <w:spacing w:val="-4"/>
        </w:rPr>
        <w:t xml:space="preserve"> </w:t>
      </w:r>
      <w:r>
        <w:t>división</w:t>
      </w:r>
      <w:r>
        <w:rPr>
          <w:spacing w:val="-5"/>
        </w:rPr>
        <w:t xml:space="preserve"> </w:t>
      </w:r>
      <w:r>
        <w:t>del</w:t>
      </w:r>
      <w:r>
        <w:rPr>
          <w:spacing w:val="-5"/>
        </w:rPr>
        <w:t xml:space="preserve"> </w:t>
      </w:r>
      <w:r>
        <w:t>trabajo</w:t>
      </w:r>
      <w:r>
        <w:rPr>
          <w:spacing w:val="-5"/>
        </w:rPr>
        <w:t xml:space="preserve"> </w:t>
      </w:r>
      <w:r>
        <w:t>más</w:t>
      </w:r>
      <w:r>
        <w:rPr>
          <w:spacing w:val="-3"/>
        </w:rPr>
        <w:t xml:space="preserve"> </w:t>
      </w:r>
      <w:r>
        <w:t>eficiente, así como a mejores prácticas agrícolas (señaladas por la fr</w:t>
      </w:r>
      <w:r>
        <w:t>ecuencia de la cosecha). Concluyó</w:t>
      </w:r>
      <w:r>
        <w:rPr>
          <w:spacing w:val="-39"/>
        </w:rPr>
        <w:t xml:space="preserve"> </w:t>
      </w:r>
      <w:r>
        <w:t>que la fertilidad del suelo no debe considerarse fija y dada por la naturaleza, sino que puede ser mejorada mediante la sustitución de la tecnología agrícola, por una mejor, y este mejoramiento tecnológico probablemente se</w:t>
      </w:r>
      <w:r>
        <w:t xml:space="preserve"> deba a un aumento de la población. Las comunidades primitivas con mayores tasas de crecimiento de la población tienen más probabilidades de experimentar un desarrollo económico, siempre que se emprendan las inversiones necesarias en la</w:t>
      </w:r>
      <w:r>
        <w:rPr>
          <w:spacing w:val="-20"/>
        </w:rPr>
        <w:t xml:space="preserve"> </w:t>
      </w:r>
      <w:r>
        <w:t>agricultura.</w:t>
      </w:r>
    </w:p>
    <w:p w14:paraId="1857F111" w14:textId="77777777" w:rsidR="00D62D36" w:rsidRDefault="005D7DF9">
      <w:pPr>
        <w:pStyle w:val="Textoindependiente"/>
        <w:spacing w:before="158" w:line="259" w:lineRule="auto"/>
        <w:ind w:left="142" w:right="135"/>
        <w:jc w:val="both"/>
      </w:pPr>
      <w:proofErr w:type="spellStart"/>
      <w:r>
        <w:t>Boseru</w:t>
      </w:r>
      <w:r>
        <w:t>p</w:t>
      </w:r>
      <w:proofErr w:type="spellEnd"/>
      <w:r>
        <w:rPr>
          <w:spacing w:val="-6"/>
        </w:rPr>
        <w:t xml:space="preserve"> </w:t>
      </w:r>
      <w:r>
        <w:t>en</w:t>
      </w:r>
      <w:r>
        <w:rPr>
          <w:spacing w:val="-6"/>
        </w:rPr>
        <w:t xml:space="preserve"> </w:t>
      </w:r>
      <w:r>
        <w:t>su</w:t>
      </w:r>
      <w:r>
        <w:rPr>
          <w:spacing w:val="-5"/>
        </w:rPr>
        <w:t xml:space="preserve"> </w:t>
      </w:r>
      <w:r>
        <w:t>teoría</w:t>
      </w:r>
      <w:r>
        <w:rPr>
          <w:spacing w:val="-6"/>
        </w:rPr>
        <w:t xml:space="preserve"> </w:t>
      </w:r>
      <w:r>
        <w:t>sobre</w:t>
      </w:r>
      <w:r>
        <w:rPr>
          <w:spacing w:val="-6"/>
        </w:rPr>
        <w:t xml:space="preserve"> </w:t>
      </w:r>
      <w:r>
        <w:t>el</w:t>
      </w:r>
      <w:r>
        <w:rPr>
          <w:spacing w:val="-2"/>
        </w:rPr>
        <w:t xml:space="preserve"> </w:t>
      </w:r>
      <w:r>
        <w:t>crecimiento</w:t>
      </w:r>
      <w:r>
        <w:rPr>
          <w:spacing w:val="-6"/>
        </w:rPr>
        <w:t xml:space="preserve"> </w:t>
      </w:r>
      <w:r>
        <w:t>económico</w:t>
      </w:r>
      <w:r>
        <w:rPr>
          <w:spacing w:val="-3"/>
        </w:rPr>
        <w:t xml:space="preserve"> </w:t>
      </w:r>
      <w:r>
        <w:t>y</w:t>
      </w:r>
      <w:r>
        <w:rPr>
          <w:spacing w:val="-5"/>
        </w:rPr>
        <w:t xml:space="preserve"> </w:t>
      </w:r>
      <w:r>
        <w:t>población,</w:t>
      </w:r>
      <w:r>
        <w:rPr>
          <w:spacing w:val="-4"/>
        </w:rPr>
        <w:t xml:space="preserve"> </w:t>
      </w:r>
      <w:r>
        <w:t>argumentó</w:t>
      </w:r>
      <w:r>
        <w:rPr>
          <w:spacing w:val="-3"/>
        </w:rPr>
        <w:t xml:space="preserve"> </w:t>
      </w:r>
      <w:r>
        <w:t>que</w:t>
      </w:r>
      <w:r>
        <w:rPr>
          <w:spacing w:val="-6"/>
        </w:rPr>
        <w:t xml:space="preserve"> </w:t>
      </w:r>
      <w:r>
        <w:t>un</w:t>
      </w:r>
      <w:r>
        <w:rPr>
          <w:spacing w:val="-4"/>
        </w:rPr>
        <w:t xml:space="preserve"> </w:t>
      </w:r>
      <w:r>
        <w:t>crecimiento poblacional</w:t>
      </w:r>
      <w:r>
        <w:rPr>
          <w:spacing w:val="-13"/>
        </w:rPr>
        <w:t xml:space="preserve"> </w:t>
      </w:r>
      <w:r>
        <w:t>podría</w:t>
      </w:r>
      <w:r>
        <w:rPr>
          <w:spacing w:val="-14"/>
        </w:rPr>
        <w:t xml:space="preserve"> </w:t>
      </w:r>
      <w:r>
        <w:t>presionar</w:t>
      </w:r>
      <w:r>
        <w:rPr>
          <w:spacing w:val="-13"/>
        </w:rPr>
        <w:t xml:space="preserve"> </w:t>
      </w:r>
      <w:r>
        <w:t>a</w:t>
      </w:r>
      <w:r>
        <w:rPr>
          <w:spacing w:val="-14"/>
        </w:rPr>
        <w:t xml:space="preserve"> </w:t>
      </w:r>
      <w:r>
        <w:t>avances</w:t>
      </w:r>
      <w:r>
        <w:rPr>
          <w:spacing w:val="-13"/>
        </w:rPr>
        <w:t xml:space="preserve"> </w:t>
      </w:r>
      <w:r>
        <w:t>técnicos</w:t>
      </w:r>
      <w:r>
        <w:rPr>
          <w:spacing w:val="-14"/>
        </w:rPr>
        <w:t xml:space="preserve"> </w:t>
      </w:r>
      <w:r>
        <w:t>para</w:t>
      </w:r>
      <w:r>
        <w:rPr>
          <w:spacing w:val="-14"/>
        </w:rPr>
        <w:t xml:space="preserve"> </w:t>
      </w:r>
      <w:r>
        <w:t>generar</w:t>
      </w:r>
      <w:r>
        <w:rPr>
          <w:spacing w:val="-13"/>
        </w:rPr>
        <w:t xml:space="preserve"> </w:t>
      </w:r>
      <w:r>
        <w:t>mayor</w:t>
      </w:r>
      <w:r>
        <w:rPr>
          <w:spacing w:val="-14"/>
        </w:rPr>
        <w:t xml:space="preserve"> </w:t>
      </w:r>
      <w:r>
        <w:t>productividad,</w:t>
      </w:r>
      <w:r>
        <w:rPr>
          <w:spacing w:val="-13"/>
        </w:rPr>
        <w:t xml:space="preserve"> </w:t>
      </w:r>
      <w:r>
        <w:t>aduciendo</w:t>
      </w:r>
      <w:r>
        <w:rPr>
          <w:spacing w:val="-14"/>
        </w:rPr>
        <w:t xml:space="preserve"> </w:t>
      </w:r>
      <w:r>
        <w:t>que poblaciones</w:t>
      </w:r>
      <w:r>
        <w:rPr>
          <w:spacing w:val="-5"/>
        </w:rPr>
        <w:t xml:space="preserve"> </w:t>
      </w:r>
      <w:r>
        <w:t>poco</w:t>
      </w:r>
      <w:r>
        <w:rPr>
          <w:spacing w:val="-6"/>
        </w:rPr>
        <w:t xml:space="preserve"> </w:t>
      </w:r>
      <w:r>
        <w:t>densas</w:t>
      </w:r>
      <w:r>
        <w:rPr>
          <w:spacing w:val="-8"/>
        </w:rPr>
        <w:t xml:space="preserve"> </w:t>
      </w:r>
      <w:r>
        <w:t>tienden</w:t>
      </w:r>
      <w:r>
        <w:rPr>
          <w:spacing w:val="-6"/>
        </w:rPr>
        <w:t xml:space="preserve"> </w:t>
      </w:r>
      <w:r>
        <w:t>a</w:t>
      </w:r>
      <w:r>
        <w:rPr>
          <w:spacing w:val="-6"/>
        </w:rPr>
        <w:t xml:space="preserve"> </w:t>
      </w:r>
      <w:r>
        <w:t>retomar</w:t>
      </w:r>
      <w:r>
        <w:rPr>
          <w:spacing w:val="-5"/>
        </w:rPr>
        <w:t xml:space="preserve"> </w:t>
      </w:r>
      <w:r>
        <w:t>métodos</w:t>
      </w:r>
      <w:r>
        <w:rPr>
          <w:spacing w:val="-5"/>
        </w:rPr>
        <w:t xml:space="preserve"> </w:t>
      </w:r>
      <w:r>
        <w:t>de</w:t>
      </w:r>
      <w:r>
        <w:rPr>
          <w:spacing w:val="-8"/>
        </w:rPr>
        <w:t xml:space="preserve"> </w:t>
      </w:r>
      <w:r>
        <w:t>producción</w:t>
      </w:r>
      <w:r>
        <w:rPr>
          <w:spacing w:val="-6"/>
        </w:rPr>
        <w:t xml:space="preserve"> </w:t>
      </w:r>
      <w:r>
        <w:t>menos</w:t>
      </w:r>
      <w:r>
        <w:rPr>
          <w:spacing w:val="-4"/>
        </w:rPr>
        <w:t xml:space="preserve"> </w:t>
      </w:r>
      <w:r>
        <w:t>intensivos,</w:t>
      </w:r>
      <w:r>
        <w:rPr>
          <w:spacing w:val="-5"/>
        </w:rPr>
        <w:t xml:space="preserve"> </w:t>
      </w:r>
      <w:r>
        <w:t>llamándolo un ‘retroceso técnico’. En resumen, esta autora toma al progreso demográfico como una variable explicativa del desarrollo económico (</w:t>
      </w:r>
      <w:proofErr w:type="spellStart"/>
      <w:r>
        <w:t>Boserup</w:t>
      </w:r>
      <w:proofErr w:type="spellEnd"/>
      <w:r>
        <w:t>,</w:t>
      </w:r>
      <w:r>
        <w:rPr>
          <w:spacing w:val="-3"/>
        </w:rPr>
        <w:t xml:space="preserve"> </w:t>
      </w:r>
      <w:r>
        <w:t>1990).</w:t>
      </w:r>
    </w:p>
    <w:p w14:paraId="00C7D87F" w14:textId="77777777" w:rsidR="00D62D36" w:rsidRDefault="005D7DF9">
      <w:pPr>
        <w:pStyle w:val="Textoindependiente"/>
        <w:spacing w:before="161" w:line="259" w:lineRule="auto"/>
        <w:ind w:left="142" w:right="136"/>
        <w:jc w:val="both"/>
      </w:pPr>
      <w:proofErr w:type="spellStart"/>
      <w:r>
        <w:t>Julian</w:t>
      </w:r>
      <w:proofErr w:type="spellEnd"/>
      <w:r>
        <w:t xml:space="preserve"> </w:t>
      </w:r>
      <w:proofErr w:type="spellStart"/>
      <w:r>
        <w:t>Simon</w:t>
      </w:r>
      <w:proofErr w:type="spellEnd"/>
      <w:r>
        <w:t xml:space="preserve"> (1977) es otro crítico del razonamiento malthusiano, enfatizando los beneficios a largo</w:t>
      </w:r>
      <w:r>
        <w:rPr>
          <w:spacing w:val="-13"/>
        </w:rPr>
        <w:t xml:space="preserve"> </w:t>
      </w:r>
      <w:r>
        <w:t>plazo</w:t>
      </w:r>
      <w:r>
        <w:rPr>
          <w:spacing w:val="-13"/>
        </w:rPr>
        <w:t xml:space="preserve"> </w:t>
      </w:r>
      <w:r>
        <w:t>del</w:t>
      </w:r>
      <w:r>
        <w:rPr>
          <w:spacing w:val="-12"/>
        </w:rPr>
        <w:t xml:space="preserve"> </w:t>
      </w:r>
      <w:r>
        <w:t>crecimiento</w:t>
      </w:r>
      <w:r>
        <w:rPr>
          <w:spacing w:val="-14"/>
        </w:rPr>
        <w:t xml:space="preserve"> </w:t>
      </w:r>
      <w:r>
        <w:t>de</w:t>
      </w:r>
      <w:r>
        <w:rPr>
          <w:spacing w:val="-13"/>
        </w:rPr>
        <w:t xml:space="preserve"> </w:t>
      </w:r>
      <w:r>
        <w:t>la</w:t>
      </w:r>
      <w:r>
        <w:rPr>
          <w:spacing w:val="-13"/>
        </w:rPr>
        <w:t xml:space="preserve"> </w:t>
      </w:r>
      <w:r>
        <w:t>población.</w:t>
      </w:r>
      <w:r>
        <w:rPr>
          <w:spacing w:val="-13"/>
        </w:rPr>
        <w:t xml:space="preserve"> </w:t>
      </w:r>
      <w:proofErr w:type="spellStart"/>
      <w:r>
        <w:t>Abramitzky</w:t>
      </w:r>
      <w:proofErr w:type="spellEnd"/>
      <w:r>
        <w:rPr>
          <w:spacing w:val="-16"/>
        </w:rPr>
        <w:t xml:space="preserve"> </w:t>
      </w:r>
      <w:r>
        <w:t>&amp;</w:t>
      </w:r>
      <w:r>
        <w:rPr>
          <w:spacing w:val="-12"/>
        </w:rPr>
        <w:t xml:space="preserve"> </w:t>
      </w:r>
      <w:proofErr w:type="spellStart"/>
      <w:r>
        <w:t>Braggion</w:t>
      </w:r>
      <w:proofErr w:type="spellEnd"/>
      <w:r>
        <w:rPr>
          <w:spacing w:val="-13"/>
        </w:rPr>
        <w:t xml:space="preserve"> </w:t>
      </w:r>
      <w:r>
        <w:t>(2003:9-10)</w:t>
      </w:r>
      <w:r>
        <w:rPr>
          <w:spacing w:val="-13"/>
        </w:rPr>
        <w:t xml:space="preserve"> </w:t>
      </w:r>
      <w:r>
        <w:t>citando</w:t>
      </w:r>
      <w:r>
        <w:rPr>
          <w:spacing w:val="-13"/>
        </w:rPr>
        <w:t xml:space="preserve"> </w:t>
      </w:r>
      <w:r>
        <w:t>a</w:t>
      </w:r>
      <w:r>
        <w:rPr>
          <w:spacing w:val="-13"/>
        </w:rPr>
        <w:t xml:space="preserve"> </w:t>
      </w:r>
      <w:proofErr w:type="spellStart"/>
      <w:r>
        <w:t>Simon</w:t>
      </w:r>
      <w:proofErr w:type="spellEnd"/>
      <w:r>
        <w:t xml:space="preserve"> mencionan que:</w:t>
      </w:r>
    </w:p>
    <w:p w14:paraId="0DC91FE9" w14:textId="77777777" w:rsidR="00D62D36" w:rsidRDefault="005D7DF9">
      <w:pPr>
        <w:spacing w:before="159" w:line="259" w:lineRule="auto"/>
        <w:ind w:left="850" w:right="137"/>
        <w:jc w:val="both"/>
        <w:rPr>
          <w:sz w:val="20"/>
        </w:rPr>
      </w:pPr>
      <w:proofErr w:type="spellStart"/>
      <w:r>
        <w:rPr>
          <w:sz w:val="20"/>
        </w:rPr>
        <w:t>Simon</w:t>
      </w:r>
      <w:proofErr w:type="spellEnd"/>
      <w:r>
        <w:rPr>
          <w:sz w:val="20"/>
        </w:rPr>
        <w:t xml:space="preserve"> afirma que, si bien el crecimiento demográfic</w:t>
      </w:r>
      <w:r>
        <w:rPr>
          <w:sz w:val="20"/>
        </w:rPr>
        <w:t>o tiene un efecto negativo sobre el nivel de vida</w:t>
      </w:r>
      <w:r>
        <w:rPr>
          <w:spacing w:val="-9"/>
          <w:sz w:val="20"/>
        </w:rPr>
        <w:t xml:space="preserve"> </w:t>
      </w:r>
      <w:r>
        <w:rPr>
          <w:sz w:val="20"/>
        </w:rPr>
        <w:t>a</w:t>
      </w:r>
      <w:r>
        <w:rPr>
          <w:spacing w:val="-8"/>
          <w:sz w:val="20"/>
        </w:rPr>
        <w:t xml:space="preserve"> </w:t>
      </w:r>
      <w:r>
        <w:rPr>
          <w:sz w:val="20"/>
        </w:rPr>
        <w:t>corto</w:t>
      </w:r>
      <w:r>
        <w:rPr>
          <w:spacing w:val="-8"/>
          <w:sz w:val="20"/>
        </w:rPr>
        <w:t xml:space="preserve"> </w:t>
      </w:r>
      <w:r>
        <w:rPr>
          <w:sz w:val="20"/>
        </w:rPr>
        <w:t>plazo</w:t>
      </w:r>
      <w:r>
        <w:rPr>
          <w:spacing w:val="-7"/>
          <w:sz w:val="20"/>
        </w:rPr>
        <w:t xml:space="preserve"> </w:t>
      </w:r>
      <w:r>
        <w:rPr>
          <w:sz w:val="20"/>
        </w:rPr>
        <w:t>debido</w:t>
      </w:r>
      <w:r>
        <w:rPr>
          <w:spacing w:val="-7"/>
          <w:sz w:val="20"/>
        </w:rPr>
        <w:t xml:space="preserve"> </w:t>
      </w:r>
      <w:r>
        <w:rPr>
          <w:sz w:val="20"/>
        </w:rPr>
        <w:t>a</w:t>
      </w:r>
      <w:r>
        <w:rPr>
          <w:spacing w:val="-9"/>
          <w:sz w:val="20"/>
        </w:rPr>
        <w:t xml:space="preserve"> </w:t>
      </w:r>
      <w:r>
        <w:rPr>
          <w:sz w:val="20"/>
        </w:rPr>
        <w:t>los</w:t>
      </w:r>
      <w:r>
        <w:rPr>
          <w:spacing w:val="-9"/>
          <w:sz w:val="20"/>
        </w:rPr>
        <w:t xml:space="preserve"> </w:t>
      </w:r>
      <w:r>
        <w:rPr>
          <w:sz w:val="20"/>
        </w:rPr>
        <w:t>rendimientos</w:t>
      </w:r>
      <w:r>
        <w:rPr>
          <w:spacing w:val="-9"/>
          <w:sz w:val="20"/>
        </w:rPr>
        <w:t xml:space="preserve"> </w:t>
      </w:r>
      <w:r>
        <w:rPr>
          <w:sz w:val="20"/>
        </w:rPr>
        <w:t>decrecientes</w:t>
      </w:r>
      <w:r>
        <w:rPr>
          <w:spacing w:val="-7"/>
          <w:sz w:val="20"/>
        </w:rPr>
        <w:t xml:space="preserve"> </w:t>
      </w:r>
      <w:r>
        <w:rPr>
          <w:sz w:val="20"/>
        </w:rPr>
        <w:t>y</w:t>
      </w:r>
      <w:r>
        <w:rPr>
          <w:spacing w:val="-12"/>
          <w:sz w:val="20"/>
        </w:rPr>
        <w:t xml:space="preserve"> </w:t>
      </w:r>
      <w:r>
        <w:rPr>
          <w:sz w:val="20"/>
        </w:rPr>
        <w:t>a</w:t>
      </w:r>
      <w:r>
        <w:rPr>
          <w:spacing w:val="-8"/>
          <w:sz w:val="20"/>
        </w:rPr>
        <w:t xml:space="preserve"> </w:t>
      </w:r>
      <w:r>
        <w:rPr>
          <w:sz w:val="20"/>
        </w:rPr>
        <w:t>la</w:t>
      </w:r>
      <w:r>
        <w:rPr>
          <w:spacing w:val="-9"/>
          <w:sz w:val="20"/>
        </w:rPr>
        <w:t xml:space="preserve"> </w:t>
      </w:r>
      <w:r>
        <w:rPr>
          <w:sz w:val="20"/>
        </w:rPr>
        <w:t>carga</w:t>
      </w:r>
      <w:r>
        <w:rPr>
          <w:spacing w:val="-8"/>
          <w:sz w:val="20"/>
        </w:rPr>
        <w:t xml:space="preserve"> </w:t>
      </w:r>
      <w:r>
        <w:rPr>
          <w:sz w:val="20"/>
        </w:rPr>
        <w:t>temporal</w:t>
      </w:r>
      <w:r>
        <w:rPr>
          <w:spacing w:val="-8"/>
          <w:sz w:val="20"/>
        </w:rPr>
        <w:t xml:space="preserve"> </w:t>
      </w:r>
      <w:r>
        <w:rPr>
          <w:sz w:val="20"/>
        </w:rPr>
        <w:t>que</w:t>
      </w:r>
      <w:r>
        <w:rPr>
          <w:spacing w:val="-9"/>
          <w:sz w:val="20"/>
        </w:rPr>
        <w:t xml:space="preserve"> </w:t>
      </w:r>
      <w:r>
        <w:rPr>
          <w:sz w:val="20"/>
        </w:rPr>
        <w:t>representa</w:t>
      </w:r>
      <w:r>
        <w:rPr>
          <w:spacing w:val="-8"/>
          <w:sz w:val="20"/>
        </w:rPr>
        <w:t xml:space="preserve"> </w:t>
      </w:r>
      <w:r>
        <w:rPr>
          <w:sz w:val="20"/>
        </w:rPr>
        <w:t xml:space="preserve">para la sociedad, tiene efectos positivos sobre el nivel de vida a largo plazo, debido a los avances del conocimiento y las economías de escala. </w:t>
      </w:r>
      <w:proofErr w:type="gramStart"/>
      <w:r>
        <w:rPr>
          <w:sz w:val="20"/>
        </w:rPr>
        <w:t>Además</w:t>
      </w:r>
      <w:proofErr w:type="gramEnd"/>
      <w:r>
        <w:rPr>
          <w:sz w:val="20"/>
        </w:rPr>
        <w:t xml:space="preserve"> sostuvo que, a largo plazo, una población creciente</w:t>
      </w:r>
      <w:r>
        <w:rPr>
          <w:spacing w:val="24"/>
          <w:sz w:val="20"/>
        </w:rPr>
        <w:t xml:space="preserve"> </w:t>
      </w:r>
      <w:r>
        <w:rPr>
          <w:sz w:val="20"/>
        </w:rPr>
        <w:t>tiende</w:t>
      </w:r>
      <w:r>
        <w:rPr>
          <w:spacing w:val="25"/>
          <w:sz w:val="20"/>
        </w:rPr>
        <w:t xml:space="preserve"> </w:t>
      </w:r>
      <w:r>
        <w:rPr>
          <w:sz w:val="20"/>
        </w:rPr>
        <w:t>a</w:t>
      </w:r>
      <w:r>
        <w:rPr>
          <w:spacing w:val="25"/>
          <w:sz w:val="20"/>
        </w:rPr>
        <w:t xml:space="preserve"> </w:t>
      </w:r>
      <w:r>
        <w:rPr>
          <w:sz w:val="20"/>
        </w:rPr>
        <w:t>avanzar</w:t>
      </w:r>
      <w:r>
        <w:rPr>
          <w:spacing w:val="26"/>
          <w:sz w:val="20"/>
        </w:rPr>
        <w:t xml:space="preserve"> </w:t>
      </w:r>
      <w:r>
        <w:rPr>
          <w:sz w:val="20"/>
        </w:rPr>
        <w:t>en</w:t>
      </w:r>
      <w:r>
        <w:rPr>
          <w:spacing w:val="26"/>
          <w:sz w:val="20"/>
        </w:rPr>
        <w:t xml:space="preserve"> </w:t>
      </w:r>
      <w:r>
        <w:rPr>
          <w:sz w:val="20"/>
        </w:rPr>
        <w:t>el</w:t>
      </w:r>
      <w:r>
        <w:rPr>
          <w:spacing w:val="25"/>
          <w:sz w:val="20"/>
        </w:rPr>
        <w:t xml:space="preserve"> </w:t>
      </w:r>
      <w:r>
        <w:rPr>
          <w:sz w:val="20"/>
        </w:rPr>
        <w:t>conocimiento,</w:t>
      </w:r>
      <w:r>
        <w:rPr>
          <w:spacing w:val="25"/>
          <w:sz w:val="20"/>
        </w:rPr>
        <w:t xml:space="preserve"> </w:t>
      </w:r>
      <w:r>
        <w:rPr>
          <w:sz w:val="20"/>
        </w:rPr>
        <w:t>lo</w:t>
      </w:r>
      <w:r>
        <w:rPr>
          <w:spacing w:val="26"/>
          <w:sz w:val="20"/>
        </w:rPr>
        <w:t xml:space="preserve"> </w:t>
      </w:r>
      <w:r>
        <w:rPr>
          <w:sz w:val="20"/>
        </w:rPr>
        <w:t>que</w:t>
      </w:r>
      <w:r>
        <w:rPr>
          <w:spacing w:val="25"/>
          <w:sz w:val="20"/>
        </w:rPr>
        <w:t xml:space="preserve"> </w:t>
      </w:r>
      <w:r>
        <w:rPr>
          <w:sz w:val="20"/>
        </w:rPr>
        <w:t>a</w:t>
      </w:r>
      <w:r>
        <w:rPr>
          <w:spacing w:val="28"/>
          <w:sz w:val="20"/>
        </w:rPr>
        <w:t xml:space="preserve"> </w:t>
      </w:r>
      <w:r>
        <w:rPr>
          <w:sz w:val="20"/>
        </w:rPr>
        <w:t>su</w:t>
      </w:r>
      <w:r>
        <w:rPr>
          <w:spacing w:val="26"/>
          <w:sz w:val="20"/>
        </w:rPr>
        <w:t xml:space="preserve"> </w:t>
      </w:r>
      <w:r>
        <w:rPr>
          <w:sz w:val="20"/>
        </w:rPr>
        <w:t>vez</w:t>
      </w:r>
      <w:r>
        <w:rPr>
          <w:spacing w:val="25"/>
          <w:sz w:val="20"/>
        </w:rPr>
        <w:t xml:space="preserve"> </w:t>
      </w:r>
      <w:r>
        <w:rPr>
          <w:sz w:val="20"/>
        </w:rPr>
        <w:t>aumenta</w:t>
      </w:r>
      <w:r>
        <w:rPr>
          <w:spacing w:val="28"/>
          <w:sz w:val="20"/>
        </w:rPr>
        <w:t xml:space="preserve"> </w:t>
      </w:r>
      <w:r>
        <w:rPr>
          <w:sz w:val="20"/>
        </w:rPr>
        <w:t>la</w:t>
      </w:r>
      <w:r>
        <w:rPr>
          <w:spacing w:val="25"/>
          <w:sz w:val="20"/>
        </w:rPr>
        <w:t xml:space="preserve"> </w:t>
      </w:r>
      <w:r>
        <w:rPr>
          <w:sz w:val="20"/>
        </w:rPr>
        <w:t>productividad</w:t>
      </w:r>
      <w:r>
        <w:rPr>
          <w:spacing w:val="29"/>
          <w:sz w:val="20"/>
        </w:rPr>
        <w:t xml:space="preserve"> </w:t>
      </w:r>
      <w:r>
        <w:rPr>
          <w:sz w:val="20"/>
        </w:rPr>
        <w:t>y</w:t>
      </w:r>
      <w:r>
        <w:rPr>
          <w:spacing w:val="22"/>
          <w:sz w:val="20"/>
        </w:rPr>
        <w:t xml:space="preserve"> </w:t>
      </w:r>
      <w:r>
        <w:rPr>
          <w:sz w:val="20"/>
        </w:rPr>
        <w:t>la</w:t>
      </w:r>
    </w:p>
    <w:p w14:paraId="77D9E1B8" w14:textId="77777777" w:rsidR="00D62D36" w:rsidRDefault="00D62D36">
      <w:pPr>
        <w:spacing w:line="259" w:lineRule="auto"/>
        <w:jc w:val="both"/>
        <w:rPr>
          <w:sz w:val="20"/>
        </w:rPr>
        <w:sectPr w:rsidR="00D62D36">
          <w:pgSz w:w="11910" w:h="16840"/>
          <w:pgMar w:top="1320" w:right="1560" w:bottom="1200" w:left="1560" w:header="0" w:footer="1003" w:gutter="0"/>
          <w:cols w:space="720"/>
        </w:sectPr>
      </w:pPr>
    </w:p>
    <w:p w14:paraId="7CB53E66" w14:textId="77777777" w:rsidR="00D62D36" w:rsidRDefault="005D7DF9">
      <w:pPr>
        <w:spacing w:before="71" w:line="259" w:lineRule="auto"/>
        <w:ind w:left="850" w:right="144"/>
        <w:jc w:val="both"/>
        <w:rPr>
          <w:sz w:val="20"/>
        </w:rPr>
      </w:pPr>
      <w:r>
        <w:rPr>
          <w:sz w:val="20"/>
        </w:rPr>
        <w:lastRenderedPageBreak/>
        <w:t>producción a un ritmo más alto que el crecimiento de la población. Sin embargo, afirmó que la política</w:t>
      </w:r>
      <w:r>
        <w:rPr>
          <w:spacing w:val="-2"/>
          <w:sz w:val="20"/>
        </w:rPr>
        <w:t xml:space="preserve"> </w:t>
      </w:r>
      <w:r>
        <w:rPr>
          <w:sz w:val="20"/>
        </w:rPr>
        <w:t>óptima</w:t>
      </w:r>
      <w:r>
        <w:rPr>
          <w:spacing w:val="-2"/>
          <w:sz w:val="20"/>
        </w:rPr>
        <w:t xml:space="preserve"> </w:t>
      </w:r>
      <w:r>
        <w:rPr>
          <w:sz w:val="20"/>
        </w:rPr>
        <w:t>de</w:t>
      </w:r>
      <w:r>
        <w:rPr>
          <w:spacing w:val="-2"/>
          <w:sz w:val="20"/>
        </w:rPr>
        <w:t xml:space="preserve"> </w:t>
      </w:r>
      <w:r>
        <w:rPr>
          <w:sz w:val="20"/>
        </w:rPr>
        <w:t>un</w:t>
      </w:r>
      <w:r>
        <w:rPr>
          <w:spacing w:val="-3"/>
          <w:sz w:val="20"/>
        </w:rPr>
        <w:t xml:space="preserve"> </w:t>
      </w:r>
      <w:r>
        <w:rPr>
          <w:sz w:val="20"/>
        </w:rPr>
        <w:t>país</w:t>
      </w:r>
      <w:r>
        <w:rPr>
          <w:spacing w:val="-2"/>
          <w:sz w:val="20"/>
        </w:rPr>
        <w:t xml:space="preserve"> </w:t>
      </w:r>
      <w:r>
        <w:rPr>
          <w:sz w:val="20"/>
        </w:rPr>
        <w:t>en</w:t>
      </w:r>
      <w:r>
        <w:rPr>
          <w:spacing w:val="-3"/>
          <w:sz w:val="20"/>
        </w:rPr>
        <w:t xml:space="preserve"> </w:t>
      </w:r>
      <w:r>
        <w:rPr>
          <w:sz w:val="20"/>
        </w:rPr>
        <w:t>cuanto</w:t>
      </w:r>
      <w:r>
        <w:rPr>
          <w:spacing w:val="-1"/>
          <w:sz w:val="20"/>
        </w:rPr>
        <w:t xml:space="preserve"> </w:t>
      </w:r>
      <w:r>
        <w:rPr>
          <w:sz w:val="20"/>
        </w:rPr>
        <w:t>al</w:t>
      </w:r>
      <w:r>
        <w:rPr>
          <w:spacing w:val="-2"/>
          <w:sz w:val="20"/>
        </w:rPr>
        <w:t xml:space="preserve"> </w:t>
      </w:r>
      <w:r>
        <w:rPr>
          <w:sz w:val="20"/>
        </w:rPr>
        <w:t>crecimiento</w:t>
      </w:r>
      <w:r>
        <w:rPr>
          <w:spacing w:val="-1"/>
          <w:sz w:val="20"/>
        </w:rPr>
        <w:t xml:space="preserve"> </w:t>
      </w:r>
      <w:r>
        <w:rPr>
          <w:sz w:val="20"/>
        </w:rPr>
        <w:t>de</w:t>
      </w:r>
      <w:r>
        <w:rPr>
          <w:spacing w:val="-1"/>
          <w:sz w:val="20"/>
        </w:rPr>
        <w:t xml:space="preserve"> </w:t>
      </w:r>
      <w:r>
        <w:rPr>
          <w:sz w:val="20"/>
        </w:rPr>
        <w:t>la</w:t>
      </w:r>
      <w:r>
        <w:rPr>
          <w:spacing w:val="-4"/>
          <w:sz w:val="20"/>
        </w:rPr>
        <w:t xml:space="preserve"> </w:t>
      </w:r>
      <w:proofErr w:type="gramStart"/>
      <w:r>
        <w:rPr>
          <w:sz w:val="20"/>
        </w:rPr>
        <w:t>población,</w:t>
      </w:r>
      <w:proofErr w:type="gramEnd"/>
      <w:r>
        <w:rPr>
          <w:spacing w:val="-2"/>
          <w:sz w:val="20"/>
        </w:rPr>
        <w:t xml:space="preserve"> </w:t>
      </w:r>
      <w:r>
        <w:rPr>
          <w:sz w:val="20"/>
        </w:rPr>
        <w:t>depende</w:t>
      </w:r>
      <w:r>
        <w:rPr>
          <w:spacing w:val="-2"/>
          <w:sz w:val="20"/>
        </w:rPr>
        <w:t xml:space="preserve"> </w:t>
      </w:r>
      <w:r>
        <w:rPr>
          <w:sz w:val="20"/>
        </w:rPr>
        <w:t>del</w:t>
      </w:r>
      <w:r>
        <w:rPr>
          <w:spacing w:val="-3"/>
          <w:sz w:val="20"/>
        </w:rPr>
        <w:t xml:space="preserve"> </w:t>
      </w:r>
      <w:r>
        <w:rPr>
          <w:sz w:val="20"/>
        </w:rPr>
        <w:t>peso</w:t>
      </w:r>
      <w:r>
        <w:rPr>
          <w:spacing w:val="-4"/>
          <w:sz w:val="20"/>
        </w:rPr>
        <w:t xml:space="preserve"> </w:t>
      </w:r>
      <w:r>
        <w:rPr>
          <w:sz w:val="20"/>
        </w:rPr>
        <w:t>que</w:t>
      </w:r>
      <w:r>
        <w:rPr>
          <w:spacing w:val="-2"/>
          <w:sz w:val="20"/>
        </w:rPr>
        <w:t xml:space="preserve"> </w:t>
      </w:r>
      <w:r>
        <w:rPr>
          <w:sz w:val="20"/>
        </w:rPr>
        <w:t>se</w:t>
      </w:r>
      <w:r>
        <w:rPr>
          <w:spacing w:val="-2"/>
          <w:sz w:val="20"/>
        </w:rPr>
        <w:t xml:space="preserve"> </w:t>
      </w:r>
      <w:r>
        <w:rPr>
          <w:sz w:val="20"/>
        </w:rPr>
        <w:t>le</w:t>
      </w:r>
      <w:r>
        <w:rPr>
          <w:spacing w:val="-3"/>
          <w:sz w:val="20"/>
        </w:rPr>
        <w:t xml:space="preserve"> </w:t>
      </w:r>
      <w:r>
        <w:rPr>
          <w:sz w:val="20"/>
        </w:rPr>
        <w:t>dé a períodos futuros en comparación al presente. Cuanto más peso dé un país a las generaciones futuras y cuanto más dispuesto esté un país sacrificar los estándares de vida presentes, mejor será para ese país el futuro, persiguiendo una política de crecim</w:t>
      </w:r>
      <w:r>
        <w:rPr>
          <w:sz w:val="20"/>
        </w:rPr>
        <w:t>iento poblacional</w:t>
      </w:r>
      <w:r>
        <w:rPr>
          <w:spacing w:val="1"/>
          <w:sz w:val="20"/>
        </w:rPr>
        <w:t xml:space="preserve"> </w:t>
      </w:r>
      <w:r>
        <w:rPr>
          <w:sz w:val="20"/>
        </w:rPr>
        <w:t>moderado.</w:t>
      </w:r>
    </w:p>
    <w:p w14:paraId="5027BC86" w14:textId="77777777" w:rsidR="00D62D36" w:rsidRDefault="005D7DF9">
      <w:pPr>
        <w:pStyle w:val="Textoindependiente"/>
        <w:spacing w:before="160" w:line="259" w:lineRule="auto"/>
        <w:ind w:left="142" w:right="136"/>
        <w:jc w:val="both"/>
      </w:pPr>
      <w:proofErr w:type="spellStart"/>
      <w:r>
        <w:t>Galor</w:t>
      </w:r>
      <w:proofErr w:type="spellEnd"/>
      <w:r>
        <w:t xml:space="preserve"> y </w:t>
      </w:r>
      <w:proofErr w:type="spellStart"/>
      <w:r>
        <w:t>Moav</w:t>
      </w:r>
      <w:proofErr w:type="spellEnd"/>
      <w:r>
        <w:t xml:space="preserve"> (2001), plantean una nueva visión del legado malthusiano. El largo período de estancamiento</w:t>
      </w:r>
      <w:r>
        <w:rPr>
          <w:spacing w:val="-10"/>
        </w:rPr>
        <w:t xml:space="preserve"> </w:t>
      </w:r>
      <w:r>
        <w:t>de</w:t>
      </w:r>
      <w:r>
        <w:rPr>
          <w:spacing w:val="-11"/>
        </w:rPr>
        <w:t xml:space="preserve"> </w:t>
      </w:r>
      <w:r>
        <w:t>la</w:t>
      </w:r>
      <w:r>
        <w:rPr>
          <w:spacing w:val="-12"/>
        </w:rPr>
        <w:t xml:space="preserve"> </w:t>
      </w:r>
      <w:r>
        <w:t>producción</w:t>
      </w:r>
      <w:r>
        <w:rPr>
          <w:spacing w:val="-11"/>
        </w:rPr>
        <w:t xml:space="preserve"> </w:t>
      </w:r>
      <w:r>
        <w:t>y</w:t>
      </w:r>
      <w:r>
        <w:rPr>
          <w:spacing w:val="-11"/>
        </w:rPr>
        <w:t xml:space="preserve"> </w:t>
      </w:r>
      <w:r>
        <w:t>presión</w:t>
      </w:r>
      <w:r>
        <w:rPr>
          <w:spacing w:val="-10"/>
        </w:rPr>
        <w:t xml:space="preserve"> </w:t>
      </w:r>
      <w:r>
        <w:t>de</w:t>
      </w:r>
      <w:r>
        <w:rPr>
          <w:spacing w:val="-11"/>
        </w:rPr>
        <w:t xml:space="preserve"> </w:t>
      </w:r>
      <w:r>
        <w:t>la</w:t>
      </w:r>
      <w:r>
        <w:rPr>
          <w:spacing w:val="-11"/>
        </w:rPr>
        <w:t xml:space="preserve"> </w:t>
      </w:r>
      <w:r>
        <w:t>población</w:t>
      </w:r>
      <w:r>
        <w:rPr>
          <w:spacing w:val="-10"/>
        </w:rPr>
        <w:t xml:space="preserve"> </w:t>
      </w:r>
      <w:r>
        <w:t>estimuló</w:t>
      </w:r>
      <w:r>
        <w:rPr>
          <w:spacing w:val="-9"/>
        </w:rPr>
        <w:t xml:space="preserve"> </w:t>
      </w:r>
      <w:r>
        <w:t>una</w:t>
      </w:r>
      <w:r>
        <w:rPr>
          <w:spacing w:val="-12"/>
        </w:rPr>
        <w:t xml:space="preserve"> </w:t>
      </w:r>
      <w:r>
        <w:t>presión</w:t>
      </w:r>
      <w:r>
        <w:rPr>
          <w:spacing w:val="-11"/>
        </w:rPr>
        <w:t xml:space="preserve"> </w:t>
      </w:r>
      <w:r>
        <w:t>darwiniana,</w:t>
      </w:r>
      <w:r>
        <w:rPr>
          <w:spacing w:val="-11"/>
        </w:rPr>
        <w:t xml:space="preserve"> </w:t>
      </w:r>
      <w:r>
        <w:t>lo</w:t>
      </w:r>
      <w:r>
        <w:rPr>
          <w:spacing w:val="-12"/>
        </w:rPr>
        <w:t xml:space="preserve"> </w:t>
      </w:r>
      <w:r>
        <w:t>que provocó cambios cualitativos en la compo</w:t>
      </w:r>
      <w:r>
        <w:t>sición de la especie humana, que eventualmente permitieron</w:t>
      </w:r>
      <w:r>
        <w:rPr>
          <w:spacing w:val="-5"/>
        </w:rPr>
        <w:t xml:space="preserve"> </w:t>
      </w:r>
      <w:r>
        <w:t>a</w:t>
      </w:r>
      <w:r>
        <w:rPr>
          <w:spacing w:val="-3"/>
        </w:rPr>
        <w:t xml:space="preserve"> </w:t>
      </w:r>
      <w:r>
        <w:t>algunas</w:t>
      </w:r>
      <w:r>
        <w:rPr>
          <w:spacing w:val="-4"/>
        </w:rPr>
        <w:t xml:space="preserve"> </w:t>
      </w:r>
      <w:r>
        <w:t>economías</w:t>
      </w:r>
      <w:r>
        <w:rPr>
          <w:spacing w:val="-3"/>
        </w:rPr>
        <w:t xml:space="preserve"> </w:t>
      </w:r>
      <w:r>
        <w:t>experimentar</w:t>
      </w:r>
      <w:r>
        <w:rPr>
          <w:spacing w:val="-4"/>
        </w:rPr>
        <w:t xml:space="preserve"> </w:t>
      </w:r>
      <w:r>
        <w:t>un</w:t>
      </w:r>
      <w:r>
        <w:rPr>
          <w:spacing w:val="-4"/>
        </w:rPr>
        <w:t xml:space="preserve"> </w:t>
      </w:r>
      <w:r>
        <w:t>crecimiento</w:t>
      </w:r>
      <w:r>
        <w:rPr>
          <w:spacing w:val="-5"/>
        </w:rPr>
        <w:t xml:space="preserve"> </w:t>
      </w:r>
      <w:r>
        <w:t>sostenido</w:t>
      </w:r>
      <w:r>
        <w:rPr>
          <w:spacing w:val="-4"/>
        </w:rPr>
        <w:t xml:space="preserve"> </w:t>
      </w:r>
      <w:r>
        <w:t>en</w:t>
      </w:r>
      <w:r>
        <w:rPr>
          <w:spacing w:val="-4"/>
        </w:rPr>
        <w:t xml:space="preserve"> </w:t>
      </w:r>
      <w:r>
        <w:t>el</w:t>
      </w:r>
      <w:r>
        <w:rPr>
          <w:spacing w:val="-3"/>
        </w:rPr>
        <w:t xml:space="preserve"> </w:t>
      </w:r>
      <w:r>
        <w:t>ingreso</w:t>
      </w:r>
      <w:r>
        <w:rPr>
          <w:spacing w:val="-5"/>
        </w:rPr>
        <w:t xml:space="preserve"> </w:t>
      </w:r>
      <w:r>
        <w:t>per</w:t>
      </w:r>
      <w:r>
        <w:rPr>
          <w:spacing w:val="-3"/>
        </w:rPr>
        <w:t xml:space="preserve"> </w:t>
      </w:r>
      <w:r>
        <w:t>cápita.</w:t>
      </w:r>
    </w:p>
    <w:p w14:paraId="1F78490F" w14:textId="77777777" w:rsidR="00D62D36" w:rsidRDefault="005D7DF9">
      <w:pPr>
        <w:pStyle w:val="Textoindependiente"/>
        <w:spacing w:before="160" w:line="259" w:lineRule="auto"/>
        <w:ind w:left="142" w:right="137"/>
        <w:jc w:val="both"/>
      </w:pPr>
      <w:proofErr w:type="spellStart"/>
      <w:r>
        <w:t>Galor</w:t>
      </w:r>
      <w:proofErr w:type="spellEnd"/>
      <w:r>
        <w:rPr>
          <w:spacing w:val="-11"/>
        </w:rPr>
        <w:t xml:space="preserve"> </w:t>
      </w:r>
      <w:r>
        <w:t>y</w:t>
      </w:r>
      <w:r>
        <w:rPr>
          <w:spacing w:val="-13"/>
        </w:rPr>
        <w:t xml:space="preserve"> </w:t>
      </w:r>
      <w:r>
        <w:t>Weil</w:t>
      </w:r>
      <w:r>
        <w:rPr>
          <w:spacing w:val="-10"/>
        </w:rPr>
        <w:t xml:space="preserve"> </w:t>
      </w:r>
      <w:r>
        <w:t>(2000),</w:t>
      </w:r>
      <w:r>
        <w:rPr>
          <w:spacing w:val="-12"/>
        </w:rPr>
        <w:t xml:space="preserve"> </w:t>
      </w:r>
      <w:r>
        <w:t>analizan</w:t>
      </w:r>
      <w:r>
        <w:rPr>
          <w:spacing w:val="-11"/>
        </w:rPr>
        <w:t xml:space="preserve"> </w:t>
      </w:r>
      <w:r>
        <w:t>la</w:t>
      </w:r>
      <w:r>
        <w:rPr>
          <w:spacing w:val="-14"/>
        </w:rPr>
        <w:t xml:space="preserve"> </w:t>
      </w:r>
      <w:r>
        <w:t>relación</w:t>
      </w:r>
      <w:r>
        <w:rPr>
          <w:spacing w:val="-13"/>
        </w:rPr>
        <w:t xml:space="preserve"> </w:t>
      </w:r>
      <w:r>
        <w:t>entre</w:t>
      </w:r>
      <w:r>
        <w:rPr>
          <w:spacing w:val="-13"/>
        </w:rPr>
        <w:t xml:space="preserve"> </w:t>
      </w:r>
      <w:r>
        <w:t>el</w:t>
      </w:r>
      <w:r>
        <w:rPr>
          <w:spacing w:val="-12"/>
        </w:rPr>
        <w:t xml:space="preserve"> </w:t>
      </w:r>
      <w:r>
        <w:t>crecimiento</w:t>
      </w:r>
      <w:r>
        <w:rPr>
          <w:spacing w:val="-11"/>
        </w:rPr>
        <w:t xml:space="preserve"> </w:t>
      </w:r>
      <w:r>
        <w:t>demográfico,</w:t>
      </w:r>
      <w:r>
        <w:rPr>
          <w:spacing w:val="-13"/>
        </w:rPr>
        <w:t xml:space="preserve"> </w:t>
      </w:r>
      <w:r>
        <w:t>el</w:t>
      </w:r>
      <w:r>
        <w:rPr>
          <w:spacing w:val="-13"/>
        </w:rPr>
        <w:t xml:space="preserve"> </w:t>
      </w:r>
      <w:r>
        <w:t>cambio</w:t>
      </w:r>
      <w:r>
        <w:rPr>
          <w:spacing w:val="-13"/>
        </w:rPr>
        <w:t xml:space="preserve"> </w:t>
      </w:r>
      <w:r>
        <w:t>tecnológico y</w:t>
      </w:r>
      <w:r>
        <w:rPr>
          <w:spacing w:val="-17"/>
        </w:rPr>
        <w:t xml:space="preserve"> </w:t>
      </w:r>
      <w:r>
        <w:t>el</w:t>
      </w:r>
      <w:r>
        <w:rPr>
          <w:spacing w:val="-13"/>
        </w:rPr>
        <w:t xml:space="preserve"> </w:t>
      </w:r>
      <w:r>
        <w:t>nivel</w:t>
      </w:r>
      <w:r>
        <w:rPr>
          <w:spacing w:val="-12"/>
        </w:rPr>
        <w:t xml:space="preserve"> </w:t>
      </w:r>
      <w:r>
        <w:t>de</w:t>
      </w:r>
      <w:r>
        <w:rPr>
          <w:spacing w:val="-14"/>
        </w:rPr>
        <w:t xml:space="preserve"> </w:t>
      </w:r>
      <w:r>
        <w:t>vida,</w:t>
      </w:r>
      <w:r>
        <w:rPr>
          <w:spacing w:val="-15"/>
        </w:rPr>
        <w:t xml:space="preserve"> </w:t>
      </w:r>
      <w:r>
        <w:t>y</w:t>
      </w:r>
      <w:r>
        <w:rPr>
          <w:spacing w:val="-17"/>
        </w:rPr>
        <w:t xml:space="preserve"> </w:t>
      </w:r>
      <w:r>
        <w:t>encuentran</w:t>
      </w:r>
      <w:r>
        <w:rPr>
          <w:spacing w:val="-15"/>
        </w:rPr>
        <w:t xml:space="preserve"> </w:t>
      </w:r>
      <w:r>
        <w:t>que</w:t>
      </w:r>
      <w:r>
        <w:rPr>
          <w:spacing w:val="-15"/>
        </w:rPr>
        <w:t xml:space="preserve"> </w:t>
      </w:r>
      <w:r>
        <w:t>el</w:t>
      </w:r>
      <w:r>
        <w:rPr>
          <w:spacing w:val="-15"/>
        </w:rPr>
        <w:t xml:space="preserve"> </w:t>
      </w:r>
      <w:r>
        <w:t>crecimiento</w:t>
      </w:r>
      <w:r>
        <w:rPr>
          <w:spacing w:val="-16"/>
        </w:rPr>
        <w:t xml:space="preserve"> </w:t>
      </w:r>
      <w:r>
        <w:t>poblacional</w:t>
      </w:r>
      <w:r>
        <w:rPr>
          <w:spacing w:val="-16"/>
        </w:rPr>
        <w:t xml:space="preserve"> </w:t>
      </w:r>
      <w:r>
        <w:t>mejoró</w:t>
      </w:r>
      <w:r>
        <w:rPr>
          <w:spacing w:val="-13"/>
        </w:rPr>
        <w:t xml:space="preserve"> </w:t>
      </w:r>
      <w:r>
        <w:t>gradualmente</w:t>
      </w:r>
      <w:r>
        <w:rPr>
          <w:spacing w:val="-16"/>
        </w:rPr>
        <w:t xml:space="preserve"> </w:t>
      </w:r>
      <w:r>
        <w:t>la</w:t>
      </w:r>
      <w:r>
        <w:rPr>
          <w:spacing w:val="-15"/>
        </w:rPr>
        <w:t xml:space="preserve"> </w:t>
      </w:r>
      <w:r>
        <w:t>tecnología, lo que a su vez aumentó la inversión en capital humano. Al final de este proceso, las tasas de fecundidad son permanentemente más bajas y los niveles de vida mejoran. Esta</w:t>
      </w:r>
      <w:r>
        <w:t xml:space="preserve"> visión implica que</w:t>
      </w:r>
      <w:r>
        <w:rPr>
          <w:spacing w:val="-12"/>
        </w:rPr>
        <w:t xml:space="preserve"> </w:t>
      </w:r>
      <w:r>
        <w:t>la</w:t>
      </w:r>
      <w:r>
        <w:rPr>
          <w:spacing w:val="-12"/>
        </w:rPr>
        <w:t xml:space="preserve"> </w:t>
      </w:r>
      <w:r>
        <w:t>era</w:t>
      </w:r>
      <w:r>
        <w:rPr>
          <w:spacing w:val="-8"/>
        </w:rPr>
        <w:t xml:space="preserve"> </w:t>
      </w:r>
      <w:r>
        <w:t>malthusiana</w:t>
      </w:r>
      <w:r>
        <w:rPr>
          <w:spacing w:val="-11"/>
        </w:rPr>
        <w:t xml:space="preserve"> </w:t>
      </w:r>
      <w:r>
        <w:t>era</w:t>
      </w:r>
      <w:r>
        <w:rPr>
          <w:spacing w:val="-11"/>
        </w:rPr>
        <w:t xml:space="preserve"> </w:t>
      </w:r>
      <w:r>
        <w:t>una</w:t>
      </w:r>
      <w:r>
        <w:rPr>
          <w:spacing w:val="-9"/>
        </w:rPr>
        <w:t xml:space="preserve"> </w:t>
      </w:r>
      <w:r>
        <w:t>etapa</w:t>
      </w:r>
      <w:r>
        <w:rPr>
          <w:spacing w:val="-8"/>
        </w:rPr>
        <w:t xml:space="preserve"> </w:t>
      </w:r>
      <w:r>
        <w:t>necesaria</w:t>
      </w:r>
      <w:r>
        <w:rPr>
          <w:spacing w:val="-12"/>
        </w:rPr>
        <w:t xml:space="preserve"> </w:t>
      </w:r>
      <w:r>
        <w:t>para</w:t>
      </w:r>
      <w:r>
        <w:rPr>
          <w:spacing w:val="-11"/>
        </w:rPr>
        <w:t xml:space="preserve"> </w:t>
      </w:r>
      <w:r>
        <w:t>alcanzar</w:t>
      </w:r>
      <w:r>
        <w:rPr>
          <w:spacing w:val="-8"/>
        </w:rPr>
        <w:t xml:space="preserve"> </w:t>
      </w:r>
      <w:r>
        <w:t>un</w:t>
      </w:r>
      <w:r>
        <w:rPr>
          <w:spacing w:val="-12"/>
        </w:rPr>
        <w:t xml:space="preserve"> </w:t>
      </w:r>
      <w:r>
        <w:t>crecimiento</w:t>
      </w:r>
      <w:r>
        <w:rPr>
          <w:spacing w:val="-11"/>
        </w:rPr>
        <w:t xml:space="preserve"> </w:t>
      </w:r>
      <w:r>
        <w:t>económico</w:t>
      </w:r>
      <w:r>
        <w:rPr>
          <w:spacing w:val="-9"/>
        </w:rPr>
        <w:t xml:space="preserve"> </w:t>
      </w:r>
      <w:r>
        <w:t>sostenido, en vez de una</w:t>
      </w:r>
      <w:r>
        <w:rPr>
          <w:spacing w:val="-3"/>
        </w:rPr>
        <w:t xml:space="preserve"> </w:t>
      </w:r>
      <w:r>
        <w:t>catástrofe.</w:t>
      </w:r>
    </w:p>
    <w:p w14:paraId="649778E6" w14:textId="77777777" w:rsidR="00D62D36" w:rsidRDefault="005D7DF9">
      <w:pPr>
        <w:pStyle w:val="Textoindependiente"/>
        <w:spacing w:before="159" w:line="259" w:lineRule="auto"/>
        <w:ind w:left="142" w:right="138"/>
        <w:jc w:val="both"/>
      </w:pPr>
      <w:r>
        <w:t>Otro</w:t>
      </w:r>
      <w:r>
        <w:rPr>
          <w:spacing w:val="-9"/>
        </w:rPr>
        <w:t xml:space="preserve"> </w:t>
      </w:r>
      <w:r>
        <w:t>tipo</w:t>
      </w:r>
      <w:r>
        <w:rPr>
          <w:spacing w:val="-7"/>
        </w:rPr>
        <w:t xml:space="preserve"> </w:t>
      </w:r>
      <w:r>
        <w:t>de</w:t>
      </w:r>
      <w:r>
        <w:rPr>
          <w:spacing w:val="-9"/>
        </w:rPr>
        <w:t xml:space="preserve"> </w:t>
      </w:r>
      <w:r>
        <w:t>crítica</w:t>
      </w:r>
      <w:r>
        <w:rPr>
          <w:spacing w:val="-6"/>
        </w:rPr>
        <w:t xml:space="preserve"> </w:t>
      </w:r>
      <w:r>
        <w:t>hizo</w:t>
      </w:r>
      <w:r>
        <w:rPr>
          <w:spacing w:val="-7"/>
        </w:rPr>
        <w:t xml:space="preserve"> </w:t>
      </w:r>
      <w:r>
        <w:t>hincapié</w:t>
      </w:r>
      <w:r>
        <w:rPr>
          <w:spacing w:val="-7"/>
        </w:rPr>
        <w:t xml:space="preserve"> </w:t>
      </w:r>
      <w:r>
        <w:t>en</w:t>
      </w:r>
      <w:r>
        <w:rPr>
          <w:spacing w:val="-9"/>
        </w:rPr>
        <w:t xml:space="preserve"> </w:t>
      </w:r>
      <w:r>
        <w:t>la</w:t>
      </w:r>
      <w:r>
        <w:rPr>
          <w:spacing w:val="-6"/>
        </w:rPr>
        <w:t xml:space="preserve"> </w:t>
      </w:r>
      <w:r>
        <w:t>importancia</w:t>
      </w:r>
      <w:r>
        <w:rPr>
          <w:spacing w:val="-7"/>
        </w:rPr>
        <w:t xml:space="preserve"> </w:t>
      </w:r>
      <w:r>
        <w:t>de</w:t>
      </w:r>
      <w:r>
        <w:rPr>
          <w:spacing w:val="-9"/>
        </w:rPr>
        <w:t xml:space="preserve"> </w:t>
      </w:r>
      <w:r>
        <w:t>las</w:t>
      </w:r>
      <w:r>
        <w:rPr>
          <w:spacing w:val="-6"/>
        </w:rPr>
        <w:t xml:space="preserve"> </w:t>
      </w:r>
      <w:r>
        <w:t>decisiones</w:t>
      </w:r>
      <w:r>
        <w:rPr>
          <w:spacing w:val="-8"/>
        </w:rPr>
        <w:t xml:space="preserve"> </w:t>
      </w:r>
      <w:r>
        <w:t>de</w:t>
      </w:r>
      <w:r>
        <w:rPr>
          <w:spacing w:val="-9"/>
        </w:rPr>
        <w:t xml:space="preserve"> </w:t>
      </w:r>
      <w:r>
        <w:t>fertilidad</w:t>
      </w:r>
      <w:r>
        <w:rPr>
          <w:spacing w:val="-9"/>
        </w:rPr>
        <w:t xml:space="preserve"> </w:t>
      </w:r>
      <w:r>
        <w:t>tomadas</w:t>
      </w:r>
      <w:r>
        <w:rPr>
          <w:spacing w:val="-5"/>
        </w:rPr>
        <w:t xml:space="preserve"> </w:t>
      </w:r>
      <w:r>
        <w:t>por</w:t>
      </w:r>
      <w:r>
        <w:rPr>
          <w:spacing w:val="-9"/>
        </w:rPr>
        <w:t xml:space="preserve"> </w:t>
      </w:r>
      <w:r>
        <w:t xml:space="preserve">los padres que fueron pasados por alto por Malthus. Este punto de vista se desarrolló después de observar tres regularidades interesantes, </w:t>
      </w:r>
      <w:proofErr w:type="spellStart"/>
      <w:r>
        <w:t>Abramitzky</w:t>
      </w:r>
      <w:proofErr w:type="spellEnd"/>
      <w:r>
        <w:t xml:space="preserve"> &amp; </w:t>
      </w:r>
      <w:proofErr w:type="spellStart"/>
      <w:r>
        <w:t>Braggion</w:t>
      </w:r>
      <w:proofErr w:type="spellEnd"/>
      <w:r>
        <w:t xml:space="preserve"> (2003:10) lo distinguen de la siguiente</w:t>
      </w:r>
      <w:r>
        <w:rPr>
          <w:spacing w:val="-3"/>
        </w:rPr>
        <w:t xml:space="preserve"> </w:t>
      </w:r>
      <w:r>
        <w:t>forma:</w:t>
      </w:r>
    </w:p>
    <w:p w14:paraId="2205EF17" w14:textId="77777777" w:rsidR="00D62D36" w:rsidRDefault="005D7DF9">
      <w:pPr>
        <w:spacing w:before="159" w:line="259" w:lineRule="auto"/>
        <w:ind w:left="850" w:right="137"/>
        <w:jc w:val="both"/>
        <w:rPr>
          <w:sz w:val="20"/>
        </w:rPr>
      </w:pPr>
      <w:r>
        <w:rPr>
          <w:sz w:val="20"/>
        </w:rPr>
        <w:t xml:space="preserve">Primero, se encontró </w:t>
      </w:r>
      <w:proofErr w:type="gramStart"/>
      <w:r>
        <w:rPr>
          <w:sz w:val="20"/>
        </w:rPr>
        <w:t>que</w:t>
      </w:r>
      <w:proofErr w:type="gramEnd"/>
      <w:r>
        <w:rPr>
          <w:sz w:val="20"/>
        </w:rPr>
        <w:t xml:space="preserve"> en la era moderna, la p</w:t>
      </w:r>
      <w:r>
        <w:rPr>
          <w:sz w:val="20"/>
        </w:rPr>
        <w:t>oblación de los países pobres creció más rápido que la de los ricos. Los países de bajos ingresos experimentaron tasas de crecimiento anual de la población de más del 2% entre 1965 y 1990, mientras que los países de ingresos altos crecieron a una tasa infe</w:t>
      </w:r>
      <w:r>
        <w:rPr>
          <w:sz w:val="20"/>
        </w:rPr>
        <w:t>rior al 1% en el mismo período. En segundo lugar, las tasas de fecundidad están correlacionadas negativamente con el ingreso per cápita y, en tercer lugar, la esperanza de vida al nacer es mucho mayor en los países con mayores ingresos per cápita.</w:t>
      </w:r>
    </w:p>
    <w:p w14:paraId="58B20F89" w14:textId="77777777" w:rsidR="00D62D36" w:rsidRDefault="005D7DF9">
      <w:pPr>
        <w:pStyle w:val="Textoindependiente"/>
        <w:spacing w:before="160" w:line="259" w:lineRule="auto"/>
        <w:ind w:left="142" w:right="136"/>
        <w:jc w:val="both"/>
      </w:pPr>
      <w:r>
        <w:t xml:space="preserve">Basados </w:t>
      </w:r>
      <w:r>
        <w:t>en estos hechos, economistas plantearon la posibilidad de que el número de niños y la inversión realizada en cada niño sean decisiones económicas tomadas conscientemente por los padres. Gary Becker y Gregg Lewis (1973), fueron los primeros en formalizar la</w:t>
      </w:r>
      <w:r>
        <w:t xml:space="preserve"> idea de que los padres pueden ser altruistas hacia sus hijos y al tomar decisiones de fertilidad, tendrán en cuenta tanto el número de hijos como la calidad de cada uno de ellos que se refleja en su consumo, educación, salud, entre otros factores. Demuest</w:t>
      </w:r>
      <w:r>
        <w:t>ran que cuando el altruismo está presente, la predicción malthusiana no se mantiene y un nivel de vida más alto es consistente con tasas de fecundidad más bajas, como se observa en los datos antes descritos.</w:t>
      </w:r>
    </w:p>
    <w:p w14:paraId="420ACDDD" w14:textId="77777777" w:rsidR="00D62D36" w:rsidRDefault="005D7DF9">
      <w:pPr>
        <w:pStyle w:val="Textoindependiente"/>
        <w:spacing w:before="159" w:line="259" w:lineRule="auto"/>
        <w:ind w:left="142" w:right="137"/>
        <w:jc w:val="both"/>
      </w:pPr>
      <w:r>
        <w:t>Becker,</w:t>
      </w:r>
      <w:r>
        <w:rPr>
          <w:spacing w:val="-6"/>
        </w:rPr>
        <w:t xml:space="preserve"> </w:t>
      </w:r>
      <w:r>
        <w:t>Murphy</w:t>
      </w:r>
      <w:r>
        <w:rPr>
          <w:spacing w:val="-9"/>
        </w:rPr>
        <w:t xml:space="preserve"> </w:t>
      </w:r>
      <w:r>
        <w:t>y</w:t>
      </w:r>
      <w:r>
        <w:rPr>
          <w:spacing w:val="-10"/>
        </w:rPr>
        <w:t xml:space="preserve"> </w:t>
      </w:r>
      <w:r>
        <w:t>Tamura</w:t>
      </w:r>
      <w:r>
        <w:rPr>
          <w:spacing w:val="-7"/>
        </w:rPr>
        <w:t xml:space="preserve"> </w:t>
      </w:r>
      <w:r>
        <w:t>(1990)</w:t>
      </w:r>
      <w:r>
        <w:rPr>
          <w:spacing w:val="-8"/>
        </w:rPr>
        <w:t xml:space="preserve"> </w:t>
      </w:r>
      <w:r>
        <w:t>señalaron</w:t>
      </w:r>
      <w:r>
        <w:rPr>
          <w:spacing w:val="-8"/>
        </w:rPr>
        <w:t xml:space="preserve"> </w:t>
      </w:r>
      <w:r>
        <w:t>que</w:t>
      </w:r>
      <w:r>
        <w:rPr>
          <w:spacing w:val="-7"/>
        </w:rPr>
        <w:t xml:space="preserve"> </w:t>
      </w:r>
      <w:r>
        <w:t>el</w:t>
      </w:r>
      <w:r>
        <w:rPr>
          <w:spacing w:val="-5"/>
        </w:rPr>
        <w:t xml:space="preserve"> </w:t>
      </w:r>
      <w:r>
        <w:t>análisis</w:t>
      </w:r>
      <w:r>
        <w:rPr>
          <w:spacing w:val="-5"/>
        </w:rPr>
        <w:t xml:space="preserve"> </w:t>
      </w:r>
      <w:r>
        <w:t>de</w:t>
      </w:r>
      <w:r>
        <w:rPr>
          <w:spacing w:val="-8"/>
        </w:rPr>
        <w:t xml:space="preserve"> </w:t>
      </w:r>
      <w:r>
        <w:t>Malthus</w:t>
      </w:r>
      <w:r>
        <w:rPr>
          <w:spacing w:val="-5"/>
        </w:rPr>
        <w:t xml:space="preserve"> </w:t>
      </w:r>
      <w:r>
        <w:t>no</w:t>
      </w:r>
      <w:r>
        <w:rPr>
          <w:spacing w:val="-9"/>
        </w:rPr>
        <w:t xml:space="preserve"> </w:t>
      </w:r>
      <w:r>
        <w:t>es</w:t>
      </w:r>
      <w:r>
        <w:rPr>
          <w:spacing w:val="-8"/>
        </w:rPr>
        <w:t xml:space="preserve"> </w:t>
      </w:r>
      <w:r>
        <w:t>adecuado</w:t>
      </w:r>
      <w:r>
        <w:rPr>
          <w:spacing w:val="-5"/>
        </w:rPr>
        <w:t xml:space="preserve"> </w:t>
      </w:r>
      <w:r>
        <w:t>para</w:t>
      </w:r>
      <w:r>
        <w:rPr>
          <w:spacing w:val="-8"/>
        </w:rPr>
        <w:t xml:space="preserve"> </w:t>
      </w:r>
      <w:r>
        <w:t>la</w:t>
      </w:r>
      <w:r>
        <w:rPr>
          <w:spacing w:val="-6"/>
        </w:rPr>
        <w:t xml:space="preserve"> </w:t>
      </w:r>
      <w:r>
        <w:t>era moderna, ya que ignora la importancia de la educación y el mayor costo de criar a los niños en los países industrializados, esto como resultado de la creciente valoración de la educación y el tiempo en estos p</w:t>
      </w:r>
      <w:r>
        <w:t>aíses. Estos dos factores inducen a los padres en los países ricos a invertir en la calidad de sus hijos en lugar de en su cantidad, lo que puede explicar las tasas de fecundidad inferiores a las sugeridas por</w:t>
      </w:r>
      <w:r>
        <w:rPr>
          <w:spacing w:val="-5"/>
        </w:rPr>
        <w:t xml:space="preserve"> </w:t>
      </w:r>
      <w:r>
        <w:t>Malthus.</w:t>
      </w:r>
    </w:p>
    <w:p w14:paraId="338881FC" w14:textId="77777777" w:rsidR="00D62D36" w:rsidRDefault="005D7DF9">
      <w:pPr>
        <w:pStyle w:val="Textoindependiente"/>
        <w:spacing w:before="159" w:line="259" w:lineRule="auto"/>
        <w:ind w:left="142" w:right="133"/>
        <w:jc w:val="both"/>
      </w:pPr>
      <w:r>
        <w:t xml:space="preserve">Independientemente de </w:t>
      </w:r>
      <w:proofErr w:type="gramStart"/>
      <w:r>
        <w:t>todas la crític</w:t>
      </w:r>
      <w:r>
        <w:t>as antes citadas</w:t>
      </w:r>
      <w:proofErr w:type="gramEnd"/>
      <w:r>
        <w:t xml:space="preserve">, se puede decir que la teoría de Malthus todavía se aplica a muchos países pobres que todavía están luchando para salir del ciclo malthusiano. Incluso entre los países más desarrollados, se ha defendido una relación neo- malthusiana entre </w:t>
      </w:r>
      <w:r>
        <w:t>el crecimiento de la población y el medio ambiente, basada en la idea del uso excesivo</w:t>
      </w:r>
      <w:r>
        <w:rPr>
          <w:spacing w:val="-14"/>
        </w:rPr>
        <w:t xml:space="preserve"> </w:t>
      </w:r>
      <w:r>
        <w:t>de</w:t>
      </w:r>
      <w:r>
        <w:rPr>
          <w:spacing w:val="-15"/>
        </w:rPr>
        <w:t xml:space="preserve"> </w:t>
      </w:r>
      <w:r>
        <w:t>los</w:t>
      </w:r>
      <w:r>
        <w:rPr>
          <w:spacing w:val="-16"/>
        </w:rPr>
        <w:t xml:space="preserve"> </w:t>
      </w:r>
      <w:r>
        <w:t>escasos</w:t>
      </w:r>
      <w:r>
        <w:rPr>
          <w:spacing w:val="-15"/>
        </w:rPr>
        <w:t xml:space="preserve"> </w:t>
      </w:r>
      <w:r>
        <w:t>recursos</w:t>
      </w:r>
      <w:r>
        <w:rPr>
          <w:spacing w:val="-15"/>
        </w:rPr>
        <w:t xml:space="preserve"> </w:t>
      </w:r>
      <w:r>
        <w:t>naturales.</w:t>
      </w:r>
      <w:r>
        <w:rPr>
          <w:spacing w:val="-11"/>
        </w:rPr>
        <w:t xml:space="preserve"> </w:t>
      </w:r>
      <w:r>
        <w:t>Este</w:t>
      </w:r>
      <w:r>
        <w:rPr>
          <w:spacing w:val="-15"/>
        </w:rPr>
        <w:t xml:space="preserve"> </w:t>
      </w:r>
      <w:r>
        <w:t>problema</w:t>
      </w:r>
      <w:r>
        <w:rPr>
          <w:spacing w:val="-14"/>
        </w:rPr>
        <w:t xml:space="preserve"> </w:t>
      </w:r>
      <w:r>
        <w:t>también</w:t>
      </w:r>
      <w:r>
        <w:rPr>
          <w:spacing w:val="-12"/>
        </w:rPr>
        <w:t xml:space="preserve"> </w:t>
      </w:r>
      <w:r>
        <w:t>se</w:t>
      </w:r>
      <w:r>
        <w:rPr>
          <w:spacing w:val="-15"/>
        </w:rPr>
        <w:t xml:space="preserve"> </w:t>
      </w:r>
      <w:r>
        <w:t>considera</w:t>
      </w:r>
      <w:r>
        <w:rPr>
          <w:spacing w:val="-16"/>
        </w:rPr>
        <w:t xml:space="preserve"> </w:t>
      </w:r>
      <w:r>
        <w:t>grave</w:t>
      </w:r>
      <w:r>
        <w:rPr>
          <w:spacing w:val="-12"/>
        </w:rPr>
        <w:t xml:space="preserve"> </w:t>
      </w:r>
      <w:r>
        <w:t>en</w:t>
      </w:r>
      <w:r>
        <w:rPr>
          <w:spacing w:val="-16"/>
        </w:rPr>
        <w:t xml:space="preserve"> </w:t>
      </w:r>
      <w:r>
        <w:t>los</w:t>
      </w:r>
      <w:r>
        <w:rPr>
          <w:spacing w:val="-13"/>
        </w:rPr>
        <w:t xml:space="preserve"> </w:t>
      </w:r>
      <w:r>
        <w:t xml:space="preserve">países menos desarrollados, en donde por lo general sus economías dependen más de sus recursos naturales </w:t>
      </w:r>
      <w:proofErr w:type="spellStart"/>
      <w:r>
        <w:t>Abramitzky</w:t>
      </w:r>
      <w:proofErr w:type="spellEnd"/>
      <w:r>
        <w:t xml:space="preserve"> &amp; </w:t>
      </w:r>
      <w:proofErr w:type="spellStart"/>
      <w:r>
        <w:t>Braggion</w:t>
      </w:r>
      <w:proofErr w:type="spellEnd"/>
      <w:r>
        <w:rPr>
          <w:spacing w:val="-4"/>
        </w:rPr>
        <w:t xml:space="preserve"> </w:t>
      </w:r>
      <w:r>
        <w:t>(2003:10).</w:t>
      </w:r>
    </w:p>
    <w:p w14:paraId="16EF6D34" w14:textId="77777777" w:rsidR="00D62D36" w:rsidRDefault="00D62D36">
      <w:pPr>
        <w:spacing w:line="259" w:lineRule="auto"/>
        <w:jc w:val="both"/>
        <w:sectPr w:rsidR="00D62D36">
          <w:pgSz w:w="11910" w:h="16840"/>
          <w:pgMar w:top="1320" w:right="1560" w:bottom="1200" w:left="1560" w:header="0" w:footer="1003" w:gutter="0"/>
          <w:cols w:space="720"/>
        </w:sectPr>
      </w:pPr>
    </w:p>
    <w:p w14:paraId="7A3D1065" w14:textId="77777777" w:rsidR="00D62D36" w:rsidRDefault="005D7DF9">
      <w:pPr>
        <w:pStyle w:val="Ttulo3"/>
        <w:numPr>
          <w:ilvl w:val="1"/>
          <w:numId w:val="12"/>
        </w:numPr>
        <w:tabs>
          <w:tab w:val="left" w:pos="937"/>
        </w:tabs>
        <w:spacing w:before="75"/>
        <w:ind w:hanging="376"/>
      </w:pPr>
      <w:bookmarkStart w:id="10" w:name="_TOC_250028"/>
      <w:r>
        <w:lastRenderedPageBreak/>
        <w:t>Modelo de transición</w:t>
      </w:r>
      <w:r>
        <w:rPr>
          <w:spacing w:val="-7"/>
        </w:rPr>
        <w:t xml:space="preserve"> </w:t>
      </w:r>
      <w:bookmarkEnd w:id="10"/>
      <w:r>
        <w:t>demográfica</w:t>
      </w:r>
    </w:p>
    <w:p w14:paraId="13AAEEDA" w14:textId="77777777" w:rsidR="00D62D36" w:rsidRDefault="005D7DF9">
      <w:pPr>
        <w:pStyle w:val="Textoindependiente"/>
        <w:spacing w:before="183" w:line="259" w:lineRule="auto"/>
        <w:ind w:left="142"/>
      </w:pPr>
      <w:r>
        <w:pict w14:anchorId="4036B30B">
          <v:shape id="_x0000_s3863" type="#_x0000_t202" style="position:absolute;left:0;text-align:left;margin-left:163.95pt;margin-top:25.45pt;width:348.2pt;height:10.05pt;z-index:-27240448;mso-position-horizontal-relative:page" fillcolor="#fde164" stroked="f">
            <v:fill opacity="26214f"/>
            <v:textbox inset="0,0,0,0">
              <w:txbxContent>
                <w:p w14:paraId="143CFEE7" w14:textId="77777777" w:rsidR="00D62D36" w:rsidRDefault="005D7DF9">
                  <w:pPr>
                    <w:pStyle w:val="Textoindependiente"/>
                    <w:spacing w:line="201" w:lineRule="exact"/>
                    <w:ind w:left="35"/>
                  </w:pPr>
                  <w:r>
                    <w:t>transición</w:t>
                  </w:r>
                  <w:r>
                    <w:rPr>
                      <w:spacing w:val="-10"/>
                    </w:rPr>
                    <w:t xml:space="preserve"> </w:t>
                  </w:r>
                  <w:r>
                    <w:t>demográfica</w:t>
                  </w:r>
                  <w:r>
                    <w:rPr>
                      <w:spacing w:val="-8"/>
                    </w:rPr>
                    <w:t xml:space="preserve"> </w:t>
                  </w:r>
                  <w:r>
                    <w:t>como</w:t>
                  </w:r>
                  <w:r>
                    <w:rPr>
                      <w:spacing w:val="-9"/>
                    </w:rPr>
                    <w:t xml:space="preserve"> </w:t>
                  </w:r>
                  <w:r>
                    <w:t>“el</w:t>
                  </w:r>
                  <w:r>
                    <w:rPr>
                      <w:spacing w:val="-8"/>
                    </w:rPr>
                    <w:t xml:space="preserve"> </w:t>
                  </w:r>
                  <w:r>
                    <w:t>proceso</w:t>
                  </w:r>
                  <w:r>
                    <w:rPr>
                      <w:spacing w:val="-8"/>
                    </w:rPr>
                    <w:t xml:space="preserve"> </w:t>
                  </w:r>
                  <w:r>
                    <w:t>mediante</w:t>
                  </w:r>
                  <w:r>
                    <w:rPr>
                      <w:spacing w:val="-4"/>
                    </w:rPr>
                    <w:t xml:space="preserve"> </w:t>
                  </w:r>
                  <w:r>
                    <w:t>el</w:t>
                  </w:r>
                  <w:r>
                    <w:rPr>
                      <w:spacing w:val="-7"/>
                    </w:rPr>
                    <w:t xml:space="preserve"> </w:t>
                  </w:r>
                  <w:r>
                    <w:t>cual</w:t>
                  </w:r>
                  <w:r>
                    <w:rPr>
                      <w:spacing w:val="-7"/>
                    </w:rPr>
                    <w:t xml:space="preserve"> </w:t>
                  </w:r>
                  <w:r>
                    <w:t>la</w:t>
                  </w:r>
                  <w:r>
                    <w:rPr>
                      <w:spacing w:val="-8"/>
                    </w:rPr>
                    <w:t xml:space="preserve"> </w:t>
                  </w:r>
                  <w:r>
                    <w:t>población</w:t>
                  </w:r>
                  <w:r>
                    <w:rPr>
                      <w:spacing w:val="-9"/>
                    </w:rPr>
                    <w:t xml:space="preserve"> </w:t>
                  </w:r>
                  <w:r>
                    <w:t>pasa</w:t>
                  </w:r>
                  <w:r>
                    <w:rPr>
                      <w:spacing w:val="-8"/>
                    </w:rPr>
                    <w:t xml:space="preserve"> </w:t>
                  </w:r>
                  <w:r>
                    <w:t>de</w:t>
                  </w:r>
                </w:p>
              </w:txbxContent>
            </v:textbox>
            <w10:wrap anchorx="page"/>
          </v:shape>
        </w:pict>
      </w:r>
      <w:r>
        <w:t>El Departamento de Estadística e Investigación Operativa de la Universidad de Granada (s.f.:2), conceptualiza a la</w:t>
      </w:r>
    </w:p>
    <w:p w14:paraId="1F99D3ED" w14:textId="77777777" w:rsidR="00D62D36" w:rsidRDefault="005D7DF9">
      <w:pPr>
        <w:pStyle w:val="Textoindependiente"/>
        <w:spacing w:line="252" w:lineRule="exact"/>
        <w:ind w:left="6436"/>
      </w:pPr>
      <w:r>
        <w:pict w14:anchorId="0D7F8E55">
          <v:shape id="_x0000_s3862" type="#_x0000_t202" style="position:absolute;left:0;text-align:left;margin-left:83.35pt;margin-top:2.55pt;width:313.4pt;height:10.05pt;z-index:15739392;mso-position-horizontal-relative:page" fillcolor="#fde164" stroked="f">
            <v:fill opacity="26214f"/>
            <v:textbox inset="0,0,0,0">
              <w:txbxContent>
                <w:p w14:paraId="72340766" w14:textId="77777777" w:rsidR="00D62D36" w:rsidRDefault="005D7DF9">
                  <w:pPr>
                    <w:pStyle w:val="Textoindependiente"/>
                    <w:spacing w:line="201" w:lineRule="exact"/>
                    <w:ind w:left="35" w:right="-72"/>
                  </w:pPr>
                  <w:r>
                    <w:t>una</w:t>
                  </w:r>
                  <w:r>
                    <w:rPr>
                      <w:spacing w:val="-15"/>
                    </w:rPr>
                    <w:t xml:space="preserve"> </w:t>
                  </w:r>
                  <w:r>
                    <w:t>situación</w:t>
                  </w:r>
                  <w:r>
                    <w:rPr>
                      <w:spacing w:val="-14"/>
                    </w:rPr>
                    <w:t xml:space="preserve"> </w:t>
                  </w:r>
                  <w:r>
                    <w:t>de</w:t>
                  </w:r>
                  <w:r>
                    <w:rPr>
                      <w:spacing w:val="-14"/>
                    </w:rPr>
                    <w:t xml:space="preserve"> </w:t>
                  </w:r>
                  <w:r>
                    <w:t>altos</w:t>
                  </w:r>
                  <w:r>
                    <w:rPr>
                      <w:spacing w:val="-16"/>
                    </w:rPr>
                    <w:t xml:space="preserve"> </w:t>
                  </w:r>
                  <w:r>
                    <w:t>índices</w:t>
                  </w:r>
                  <w:r>
                    <w:rPr>
                      <w:spacing w:val="-14"/>
                    </w:rPr>
                    <w:t xml:space="preserve"> </w:t>
                  </w:r>
                  <w:r>
                    <w:t>a</w:t>
                  </w:r>
                  <w:r>
                    <w:rPr>
                      <w:spacing w:val="-15"/>
                    </w:rPr>
                    <w:t xml:space="preserve"> </w:t>
                  </w:r>
                  <w:r>
                    <w:t>otra</w:t>
                  </w:r>
                  <w:r>
                    <w:rPr>
                      <w:spacing w:val="-14"/>
                    </w:rPr>
                    <w:t xml:space="preserve"> </w:t>
                  </w:r>
                  <w:r>
                    <w:t>caracterizada</w:t>
                  </w:r>
                  <w:r>
                    <w:rPr>
                      <w:spacing w:val="-14"/>
                    </w:rPr>
                    <w:t xml:space="preserve"> </w:t>
                  </w:r>
                  <w:r>
                    <w:t>por</w:t>
                  </w:r>
                  <w:r>
                    <w:rPr>
                      <w:spacing w:val="-16"/>
                    </w:rPr>
                    <w:t xml:space="preserve"> </w:t>
                  </w:r>
                  <w:r>
                    <w:t>índices</w:t>
                  </w:r>
                  <w:r>
                    <w:rPr>
                      <w:spacing w:val="-14"/>
                    </w:rPr>
                    <w:t xml:space="preserve"> </w:t>
                  </w:r>
                  <w:r>
                    <w:t>muy</w:t>
                  </w:r>
                  <w:r>
                    <w:rPr>
                      <w:spacing w:val="-17"/>
                    </w:rPr>
                    <w:t xml:space="preserve"> </w:t>
                  </w:r>
                  <w:r>
                    <w:t>bajos”</w:t>
                  </w:r>
                </w:p>
              </w:txbxContent>
            </v:textbox>
            <w10:wrap anchorx="page"/>
          </v:shape>
        </w:pict>
      </w:r>
      <w:r>
        <w:t>, esto haciendo referencia</w:t>
      </w:r>
    </w:p>
    <w:p w14:paraId="6B63DD72" w14:textId="77777777" w:rsidR="00D62D36" w:rsidRDefault="005D7DF9">
      <w:pPr>
        <w:pStyle w:val="Textoindependiente"/>
        <w:spacing w:before="20"/>
        <w:ind w:left="142"/>
      </w:pPr>
      <w:r>
        <w:t>a las tasas de mortalidad y natalidad específicamente.</w:t>
      </w:r>
    </w:p>
    <w:p w14:paraId="71336103" w14:textId="77777777" w:rsidR="00D62D36" w:rsidRDefault="005D7DF9">
      <w:pPr>
        <w:pStyle w:val="Textoindependiente"/>
        <w:spacing w:before="182" w:line="259" w:lineRule="auto"/>
        <w:ind w:left="142" w:right="138"/>
        <w:jc w:val="both"/>
      </w:pPr>
      <w:r>
        <w:t>La teoría de la transición demográfica tiene su origen en las descripciones históricas de las tasas brutas de natalidad y mortalidad, las cuales en un inicio mostraban un alto índice, alta natalidad y</w:t>
      </w:r>
      <w:r>
        <w:rPr>
          <w:spacing w:val="-7"/>
        </w:rPr>
        <w:t xml:space="preserve"> </w:t>
      </w:r>
      <w:r>
        <w:t>mortalidad;</w:t>
      </w:r>
      <w:r>
        <w:rPr>
          <w:spacing w:val="-5"/>
        </w:rPr>
        <w:t xml:space="preserve"> </w:t>
      </w:r>
      <w:r>
        <w:t>en</w:t>
      </w:r>
      <w:r>
        <w:rPr>
          <w:spacing w:val="-6"/>
        </w:rPr>
        <w:t xml:space="preserve"> </w:t>
      </w:r>
      <w:r>
        <w:t>la</w:t>
      </w:r>
      <w:r>
        <w:rPr>
          <w:spacing w:val="-7"/>
        </w:rPr>
        <w:t xml:space="preserve"> </w:t>
      </w:r>
      <w:r>
        <w:t>época</w:t>
      </w:r>
      <w:r>
        <w:rPr>
          <w:spacing w:val="-6"/>
        </w:rPr>
        <w:t xml:space="preserve"> </w:t>
      </w:r>
      <w:r>
        <w:t>actual,</w:t>
      </w:r>
      <w:r>
        <w:rPr>
          <w:spacing w:val="-6"/>
        </w:rPr>
        <w:t xml:space="preserve"> </w:t>
      </w:r>
      <w:r>
        <w:t>los</w:t>
      </w:r>
      <w:r>
        <w:rPr>
          <w:spacing w:val="-5"/>
        </w:rPr>
        <w:t xml:space="preserve"> </w:t>
      </w:r>
      <w:r>
        <w:t>países</w:t>
      </w:r>
      <w:r>
        <w:rPr>
          <w:spacing w:val="-6"/>
        </w:rPr>
        <w:t xml:space="preserve"> </w:t>
      </w:r>
      <w:r>
        <w:t>(en</w:t>
      </w:r>
      <w:r>
        <w:rPr>
          <w:spacing w:val="-6"/>
        </w:rPr>
        <w:t xml:space="preserve"> </w:t>
      </w:r>
      <w:r>
        <w:t>su</w:t>
      </w:r>
      <w:r>
        <w:rPr>
          <w:spacing w:val="-5"/>
        </w:rPr>
        <w:t xml:space="preserve"> </w:t>
      </w:r>
      <w:r>
        <w:t>mayoría</w:t>
      </w:r>
      <w:r>
        <w:rPr>
          <w:spacing w:val="-9"/>
        </w:rPr>
        <w:t xml:space="preserve"> </w:t>
      </w:r>
      <w:r>
        <w:t>los</w:t>
      </w:r>
      <w:r>
        <w:rPr>
          <w:spacing w:val="-5"/>
        </w:rPr>
        <w:t xml:space="preserve"> </w:t>
      </w:r>
      <w:r>
        <w:t>países</w:t>
      </w:r>
      <w:r>
        <w:rPr>
          <w:spacing w:val="-5"/>
        </w:rPr>
        <w:t xml:space="preserve"> </w:t>
      </w:r>
      <w:r>
        <w:t>desarrollados)</w:t>
      </w:r>
      <w:r>
        <w:rPr>
          <w:spacing w:val="-6"/>
        </w:rPr>
        <w:t xml:space="preserve"> </w:t>
      </w:r>
      <w:r>
        <w:t>muestran</w:t>
      </w:r>
      <w:r>
        <w:rPr>
          <w:spacing w:val="-6"/>
        </w:rPr>
        <w:t xml:space="preserve"> </w:t>
      </w:r>
      <w:r>
        <w:t>una visión distinta a la de años atrás, mostrando tasas brutas de natalidad y mortalidad</w:t>
      </w:r>
      <w:r>
        <w:rPr>
          <w:spacing w:val="-19"/>
        </w:rPr>
        <w:t xml:space="preserve"> </w:t>
      </w:r>
      <w:r>
        <w:t>bajas.</w:t>
      </w:r>
    </w:p>
    <w:p w14:paraId="5B1DA101" w14:textId="77777777" w:rsidR="00D62D36" w:rsidRDefault="00D62D36">
      <w:pPr>
        <w:pStyle w:val="Textoindependiente"/>
        <w:spacing w:before="2" w:after="1"/>
        <w:rPr>
          <w:sz w:val="18"/>
        </w:rPr>
      </w:pPr>
    </w:p>
    <w:tbl>
      <w:tblPr>
        <w:tblStyle w:val="TableNormal"/>
        <w:tblW w:w="0" w:type="auto"/>
        <w:tblInd w:w="114" w:type="dxa"/>
        <w:tblLayout w:type="fixed"/>
        <w:tblLook w:val="01E0" w:firstRow="1" w:lastRow="1" w:firstColumn="1" w:lastColumn="1" w:noHBand="0" w:noVBand="0"/>
      </w:tblPr>
      <w:tblGrid>
        <w:gridCol w:w="4418"/>
        <w:gridCol w:w="4158"/>
      </w:tblGrid>
      <w:tr w:rsidR="00D62D36" w14:paraId="6A26D4EF" w14:textId="77777777">
        <w:trPr>
          <w:trHeight w:val="194"/>
        </w:trPr>
        <w:tc>
          <w:tcPr>
            <w:tcW w:w="8576" w:type="dxa"/>
            <w:gridSpan w:val="2"/>
            <w:tcBorders>
              <w:bottom w:val="single" w:sz="34" w:space="0" w:color="FFFFFF"/>
            </w:tcBorders>
            <w:shd w:val="clear" w:color="auto" w:fill="FEF3C1"/>
          </w:tcPr>
          <w:p w14:paraId="1AB69961" w14:textId="77777777" w:rsidR="00D62D36" w:rsidRDefault="005D7DF9">
            <w:pPr>
              <w:pStyle w:val="TableParagraph"/>
              <w:spacing w:line="175" w:lineRule="exact"/>
              <w:ind w:left="35"/>
            </w:pPr>
            <w:r>
              <w:t xml:space="preserve">Fue el demógrafo Warren Thompson en 1929, quien analizando cifras </w:t>
            </w:r>
            <w:r>
              <w:t>de dos siglos antes a su</w:t>
            </w:r>
          </w:p>
        </w:tc>
      </w:tr>
      <w:tr w:rsidR="00D62D36" w14:paraId="678019DB" w14:textId="77777777">
        <w:trPr>
          <w:trHeight w:val="188"/>
        </w:trPr>
        <w:tc>
          <w:tcPr>
            <w:tcW w:w="8576" w:type="dxa"/>
            <w:gridSpan w:val="2"/>
            <w:tcBorders>
              <w:top w:val="single" w:sz="34" w:space="0" w:color="FFFFFF"/>
              <w:bottom w:val="single" w:sz="34" w:space="0" w:color="FFFFFF"/>
            </w:tcBorders>
            <w:shd w:val="clear" w:color="auto" w:fill="FEF3C1"/>
          </w:tcPr>
          <w:p w14:paraId="6EC3C597" w14:textId="77777777" w:rsidR="00D62D36" w:rsidRDefault="005D7DF9">
            <w:pPr>
              <w:pStyle w:val="TableParagraph"/>
              <w:spacing w:line="169" w:lineRule="exact"/>
              <w:ind w:left="35"/>
            </w:pPr>
            <w:r>
              <w:t>época observó dicho fenómeno en las sociedades industrializadas, observando una dinámica</w:t>
            </w:r>
          </w:p>
        </w:tc>
      </w:tr>
      <w:tr w:rsidR="00D62D36" w14:paraId="3FCA52F8" w14:textId="77777777">
        <w:trPr>
          <w:trHeight w:val="187"/>
        </w:trPr>
        <w:tc>
          <w:tcPr>
            <w:tcW w:w="8576" w:type="dxa"/>
            <w:gridSpan w:val="2"/>
            <w:tcBorders>
              <w:top w:val="single" w:sz="34" w:space="0" w:color="FFFFFF"/>
              <w:bottom w:val="single" w:sz="34" w:space="0" w:color="FFFFFF"/>
            </w:tcBorders>
            <w:shd w:val="clear" w:color="auto" w:fill="FEF3C1"/>
          </w:tcPr>
          <w:p w14:paraId="386CC4E5" w14:textId="77777777" w:rsidR="00D62D36" w:rsidRDefault="005D7DF9">
            <w:pPr>
              <w:pStyle w:val="TableParagraph"/>
              <w:spacing w:line="168" w:lineRule="exact"/>
              <w:ind w:left="35"/>
            </w:pPr>
            <w:r>
              <w:t>particular de las tasas de natalidad y mortalidad; basado en esto propuso la teoría de la transición</w:t>
            </w:r>
          </w:p>
        </w:tc>
      </w:tr>
      <w:tr w:rsidR="00D62D36" w14:paraId="4FF8E61C" w14:textId="77777777">
        <w:trPr>
          <w:trHeight w:val="193"/>
        </w:trPr>
        <w:tc>
          <w:tcPr>
            <w:tcW w:w="4418" w:type="dxa"/>
            <w:tcBorders>
              <w:top w:val="single" w:sz="34" w:space="0" w:color="FFFFFF"/>
            </w:tcBorders>
            <w:shd w:val="clear" w:color="auto" w:fill="FEF3C1"/>
          </w:tcPr>
          <w:p w14:paraId="4FDDBC66" w14:textId="77777777" w:rsidR="00D62D36" w:rsidRDefault="005D7DF9">
            <w:pPr>
              <w:pStyle w:val="TableParagraph"/>
              <w:spacing w:line="174" w:lineRule="exact"/>
              <w:ind w:left="35"/>
            </w:pPr>
            <w:r>
              <w:t>demográfica, la cual abarca cuatro fases o etapas:</w:t>
            </w:r>
          </w:p>
        </w:tc>
        <w:tc>
          <w:tcPr>
            <w:tcW w:w="4158" w:type="dxa"/>
            <w:tcBorders>
              <w:top w:val="single" w:sz="34" w:space="0" w:color="FFFFFF"/>
            </w:tcBorders>
          </w:tcPr>
          <w:p w14:paraId="089179C3" w14:textId="77777777" w:rsidR="00D62D36" w:rsidRDefault="00D62D36">
            <w:pPr>
              <w:pStyle w:val="TableParagraph"/>
              <w:rPr>
                <w:sz w:val="12"/>
              </w:rPr>
            </w:pPr>
          </w:p>
        </w:tc>
      </w:tr>
    </w:tbl>
    <w:p w14:paraId="1AA0A9D3" w14:textId="77777777" w:rsidR="00D62D36" w:rsidRDefault="005D7DF9">
      <w:pPr>
        <w:pStyle w:val="Textoindependiente"/>
        <w:spacing w:before="182"/>
        <w:ind w:left="501"/>
        <w:rPr>
          <w:rFonts w:ascii="Symbol" w:hAnsi="Symbol"/>
        </w:rPr>
      </w:pPr>
      <w:r>
        <w:pict w14:anchorId="7184047B">
          <v:shape id="_x0000_s3861" type="#_x0000_t202" style="position:absolute;left:0;text-align:left;margin-left:119.35pt;margin-top:12.5pt;width:232.35pt;height:10.05pt;z-index:15738880;mso-position-horizontal-relative:page;mso-position-vertical-relative:text" fillcolor="#fde164" stroked="f">
            <v:fill opacity="26214f"/>
            <v:textbox inset="0,0,0,0">
              <w:txbxContent>
                <w:p w14:paraId="7309FE4E" w14:textId="77777777" w:rsidR="00D62D36" w:rsidRDefault="005D7DF9">
                  <w:pPr>
                    <w:pStyle w:val="Textoindependiente"/>
                    <w:spacing w:line="201" w:lineRule="exact"/>
                    <w:ind w:left="35"/>
                  </w:pPr>
                  <w:r>
                    <w:t>Primera etapa: Altas tasas de natalidad y mortalidad</w:t>
                  </w:r>
                </w:p>
              </w:txbxContent>
            </v:textbox>
            <w10:wrap anchorx="page"/>
          </v:shape>
        </w:pict>
      </w:r>
      <w:r>
        <w:rPr>
          <w:rFonts w:ascii="Symbol" w:hAnsi="Symbol"/>
        </w:rPr>
        <w:t></w:t>
      </w:r>
    </w:p>
    <w:p w14:paraId="209FBB7A" w14:textId="77777777" w:rsidR="00D62D36" w:rsidRDefault="005D7DF9">
      <w:pPr>
        <w:pStyle w:val="Textoindependiente"/>
        <w:spacing w:before="19"/>
        <w:ind w:left="501"/>
        <w:rPr>
          <w:rFonts w:ascii="Symbol" w:hAnsi="Symbol"/>
        </w:rPr>
      </w:pPr>
      <w:r>
        <w:pict w14:anchorId="70ACC5F6">
          <v:shape id="_x0000_s3860" style="position:absolute;left:0;text-align:left;margin-left:101.35pt;margin-top:4.35pt;width:8.65pt;height:24.6pt;z-index:15737344;mso-position-horizontal-relative:page" coordorigin="2027,87" coordsize="173,492" o:spt="100" adj="0,,0" path="m2199,478r-9,-56l2164,378r-102,l2035,422r-8,56l2035,534r27,44l2164,578r26,-44l2199,478xm2199,188r-9,-56l2164,87r-102,l2035,132r-8,56l2035,243r27,45l2164,288r26,-45l2199,188xe" fillcolor="#fde164" stroked="f">
            <v:fill opacity="26214f"/>
            <v:stroke joinstyle="round"/>
            <v:formulas/>
            <v:path arrowok="t" o:connecttype="segments"/>
            <w10:wrap anchorx="page"/>
          </v:shape>
        </w:pict>
      </w:r>
      <w:r>
        <w:pict w14:anchorId="2F336222">
          <v:shape id="_x0000_s3859" type="#_x0000_t202" style="position:absolute;left:0;text-align:left;margin-left:119.35pt;margin-top:4.35pt;width:323.05pt;height:10.05pt;z-index:15738368;mso-position-horizontal-relative:page" fillcolor="#fde164" stroked="f">
            <v:fill opacity="26214f"/>
            <v:textbox inset="0,0,0,0">
              <w:txbxContent>
                <w:p w14:paraId="4E1171EC" w14:textId="77777777" w:rsidR="00D62D36" w:rsidRDefault="005D7DF9">
                  <w:pPr>
                    <w:pStyle w:val="Textoindependiente"/>
                    <w:spacing w:line="201" w:lineRule="exact"/>
                    <w:ind w:left="35"/>
                  </w:pPr>
                  <w:r>
                    <w:t>Segunda etapa: Altas tasas de natalidad, tasas de mortalidad en descenso</w:t>
                  </w:r>
                </w:p>
              </w:txbxContent>
            </v:textbox>
            <w10:wrap anchorx="page"/>
          </v:shape>
        </w:pict>
      </w:r>
      <w:r>
        <w:rPr>
          <w:rFonts w:ascii="Symbol" w:hAnsi="Symbol"/>
        </w:rPr>
        <w:t></w:t>
      </w:r>
    </w:p>
    <w:p w14:paraId="2AE7F729" w14:textId="77777777" w:rsidR="00D62D36" w:rsidRDefault="005D7DF9">
      <w:pPr>
        <w:pStyle w:val="Textoindependiente"/>
        <w:spacing w:before="20"/>
        <w:ind w:left="501"/>
        <w:rPr>
          <w:rFonts w:ascii="Symbol" w:hAnsi="Symbol"/>
        </w:rPr>
      </w:pPr>
      <w:r>
        <w:pict w14:anchorId="61487E41">
          <v:shape id="_x0000_s3858" type="#_x0000_t202" style="position:absolute;left:0;text-align:left;margin-left:119.35pt;margin-top:17.95pt;width:46.15pt;height:10.05pt;z-index:-15723520;mso-wrap-distance-left:0;mso-wrap-distance-right:0;mso-position-horizontal-relative:page" fillcolor="#fde164" stroked="f">
            <v:fill opacity="26214f"/>
            <v:textbox inset="0,0,0,0">
              <w:txbxContent>
                <w:p w14:paraId="208A9A95" w14:textId="77777777" w:rsidR="00D62D36" w:rsidRDefault="005D7DF9">
                  <w:pPr>
                    <w:pStyle w:val="Textoindependiente"/>
                    <w:spacing w:line="201" w:lineRule="exact"/>
                    <w:ind w:left="35"/>
                  </w:pPr>
                  <w:r>
                    <w:t>descenso.</w:t>
                  </w:r>
                </w:p>
              </w:txbxContent>
            </v:textbox>
            <w10:wrap type="topAndBottom" anchorx="page"/>
          </v:shape>
        </w:pict>
      </w:r>
      <w:r>
        <w:pict w14:anchorId="35205D87">
          <v:shape id="_x0000_s3857" type="#_x0000_t202" style="position:absolute;left:0;text-align:left;margin-left:119.35pt;margin-top:4.4pt;width:392.6pt;height:10.05pt;z-index:15737856;mso-position-horizontal-relative:page" fillcolor="#fde164" stroked="f">
            <v:fill opacity="26214f"/>
            <v:textbox inset="0,0,0,0">
              <w:txbxContent>
                <w:p w14:paraId="74073777" w14:textId="77777777" w:rsidR="00D62D36" w:rsidRDefault="005D7DF9">
                  <w:pPr>
                    <w:pStyle w:val="Textoindependiente"/>
                    <w:spacing w:line="201" w:lineRule="exact"/>
                    <w:ind w:left="35"/>
                  </w:pPr>
                  <w:r>
                    <w:t>Tercera etapa: Tasas de natalidad en descenso, tasas de mortalidad continúan proceso de</w:t>
                  </w:r>
                </w:p>
              </w:txbxContent>
            </v:textbox>
            <w10:wrap anchorx="page"/>
          </v:shape>
        </w:pict>
      </w:r>
      <w:r>
        <w:rPr>
          <w:rFonts w:ascii="Symbol" w:hAnsi="Symbol"/>
        </w:rPr>
        <w:t></w:t>
      </w:r>
    </w:p>
    <w:p w14:paraId="2001B072" w14:textId="77777777" w:rsidR="00D62D36" w:rsidRDefault="005D7DF9">
      <w:pPr>
        <w:ind w:left="466"/>
        <w:rPr>
          <w:rFonts w:ascii="Symbol" w:hAnsi="Symbol"/>
          <w:sz w:val="20"/>
        </w:rPr>
      </w:pPr>
      <w:r>
        <w:rPr>
          <w:rFonts w:ascii="Symbol" w:hAnsi="Symbol"/>
          <w:sz w:val="20"/>
        </w:rPr>
      </w:r>
      <w:r>
        <w:rPr>
          <w:rFonts w:ascii="Symbol" w:hAnsi="Symbol"/>
          <w:sz w:val="20"/>
        </w:rPr>
        <w:pict w14:anchorId="5D0EFAD7">
          <v:group id="_x0000_s3854" style="width:8.65pt;height:13.55pt;mso-position-horizontal-relative:char;mso-position-vertical-relative:line" coordsize="173,271">
            <v:shape id="_x0000_s3856" type="#_x0000_t202" style="position:absolute;width:173;height:271" filled="f" stroked="f">
              <v:textbox inset="0,0,0,0">
                <w:txbxContent>
                  <w:p w14:paraId="7C5CD319" w14:textId="77777777" w:rsidR="00D62D36" w:rsidRDefault="005D7DF9">
                    <w:pPr>
                      <w:spacing w:before="1"/>
                      <w:ind w:left="35"/>
                      <w:rPr>
                        <w:rFonts w:ascii="Symbol" w:hAnsi="Symbol"/>
                      </w:rPr>
                    </w:pPr>
                    <w:r>
                      <w:rPr>
                        <w:rFonts w:ascii="Symbol" w:hAnsi="Symbol"/>
                      </w:rPr>
                      <w:t></w:t>
                    </w:r>
                  </w:p>
                </w:txbxContent>
              </v:textbox>
            </v:shape>
            <v:shape id="_x0000_s3855" style="position:absolute;top:68;width:173;height:201" coordorigin=",69" coordsize="173,201" path="m137,69l35,69,9,114,,169r9,56l35,270r102,l164,225r9,-56l164,114,137,69xe" fillcolor="#fde164" stroked="f">
              <v:fill opacity="26214f"/>
              <v:path arrowok="t"/>
            </v:shape>
            <w10:anchorlock/>
          </v:group>
        </w:pict>
      </w:r>
      <w:r>
        <w:rPr>
          <w:spacing w:val="120"/>
          <w:sz w:val="20"/>
        </w:rPr>
        <w:t xml:space="preserve"> </w:t>
      </w:r>
      <w:r>
        <w:rPr>
          <w:rFonts w:ascii="Symbol" w:hAnsi="Symbol"/>
          <w:spacing w:val="120"/>
          <w:sz w:val="20"/>
        </w:rPr>
      </w:r>
      <w:r>
        <w:rPr>
          <w:rFonts w:ascii="Symbol" w:hAnsi="Symbol"/>
          <w:spacing w:val="120"/>
          <w:sz w:val="20"/>
        </w:rPr>
        <w:pict w14:anchorId="547B1DC5">
          <v:shape id="_x0000_s3853" type="#_x0000_t202" style="width:337.4pt;height:10.05pt;mso-left-percent:-10001;mso-top-percent:-10001;mso-position-horizontal:absolute;mso-position-horizontal-relative:char;mso-position-vertical:absolute;mso-position-vertical-relative:line;mso-left-percent:-10001;mso-top-percent:-10001" fillcolor="#fde164" stroked="f">
            <v:fill opacity="26214f"/>
            <v:textbox inset="0,0,0,0">
              <w:txbxContent>
                <w:p w14:paraId="066C2D7B" w14:textId="77777777" w:rsidR="00D62D36" w:rsidRDefault="005D7DF9">
                  <w:pPr>
                    <w:pStyle w:val="Textoindependiente"/>
                    <w:spacing w:line="201" w:lineRule="exact"/>
                    <w:ind w:left="35"/>
                  </w:pPr>
                  <w:r>
                    <w:t>Cuarta etapa: Tasas muy bajas de natalidad y mortalidad, llegan a igualarse.</w:t>
                  </w:r>
                </w:p>
              </w:txbxContent>
            </v:textbox>
            <w10:anchorlock/>
          </v:shape>
        </w:pict>
      </w:r>
    </w:p>
    <w:p w14:paraId="7BDAC300" w14:textId="77777777" w:rsidR="00D62D36" w:rsidRDefault="005D7DF9">
      <w:pPr>
        <w:pStyle w:val="Textoindependiente"/>
        <w:spacing w:before="144" w:line="259" w:lineRule="auto"/>
        <w:ind w:left="142" w:right="138"/>
        <w:jc w:val="both"/>
      </w:pPr>
      <w:r>
        <w:t>Cada etapa tiene sus características propias y s</w:t>
      </w:r>
      <w:r>
        <w:t>u paso a otra etapa dependerá de varios factores específicos de cada territorio donde se asiente determinada población, factores sociales o económicos.</w:t>
      </w:r>
    </w:p>
    <w:p w14:paraId="1277E30B" w14:textId="77777777" w:rsidR="00D62D36" w:rsidRDefault="005D7DF9">
      <w:pPr>
        <w:pStyle w:val="Textoindependiente"/>
        <w:spacing w:before="160" w:line="256" w:lineRule="auto"/>
        <w:ind w:left="142" w:right="143"/>
        <w:jc w:val="both"/>
      </w:pPr>
      <w:r>
        <w:t>Brea (2003:11) concuerda con las afirmaciones de Thompson, ante el planteamiento de cuatro etapas de tra</w:t>
      </w:r>
      <w:r>
        <w:t xml:space="preserve">nsición demográfica, </w:t>
      </w:r>
      <w:proofErr w:type="spellStart"/>
      <w:r>
        <w:t>Perren</w:t>
      </w:r>
      <w:proofErr w:type="spellEnd"/>
      <w:r>
        <w:t xml:space="preserve"> (2008, p. 378 citando a Brea), menciona que:</w:t>
      </w:r>
    </w:p>
    <w:p w14:paraId="1C4DE335" w14:textId="77777777" w:rsidR="00D62D36" w:rsidRDefault="00D62D36">
      <w:pPr>
        <w:pStyle w:val="Textoindependiente"/>
        <w:spacing w:before="5"/>
        <w:rPr>
          <w:sz w:val="18"/>
        </w:rPr>
      </w:pPr>
    </w:p>
    <w:tbl>
      <w:tblPr>
        <w:tblStyle w:val="TableNormal"/>
        <w:tblW w:w="0" w:type="auto"/>
        <w:tblInd w:w="825" w:type="dxa"/>
        <w:tblLayout w:type="fixed"/>
        <w:tblLook w:val="01E0" w:firstRow="1" w:lastRow="1" w:firstColumn="1" w:lastColumn="1" w:noHBand="0" w:noVBand="0"/>
      </w:tblPr>
      <w:tblGrid>
        <w:gridCol w:w="1001"/>
        <w:gridCol w:w="6852"/>
      </w:tblGrid>
      <w:tr w:rsidR="00D62D36" w14:paraId="19E0F98C" w14:textId="77777777">
        <w:trPr>
          <w:trHeight w:val="171"/>
        </w:trPr>
        <w:tc>
          <w:tcPr>
            <w:tcW w:w="7853" w:type="dxa"/>
            <w:gridSpan w:val="2"/>
            <w:tcBorders>
              <w:bottom w:val="single" w:sz="34" w:space="0" w:color="FFFFFF"/>
            </w:tcBorders>
            <w:shd w:val="clear" w:color="auto" w:fill="FEF3C1"/>
          </w:tcPr>
          <w:p w14:paraId="7312234B" w14:textId="77777777" w:rsidR="00D62D36" w:rsidRDefault="005D7DF9">
            <w:pPr>
              <w:pStyle w:val="TableParagraph"/>
              <w:spacing w:line="152" w:lineRule="exact"/>
              <w:ind w:left="32"/>
              <w:rPr>
                <w:sz w:val="20"/>
              </w:rPr>
            </w:pPr>
            <w:r>
              <w:rPr>
                <w:sz w:val="20"/>
              </w:rPr>
              <w:t>El concepto de transición tiene como idea fuerza la existencia de cuatro etapas que hacen posible</w:t>
            </w:r>
          </w:p>
        </w:tc>
      </w:tr>
      <w:tr w:rsidR="00D62D36" w14:paraId="2771629B" w14:textId="77777777">
        <w:trPr>
          <w:trHeight w:val="163"/>
        </w:trPr>
        <w:tc>
          <w:tcPr>
            <w:tcW w:w="7853" w:type="dxa"/>
            <w:gridSpan w:val="2"/>
            <w:tcBorders>
              <w:top w:val="single" w:sz="34" w:space="0" w:color="FFFFFF"/>
              <w:bottom w:val="single" w:sz="34" w:space="0" w:color="FFFFFF"/>
            </w:tcBorders>
            <w:shd w:val="clear" w:color="auto" w:fill="FEF3C1"/>
          </w:tcPr>
          <w:p w14:paraId="66D228BA" w14:textId="77777777" w:rsidR="00D62D36" w:rsidRDefault="005D7DF9">
            <w:pPr>
              <w:pStyle w:val="TableParagraph"/>
              <w:spacing w:line="143" w:lineRule="exact"/>
              <w:ind w:left="32"/>
              <w:rPr>
                <w:sz w:val="20"/>
              </w:rPr>
            </w:pPr>
            <w:r>
              <w:rPr>
                <w:sz w:val="20"/>
              </w:rPr>
              <w:t>el tránsito de una situación de inestabilidad hacia otra de relativo equilibrio. En la primera etapa,</w:t>
            </w:r>
          </w:p>
        </w:tc>
      </w:tr>
      <w:tr w:rsidR="00D62D36" w14:paraId="193BAAE2" w14:textId="77777777">
        <w:trPr>
          <w:trHeight w:val="163"/>
        </w:trPr>
        <w:tc>
          <w:tcPr>
            <w:tcW w:w="7853" w:type="dxa"/>
            <w:gridSpan w:val="2"/>
            <w:tcBorders>
              <w:top w:val="single" w:sz="34" w:space="0" w:color="FFFFFF"/>
              <w:bottom w:val="single" w:sz="34" w:space="0" w:color="FFFFFF"/>
            </w:tcBorders>
            <w:shd w:val="clear" w:color="auto" w:fill="FEF3C1"/>
          </w:tcPr>
          <w:p w14:paraId="43E09186" w14:textId="77777777" w:rsidR="00D62D36" w:rsidRDefault="005D7DF9">
            <w:pPr>
              <w:pStyle w:val="TableParagraph"/>
              <w:spacing w:line="143" w:lineRule="exact"/>
              <w:ind w:left="32"/>
              <w:rPr>
                <w:sz w:val="20"/>
              </w:rPr>
            </w:pPr>
            <w:r>
              <w:rPr>
                <w:sz w:val="20"/>
              </w:rPr>
              <w:t>característica de las sociedades agrarias, las tasas de natalidad y mortalidad son elevadas, lo cual</w:t>
            </w:r>
          </w:p>
        </w:tc>
      </w:tr>
      <w:tr w:rsidR="00D62D36" w14:paraId="1710A4E3" w14:textId="77777777">
        <w:trPr>
          <w:trHeight w:val="162"/>
        </w:trPr>
        <w:tc>
          <w:tcPr>
            <w:tcW w:w="7853" w:type="dxa"/>
            <w:gridSpan w:val="2"/>
            <w:tcBorders>
              <w:top w:val="single" w:sz="34" w:space="0" w:color="FFFFFF"/>
              <w:bottom w:val="single" w:sz="34" w:space="0" w:color="FFFFFF"/>
            </w:tcBorders>
            <w:shd w:val="clear" w:color="auto" w:fill="FEF3C1"/>
          </w:tcPr>
          <w:p w14:paraId="2117547B" w14:textId="77777777" w:rsidR="00D62D36" w:rsidRDefault="005D7DF9">
            <w:pPr>
              <w:pStyle w:val="TableParagraph"/>
              <w:spacing w:line="142" w:lineRule="exact"/>
              <w:ind w:left="32"/>
              <w:rPr>
                <w:sz w:val="20"/>
              </w:rPr>
            </w:pPr>
            <w:r>
              <w:rPr>
                <w:sz w:val="20"/>
              </w:rPr>
              <w:t>se traduce en tenues incrementos vegetativos. En un</w:t>
            </w:r>
            <w:r>
              <w:rPr>
                <w:sz w:val="20"/>
              </w:rPr>
              <w:t xml:space="preserve"> segundo momento, las tasas de mortalidad</w:t>
            </w:r>
          </w:p>
        </w:tc>
      </w:tr>
      <w:tr w:rsidR="00D62D36" w14:paraId="2F7D3FED" w14:textId="77777777">
        <w:trPr>
          <w:trHeight w:val="163"/>
        </w:trPr>
        <w:tc>
          <w:tcPr>
            <w:tcW w:w="7853" w:type="dxa"/>
            <w:gridSpan w:val="2"/>
            <w:tcBorders>
              <w:top w:val="single" w:sz="34" w:space="0" w:color="FFFFFF"/>
              <w:bottom w:val="single" w:sz="34" w:space="0" w:color="FFFFFF"/>
            </w:tcBorders>
            <w:shd w:val="clear" w:color="auto" w:fill="FEF3C1"/>
          </w:tcPr>
          <w:p w14:paraId="749266C3" w14:textId="77777777" w:rsidR="00D62D36" w:rsidRDefault="005D7DF9">
            <w:pPr>
              <w:pStyle w:val="TableParagraph"/>
              <w:spacing w:line="143" w:lineRule="exact"/>
              <w:ind w:left="32"/>
              <w:rPr>
                <w:sz w:val="20"/>
              </w:rPr>
            </w:pPr>
            <w:r>
              <w:rPr>
                <w:sz w:val="20"/>
              </w:rPr>
              <w:t>tienden a disminuir al compás del mejoramiento de las condiciones de vida y la expansión de</w:t>
            </w:r>
          </w:p>
        </w:tc>
      </w:tr>
      <w:tr w:rsidR="00D62D36" w14:paraId="68B827E5" w14:textId="77777777">
        <w:trPr>
          <w:trHeight w:val="163"/>
        </w:trPr>
        <w:tc>
          <w:tcPr>
            <w:tcW w:w="7853" w:type="dxa"/>
            <w:gridSpan w:val="2"/>
            <w:tcBorders>
              <w:top w:val="single" w:sz="34" w:space="0" w:color="FFFFFF"/>
              <w:bottom w:val="single" w:sz="34" w:space="0" w:color="FFFFFF"/>
            </w:tcBorders>
            <w:shd w:val="clear" w:color="auto" w:fill="FEF3C1"/>
          </w:tcPr>
          <w:p w14:paraId="730A2EF3" w14:textId="77777777" w:rsidR="00D62D36" w:rsidRDefault="005D7DF9">
            <w:pPr>
              <w:pStyle w:val="TableParagraph"/>
              <w:spacing w:line="143" w:lineRule="exact"/>
              <w:ind w:left="32"/>
              <w:rPr>
                <w:sz w:val="20"/>
              </w:rPr>
            </w:pPr>
            <w:r>
              <w:rPr>
                <w:sz w:val="20"/>
              </w:rPr>
              <w:t>medidas</w:t>
            </w:r>
            <w:r>
              <w:rPr>
                <w:spacing w:val="-6"/>
                <w:sz w:val="20"/>
              </w:rPr>
              <w:t xml:space="preserve"> </w:t>
            </w:r>
            <w:r>
              <w:rPr>
                <w:sz w:val="20"/>
              </w:rPr>
              <w:t>de</w:t>
            </w:r>
            <w:r>
              <w:rPr>
                <w:spacing w:val="-5"/>
                <w:sz w:val="20"/>
              </w:rPr>
              <w:t xml:space="preserve"> </w:t>
            </w:r>
            <w:r>
              <w:rPr>
                <w:sz w:val="20"/>
              </w:rPr>
              <w:t>profilaxis,</w:t>
            </w:r>
            <w:r>
              <w:rPr>
                <w:spacing w:val="-4"/>
                <w:sz w:val="20"/>
              </w:rPr>
              <w:t xml:space="preserve"> </w:t>
            </w:r>
            <w:r>
              <w:rPr>
                <w:sz w:val="20"/>
              </w:rPr>
              <w:t>al</w:t>
            </w:r>
            <w:r>
              <w:rPr>
                <w:spacing w:val="-3"/>
                <w:sz w:val="20"/>
              </w:rPr>
              <w:t xml:space="preserve"> </w:t>
            </w:r>
            <w:r>
              <w:rPr>
                <w:sz w:val="20"/>
              </w:rPr>
              <w:t>mismo</w:t>
            </w:r>
            <w:r>
              <w:rPr>
                <w:spacing w:val="-4"/>
                <w:sz w:val="20"/>
              </w:rPr>
              <w:t xml:space="preserve"> </w:t>
            </w:r>
            <w:r>
              <w:rPr>
                <w:sz w:val="20"/>
              </w:rPr>
              <w:t>tiempo</w:t>
            </w:r>
            <w:r>
              <w:rPr>
                <w:spacing w:val="-4"/>
                <w:sz w:val="20"/>
              </w:rPr>
              <w:t xml:space="preserve"> </w:t>
            </w:r>
            <w:r>
              <w:rPr>
                <w:sz w:val="20"/>
              </w:rPr>
              <w:t>que</w:t>
            </w:r>
            <w:r>
              <w:rPr>
                <w:spacing w:val="-4"/>
                <w:sz w:val="20"/>
              </w:rPr>
              <w:t xml:space="preserve"> </w:t>
            </w:r>
            <w:r>
              <w:rPr>
                <w:sz w:val="20"/>
              </w:rPr>
              <w:t>las</w:t>
            </w:r>
            <w:r>
              <w:rPr>
                <w:spacing w:val="-6"/>
                <w:sz w:val="20"/>
              </w:rPr>
              <w:t xml:space="preserve"> </w:t>
            </w:r>
            <w:r>
              <w:rPr>
                <w:sz w:val="20"/>
              </w:rPr>
              <w:t>tasas</w:t>
            </w:r>
            <w:r>
              <w:rPr>
                <w:spacing w:val="-5"/>
                <w:sz w:val="20"/>
              </w:rPr>
              <w:t xml:space="preserve"> </w:t>
            </w:r>
            <w:r>
              <w:rPr>
                <w:sz w:val="20"/>
              </w:rPr>
              <w:t>de</w:t>
            </w:r>
            <w:r>
              <w:rPr>
                <w:spacing w:val="-5"/>
                <w:sz w:val="20"/>
              </w:rPr>
              <w:t xml:space="preserve"> </w:t>
            </w:r>
            <w:r>
              <w:rPr>
                <w:sz w:val="20"/>
              </w:rPr>
              <w:t>natalidad</w:t>
            </w:r>
            <w:r>
              <w:rPr>
                <w:spacing w:val="-4"/>
                <w:sz w:val="20"/>
              </w:rPr>
              <w:t xml:space="preserve"> </w:t>
            </w:r>
            <w:r>
              <w:rPr>
                <w:sz w:val="20"/>
              </w:rPr>
              <w:t>conserva</w:t>
            </w:r>
            <w:r>
              <w:rPr>
                <w:spacing w:val="-4"/>
                <w:sz w:val="20"/>
              </w:rPr>
              <w:t xml:space="preserve"> </w:t>
            </w:r>
            <w:r>
              <w:rPr>
                <w:sz w:val="20"/>
              </w:rPr>
              <w:t>una</w:t>
            </w:r>
            <w:r>
              <w:rPr>
                <w:spacing w:val="-5"/>
                <w:sz w:val="20"/>
              </w:rPr>
              <w:t xml:space="preserve"> </w:t>
            </w:r>
            <w:r>
              <w:rPr>
                <w:sz w:val="20"/>
              </w:rPr>
              <w:t>inercia</w:t>
            </w:r>
            <w:r>
              <w:rPr>
                <w:spacing w:val="-5"/>
                <w:sz w:val="20"/>
              </w:rPr>
              <w:t xml:space="preserve"> </w:t>
            </w:r>
            <w:r>
              <w:rPr>
                <w:sz w:val="20"/>
              </w:rPr>
              <w:t>respecto</w:t>
            </w:r>
            <w:r>
              <w:rPr>
                <w:spacing w:val="-4"/>
                <w:sz w:val="20"/>
              </w:rPr>
              <w:t xml:space="preserve"> </w:t>
            </w:r>
            <w:r>
              <w:rPr>
                <w:sz w:val="20"/>
              </w:rPr>
              <w:t>al</w:t>
            </w:r>
          </w:p>
        </w:tc>
      </w:tr>
      <w:tr w:rsidR="00D62D36" w14:paraId="46668F5D" w14:textId="77777777">
        <w:trPr>
          <w:trHeight w:val="163"/>
        </w:trPr>
        <w:tc>
          <w:tcPr>
            <w:tcW w:w="7853" w:type="dxa"/>
            <w:gridSpan w:val="2"/>
            <w:tcBorders>
              <w:top w:val="single" w:sz="34" w:space="0" w:color="FFFFFF"/>
              <w:bottom w:val="single" w:sz="34" w:space="0" w:color="FFFFFF"/>
            </w:tcBorders>
            <w:shd w:val="clear" w:color="auto" w:fill="FEF3C1"/>
          </w:tcPr>
          <w:p w14:paraId="7BDF73B3" w14:textId="77777777" w:rsidR="00D62D36" w:rsidRDefault="005D7DF9">
            <w:pPr>
              <w:pStyle w:val="TableParagraph"/>
              <w:spacing w:line="143" w:lineRule="exact"/>
              <w:ind w:left="32"/>
              <w:rPr>
                <w:sz w:val="20"/>
              </w:rPr>
            </w:pPr>
            <w:r>
              <w:rPr>
                <w:sz w:val="20"/>
              </w:rPr>
              <w:t>pasado.</w:t>
            </w:r>
            <w:r>
              <w:rPr>
                <w:spacing w:val="-10"/>
                <w:sz w:val="20"/>
              </w:rPr>
              <w:t xml:space="preserve"> </w:t>
            </w:r>
            <w:r>
              <w:rPr>
                <w:sz w:val="20"/>
              </w:rPr>
              <w:t>La</w:t>
            </w:r>
            <w:r>
              <w:rPr>
                <w:spacing w:val="-9"/>
                <w:sz w:val="20"/>
              </w:rPr>
              <w:t xml:space="preserve"> </w:t>
            </w:r>
            <w:r>
              <w:rPr>
                <w:sz w:val="20"/>
              </w:rPr>
              <w:t>combinación</w:t>
            </w:r>
            <w:r>
              <w:rPr>
                <w:spacing w:val="-10"/>
                <w:sz w:val="20"/>
              </w:rPr>
              <w:t xml:space="preserve"> </w:t>
            </w:r>
            <w:r>
              <w:rPr>
                <w:sz w:val="20"/>
              </w:rPr>
              <w:t>entre</w:t>
            </w:r>
            <w:r>
              <w:rPr>
                <w:spacing w:val="-10"/>
                <w:sz w:val="20"/>
              </w:rPr>
              <w:t xml:space="preserve"> </w:t>
            </w:r>
            <w:r>
              <w:rPr>
                <w:sz w:val="20"/>
              </w:rPr>
              <w:t>el</w:t>
            </w:r>
            <w:r>
              <w:rPr>
                <w:spacing w:val="-9"/>
                <w:sz w:val="20"/>
              </w:rPr>
              <w:t xml:space="preserve"> </w:t>
            </w:r>
            <w:r>
              <w:rPr>
                <w:sz w:val="20"/>
              </w:rPr>
              <w:t>descenso</w:t>
            </w:r>
            <w:r>
              <w:rPr>
                <w:spacing w:val="-8"/>
                <w:sz w:val="20"/>
              </w:rPr>
              <w:t xml:space="preserve"> </w:t>
            </w:r>
            <w:r>
              <w:rPr>
                <w:sz w:val="20"/>
              </w:rPr>
              <w:t>de</w:t>
            </w:r>
            <w:r>
              <w:rPr>
                <w:spacing w:val="-10"/>
                <w:sz w:val="20"/>
              </w:rPr>
              <w:t xml:space="preserve"> </w:t>
            </w:r>
            <w:r>
              <w:rPr>
                <w:sz w:val="20"/>
              </w:rPr>
              <w:t>la</w:t>
            </w:r>
            <w:r>
              <w:rPr>
                <w:spacing w:val="-11"/>
                <w:sz w:val="20"/>
              </w:rPr>
              <w:t xml:space="preserve"> </w:t>
            </w:r>
            <w:r>
              <w:rPr>
                <w:sz w:val="20"/>
              </w:rPr>
              <w:t>mortalidad</w:t>
            </w:r>
            <w:r>
              <w:rPr>
                <w:spacing w:val="-5"/>
                <w:sz w:val="20"/>
              </w:rPr>
              <w:t xml:space="preserve"> </w:t>
            </w:r>
            <w:r>
              <w:rPr>
                <w:sz w:val="20"/>
              </w:rPr>
              <w:t>y</w:t>
            </w:r>
            <w:r>
              <w:rPr>
                <w:spacing w:val="-13"/>
                <w:sz w:val="20"/>
              </w:rPr>
              <w:t xml:space="preserve"> </w:t>
            </w:r>
            <w:r>
              <w:rPr>
                <w:sz w:val="20"/>
              </w:rPr>
              <w:t>elevadas</w:t>
            </w:r>
            <w:r>
              <w:rPr>
                <w:spacing w:val="-11"/>
                <w:sz w:val="20"/>
              </w:rPr>
              <w:t xml:space="preserve"> </w:t>
            </w:r>
            <w:r>
              <w:rPr>
                <w:sz w:val="20"/>
              </w:rPr>
              <w:t>tasas</w:t>
            </w:r>
            <w:r>
              <w:rPr>
                <w:spacing w:val="-10"/>
                <w:sz w:val="20"/>
              </w:rPr>
              <w:t xml:space="preserve"> </w:t>
            </w:r>
            <w:r>
              <w:rPr>
                <w:sz w:val="20"/>
              </w:rPr>
              <w:t>de</w:t>
            </w:r>
            <w:r>
              <w:rPr>
                <w:spacing w:val="-9"/>
                <w:sz w:val="20"/>
              </w:rPr>
              <w:t xml:space="preserve"> </w:t>
            </w:r>
            <w:r>
              <w:rPr>
                <w:sz w:val="20"/>
              </w:rPr>
              <w:t>natalidad</w:t>
            </w:r>
            <w:r>
              <w:rPr>
                <w:spacing w:val="-9"/>
                <w:sz w:val="20"/>
              </w:rPr>
              <w:t xml:space="preserve"> </w:t>
            </w:r>
            <w:r>
              <w:rPr>
                <w:sz w:val="20"/>
              </w:rPr>
              <w:t>se</w:t>
            </w:r>
            <w:r>
              <w:rPr>
                <w:spacing w:val="-9"/>
                <w:sz w:val="20"/>
              </w:rPr>
              <w:t xml:space="preserve"> </w:t>
            </w:r>
            <w:r>
              <w:rPr>
                <w:sz w:val="20"/>
              </w:rPr>
              <w:t>traduce</w:t>
            </w:r>
          </w:p>
        </w:tc>
      </w:tr>
      <w:tr w:rsidR="00D62D36" w14:paraId="1F69F9CC" w14:textId="77777777">
        <w:trPr>
          <w:trHeight w:val="163"/>
        </w:trPr>
        <w:tc>
          <w:tcPr>
            <w:tcW w:w="7853" w:type="dxa"/>
            <w:gridSpan w:val="2"/>
            <w:tcBorders>
              <w:top w:val="single" w:sz="34" w:space="0" w:color="FFFFFF"/>
              <w:bottom w:val="single" w:sz="34" w:space="0" w:color="FFFFFF"/>
            </w:tcBorders>
            <w:shd w:val="clear" w:color="auto" w:fill="FEF3C1"/>
          </w:tcPr>
          <w:p w14:paraId="6796CE01" w14:textId="77777777" w:rsidR="00D62D36" w:rsidRDefault="005D7DF9">
            <w:pPr>
              <w:pStyle w:val="TableParagraph"/>
              <w:spacing w:line="143" w:lineRule="exact"/>
              <w:ind w:left="32"/>
              <w:rPr>
                <w:sz w:val="20"/>
              </w:rPr>
            </w:pPr>
            <w:r>
              <w:rPr>
                <w:sz w:val="20"/>
              </w:rPr>
              <w:t xml:space="preserve">en un sensacional incremento de la población, que generalmente se asocia con </w:t>
            </w:r>
            <w:proofErr w:type="gramStart"/>
            <w:r>
              <w:rPr>
                <w:sz w:val="20"/>
              </w:rPr>
              <w:t>un procesos</w:t>
            </w:r>
            <w:proofErr w:type="gramEnd"/>
            <w:r>
              <w:rPr>
                <w:sz w:val="20"/>
              </w:rPr>
              <w:t xml:space="preserve"> de</w:t>
            </w:r>
          </w:p>
        </w:tc>
      </w:tr>
      <w:tr w:rsidR="00D62D36" w14:paraId="148499C5" w14:textId="77777777">
        <w:trPr>
          <w:trHeight w:val="162"/>
        </w:trPr>
        <w:tc>
          <w:tcPr>
            <w:tcW w:w="7853" w:type="dxa"/>
            <w:gridSpan w:val="2"/>
            <w:tcBorders>
              <w:top w:val="single" w:sz="34" w:space="0" w:color="FFFFFF"/>
              <w:bottom w:val="single" w:sz="34" w:space="0" w:color="FFFFFF"/>
            </w:tcBorders>
            <w:shd w:val="clear" w:color="auto" w:fill="FEF3C1"/>
          </w:tcPr>
          <w:p w14:paraId="3FA0BD22" w14:textId="77777777" w:rsidR="00D62D36" w:rsidRDefault="005D7DF9">
            <w:pPr>
              <w:pStyle w:val="TableParagraph"/>
              <w:spacing w:line="142" w:lineRule="exact"/>
              <w:ind w:left="32"/>
              <w:rPr>
                <w:sz w:val="20"/>
              </w:rPr>
            </w:pPr>
            <w:r>
              <w:rPr>
                <w:sz w:val="20"/>
              </w:rPr>
              <w:t>acelerada urbanización y cambio económico. El equilibrio se recupera en el cuarto peldaño de la</w:t>
            </w:r>
          </w:p>
        </w:tc>
      </w:tr>
      <w:tr w:rsidR="00D62D36" w14:paraId="67DAB76C" w14:textId="77777777">
        <w:trPr>
          <w:trHeight w:val="163"/>
        </w:trPr>
        <w:tc>
          <w:tcPr>
            <w:tcW w:w="7853" w:type="dxa"/>
            <w:gridSpan w:val="2"/>
            <w:tcBorders>
              <w:top w:val="single" w:sz="34" w:space="0" w:color="FFFFFF"/>
              <w:bottom w:val="single" w:sz="34" w:space="0" w:color="FFFFFF"/>
            </w:tcBorders>
            <w:shd w:val="clear" w:color="auto" w:fill="FEF3C1"/>
          </w:tcPr>
          <w:p w14:paraId="3E0BDAEE" w14:textId="77777777" w:rsidR="00D62D36" w:rsidRDefault="005D7DF9">
            <w:pPr>
              <w:pStyle w:val="TableParagraph"/>
              <w:spacing w:line="143" w:lineRule="exact"/>
              <w:ind w:left="32"/>
              <w:rPr>
                <w:sz w:val="20"/>
              </w:rPr>
            </w:pPr>
            <w:r>
              <w:rPr>
                <w:sz w:val="20"/>
              </w:rPr>
              <w:t>transición, cuando tasas mínimas de mortalidad son acompañadas por un brusco descenso de la</w:t>
            </w:r>
          </w:p>
        </w:tc>
      </w:tr>
      <w:tr w:rsidR="00D62D36" w14:paraId="4ACEA625" w14:textId="77777777">
        <w:trPr>
          <w:trHeight w:val="172"/>
        </w:trPr>
        <w:tc>
          <w:tcPr>
            <w:tcW w:w="1001" w:type="dxa"/>
            <w:tcBorders>
              <w:top w:val="single" w:sz="34" w:space="0" w:color="FFFFFF"/>
            </w:tcBorders>
            <w:shd w:val="clear" w:color="auto" w:fill="FEF3C1"/>
          </w:tcPr>
          <w:p w14:paraId="4CBB97B4" w14:textId="77777777" w:rsidR="00D62D36" w:rsidRDefault="005D7DF9">
            <w:pPr>
              <w:pStyle w:val="TableParagraph"/>
              <w:spacing w:line="153" w:lineRule="exact"/>
              <w:ind w:left="32"/>
              <w:rPr>
                <w:sz w:val="20"/>
              </w:rPr>
            </w:pPr>
            <w:r>
              <w:rPr>
                <w:sz w:val="20"/>
              </w:rPr>
              <w:t>fecundidad.</w:t>
            </w:r>
          </w:p>
        </w:tc>
        <w:tc>
          <w:tcPr>
            <w:tcW w:w="6852" w:type="dxa"/>
            <w:tcBorders>
              <w:top w:val="single" w:sz="34" w:space="0" w:color="FFFFFF"/>
            </w:tcBorders>
          </w:tcPr>
          <w:p w14:paraId="53B7BCB1" w14:textId="77777777" w:rsidR="00D62D36" w:rsidRDefault="00D62D36">
            <w:pPr>
              <w:pStyle w:val="TableParagraph"/>
              <w:rPr>
                <w:sz w:val="10"/>
              </w:rPr>
            </w:pPr>
          </w:p>
        </w:tc>
      </w:tr>
    </w:tbl>
    <w:p w14:paraId="74C8BD18" w14:textId="77777777" w:rsidR="00D62D36" w:rsidRDefault="005D7DF9">
      <w:pPr>
        <w:pStyle w:val="Textoindependiente"/>
        <w:spacing w:before="178" w:line="259" w:lineRule="auto"/>
        <w:ind w:left="142" w:right="141"/>
        <w:jc w:val="both"/>
      </w:pPr>
      <w:r>
        <w:pict w14:anchorId="1231EC4E">
          <v:shape id="_x0000_s3852" type="#_x0000_t202" style="position:absolute;left:0;text-align:left;margin-left:83.35pt;margin-top:25.2pt;width:428.85pt;height:78.25pt;z-index:15740416;mso-position-horizontal-relative:page;mso-position-vertical-relative:text" filled="f" stroked="f">
            <v:textbox inset="0,0,0,0">
              <w:txbxContent>
                <w:tbl>
                  <w:tblPr>
                    <w:tblStyle w:val="TableNormal"/>
                    <w:tblW w:w="0" w:type="auto"/>
                    <w:tblInd w:w="7" w:type="dxa"/>
                    <w:tblLayout w:type="fixed"/>
                    <w:tblLook w:val="01E0" w:firstRow="1" w:lastRow="1" w:firstColumn="1" w:lastColumn="1" w:noHBand="0" w:noVBand="0"/>
                  </w:tblPr>
                  <w:tblGrid>
                    <w:gridCol w:w="434"/>
                    <w:gridCol w:w="2796"/>
                    <w:gridCol w:w="5346"/>
                  </w:tblGrid>
                  <w:tr w:rsidR="00D62D36" w14:paraId="64DB9F7E" w14:textId="77777777">
                    <w:trPr>
                      <w:trHeight w:val="193"/>
                    </w:trPr>
                    <w:tc>
                      <w:tcPr>
                        <w:tcW w:w="434" w:type="dxa"/>
                        <w:tcBorders>
                          <w:bottom w:val="single" w:sz="34" w:space="0" w:color="FFFFFF"/>
                        </w:tcBorders>
                      </w:tcPr>
                      <w:p w14:paraId="0E0CD74A" w14:textId="77777777" w:rsidR="00D62D36" w:rsidRDefault="00D62D36">
                        <w:pPr>
                          <w:pStyle w:val="TableParagraph"/>
                          <w:rPr>
                            <w:sz w:val="12"/>
                          </w:rPr>
                        </w:pPr>
                      </w:p>
                    </w:tc>
                    <w:tc>
                      <w:tcPr>
                        <w:tcW w:w="8142" w:type="dxa"/>
                        <w:gridSpan w:val="2"/>
                        <w:tcBorders>
                          <w:bottom w:val="single" w:sz="34" w:space="0" w:color="FFFFFF"/>
                        </w:tcBorders>
                        <w:shd w:val="clear" w:color="auto" w:fill="FEF3C1"/>
                      </w:tcPr>
                      <w:p w14:paraId="1DABDA1F" w14:textId="77777777" w:rsidR="00D62D36" w:rsidRDefault="005D7DF9">
                        <w:pPr>
                          <w:pStyle w:val="TableParagraph"/>
                          <w:spacing w:line="174" w:lineRule="exact"/>
                          <w:ind w:left="35"/>
                        </w:pPr>
                        <w:r>
                          <w:t>la etapa primera de la transición demográfica se presentó en etapas agrarias de la sociedad,</w:t>
                        </w:r>
                      </w:p>
                    </w:tc>
                  </w:tr>
                  <w:tr w:rsidR="00D62D36" w14:paraId="21D597FC" w14:textId="77777777">
                    <w:trPr>
                      <w:trHeight w:val="187"/>
                    </w:trPr>
                    <w:tc>
                      <w:tcPr>
                        <w:tcW w:w="8576" w:type="dxa"/>
                        <w:gridSpan w:val="3"/>
                        <w:tcBorders>
                          <w:top w:val="single" w:sz="34" w:space="0" w:color="FFFFFF"/>
                          <w:bottom w:val="single" w:sz="34" w:space="0" w:color="FFFFFF"/>
                        </w:tcBorders>
                        <w:shd w:val="clear" w:color="auto" w:fill="FEF3C1"/>
                      </w:tcPr>
                      <w:p w14:paraId="58828282" w14:textId="77777777" w:rsidR="00D62D36" w:rsidRDefault="005D7DF9">
                        <w:pPr>
                          <w:pStyle w:val="TableParagraph"/>
                          <w:spacing w:line="168" w:lineRule="exact"/>
                          <w:ind w:left="35"/>
                        </w:pPr>
                        <w:r>
                          <w:t>donde</w:t>
                        </w:r>
                        <w:r>
                          <w:rPr>
                            <w:spacing w:val="-15"/>
                          </w:rPr>
                          <w:t xml:space="preserve"> </w:t>
                        </w:r>
                        <w:r>
                          <w:t>era</w:t>
                        </w:r>
                        <w:r>
                          <w:rPr>
                            <w:spacing w:val="-14"/>
                          </w:rPr>
                          <w:t xml:space="preserve"> </w:t>
                        </w:r>
                        <w:r>
                          <w:t>escaza</w:t>
                        </w:r>
                        <w:r>
                          <w:rPr>
                            <w:spacing w:val="-15"/>
                          </w:rPr>
                          <w:t xml:space="preserve"> </w:t>
                        </w:r>
                        <w:r>
                          <w:t>la</w:t>
                        </w:r>
                        <w:r>
                          <w:rPr>
                            <w:spacing w:val="-15"/>
                          </w:rPr>
                          <w:t xml:space="preserve"> </w:t>
                        </w:r>
                        <w:r>
                          <w:t>organización</w:t>
                        </w:r>
                        <w:r>
                          <w:rPr>
                            <w:spacing w:val="-15"/>
                          </w:rPr>
                          <w:t xml:space="preserve"> </w:t>
                        </w:r>
                        <w:r>
                          <w:t>social</w:t>
                        </w:r>
                        <w:r>
                          <w:rPr>
                            <w:spacing w:val="-14"/>
                          </w:rPr>
                          <w:t xml:space="preserve"> </w:t>
                        </w:r>
                        <w:r>
                          <w:t>y</w:t>
                        </w:r>
                        <w:r>
                          <w:rPr>
                            <w:spacing w:val="-18"/>
                          </w:rPr>
                          <w:t xml:space="preserve"> </w:t>
                        </w:r>
                        <w:r>
                          <w:t>las</w:t>
                        </w:r>
                        <w:r>
                          <w:rPr>
                            <w:spacing w:val="-14"/>
                          </w:rPr>
                          <w:t xml:space="preserve"> </w:t>
                        </w:r>
                        <w:r>
                          <w:t>zonas</w:t>
                        </w:r>
                        <w:r>
                          <w:rPr>
                            <w:spacing w:val="-12"/>
                          </w:rPr>
                          <w:t xml:space="preserve"> </w:t>
                        </w:r>
                        <w:r>
                          <w:t>urbanas;</w:t>
                        </w:r>
                        <w:r>
                          <w:rPr>
                            <w:spacing w:val="-15"/>
                          </w:rPr>
                          <w:t xml:space="preserve"> </w:t>
                        </w:r>
                        <w:r>
                          <w:t>en</w:t>
                        </w:r>
                        <w:r>
                          <w:rPr>
                            <w:spacing w:val="-17"/>
                          </w:rPr>
                          <w:t xml:space="preserve"> </w:t>
                        </w:r>
                        <w:r>
                          <w:t>temas</w:t>
                        </w:r>
                        <w:r>
                          <w:rPr>
                            <w:spacing w:val="-14"/>
                          </w:rPr>
                          <w:t xml:space="preserve"> </w:t>
                        </w:r>
                        <w:r>
                          <w:t>de</w:t>
                        </w:r>
                        <w:r>
                          <w:rPr>
                            <w:spacing w:val="-15"/>
                          </w:rPr>
                          <w:t xml:space="preserve"> </w:t>
                        </w:r>
                        <w:r>
                          <w:t>salud,</w:t>
                        </w:r>
                        <w:r>
                          <w:rPr>
                            <w:spacing w:val="-15"/>
                          </w:rPr>
                          <w:t xml:space="preserve"> </w:t>
                        </w:r>
                        <w:r>
                          <w:t>no</w:t>
                        </w:r>
                        <w:r>
                          <w:rPr>
                            <w:spacing w:val="-16"/>
                          </w:rPr>
                          <w:t xml:space="preserve"> </w:t>
                        </w:r>
                        <w:r>
                          <w:t>existía</w:t>
                        </w:r>
                        <w:r>
                          <w:rPr>
                            <w:spacing w:val="-14"/>
                          </w:rPr>
                          <w:t xml:space="preserve"> </w:t>
                        </w:r>
                        <w:r>
                          <w:t>medicina</w:t>
                        </w:r>
                      </w:p>
                    </w:tc>
                  </w:tr>
                  <w:tr w:rsidR="00D62D36" w14:paraId="668BA735" w14:textId="77777777">
                    <w:trPr>
                      <w:trHeight w:val="188"/>
                    </w:trPr>
                    <w:tc>
                      <w:tcPr>
                        <w:tcW w:w="8576" w:type="dxa"/>
                        <w:gridSpan w:val="3"/>
                        <w:tcBorders>
                          <w:top w:val="single" w:sz="34" w:space="0" w:color="FFFFFF"/>
                          <w:bottom w:val="single" w:sz="34" w:space="0" w:color="FFFFFF"/>
                        </w:tcBorders>
                        <w:shd w:val="clear" w:color="auto" w:fill="FEF3C1"/>
                      </w:tcPr>
                      <w:p w14:paraId="1A346176" w14:textId="77777777" w:rsidR="00D62D36" w:rsidRDefault="005D7DF9">
                        <w:pPr>
                          <w:pStyle w:val="TableParagraph"/>
                          <w:spacing w:line="169" w:lineRule="exact"/>
                          <w:ind w:left="35"/>
                        </w:pPr>
                        <w:r>
                          <w:t>preventiva ni infraestructura adecuada para el tratamiento de enfermedades. Las tasas brutas de</w:t>
                        </w:r>
                      </w:p>
                    </w:tc>
                  </w:tr>
                  <w:tr w:rsidR="00D62D36" w14:paraId="43A20F7D" w14:textId="77777777">
                    <w:trPr>
                      <w:trHeight w:val="188"/>
                    </w:trPr>
                    <w:tc>
                      <w:tcPr>
                        <w:tcW w:w="8576" w:type="dxa"/>
                        <w:gridSpan w:val="3"/>
                        <w:tcBorders>
                          <w:top w:val="single" w:sz="34" w:space="0" w:color="FFFFFF"/>
                          <w:bottom w:val="single" w:sz="34" w:space="0" w:color="FFFFFF"/>
                        </w:tcBorders>
                        <w:shd w:val="clear" w:color="auto" w:fill="FEF3C1"/>
                      </w:tcPr>
                      <w:p w14:paraId="169A9710" w14:textId="77777777" w:rsidR="00D62D36" w:rsidRDefault="005D7DF9">
                        <w:pPr>
                          <w:pStyle w:val="TableParagraph"/>
                          <w:spacing w:line="169" w:lineRule="exact"/>
                          <w:ind w:left="35"/>
                        </w:pPr>
                        <w:r>
                          <w:t>natalidad y fecundidad superan el 40 por cada mil habitantes; la tasa de fecundidad era de 7 a 8</w:t>
                        </w:r>
                      </w:p>
                    </w:tc>
                  </w:tr>
                  <w:tr w:rsidR="00D62D36" w14:paraId="1466234A" w14:textId="77777777">
                    <w:trPr>
                      <w:trHeight w:val="187"/>
                    </w:trPr>
                    <w:tc>
                      <w:tcPr>
                        <w:tcW w:w="8576" w:type="dxa"/>
                        <w:gridSpan w:val="3"/>
                        <w:tcBorders>
                          <w:top w:val="single" w:sz="34" w:space="0" w:color="FFFFFF"/>
                          <w:bottom w:val="single" w:sz="34" w:space="0" w:color="FFFFFF"/>
                        </w:tcBorders>
                        <w:shd w:val="clear" w:color="auto" w:fill="FEF3C1"/>
                      </w:tcPr>
                      <w:p w14:paraId="3B38FD9C" w14:textId="77777777" w:rsidR="00D62D36" w:rsidRDefault="005D7DF9">
                        <w:pPr>
                          <w:pStyle w:val="TableParagraph"/>
                          <w:spacing w:line="167" w:lineRule="exact"/>
                          <w:ind w:left="35"/>
                        </w:pPr>
                        <w:r>
                          <w:t xml:space="preserve">hijos por mujer y la esperanza de vida era de apenas 30 – 40 </w:t>
                        </w:r>
                        <w:r>
                          <w:t>años; esto conlleva a un bajo</w:t>
                        </w:r>
                      </w:p>
                    </w:tc>
                  </w:tr>
                  <w:tr w:rsidR="00D62D36" w14:paraId="66FE548C" w14:textId="77777777">
                    <w:trPr>
                      <w:trHeight w:val="193"/>
                    </w:trPr>
                    <w:tc>
                      <w:tcPr>
                        <w:tcW w:w="3230" w:type="dxa"/>
                        <w:gridSpan w:val="2"/>
                        <w:tcBorders>
                          <w:top w:val="single" w:sz="34" w:space="0" w:color="FFFFFF"/>
                        </w:tcBorders>
                        <w:shd w:val="clear" w:color="auto" w:fill="FEF3C1"/>
                      </w:tcPr>
                      <w:p w14:paraId="2D648AA7" w14:textId="77777777" w:rsidR="00D62D36" w:rsidRDefault="005D7DF9">
                        <w:pPr>
                          <w:pStyle w:val="TableParagraph"/>
                          <w:spacing w:line="173" w:lineRule="exact"/>
                          <w:ind w:left="35"/>
                        </w:pPr>
                        <w:r>
                          <w:t>crecimiento natural de la población.</w:t>
                        </w:r>
                      </w:p>
                    </w:tc>
                    <w:tc>
                      <w:tcPr>
                        <w:tcW w:w="5346" w:type="dxa"/>
                        <w:tcBorders>
                          <w:top w:val="single" w:sz="34" w:space="0" w:color="FFFFFF"/>
                        </w:tcBorders>
                      </w:tcPr>
                      <w:p w14:paraId="0527E810" w14:textId="77777777" w:rsidR="00D62D36" w:rsidRDefault="00D62D36">
                        <w:pPr>
                          <w:pStyle w:val="TableParagraph"/>
                          <w:rPr>
                            <w:sz w:val="12"/>
                          </w:rPr>
                        </w:pPr>
                      </w:p>
                    </w:tc>
                  </w:tr>
                </w:tbl>
                <w:p w14:paraId="45FE7B8A" w14:textId="77777777" w:rsidR="00D62D36" w:rsidRDefault="00D62D36">
                  <w:pPr>
                    <w:pStyle w:val="Textoindependiente"/>
                  </w:pPr>
                </w:p>
              </w:txbxContent>
            </v:textbox>
            <w10:wrap anchorx="page"/>
          </v:shape>
        </w:pict>
      </w:r>
      <w:r>
        <w:t>En resumen, Mabel Ariño</w:t>
      </w:r>
      <w:r>
        <w:rPr>
          <w:vertAlign w:val="superscript"/>
        </w:rPr>
        <w:t>2</w:t>
      </w:r>
      <w:r>
        <w:t xml:space="preserve"> (s.f.) en su obra sobre el proceso de transición demográfica nos dice que,</w:t>
      </w:r>
    </w:p>
    <w:p w14:paraId="540B31E3" w14:textId="77777777" w:rsidR="00D62D36" w:rsidRDefault="00D62D36">
      <w:pPr>
        <w:pStyle w:val="Textoindependiente"/>
        <w:rPr>
          <w:sz w:val="20"/>
        </w:rPr>
      </w:pPr>
    </w:p>
    <w:p w14:paraId="4C85A828" w14:textId="77777777" w:rsidR="00D62D36" w:rsidRDefault="00D62D36">
      <w:pPr>
        <w:pStyle w:val="Textoindependiente"/>
        <w:rPr>
          <w:sz w:val="20"/>
        </w:rPr>
      </w:pPr>
    </w:p>
    <w:p w14:paraId="3E90E671" w14:textId="77777777" w:rsidR="00D62D36" w:rsidRDefault="00D62D36">
      <w:pPr>
        <w:pStyle w:val="Textoindependiente"/>
        <w:rPr>
          <w:sz w:val="20"/>
        </w:rPr>
      </w:pPr>
    </w:p>
    <w:p w14:paraId="57E543B5" w14:textId="77777777" w:rsidR="00D62D36" w:rsidRDefault="00D62D36">
      <w:pPr>
        <w:pStyle w:val="Textoindependiente"/>
        <w:rPr>
          <w:sz w:val="20"/>
        </w:rPr>
      </w:pPr>
    </w:p>
    <w:p w14:paraId="11635B9C" w14:textId="77777777" w:rsidR="00D62D36" w:rsidRDefault="00D62D36">
      <w:pPr>
        <w:pStyle w:val="Textoindependiente"/>
        <w:rPr>
          <w:sz w:val="20"/>
        </w:rPr>
      </w:pPr>
    </w:p>
    <w:p w14:paraId="2BBE35E2" w14:textId="77777777" w:rsidR="00D62D36" w:rsidRDefault="00D62D36">
      <w:pPr>
        <w:pStyle w:val="Textoindependiente"/>
        <w:rPr>
          <w:sz w:val="20"/>
        </w:rPr>
      </w:pPr>
    </w:p>
    <w:p w14:paraId="3B25DA25" w14:textId="77777777" w:rsidR="00D62D36" w:rsidRDefault="005D7DF9">
      <w:pPr>
        <w:pStyle w:val="Textoindependiente"/>
        <w:spacing w:before="2"/>
        <w:rPr>
          <w:sz w:val="15"/>
        </w:rPr>
      </w:pPr>
      <w:r>
        <w:pict w14:anchorId="204328BB">
          <v:shape id="_x0000_s3851" type="#_x0000_t202" style="position:absolute;margin-left:83.35pt;margin-top:9.95pt;width:428.85pt;height:10.05pt;z-index:-15721472;mso-wrap-distance-left:0;mso-wrap-distance-right:0;mso-position-horizontal-relative:page" fillcolor="#fde164" stroked="f">
            <v:fill opacity="26214f"/>
            <v:textbox inset="0,0,0,0">
              <w:txbxContent>
                <w:p w14:paraId="0C77AF94" w14:textId="77777777" w:rsidR="00D62D36" w:rsidRDefault="005D7DF9">
                  <w:pPr>
                    <w:pStyle w:val="Textoindependiente"/>
                    <w:spacing w:line="201" w:lineRule="exact"/>
                    <w:ind w:left="35"/>
                  </w:pPr>
                  <w:r>
                    <w:t>La</w:t>
                  </w:r>
                  <w:r>
                    <w:rPr>
                      <w:spacing w:val="-4"/>
                    </w:rPr>
                    <w:t xml:space="preserve"> </w:t>
                  </w:r>
                  <w:r>
                    <w:t>etapa</w:t>
                  </w:r>
                  <w:r>
                    <w:rPr>
                      <w:spacing w:val="-6"/>
                    </w:rPr>
                    <w:t xml:space="preserve"> </w:t>
                  </w:r>
                  <w:r>
                    <w:t>segunda</w:t>
                  </w:r>
                  <w:r>
                    <w:rPr>
                      <w:spacing w:val="-3"/>
                    </w:rPr>
                    <w:t xml:space="preserve"> </w:t>
                  </w:r>
                  <w:r>
                    <w:t>se</w:t>
                  </w:r>
                  <w:r>
                    <w:rPr>
                      <w:spacing w:val="-3"/>
                    </w:rPr>
                    <w:t xml:space="preserve"> </w:t>
                  </w:r>
                  <w:r>
                    <w:t>caracteriza</w:t>
                  </w:r>
                  <w:r>
                    <w:rPr>
                      <w:spacing w:val="-3"/>
                    </w:rPr>
                    <w:t xml:space="preserve"> </w:t>
                  </w:r>
                  <w:r>
                    <w:t>por</w:t>
                  </w:r>
                  <w:r>
                    <w:rPr>
                      <w:spacing w:val="-3"/>
                    </w:rPr>
                    <w:t xml:space="preserve"> </w:t>
                  </w:r>
                  <w:r>
                    <w:t>ser</w:t>
                  </w:r>
                  <w:r>
                    <w:rPr>
                      <w:spacing w:val="-3"/>
                    </w:rPr>
                    <w:t xml:space="preserve"> </w:t>
                  </w:r>
                  <w:r>
                    <w:t>una</w:t>
                  </w:r>
                  <w:r>
                    <w:rPr>
                      <w:spacing w:val="-3"/>
                    </w:rPr>
                    <w:t xml:space="preserve"> </w:t>
                  </w:r>
                  <w:r>
                    <w:t>etapa</w:t>
                  </w:r>
                  <w:r>
                    <w:rPr>
                      <w:spacing w:val="-3"/>
                    </w:rPr>
                    <w:t xml:space="preserve"> </w:t>
                  </w:r>
                  <w:r>
                    <w:t>que</w:t>
                  </w:r>
                  <w:r>
                    <w:rPr>
                      <w:spacing w:val="-6"/>
                    </w:rPr>
                    <w:t xml:space="preserve"> </w:t>
                  </w:r>
                  <w:r>
                    <w:t>va</w:t>
                  </w:r>
                  <w:r>
                    <w:rPr>
                      <w:spacing w:val="-3"/>
                    </w:rPr>
                    <w:t xml:space="preserve"> </w:t>
                  </w:r>
                  <w:r>
                    <w:t>de</w:t>
                  </w:r>
                  <w:r>
                    <w:rPr>
                      <w:spacing w:val="-6"/>
                    </w:rPr>
                    <w:t xml:space="preserve"> </w:t>
                  </w:r>
                  <w:r>
                    <w:t>la</w:t>
                  </w:r>
                  <w:r>
                    <w:rPr>
                      <w:spacing w:val="-3"/>
                    </w:rPr>
                    <w:t xml:space="preserve"> </w:t>
                  </w:r>
                  <w:r>
                    <w:t>mano</w:t>
                  </w:r>
                  <w:r>
                    <w:rPr>
                      <w:spacing w:val="-3"/>
                    </w:rPr>
                    <w:t xml:space="preserve"> </w:t>
                  </w:r>
                  <w:r>
                    <w:t>con</w:t>
                  </w:r>
                  <w:r>
                    <w:rPr>
                      <w:spacing w:val="-6"/>
                    </w:rPr>
                    <w:t xml:space="preserve"> </w:t>
                  </w:r>
                  <w:r>
                    <w:t>el</w:t>
                  </w:r>
                  <w:r>
                    <w:rPr>
                      <w:spacing w:val="-5"/>
                    </w:rPr>
                    <w:t xml:space="preserve"> </w:t>
                  </w:r>
                  <w:r>
                    <w:t>desarrollo</w:t>
                  </w:r>
                  <w:r>
                    <w:rPr>
                      <w:spacing w:val="-4"/>
                    </w:rPr>
                    <w:t xml:space="preserve"> </w:t>
                  </w:r>
                  <w:r>
                    <w:t>industrial</w:t>
                  </w:r>
                  <w:r>
                    <w:rPr>
                      <w:spacing w:val="-3"/>
                    </w:rPr>
                    <w:t xml:space="preserve"> </w:t>
                  </w:r>
                  <w:r>
                    <w:t>y</w:t>
                  </w:r>
                </w:p>
              </w:txbxContent>
            </v:textbox>
            <w10:wrap type="topAndBottom" anchorx="page"/>
          </v:shape>
        </w:pict>
      </w:r>
    </w:p>
    <w:p w14:paraId="362E9C60" w14:textId="77777777" w:rsidR="00D62D36" w:rsidRDefault="00D62D36">
      <w:pPr>
        <w:pStyle w:val="Textoindependiente"/>
        <w:rPr>
          <w:sz w:val="5"/>
        </w:rPr>
      </w:pPr>
    </w:p>
    <w:p w14:paraId="3531EE09" w14:textId="77777777" w:rsidR="00D62D36" w:rsidRDefault="005D7DF9">
      <w:pPr>
        <w:pStyle w:val="Textoindependiente"/>
        <w:spacing w:line="200" w:lineRule="exact"/>
        <w:ind w:left="106"/>
        <w:rPr>
          <w:sz w:val="20"/>
        </w:rPr>
      </w:pPr>
      <w:r>
        <w:rPr>
          <w:position w:val="-3"/>
          <w:sz w:val="20"/>
        </w:rPr>
      </w:r>
      <w:r>
        <w:rPr>
          <w:position w:val="-3"/>
          <w:sz w:val="20"/>
        </w:rPr>
        <w:pict w14:anchorId="47F0502D">
          <v:shape id="_x0000_s3850" type="#_x0000_t202" style="width:428.85pt;height:10.05pt;mso-left-percent:-10001;mso-top-percent:-10001;mso-position-horizontal:absolute;mso-position-horizontal-relative:char;mso-position-vertical:absolute;mso-position-vertical-relative:line;mso-left-percent:-10001;mso-top-percent:-10001" fillcolor="#fde164" stroked="f">
            <v:fill opacity="26214f"/>
            <v:textbox inset="0,0,0,0">
              <w:txbxContent>
                <w:p w14:paraId="5CB1F06B" w14:textId="77777777" w:rsidR="00D62D36" w:rsidRDefault="005D7DF9">
                  <w:pPr>
                    <w:pStyle w:val="Textoindependiente"/>
                    <w:spacing w:line="201" w:lineRule="exact"/>
                    <w:ind w:left="35"/>
                  </w:pPr>
                  <w:r>
                    <w:t>el proceso de urbanización (siglo XIX aproximadamente). En este punto varias enfermedades</w:t>
                  </w:r>
                </w:p>
              </w:txbxContent>
            </v:textbox>
            <w10:anchorlock/>
          </v:shape>
        </w:pict>
      </w:r>
    </w:p>
    <w:p w14:paraId="57859CF8" w14:textId="77777777" w:rsidR="00D62D36" w:rsidRDefault="005D7DF9">
      <w:pPr>
        <w:pStyle w:val="Textoindependiente"/>
        <w:spacing w:before="2"/>
        <w:rPr>
          <w:sz w:val="18"/>
        </w:rPr>
      </w:pPr>
      <w:r>
        <w:pict w14:anchorId="6940A2CA">
          <v:rect id="_x0000_s3849" style="position:absolute;margin-left:85.1pt;margin-top:12.45pt;width:2in;height:.7pt;z-index:-15720448;mso-wrap-distance-left:0;mso-wrap-distance-right:0;mso-position-horizontal-relative:page" fillcolor="black" stroked="f">
            <w10:wrap type="topAndBottom" anchorx="page"/>
          </v:rect>
        </w:pict>
      </w:r>
    </w:p>
    <w:p w14:paraId="3BE3BDCC" w14:textId="77777777" w:rsidR="00D62D36" w:rsidRDefault="005D7DF9">
      <w:pPr>
        <w:spacing w:before="65"/>
        <w:ind w:left="142" w:right="715"/>
        <w:rPr>
          <w:sz w:val="18"/>
        </w:rPr>
      </w:pPr>
      <w:r>
        <w:rPr>
          <w:position w:val="6"/>
          <w:sz w:val="12"/>
        </w:rPr>
        <w:t xml:space="preserve">2 </w:t>
      </w:r>
      <w:r>
        <w:rPr>
          <w:sz w:val="18"/>
        </w:rPr>
        <w:t>Mabel Ariño. Proceso de transición demográfica. Apuntes de demografía.</w:t>
      </w:r>
      <w:r>
        <w:rPr>
          <w:sz w:val="18"/>
        </w:rPr>
        <w:t xml:space="preserve"> Facultad de Ciencia Sociales de la Universidad de Buenos Aires (UBA).</w:t>
      </w:r>
      <w:hyperlink r:id="rId13">
        <w:r>
          <w:rPr>
            <w:sz w:val="18"/>
          </w:rPr>
          <w:t xml:space="preserve"> http://catedras.fsoc.uba.ar/demografiasocial/novedades_archivos/Proc</w:t>
        </w:r>
        <w:r>
          <w:rPr>
            <w:sz w:val="18"/>
          </w:rPr>
          <w:t>eso_de_TD_Apunte_de_clase.pdf</w:t>
        </w:r>
      </w:hyperlink>
    </w:p>
    <w:p w14:paraId="2AF4FD93" w14:textId="77777777" w:rsidR="00D62D36" w:rsidRDefault="00D62D36">
      <w:pPr>
        <w:rPr>
          <w:sz w:val="18"/>
        </w:rPr>
        <w:sectPr w:rsidR="00D62D36">
          <w:pgSz w:w="11910" w:h="16840"/>
          <w:pgMar w:top="1320" w:right="1560" w:bottom="1200" w:left="1560" w:header="0" w:footer="1003" w:gutter="0"/>
          <w:cols w:space="720"/>
        </w:sectPr>
      </w:pPr>
    </w:p>
    <w:tbl>
      <w:tblPr>
        <w:tblStyle w:val="TableNormal"/>
        <w:tblW w:w="0" w:type="auto"/>
        <w:tblInd w:w="114" w:type="dxa"/>
        <w:tblLayout w:type="fixed"/>
        <w:tblLook w:val="01E0" w:firstRow="1" w:lastRow="1" w:firstColumn="1" w:lastColumn="1" w:noHBand="0" w:noVBand="0"/>
      </w:tblPr>
      <w:tblGrid>
        <w:gridCol w:w="6020"/>
        <w:gridCol w:w="2557"/>
      </w:tblGrid>
      <w:tr w:rsidR="00D62D36" w14:paraId="7B3558C7" w14:textId="77777777">
        <w:trPr>
          <w:trHeight w:val="194"/>
        </w:trPr>
        <w:tc>
          <w:tcPr>
            <w:tcW w:w="8577" w:type="dxa"/>
            <w:gridSpan w:val="2"/>
            <w:tcBorders>
              <w:bottom w:val="single" w:sz="34" w:space="0" w:color="FFFFFF"/>
            </w:tcBorders>
            <w:shd w:val="clear" w:color="auto" w:fill="FEF3C1"/>
          </w:tcPr>
          <w:p w14:paraId="13B0A84D" w14:textId="77777777" w:rsidR="00D62D36" w:rsidRDefault="005D7DF9">
            <w:pPr>
              <w:pStyle w:val="TableParagraph"/>
              <w:spacing w:line="175" w:lineRule="exact"/>
              <w:ind w:left="35"/>
            </w:pPr>
            <w:r>
              <w:lastRenderedPageBreak/>
              <w:t>infecciosas y parasitarias son erradicadas, se desarrolla la medicina preventiva, lo cual es un</w:t>
            </w:r>
          </w:p>
        </w:tc>
      </w:tr>
      <w:tr w:rsidR="00D62D36" w14:paraId="19B1B2F6" w14:textId="77777777">
        <w:trPr>
          <w:trHeight w:val="188"/>
        </w:trPr>
        <w:tc>
          <w:tcPr>
            <w:tcW w:w="8577" w:type="dxa"/>
            <w:gridSpan w:val="2"/>
            <w:tcBorders>
              <w:top w:val="single" w:sz="34" w:space="0" w:color="FFFFFF"/>
              <w:bottom w:val="single" w:sz="34" w:space="0" w:color="FFFFFF"/>
            </w:tcBorders>
            <w:shd w:val="clear" w:color="auto" w:fill="FEF3C1"/>
          </w:tcPr>
          <w:p w14:paraId="489BBD15" w14:textId="77777777" w:rsidR="00D62D36" w:rsidRDefault="005D7DF9">
            <w:pPr>
              <w:pStyle w:val="TableParagraph"/>
              <w:spacing w:line="169" w:lineRule="exact"/>
              <w:ind w:left="35"/>
            </w:pPr>
            <w:r>
              <w:t>determinante para que las tasas de mortalidad tengan un descenso considerable y por ende el</w:t>
            </w:r>
          </w:p>
        </w:tc>
      </w:tr>
      <w:tr w:rsidR="00D62D36" w14:paraId="03BC53CA" w14:textId="77777777">
        <w:trPr>
          <w:trHeight w:val="188"/>
        </w:trPr>
        <w:tc>
          <w:tcPr>
            <w:tcW w:w="8577" w:type="dxa"/>
            <w:gridSpan w:val="2"/>
            <w:tcBorders>
              <w:top w:val="single" w:sz="34" w:space="0" w:color="FFFFFF"/>
              <w:bottom w:val="single" w:sz="34" w:space="0" w:color="FFFFFF"/>
            </w:tcBorders>
            <w:shd w:val="clear" w:color="auto" w:fill="FEF3C1"/>
          </w:tcPr>
          <w:p w14:paraId="512B4329" w14:textId="77777777" w:rsidR="00D62D36" w:rsidRDefault="005D7DF9">
            <w:pPr>
              <w:pStyle w:val="TableParagraph"/>
              <w:spacing w:line="169" w:lineRule="exact"/>
              <w:ind w:left="35"/>
            </w:pPr>
            <w:r>
              <w:t>incremento de la esperanza de vida; la tasa de natalidad va en aumento o permanece constante,</w:t>
            </w:r>
          </w:p>
        </w:tc>
      </w:tr>
      <w:tr w:rsidR="00D62D36" w14:paraId="3009A314" w14:textId="77777777">
        <w:trPr>
          <w:trHeight w:val="194"/>
        </w:trPr>
        <w:tc>
          <w:tcPr>
            <w:tcW w:w="6020" w:type="dxa"/>
            <w:tcBorders>
              <w:top w:val="single" w:sz="34" w:space="0" w:color="FFFFFF"/>
            </w:tcBorders>
            <w:shd w:val="clear" w:color="auto" w:fill="FEF3C1"/>
          </w:tcPr>
          <w:p w14:paraId="6AE72254" w14:textId="77777777" w:rsidR="00D62D36" w:rsidRDefault="005D7DF9">
            <w:pPr>
              <w:pStyle w:val="TableParagraph"/>
              <w:spacing w:line="175" w:lineRule="exact"/>
              <w:ind w:left="35"/>
            </w:pPr>
            <w:r>
              <w:t>por lo que el crecimiento de la población es acelerado en este punto</w:t>
            </w:r>
          </w:p>
        </w:tc>
        <w:tc>
          <w:tcPr>
            <w:tcW w:w="2557" w:type="dxa"/>
            <w:tcBorders>
              <w:top w:val="single" w:sz="34" w:space="0" w:color="FFFFFF"/>
            </w:tcBorders>
          </w:tcPr>
          <w:p w14:paraId="401CE854" w14:textId="77777777" w:rsidR="00D62D36" w:rsidRDefault="005D7DF9">
            <w:pPr>
              <w:pStyle w:val="TableParagraph"/>
              <w:spacing w:line="175" w:lineRule="exact"/>
              <w:ind w:left="17"/>
            </w:pPr>
            <w:r>
              <w:t>(</w:t>
            </w:r>
            <w:proofErr w:type="spellStart"/>
            <w:r>
              <w:t>Ibíd</w:t>
            </w:r>
            <w:proofErr w:type="spellEnd"/>
            <w:r>
              <w:t>.).</w:t>
            </w:r>
          </w:p>
        </w:tc>
      </w:tr>
    </w:tbl>
    <w:p w14:paraId="7CC1F175" w14:textId="77777777" w:rsidR="00D62D36" w:rsidRDefault="00D62D36">
      <w:pPr>
        <w:pStyle w:val="Textoindependiente"/>
        <w:rPr>
          <w:sz w:val="20"/>
        </w:rPr>
      </w:pPr>
    </w:p>
    <w:p w14:paraId="37590260" w14:textId="77777777" w:rsidR="00D62D36" w:rsidRDefault="00D62D36">
      <w:pPr>
        <w:pStyle w:val="Textoindependiente"/>
        <w:rPr>
          <w:sz w:val="20"/>
        </w:rPr>
      </w:pPr>
    </w:p>
    <w:p w14:paraId="6CBCF3DD" w14:textId="77777777" w:rsidR="00D62D36" w:rsidRDefault="00D62D36">
      <w:pPr>
        <w:pStyle w:val="Textoindependiente"/>
        <w:rPr>
          <w:sz w:val="20"/>
        </w:rPr>
      </w:pPr>
    </w:p>
    <w:p w14:paraId="27E46112" w14:textId="77777777" w:rsidR="00D62D36" w:rsidRDefault="00D62D36">
      <w:pPr>
        <w:pStyle w:val="Textoindependiente"/>
        <w:rPr>
          <w:sz w:val="20"/>
        </w:rPr>
      </w:pPr>
    </w:p>
    <w:p w14:paraId="7F6CA5B5" w14:textId="77777777" w:rsidR="00D62D36" w:rsidRDefault="00D62D36">
      <w:pPr>
        <w:pStyle w:val="Textoindependiente"/>
        <w:rPr>
          <w:sz w:val="20"/>
        </w:rPr>
      </w:pPr>
    </w:p>
    <w:p w14:paraId="061E1D79" w14:textId="77777777" w:rsidR="00D62D36" w:rsidRDefault="00D62D36">
      <w:pPr>
        <w:pStyle w:val="Textoindependiente"/>
        <w:spacing w:before="8"/>
        <w:rPr>
          <w:sz w:val="26"/>
        </w:rPr>
      </w:pPr>
    </w:p>
    <w:p w14:paraId="4C5D633A" w14:textId="77777777" w:rsidR="00D62D36" w:rsidRDefault="005D7DF9">
      <w:pPr>
        <w:pStyle w:val="Textoindependiente"/>
        <w:spacing w:before="91" w:line="259" w:lineRule="auto"/>
        <w:ind w:left="142" w:right="128" w:firstLine="8304"/>
      </w:pPr>
      <w:r>
        <w:pict w14:anchorId="6FB2146B">
          <v:shape id="_x0000_s3848" type="#_x0000_t202" style="position:absolute;left:0;text-align:left;margin-left:83.35pt;margin-top:-61.1pt;width:428.9pt;height:78.35pt;z-index:15741440;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8243"/>
                    <w:gridCol w:w="334"/>
                  </w:tblGrid>
                  <w:tr w:rsidR="00D62D36" w14:paraId="7125CA54" w14:textId="77777777">
                    <w:trPr>
                      <w:trHeight w:val="194"/>
                    </w:trPr>
                    <w:tc>
                      <w:tcPr>
                        <w:tcW w:w="8577" w:type="dxa"/>
                        <w:gridSpan w:val="2"/>
                        <w:tcBorders>
                          <w:bottom w:val="single" w:sz="34" w:space="0" w:color="FFFFFF"/>
                        </w:tcBorders>
                        <w:shd w:val="clear" w:color="auto" w:fill="FEF3C1"/>
                      </w:tcPr>
                      <w:p w14:paraId="736B298C" w14:textId="77777777" w:rsidR="00D62D36" w:rsidRDefault="005D7DF9">
                        <w:pPr>
                          <w:pStyle w:val="TableParagraph"/>
                          <w:spacing w:line="175" w:lineRule="exact"/>
                          <w:ind w:left="35"/>
                        </w:pPr>
                        <w:r>
                          <w:t>En la tercera etapa, las parejas empiezan a regular su fecundidad, existe la planificación familiar;</w:t>
                        </w:r>
                      </w:p>
                    </w:tc>
                  </w:tr>
                  <w:tr w:rsidR="00D62D36" w14:paraId="332C3517" w14:textId="77777777">
                    <w:trPr>
                      <w:trHeight w:val="188"/>
                    </w:trPr>
                    <w:tc>
                      <w:tcPr>
                        <w:tcW w:w="8577" w:type="dxa"/>
                        <w:gridSpan w:val="2"/>
                        <w:tcBorders>
                          <w:top w:val="single" w:sz="34" w:space="0" w:color="FFFFFF"/>
                          <w:bottom w:val="single" w:sz="34" w:space="0" w:color="FFFFFF"/>
                        </w:tcBorders>
                        <w:shd w:val="clear" w:color="auto" w:fill="FEF3C1"/>
                      </w:tcPr>
                      <w:p w14:paraId="51CFFD10" w14:textId="77777777" w:rsidR="00D62D36" w:rsidRDefault="005D7DF9">
                        <w:pPr>
                          <w:pStyle w:val="TableParagraph"/>
                          <w:spacing w:line="169" w:lineRule="exact"/>
                          <w:ind w:left="35"/>
                        </w:pPr>
                        <w:r>
                          <w:t>las tasas de natalidad comienzan un descenso frecuente; disminuye el tamaño promedio de las</w:t>
                        </w:r>
                      </w:p>
                    </w:tc>
                  </w:tr>
                  <w:tr w:rsidR="00D62D36" w14:paraId="36C56CD9" w14:textId="77777777">
                    <w:trPr>
                      <w:trHeight w:val="187"/>
                    </w:trPr>
                    <w:tc>
                      <w:tcPr>
                        <w:tcW w:w="8577" w:type="dxa"/>
                        <w:gridSpan w:val="2"/>
                        <w:tcBorders>
                          <w:top w:val="single" w:sz="34" w:space="0" w:color="FFFFFF"/>
                          <w:bottom w:val="single" w:sz="34" w:space="0" w:color="FFFFFF"/>
                        </w:tcBorders>
                        <w:shd w:val="clear" w:color="auto" w:fill="FEF3C1"/>
                      </w:tcPr>
                      <w:p w14:paraId="41FD8ADF" w14:textId="77777777" w:rsidR="00D62D36" w:rsidRDefault="005D7DF9">
                        <w:pPr>
                          <w:pStyle w:val="TableParagraph"/>
                          <w:spacing w:line="167" w:lineRule="exact"/>
                          <w:ind w:left="35"/>
                        </w:pPr>
                        <w:r>
                          <w:t>familias. En contraste con la primera etapa, la tasa bruta de natalidad es de aproximadamente 15</w:t>
                        </w:r>
                      </w:p>
                    </w:tc>
                  </w:tr>
                  <w:tr w:rsidR="00D62D36" w14:paraId="0868574B" w14:textId="77777777">
                    <w:trPr>
                      <w:trHeight w:val="187"/>
                    </w:trPr>
                    <w:tc>
                      <w:tcPr>
                        <w:tcW w:w="8577" w:type="dxa"/>
                        <w:gridSpan w:val="2"/>
                        <w:tcBorders>
                          <w:top w:val="single" w:sz="34" w:space="0" w:color="FFFFFF"/>
                          <w:bottom w:val="single" w:sz="34" w:space="0" w:color="FFFFFF"/>
                        </w:tcBorders>
                        <w:shd w:val="clear" w:color="auto" w:fill="FEF3C1"/>
                      </w:tcPr>
                      <w:p w14:paraId="4EED8085" w14:textId="77777777" w:rsidR="00D62D36" w:rsidRDefault="005D7DF9">
                        <w:pPr>
                          <w:pStyle w:val="TableParagraph"/>
                          <w:spacing w:line="167" w:lineRule="exact"/>
                          <w:ind w:left="35"/>
                        </w:pPr>
                        <w:r>
                          <w:t>nacimientos por cada mil habitantes, mientras la tasa bruta de mo</w:t>
                        </w:r>
                        <w:r>
                          <w:t>rtalidad presenta valores</w:t>
                        </w:r>
                      </w:p>
                    </w:tc>
                  </w:tr>
                  <w:tr w:rsidR="00D62D36" w14:paraId="0E624A33" w14:textId="77777777">
                    <w:trPr>
                      <w:trHeight w:val="188"/>
                    </w:trPr>
                    <w:tc>
                      <w:tcPr>
                        <w:tcW w:w="8577" w:type="dxa"/>
                        <w:gridSpan w:val="2"/>
                        <w:tcBorders>
                          <w:top w:val="single" w:sz="34" w:space="0" w:color="FFFFFF"/>
                          <w:bottom w:val="single" w:sz="34" w:space="0" w:color="FFFFFF"/>
                        </w:tcBorders>
                        <w:shd w:val="clear" w:color="auto" w:fill="FEF3C1"/>
                      </w:tcPr>
                      <w:p w14:paraId="25E99E15" w14:textId="77777777" w:rsidR="00D62D36" w:rsidRDefault="005D7DF9">
                        <w:pPr>
                          <w:pStyle w:val="TableParagraph"/>
                          <w:spacing w:line="169" w:lineRule="exact"/>
                          <w:ind w:left="35"/>
                        </w:pPr>
                        <w:r>
                          <w:t>aproximados de entre 10-12 muertos por cada mil habitantes, la tasa global de fecundidad se</w:t>
                        </w:r>
                      </w:p>
                    </w:tc>
                  </w:tr>
                  <w:tr w:rsidR="00D62D36" w14:paraId="0EC4ED37" w14:textId="77777777">
                    <w:trPr>
                      <w:trHeight w:val="194"/>
                    </w:trPr>
                    <w:tc>
                      <w:tcPr>
                        <w:tcW w:w="8243" w:type="dxa"/>
                        <w:tcBorders>
                          <w:top w:val="single" w:sz="34" w:space="0" w:color="FFFFFF"/>
                        </w:tcBorders>
                        <w:shd w:val="clear" w:color="auto" w:fill="FEF3C1"/>
                      </w:tcPr>
                      <w:p w14:paraId="6BC52D56" w14:textId="77777777" w:rsidR="00D62D36" w:rsidRDefault="005D7DF9">
                        <w:pPr>
                          <w:pStyle w:val="TableParagraph"/>
                          <w:spacing w:line="175" w:lineRule="exact"/>
                          <w:ind w:left="35" w:right="-29"/>
                        </w:pPr>
                        <w:r>
                          <w:t>aproxima a los 3 hijos por mujer en promedio y la esperanza de vida alcanza los</w:t>
                        </w:r>
                        <w:r>
                          <w:rPr>
                            <w:spacing w:val="-12"/>
                          </w:rPr>
                          <w:t xml:space="preserve"> </w:t>
                        </w:r>
                        <w:r>
                          <w:t>70 años.</w:t>
                        </w:r>
                      </w:p>
                    </w:tc>
                    <w:tc>
                      <w:tcPr>
                        <w:tcW w:w="334" w:type="dxa"/>
                        <w:tcBorders>
                          <w:top w:val="single" w:sz="34" w:space="0" w:color="FFFFFF"/>
                        </w:tcBorders>
                      </w:tcPr>
                      <w:p w14:paraId="06693FE5" w14:textId="77777777" w:rsidR="00D62D36" w:rsidRDefault="00D62D36">
                        <w:pPr>
                          <w:pStyle w:val="TableParagraph"/>
                          <w:rPr>
                            <w:sz w:val="12"/>
                          </w:rPr>
                        </w:pPr>
                      </w:p>
                    </w:tc>
                  </w:tr>
                </w:tbl>
                <w:p w14:paraId="33CD1339" w14:textId="77777777" w:rsidR="00D62D36" w:rsidRDefault="00D62D36">
                  <w:pPr>
                    <w:pStyle w:val="Textoindependiente"/>
                  </w:pPr>
                </w:p>
              </w:txbxContent>
            </v:textbox>
            <w10:wrap anchorx="page"/>
          </v:shape>
        </w:pict>
      </w:r>
      <w:r>
        <w:t>El crecimiento natural de la población es pequeño; esto conlleva a que a futuro exista un</w:t>
      </w:r>
    </w:p>
    <w:p w14:paraId="35B491B8" w14:textId="77777777" w:rsidR="00D62D36" w:rsidRDefault="005D7DF9">
      <w:pPr>
        <w:pStyle w:val="Textoindependiente"/>
        <w:spacing w:line="259" w:lineRule="auto"/>
        <w:ind w:left="142" w:right="145"/>
        <w:jc w:val="both"/>
      </w:pPr>
      <w:r>
        <w:t>estrechamiento de la pirámide poblacional (envejecimiento de la población); con bajas tasas de natalidad la población en edad productiva o ‘joven’ irá decreciendo (</w:t>
      </w:r>
      <w:proofErr w:type="spellStart"/>
      <w:r>
        <w:t>Ib</w:t>
      </w:r>
      <w:r>
        <w:t>íd</w:t>
      </w:r>
      <w:proofErr w:type="spellEnd"/>
      <w:r>
        <w:t>.)</w:t>
      </w:r>
    </w:p>
    <w:p w14:paraId="6B471E07" w14:textId="77777777" w:rsidR="00D62D36" w:rsidRDefault="00D62D36">
      <w:pPr>
        <w:pStyle w:val="Textoindependiente"/>
        <w:spacing w:before="6"/>
        <w:rPr>
          <w:sz w:val="18"/>
        </w:rPr>
      </w:pPr>
    </w:p>
    <w:tbl>
      <w:tblPr>
        <w:tblStyle w:val="TableNormal"/>
        <w:tblW w:w="0" w:type="auto"/>
        <w:tblInd w:w="114" w:type="dxa"/>
        <w:tblLayout w:type="fixed"/>
        <w:tblLook w:val="01E0" w:firstRow="1" w:lastRow="1" w:firstColumn="1" w:lastColumn="1" w:noHBand="0" w:noVBand="0"/>
      </w:tblPr>
      <w:tblGrid>
        <w:gridCol w:w="3967"/>
        <w:gridCol w:w="4611"/>
      </w:tblGrid>
      <w:tr w:rsidR="00D62D36" w14:paraId="1F22E7F0" w14:textId="77777777">
        <w:trPr>
          <w:trHeight w:val="193"/>
        </w:trPr>
        <w:tc>
          <w:tcPr>
            <w:tcW w:w="8578" w:type="dxa"/>
            <w:gridSpan w:val="2"/>
            <w:tcBorders>
              <w:bottom w:val="single" w:sz="34" w:space="0" w:color="FFFFFF"/>
            </w:tcBorders>
            <w:shd w:val="clear" w:color="auto" w:fill="FEF3C1"/>
          </w:tcPr>
          <w:p w14:paraId="2257D8BF" w14:textId="77777777" w:rsidR="00D62D36" w:rsidRDefault="005D7DF9">
            <w:pPr>
              <w:pStyle w:val="TableParagraph"/>
              <w:spacing w:line="173" w:lineRule="exact"/>
              <w:ind w:left="35"/>
            </w:pPr>
            <w:r>
              <w:t>La</w:t>
            </w:r>
            <w:r>
              <w:rPr>
                <w:spacing w:val="-12"/>
              </w:rPr>
              <w:t xml:space="preserve"> </w:t>
            </w:r>
            <w:r>
              <w:t>etapa</w:t>
            </w:r>
            <w:r>
              <w:rPr>
                <w:spacing w:val="-13"/>
              </w:rPr>
              <w:t xml:space="preserve"> </w:t>
            </w:r>
            <w:r>
              <w:t>cuarta</w:t>
            </w:r>
            <w:r>
              <w:rPr>
                <w:spacing w:val="-13"/>
              </w:rPr>
              <w:t xml:space="preserve"> </w:t>
            </w:r>
            <w:r>
              <w:t>de</w:t>
            </w:r>
            <w:r>
              <w:rPr>
                <w:spacing w:val="-13"/>
              </w:rPr>
              <w:t xml:space="preserve"> </w:t>
            </w:r>
            <w:r>
              <w:t>la</w:t>
            </w:r>
            <w:r>
              <w:rPr>
                <w:spacing w:val="-13"/>
              </w:rPr>
              <w:t xml:space="preserve"> </w:t>
            </w:r>
            <w:r>
              <w:t>transición</w:t>
            </w:r>
            <w:r>
              <w:rPr>
                <w:spacing w:val="-11"/>
              </w:rPr>
              <w:t xml:space="preserve"> </w:t>
            </w:r>
            <w:proofErr w:type="gramStart"/>
            <w:r>
              <w:t>demográfica,</w:t>
            </w:r>
            <w:proofErr w:type="gramEnd"/>
            <w:r>
              <w:rPr>
                <w:spacing w:val="-11"/>
              </w:rPr>
              <w:t xml:space="preserve"> </w:t>
            </w:r>
            <w:r>
              <w:t>ha</w:t>
            </w:r>
            <w:r>
              <w:rPr>
                <w:spacing w:val="-11"/>
              </w:rPr>
              <w:t xml:space="preserve"> </w:t>
            </w:r>
            <w:r>
              <w:t>sido</w:t>
            </w:r>
            <w:r>
              <w:rPr>
                <w:spacing w:val="-12"/>
              </w:rPr>
              <w:t xml:space="preserve"> </w:t>
            </w:r>
            <w:r>
              <w:t>denominada</w:t>
            </w:r>
            <w:r>
              <w:rPr>
                <w:spacing w:val="-10"/>
              </w:rPr>
              <w:t xml:space="preserve"> </w:t>
            </w:r>
            <w:r>
              <w:t>por</w:t>
            </w:r>
            <w:r>
              <w:rPr>
                <w:spacing w:val="-12"/>
              </w:rPr>
              <w:t xml:space="preserve"> </w:t>
            </w:r>
            <w:r>
              <w:t>ciertos</w:t>
            </w:r>
            <w:r>
              <w:rPr>
                <w:spacing w:val="-13"/>
              </w:rPr>
              <w:t xml:space="preserve"> </w:t>
            </w:r>
            <w:r>
              <w:t>autores</w:t>
            </w:r>
            <w:r>
              <w:rPr>
                <w:spacing w:val="-10"/>
              </w:rPr>
              <w:t xml:space="preserve"> </w:t>
            </w:r>
            <w:r>
              <w:t>(</w:t>
            </w:r>
            <w:proofErr w:type="spellStart"/>
            <w:r>
              <w:t>Lesthaeghe</w:t>
            </w:r>
            <w:proofErr w:type="spellEnd"/>
            <w:r>
              <w:t>,</w:t>
            </w:r>
          </w:p>
        </w:tc>
      </w:tr>
      <w:tr w:rsidR="00D62D36" w14:paraId="46867AF8" w14:textId="77777777">
        <w:trPr>
          <w:trHeight w:val="187"/>
        </w:trPr>
        <w:tc>
          <w:tcPr>
            <w:tcW w:w="8578" w:type="dxa"/>
            <w:gridSpan w:val="2"/>
            <w:tcBorders>
              <w:top w:val="single" w:sz="34" w:space="0" w:color="FFFFFF"/>
              <w:bottom w:val="single" w:sz="34" w:space="0" w:color="FFFFFF"/>
            </w:tcBorders>
            <w:shd w:val="clear" w:color="auto" w:fill="FEF3C1"/>
          </w:tcPr>
          <w:p w14:paraId="19289FC8" w14:textId="77777777" w:rsidR="00D62D36" w:rsidRDefault="005D7DF9">
            <w:pPr>
              <w:pStyle w:val="TableParagraph"/>
              <w:spacing w:line="167" w:lineRule="exact"/>
              <w:ind w:left="35"/>
            </w:pPr>
            <w:r>
              <w:t>1994</w:t>
            </w:r>
            <w:r>
              <w:rPr>
                <w:spacing w:val="-13"/>
              </w:rPr>
              <w:t xml:space="preserve"> </w:t>
            </w:r>
            <w:r>
              <w:t>por</w:t>
            </w:r>
            <w:r>
              <w:rPr>
                <w:spacing w:val="-13"/>
              </w:rPr>
              <w:t xml:space="preserve"> </w:t>
            </w:r>
            <w:r>
              <w:t>ejemplo),</w:t>
            </w:r>
            <w:r>
              <w:rPr>
                <w:spacing w:val="-16"/>
              </w:rPr>
              <w:t xml:space="preserve"> </w:t>
            </w:r>
            <w:r>
              <w:t>como</w:t>
            </w:r>
            <w:r>
              <w:rPr>
                <w:spacing w:val="-13"/>
              </w:rPr>
              <w:t xml:space="preserve"> </w:t>
            </w:r>
            <w:r>
              <w:t>el</w:t>
            </w:r>
            <w:r>
              <w:rPr>
                <w:spacing w:val="-16"/>
              </w:rPr>
              <w:t xml:space="preserve"> </w:t>
            </w:r>
            <w:r>
              <w:t>inicio</w:t>
            </w:r>
            <w:r>
              <w:rPr>
                <w:spacing w:val="-16"/>
              </w:rPr>
              <w:t xml:space="preserve"> </w:t>
            </w:r>
            <w:r>
              <w:t>de</w:t>
            </w:r>
            <w:r>
              <w:rPr>
                <w:spacing w:val="-15"/>
              </w:rPr>
              <w:t xml:space="preserve"> </w:t>
            </w:r>
            <w:r>
              <w:t>una</w:t>
            </w:r>
            <w:r>
              <w:rPr>
                <w:spacing w:val="-15"/>
              </w:rPr>
              <w:t xml:space="preserve"> </w:t>
            </w:r>
            <w:r>
              <w:t>segunda</w:t>
            </w:r>
            <w:r>
              <w:rPr>
                <w:spacing w:val="-15"/>
              </w:rPr>
              <w:t xml:space="preserve"> </w:t>
            </w:r>
            <w:r>
              <w:t>transición</w:t>
            </w:r>
            <w:r>
              <w:rPr>
                <w:spacing w:val="-15"/>
              </w:rPr>
              <w:t xml:space="preserve"> </w:t>
            </w:r>
            <w:r>
              <w:t>demográfica.</w:t>
            </w:r>
            <w:r>
              <w:rPr>
                <w:spacing w:val="-16"/>
              </w:rPr>
              <w:t xml:space="preserve"> </w:t>
            </w:r>
            <w:r>
              <w:t>Esta</w:t>
            </w:r>
            <w:r>
              <w:rPr>
                <w:spacing w:val="-15"/>
              </w:rPr>
              <w:t xml:space="preserve"> </w:t>
            </w:r>
            <w:r>
              <w:t>fase,</w:t>
            </w:r>
            <w:r>
              <w:rPr>
                <w:spacing w:val="-15"/>
              </w:rPr>
              <w:t xml:space="preserve"> </w:t>
            </w:r>
            <w:r>
              <w:t>se</w:t>
            </w:r>
            <w:r>
              <w:rPr>
                <w:spacing w:val="-15"/>
              </w:rPr>
              <w:t xml:space="preserve"> </w:t>
            </w:r>
            <w:r>
              <w:t>caracteriza</w:t>
            </w:r>
          </w:p>
        </w:tc>
      </w:tr>
      <w:tr w:rsidR="00D62D36" w14:paraId="1941434C" w14:textId="77777777">
        <w:trPr>
          <w:trHeight w:val="188"/>
        </w:trPr>
        <w:tc>
          <w:tcPr>
            <w:tcW w:w="8578" w:type="dxa"/>
            <w:gridSpan w:val="2"/>
            <w:tcBorders>
              <w:top w:val="single" w:sz="34" w:space="0" w:color="FFFFFF"/>
              <w:bottom w:val="single" w:sz="34" w:space="0" w:color="FFFFFF"/>
            </w:tcBorders>
            <w:shd w:val="clear" w:color="auto" w:fill="FEF3C1"/>
          </w:tcPr>
          <w:p w14:paraId="30286897" w14:textId="77777777" w:rsidR="00D62D36" w:rsidRDefault="005D7DF9">
            <w:pPr>
              <w:pStyle w:val="TableParagraph"/>
              <w:spacing w:line="169" w:lineRule="exact"/>
              <w:ind w:left="35"/>
            </w:pPr>
            <w:r>
              <w:t>especialmente por una disminución aún mayor de la fecundidad (para todas las edades), existe</w:t>
            </w:r>
          </w:p>
        </w:tc>
      </w:tr>
      <w:tr w:rsidR="00D62D36" w14:paraId="0750A3C3" w14:textId="77777777">
        <w:trPr>
          <w:trHeight w:val="188"/>
        </w:trPr>
        <w:tc>
          <w:tcPr>
            <w:tcW w:w="8578" w:type="dxa"/>
            <w:gridSpan w:val="2"/>
            <w:tcBorders>
              <w:top w:val="single" w:sz="34" w:space="0" w:color="FFFFFF"/>
              <w:bottom w:val="single" w:sz="34" w:space="0" w:color="FFFFFF"/>
            </w:tcBorders>
            <w:shd w:val="clear" w:color="auto" w:fill="FEF3C1"/>
          </w:tcPr>
          <w:p w14:paraId="77BF774C" w14:textId="77777777" w:rsidR="00D62D36" w:rsidRDefault="005D7DF9">
            <w:pPr>
              <w:pStyle w:val="TableParagraph"/>
              <w:spacing w:line="169" w:lineRule="exact"/>
              <w:ind w:left="35"/>
            </w:pPr>
            <w:r>
              <w:t>una creciente tasa de divorcios, la edad para casarse incrementa, los nacimientos fuera del</w:t>
            </w:r>
          </w:p>
        </w:tc>
      </w:tr>
      <w:tr w:rsidR="00D62D36" w14:paraId="14BAFAD8" w14:textId="77777777">
        <w:trPr>
          <w:trHeight w:val="187"/>
        </w:trPr>
        <w:tc>
          <w:tcPr>
            <w:tcW w:w="8578" w:type="dxa"/>
            <w:gridSpan w:val="2"/>
            <w:tcBorders>
              <w:top w:val="single" w:sz="34" w:space="0" w:color="FFFFFF"/>
              <w:bottom w:val="single" w:sz="34" w:space="0" w:color="FFFFFF"/>
            </w:tcBorders>
            <w:shd w:val="clear" w:color="auto" w:fill="FEF3C1"/>
          </w:tcPr>
          <w:p w14:paraId="3BA71AC6" w14:textId="77777777" w:rsidR="00D62D36" w:rsidRDefault="005D7DF9">
            <w:pPr>
              <w:pStyle w:val="TableParagraph"/>
              <w:spacing w:line="167" w:lineRule="exact"/>
              <w:ind w:left="35"/>
            </w:pPr>
            <w:r>
              <w:t>matrimonio aumentan, incremento de la cohabitación prematrimonial (ho</w:t>
            </w:r>
            <w:r>
              <w:t>gares en unión libre);</w:t>
            </w:r>
          </w:p>
        </w:tc>
      </w:tr>
      <w:tr w:rsidR="00D62D36" w14:paraId="03CF7D12" w14:textId="77777777">
        <w:trPr>
          <w:trHeight w:val="187"/>
        </w:trPr>
        <w:tc>
          <w:tcPr>
            <w:tcW w:w="8578" w:type="dxa"/>
            <w:gridSpan w:val="2"/>
            <w:tcBorders>
              <w:top w:val="single" w:sz="34" w:space="0" w:color="FFFFFF"/>
              <w:bottom w:val="single" w:sz="34" w:space="0" w:color="FFFFFF"/>
            </w:tcBorders>
            <w:shd w:val="clear" w:color="auto" w:fill="FEF3C1"/>
          </w:tcPr>
          <w:p w14:paraId="6435ECEF" w14:textId="77777777" w:rsidR="00D62D36" w:rsidRDefault="005D7DF9">
            <w:pPr>
              <w:pStyle w:val="TableParagraph"/>
              <w:spacing w:line="167" w:lineRule="exact"/>
              <w:ind w:left="35"/>
            </w:pPr>
            <w:r>
              <w:t>por otro lado, con los avances tecnológicos para enfermedades degenerativas principalmente, la</w:t>
            </w:r>
          </w:p>
        </w:tc>
      </w:tr>
      <w:tr w:rsidR="00D62D36" w14:paraId="298B57A9" w14:textId="77777777">
        <w:trPr>
          <w:trHeight w:val="188"/>
        </w:trPr>
        <w:tc>
          <w:tcPr>
            <w:tcW w:w="8578" w:type="dxa"/>
            <w:gridSpan w:val="2"/>
            <w:tcBorders>
              <w:top w:val="single" w:sz="34" w:space="0" w:color="FFFFFF"/>
              <w:bottom w:val="single" w:sz="34" w:space="0" w:color="FFFFFF"/>
            </w:tcBorders>
            <w:shd w:val="clear" w:color="auto" w:fill="FEF3C1"/>
          </w:tcPr>
          <w:p w14:paraId="49FDD2C3" w14:textId="77777777" w:rsidR="00D62D36" w:rsidRDefault="005D7DF9">
            <w:pPr>
              <w:pStyle w:val="TableParagraph"/>
              <w:spacing w:line="169" w:lineRule="exact"/>
              <w:ind w:left="35"/>
            </w:pPr>
            <w:r>
              <w:t>esperanza de vida de las personas va en incremento, lo cual ocasiona un descenso aún mayor de</w:t>
            </w:r>
          </w:p>
        </w:tc>
      </w:tr>
      <w:tr w:rsidR="00D62D36" w14:paraId="071110D2" w14:textId="77777777">
        <w:trPr>
          <w:trHeight w:val="188"/>
        </w:trPr>
        <w:tc>
          <w:tcPr>
            <w:tcW w:w="8578" w:type="dxa"/>
            <w:gridSpan w:val="2"/>
            <w:tcBorders>
              <w:top w:val="single" w:sz="34" w:space="0" w:color="FFFFFF"/>
              <w:bottom w:val="single" w:sz="34" w:space="0" w:color="FFFFFF"/>
            </w:tcBorders>
            <w:shd w:val="clear" w:color="auto" w:fill="FEF3C1"/>
          </w:tcPr>
          <w:p w14:paraId="61AEB98C" w14:textId="77777777" w:rsidR="00D62D36" w:rsidRDefault="005D7DF9">
            <w:pPr>
              <w:pStyle w:val="TableParagraph"/>
              <w:spacing w:line="169" w:lineRule="exact"/>
              <w:ind w:left="35"/>
            </w:pPr>
            <w:r>
              <w:t>las tasas de mortalidad. Esto provoca baj</w:t>
            </w:r>
            <w:r>
              <w:t>as tasas de crecimiento poblacional e incluso puede</w:t>
            </w:r>
          </w:p>
        </w:tc>
      </w:tr>
      <w:tr w:rsidR="00D62D36" w14:paraId="64F1075B" w14:textId="77777777">
        <w:trPr>
          <w:trHeight w:val="194"/>
        </w:trPr>
        <w:tc>
          <w:tcPr>
            <w:tcW w:w="3967" w:type="dxa"/>
            <w:tcBorders>
              <w:top w:val="single" w:sz="34" w:space="0" w:color="FFFFFF"/>
            </w:tcBorders>
            <w:shd w:val="clear" w:color="auto" w:fill="FEF3C1"/>
          </w:tcPr>
          <w:p w14:paraId="34BEFD6A" w14:textId="77777777" w:rsidR="00D62D36" w:rsidRDefault="005D7DF9">
            <w:pPr>
              <w:pStyle w:val="TableParagraph"/>
              <w:spacing w:line="175" w:lineRule="exact"/>
              <w:ind w:left="35"/>
            </w:pPr>
            <w:r>
              <w:t>conllevar a una tasa de crecimiento negativa</w:t>
            </w:r>
          </w:p>
        </w:tc>
        <w:tc>
          <w:tcPr>
            <w:tcW w:w="4611" w:type="dxa"/>
            <w:tcBorders>
              <w:top w:val="single" w:sz="34" w:space="0" w:color="FFFFFF"/>
            </w:tcBorders>
          </w:tcPr>
          <w:p w14:paraId="1E0C9D08" w14:textId="77777777" w:rsidR="00D62D36" w:rsidRDefault="005D7DF9">
            <w:pPr>
              <w:pStyle w:val="TableParagraph"/>
              <w:spacing w:line="175" w:lineRule="exact"/>
              <w:ind w:left="19"/>
            </w:pPr>
            <w:r>
              <w:t>(</w:t>
            </w:r>
            <w:proofErr w:type="spellStart"/>
            <w:r>
              <w:t>Ibíd</w:t>
            </w:r>
            <w:proofErr w:type="spellEnd"/>
            <w:r>
              <w:t>.).</w:t>
            </w:r>
          </w:p>
        </w:tc>
      </w:tr>
    </w:tbl>
    <w:p w14:paraId="0DB42AE4" w14:textId="77777777" w:rsidR="00D62D36" w:rsidRDefault="005D7DF9">
      <w:pPr>
        <w:pStyle w:val="Textoindependiente"/>
        <w:spacing w:before="179" w:line="259" w:lineRule="auto"/>
        <w:ind w:left="142" w:right="138"/>
        <w:jc w:val="both"/>
      </w:pPr>
      <w:r>
        <w:t>Como es de suponer, la teoría descrita anteriormente, fue basada principalmente con datos históricos de Europa, esto puede representar cierta dificultad para inferir en otros territorios con situaciones distintas, particularmente, el desarrollo industrial,</w:t>
      </w:r>
      <w:r>
        <w:t xml:space="preserve"> es algo característico de las sociedades</w:t>
      </w:r>
      <w:r>
        <w:rPr>
          <w:spacing w:val="-7"/>
        </w:rPr>
        <w:t xml:space="preserve"> </w:t>
      </w:r>
      <w:r>
        <w:t>más</w:t>
      </w:r>
      <w:r>
        <w:rPr>
          <w:spacing w:val="-6"/>
        </w:rPr>
        <w:t xml:space="preserve"> </w:t>
      </w:r>
      <w:r>
        <w:t>desarrolladas,</w:t>
      </w:r>
      <w:r>
        <w:rPr>
          <w:spacing w:val="-7"/>
        </w:rPr>
        <w:t xml:space="preserve"> </w:t>
      </w:r>
      <w:r>
        <w:t>siendo</w:t>
      </w:r>
      <w:r>
        <w:rPr>
          <w:spacing w:val="-7"/>
        </w:rPr>
        <w:t xml:space="preserve"> </w:t>
      </w:r>
      <w:r>
        <w:t>Inglaterra</w:t>
      </w:r>
      <w:r>
        <w:rPr>
          <w:spacing w:val="-7"/>
        </w:rPr>
        <w:t xml:space="preserve"> </w:t>
      </w:r>
      <w:r>
        <w:t>el</w:t>
      </w:r>
      <w:r>
        <w:rPr>
          <w:spacing w:val="-7"/>
        </w:rPr>
        <w:t xml:space="preserve"> </w:t>
      </w:r>
      <w:r>
        <w:t>caso</w:t>
      </w:r>
      <w:r>
        <w:rPr>
          <w:spacing w:val="-9"/>
        </w:rPr>
        <w:t xml:space="preserve"> </w:t>
      </w:r>
      <w:r>
        <w:t>de</w:t>
      </w:r>
      <w:r>
        <w:rPr>
          <w:spacing w:val="-7"/>
        </w:rPr>
        <w:t xml:space="preserve"> </w:t>
      </w:r>
      <w:r>
        <w:t>estudio</w:t>
      </w:r>
      <w:r>
        <w:rPr>
          <w:spacing w:val="-7"/>
        </w:rPr>
        <w:t xml:space="preserve"> </w:t>
      </w:r>
      <w:r>
        <w:t>más</w:t>
      </w:r>
      <w:r>
        <w:rPr>
          <w:spacing w:val="-6"/>
        </w:rPr>
        <w:t xml:space="preserve"> </w:t>
      </w:r>
      <w:r>
        <w:t>emblemático;</w:t>
      </w:r>
      <w:r>
        <w:rPr>
          <w:spacing w:val="-6"/>
        </w:rPr>
        <w:t xml:space="preserve"> </w:t>
      </w:r>
      <w:r>
        <w:t>distinta</w:t>
      </w:r>
      <w:r>
        <w:rPr>
          <w:spacing w:val="-8"/>
        </w:rPr>
        <w:t xml:space="preserve"> </w:t>
      </w:r>
      <w:r>
        <w:t>será la dinámica de países menos desarrollados o periféricos (</w:t>
      </w:r>
      <w:proofErr w:type="spellStart"/>
      <w:r>
        <w:t>Perren</w:t>
      </w:r>
      <w:proofErr w:type="spellEnd"/>
      <w:r>
        <w:rPr>
          <w:spacing w:val="-6"/>
        </w:rPr>
        <w:t xml:space="preserve"> </w:t>
      </w:r>
      <w:r>
        <w:t>2008:378-379).</w:t>
      </w:r>
    </w:p>
    <w:p w14:paraId="53DE37D5" w14:textId="77777777" w:rsidR="00D62D36" w:rsidRDefault="005D7DF9">
      <w:pPr>
        <w:pStyle w:val="Ttulo6"/>
        <w:spacing w:before="163"/>
        <w:ind w:left="144" w:right="140"/>
      </w:pPr>
      <w:r>
        <w:t xml:space="preserve">Gráfico </w:t>
      </w:r>
      <w:proofErr w:type="spellStart"/>
      <w:r>
        <w:t>N°</w:t>
      </w:r>
      <w:proofErr w:type="spellEnd"/>
      <w:r>
        <w:t xml:space="preserve"> 3</w:t>
      </w:r>
    </w:p>
    <w:p w14:paraId="0F10B967" w14:textId="77777777" w:rsidR="00D62D36" w:rsidRDefault="005D7DF9">
      <w:pPr>
        <w:spacing w:before="1"/>
        <w:ind w:left="144" w:right="142"/>
        <w:jc w:val="center"/>
        <w:rPr>
          <w:b/>
        </w:rPr>
      </w:pPr>
      <w:r>
        <w:rPr>
          <w:b/>
        </w:rPr>
        <w:t>Proceso de transición demográfica</w:t>
      </w:r>
    </w:p>
    <w:p w14:paraId="0FA561CA" w14:textId="77777777" w:rsidR="00D62D36" w:rsidRDefault="005D7DF9">
      <w:pPr>
        <w:pStyle w:val="Textoindependiente"/>
        <w:spacing w:before="3"/>
        <w:rPr>
          <w:b/>
          <w:sz w:val="20"/>
        </w:rPr>
      </w:pPr>
      <w:r>
        <w:rPr>
          <w:noProof/>
        </w:rPr>
        <w:drawing>
          <wp:anchor distT="0" distB="0" distL="0" distR="0" simplePos="0" relativeHeight="24" behindDoc="0" locked="0" layoutInCell="1" allowOverlap="1" wp14:anchorId="1DC64270" wp14:editId="59EF7603">
            <wp:simplePos x="0" y="0"/>
            <wp:positionH relativeFrom="page">
              <wp:posOffset>1217612</wp:posOffset>
            </wp:positionH>
            <wp:positionV relativeFrom="paragraph">
              <wp:posOffset>173188</wp:posOffset>
            </wp:positionV>
            <wp:extent cx="5133659" cy="2934366"/>
            <wp:effectExtent l="0" t="0" r="0" b="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4" cstate="print"/>
                    <a:stretch>
                      <a:fillRect/>
                    </a:stretch>
                  </pic:blipFill>
                  <pic:spPr>
                    <a:xfrm>
                      <a:off x="0" y="0"/>
                      <a:ext cx="5133659" cy="2934366"/>
                    </a:xfrm>
                    <a:prstGeom prst="rect">
                      <a:avLst/>
                    </a:prstGeom>
                  </pic:spPr>
                </pic:pic>
              </a:graphicData>
            </a:graphic>
          </wp:anchor>
        </w:drawing>
      </w:r>
    </w:p>
    <w:p w14:paraId="56A52CCB" w14:textId="77777777" w:rsidR="00D62D36" w:rsidRDefault="005D7DF9">
      <w:pPr>
        <w:spacing w:before="142" w:line="207" w:lineRule="exact"/>
        <w:ind w:left="142"/>
        <w:jc w:val="both"/>
        <w:rPr>
          <w:sz w:val="18"/>
        </w:rPr>
      </w:pPr>
      <w:r>
        <w:rPr>
          <w:b/>
          <w:sz w:val="18"/>
        </w:rPr>
        <w:t xml:space="preserve">FUENTE: </w:t>
      </w:r>
      <w:r>
        <w:rPr>
          <w:sz w:val="18"/>
        </w:rPr>
        <w:t>Warren Thompson (1929)</w:t>
      </w:r>
    </w:p>
    <w:p w14:paraId="19B43A3F" w14:textId="77777777" w:rsidR="00D62D36" w:rsidRDefault="005D7DF9">
      <w:pPr>
        <w:spacing w:line="207" w:lineRule="exact"/>
        <w:ind w:left="142"/>
        <w:jc w:val="both"/>
        <w:rPr>
          <w:sz w:val="18"/>
        </w:rPr>
      </w:pPr>
      <w:r>
        <w:rPr>
          <w:b/>
          <w:sz w:val="18"/>
        </w:rPr>
        <w:t xml:space="preserve">ELABORACIÓN: </w:t>
      </w:r>
      <w:r>
        <w:rPr>
          <w:sz w:val="18"/>
        </w:rPr>
        <w:t>Susana Torrado (2007)</w:t>
      </w:r>
    </w:p>
    <w:p w14:paraId="322B35D7" w14:textId="77777777" w:rsidR="00D62D36" w:rsidRDefault="00D62D36">
      <w:pPr>
        <w:spacing w:line="207" w:lineRule="exact"/>
        <w:jc w:val="both"/>
        <w:rPr>
          <w:sz w:val="18"/>
        </w:rPr>
        <w:sectPr w:rsidR="00D62D36">
          <w:pgSz w:w="11910" w:h="16840"/>
          <w:pgMar w:top="1440" w:right="1560" w:bottom="1200" w:left="1560" w:header="0" w:footer="1003" w:gutter="0"/>
          <w:cols w:space="720"/>
        </w:sectPr>
      </w:pPr>
    </w:p>
    <w:p w14:paraId="3EBD405D" w14:textId="77777777" w:rsidR="00D62D36" w:rsidRDefault="005D7DF9">
      <w:pPr>
        <w:pStyle w:val="Textoindependiente"/>
        <w:spacing w:before="71" w:line="259" w:lineRule="auto"/>
        <w:ind w:left="142" w:right="137"/>
        <w:jc w:val="both"/>
      </w:pPr>
      <w:r>
        <w:lastRenderedPageBreak/>
        <w:t>En el gráfico 2 se puede observar claramente la dinámica que seguirían las tasas brutas de natalidad</w:t>
      </w:r>
      <w:r>
        <w:rPr>
          <w:spacing w:val="-4"/>
        </w:rPr>
        <w:t xml:space="preserve"> </w:t>
      </w:r>
      <w:r>
        <w:t>y</w:t>
      </w:r>
      <w:r>
        <w:rPr>
          <w:spacing w:val="-6"/>
        </w:rPr>
        <w:t xml:space="preserve"> </w:t>
      </w:r>
      <w:r>
        <w:t>mortalidad</w:t>
      </w:r>
      <w:r>
        <w:rPr>
          <w:spacing w:val="-4"/>
        </w:rPr>
        <w:t xml:space="preserve"> </w:t>
      </w:r>
      <w:r>
        <w:t>en</w:t>
      </w:r>
      <w:r>
        <w:rPr>
          <w:spacing w:val="-6"/>
        </w:rPr>
        <w:t xml:space="preserve"> </w:t>
      </w:r>
      <w:r>
        <w:t>el</w:t>
      </w:r>
      <w:r>
        <w:rPr>
          <w:spacing w:val="-6"/>
        </w:rPr>
        <w:t xml:space="preserve"> </w:t>
      </w:r>
      <w:r>
        <w:t>proceso</w:t>
      </w:r>
      <w:r>
        <w:rPr>
          <w:spacing w:val="-6"/>
        </w:rPr>
        <w:t xml:space="preserve"> </w:t>
      </w:r>
      <w:r>
        <w:t>de</w:t>
      </w:r>
      <w:r>
        <w:rPr>
          <w:spacing w:val="-7"/>
        </w:rPr>
        <w:t xml:space="preserve"> </w:t>
      </w:r>
      <w:r>
        <w:t>transición</w:t>
      </w:r>
      <w:r>
        <w:rPr>
          <w:spacing w:val="-4"/>
        </w:rPr>
        <w:t xml:space="preserve"> </w:t>
      </w:r>
      <w:r>
        <w:t>demográfica,</w:t>
      </w:r>
      <w:r>
        <w:rPr>
          <w:spacing w:val="-4"/>
        </w:rPr>
        <w:t xml:space="preserve"> </w:t>
      </w:r>
      <w:r>
        <w:t>siendo</w:t>
      </w:r>
      <w:r>
        <w:rPr>
          <w:spacing w:val="-4"/>
        </w:rPr>
        <w:t xml:space="preserve"> </w:t>
      </w:r>
      <w:r>
        <w:t>la</w:t>
      </w:r>
      <w:r>
        <w:rPr>
          <w:spacing w:val="-4"/>
        </w:rPr>
        <w:t xml:space="preserve"> </w:t>
      </w:r>
      <w:r>
        <w:t>etapa</w:t>
      </w:r>
      <w:r>
        <w:rPr>
          <w:spacing w:val="-3"/>
        </w:rPr>
        <w:t xml:space="preserve"> </w:t>
      </w:r>
      <w:r>
        <w:t>segunda</w:t>
      </w:r>
      <w:r>
        <w:rPr>
          <w:spacing w:val="-4"/>
        </w:rPr>
        <w:t xml:space="preserve"> </w:t>
      </w:r>
      <w:r>
        <w:t>y</w:t>
      </w:r>
      <w:r>
        <w:rPr>
          <w:spacing w:val="-6"/>
        </w:rPr>
        <w:t xml:space="preserve"> </w:t>
      </w:r>
      <w:r>
        <w:t>tercera quienes presentan un crecimiento natural de la población considerable (el espacio entre las dos curvas). En la cuarta etapa se observa un igualamiento de ambas tasas y hasta un crecimiento negativo de la población; los países que están culminando s</w:t>
      </w:r>
      <w:r>
        <w:t xml:space="preserve">u etapa </w:t>
      </w:r>
      <w:r>
        <w:rPr>
          <w:spacing w:val="2"/>
        </w:rPr>
        <w:t xml:space="preserve">de </w:t>
      </w:r>
      <w:r>
        <w:t>transición demográfica ‘clásica’, se dice que entran en una segunda etapa de transición, que toma en consideración</w:t>
      </w:r>
      <w:r>
        <w:rPr>
          <w:spacing w:val="-31"/>
        </w:rPr>
        <w:t xml:space="preserve"> </w:t>
      </w:r>
      <w:r>
        <w:t>otros aspectos generales en contraste a la transición demográfica</w:t>
      </w:r>
      <w:r>
        <w:rPr>
          <w:spacing w:val="-11"/>
        </w:rPr>
        <w:t xml:space="preserve"> </w:t>
      </w:r>
      <w:r>
        <w:t>normal.</w:t>
      </w:r>
    </w:p>
    <w:p w14:paraId="7D5AFFA8" w14:textId="77777777" w:rsidR="00D62D36" w:rsidRDefault="00D62D36">
      <w:pPr>
        <w:pStyle w:val="Textoindependiente"/>
        <w:rPr>
          <w:sz w:val="24"/>
        </w:rPr>
      </w:pPr>
    </w:p>
    <w:p w14:paraId="270EC200" w14:textId="77777777" w:rsidR="00D62D36" w:rsidRDefault="00D62D36">
      <w:pPr>
        <w:pStyle w:val="Textoindependiente"/>
        <w:spacing w:before="11"/>
        <w:rPr>
          <w:sz w:val="27"/>
        </w:rPr>
      </w:pPr>
    </w:p>
    <w:p w14:paraId="7C35381D" w14:textId="77777777" w:rsidR="00D62D36" w:rsidRDefault="005D7DF9">
      <w:pPr>
        <w:pStyle w:val="Ttulo3"/>
        <w:numPr>
          <w:ilvl w:val="1"/>
          <w:numId w:val="12"/>
        </w:numPr>
        <w:tabs>
          <w:tab w:val="left" w:pos="937"/>
        </w:tabs>
        <w:ind w:hanging="376"/>
      </w:pPr>
      <w:bookmarkStart w:id="11" w:name="_TOC_250027"/>
      <w:r>
        <w:t>Segunda transición</w:t>
      </w:r>
      <w:r>
        <w:rPr>
          <w:spacing w:val="-3"/>
        </w:rPr>
        <w:t xml:space="preserve"> </w:t>
      </w:r>
      <w:bookmarkEnd w:id="11"/>
      <w:r>
        <w:t>demográfica</w:t>
      </w:r>
    </w:p>
    <w:p w14:paraId="20B6A0A1" w14:textId="77777777" w:rsidR="00D62D36" w:rsidRDefault="00D62D36">
      <w:pPr>
        <w:pStyle w:val="Textoindependiente"/>
        <w:spacing w:before="3"/>
        <w:rPr>
          <w:b/>
          <w:i/>
          <w:sz w:val="20"/>
        </w:rPr>
      </w:pPr>
    </w:p>
    <w:tbl>
      <w:tblPr>
        <w:tblStyle w:val="TableNormal"/>
        <w:tblW w:w="0" w:type="auto"/>
        <w:tblCellSpacing w:w="36" w:type="dxa"/>
        <w:tblInd w:w="150" w:type="dxa"/>
        <w:tblLayout w:type="fixed"/>
        <w:tblLook w:val="01E0" w:firstRow="1" w:lastRow="1" w:firstColumn="1" w:lastColumn="1" w:noHBand="0" w:noVBand="0"/>
      </w:tblPr>
      <w:tblGrid>
        <w:gridCol w:w="8720"/>
      </w:tblGrid>
      <w:tr w:rsidR="00D62D36" w14:paraId="56A0EBC6" w14:textId="77777777">
        <w:trPr>
          <w:trHeight w:val="121"/>
          <w:tblCellSpacing w:w="36" w:type="dxa"/>
        </w:trPr>
        <w:tc>
          <w:tcPr>
            <w:tcW w:w="8576" w:type="dxa"/>
            <w:tcBorders>
              <w:bottom w:val="nil"/>
            </w:tcBorders>
            <w:shd w:val="clear" w:color="auto" w:fill="FEF3C1"/>
          </w:tcPr>
          <w:p w14:paraId="193D1024" w14:textId="77777777" w:rsidR="00D62D36" w:rsidRDefault="005D7DF9">
            <w:pPr>
              <w:pStyle w:val="TableParagraph"/>
              <w:spacing w:line="175" w:lineRule="exact"/>
              <w:ind w:left="9" w:right="9"/>
              <w:jc w:val="center"/>
            </w:pPr>
            <w:r>
              <w:t xml:space="preserve">La segunda transición </w:t>
            </w:r>
            <w:r>
              <w:t>demográfica, se diferencia de la transición demográfica clásica,</w:t>
            </w:r>
          </w:p>
        </w:tc>
      </w:tr>
      <w:tr w:rsidR="00D62D36" w14:paraId="73A1C3A9" w14:textId="77777777">
        <w:trPr>
          <w:trHeight w:val="115"/>
          <w:tblCellSpacing w:w="36" w:type="dxa"/>
        </w:trPr>
        <w:tc>
          <w:tcPr>
            <w:tcW w:w="8576" w:type="dxa"/>
            <w:tcBorders>
              <w:top w:val="nil"/>
              <w:bottom w:val="nil"/>
            </w:tcBorders>
            <w:shd w:val="clear" w:color="auto" w:fill="FEF3C1"/>
          </w:tcPr>
          <w:p w14:paraId="7681FBB2" w14:textId="77777777" w:rsidR="00D62D36" w:rsidRDefault="005D7DF9">
            <w:pPr>
              <w:pStyle w:val="TableParagraph"/>
              <w:spacing w:line="169" w:lineRule="exact"/>
              <w:ind w:left="9" w:right="10"/>
              <w:jc w:val="center"/>
            </w:pPr>
            <w:r>
              <w:t>principalmente por el cambio en el comportamiento de los individuos, esto en general al nivel de</w:t>
            </w:r>
          </w:p>
        </w:tc>
      </w:tr>
      <w:tr w:rsidR="00D62D36" w14:paraId="5D077991" w14:textId="77777777">
        <w:trPr>
          <w:trHeight w:val="114"/>
          <w:tblCellSpacing w:w="36" w:type="dxa"/>
        </w:trPr>
        <w:tc>
          <w:tcPr>
            <w:tcW w:w="8576" w:type="dxa"/>
            <w:tcBorders>
              <w:top w:val="nil"/>
              <w:bottom w:val="nil"/>
            </w:tcBorders>
            <w:shd w:val="clear" w:color="auto" w:fill="FEF3C1"/>
          </w:tcPr>
          <w:p w14:paraId="1FDC2F18" w14:textId="77777777" w:rsidR="00D62D36" w:rsidRDefault="005D7DF9">
            <w:pPr>
              <w:pStyle w:val="TableParagraph"/>
              <w:spacing w:line="168" w:lineRule="exact"/>
              <w:ind w:left="6" w:right="10"/>
              <w:jc w:val="center"/>
            </w:pPr>
            <w:r>
              <w:t>formación y estabilidad familiar; ambas transiciones se ven afectadas por factores económicos,</w:t>
            </w:r>
          </w:p>
        </w:tc>
      </w:tr>
      <w:tr w:rsidR="00D62D36" w14:paraId="7305CEA4" w14:textId="77777777">
        <w:trPr>
          <w:trHeight w:val="114"/>
          <w:tblCellSpacing w:w="36" w:type="dxa"/>
        </w:trPr>
        <w:tc>
          <w:tcPr>
            <w:tcW w:w="8576" w:type="dxa"/>
            <w:tcBorders>
              <w:top w:val="nil"/>
              <w:bottom w:val="nil"/>
            </w:tcBorders>
            <w:shd w:val="clear" w:color="auto" w:fill="FEF3C1"/>
          </w:tcPr>
          <w:p w14:paraId="02CFA551" w14:textId="77777777" w:rsidR="00D62D36" w:rsidRDefault="005D7DF9">
            <w:pPr>
              <w:pStyle w:val="TableParagraph"/>
              <w:spacing w:line="168" w:lineRule="exact"/>
              <w:ind w:left="7" w:right="10"/>
              <w:jc w:val="center"/>
            </w:pPr>
            <w:r>
              <w:t>sociales, tecnológicos o culturales de cada territorio; estos generan interacciones entre sí y</w:t>
            </w:r>
          </w:p>
        </w:tc>
      </w:tr>
      <w:tr w:rsidR="00D62D36" w14:paraId="570E5D7B" w14:textId="77777777">
        <w:trPr>
          <w:trHeight w:val="121"/>
          <w:tblCellSpacing w:w="36" w:type="dxa"/>
        </w:trPr>
        <w:tc>
          <w:tcPr>
            <w:tcW w:w="8576" w:type="dxa"/>
            <w:tcBorders>
              <w:top w:val="nil"/>
            </w:tcBorders>
            <w:shd w:val="clear" w:color="auto" w:fill="FEF3C1"/>
          </w:tcPr>
          <w:p w14:paraId="40D56EF4" w14:textId="77777777" w:rsidR="00D62D36" w:rsidRDefault="005D7DF9">
            <w:pPr>
              <w:pStyle w:val="TableParagraph"/>
              <w:spacing w:line="175" w:lineRule="exact"/>
              <w:ind w:left="9" w:right="10"/>
              <w:jc w:val="center"/>
            </w:pPr>
            <w:r>
              <w:t xml:space="preserve">provocan diferencias en los procesos de cambio demográfico para </w:t>
            </w:r>
            <w:r>
              <w:t>distintos espacios sociales y</w:t>
            </w:r>
          </w:p>
        </w:tc>
      </w:tr>
    </w:tbl>
    <w:p w14:paraId="5D252587" w14:textId="77777777" w:rsidR="00D62D36" w:rsidRDefault="005D7DF9">
      <w:pPr>
        <w:pStyle w:val="Textoindependiente"/>
        <w:ind w:left="106"/>
        <w:rPr>
          <w:sz w:val="20"/>
        </w:rPr>
      </w:pPr>
      <w:r>
        <w:rPr>
          <w:sz w:val="20"/>
        </w:rPr>
      </w:r>
      <w:r>
        <w:rPr>
          <w:sz w:val="20"/>
        </w:rPr>
        <w:pict w14:anchorId="5BDE8211">
          <v:group id="_x0000_s3844" style="width:156.65pt;height:12.55pt;mso-position-horizontal-relative:char;mso-position-vertical-relative:line" coordsize="3133,251">
            <v:shape id="_x0000_s3847" type="#_x0000_t202" style="position:absolute;width:3133;height:251" filled="f" stroked="f">
              <v:textbox inset="0,0,0,0">
                <w:txbxContent>
                  <w:p w14:paraId="5F0388F1" w14:textId="77777777" w:rsidR="00D62D36" w:rsidRDefault="005D7DF9">
                    <w:pPr>
                      <w:spacing w:line="251" w:lineRule="exact"/>
                      <w:ind w:left="35"/>
                    </w:pPr>
                    <w:r>
                      <w:t>geográficos (Quilodrán, 2006:63).</w:t>
                    </w:r>
                    <w:r>
                      <w:rPr>
                        <w:vertAlign w:val="superscript"/>
                      </w:rPr>
                      <w:t>3</w:t>
                    </w:r>
                  </w:p>
                </w:txbxContent>
              </v:textbox>
            </v:shape>
            <v:shape id="_x0000_s3846" style="position:absolute;top:50;width:3077;height:201" coordorigin=",50" coordsize="3077,201" path="m3041,50l35,50,9,95,,151r9,55l35,251r3006,l3068,206r8,-55l3068,95,3041,50xe" fillcolor="#fde164" stroked="f">
              <v:fill opacity="26214f"/>
              <v:path arrowok="t"/>
            </v:shape>
            <v:shape id="_x0000_s3845" style="position:absolute;left:3018;top:27;width:115;height:127" coordorigin="3018,28" coordsize="115,127" path="m3110,28r-69,l3024,56r-6,35l3024,126r17,28l3110,154r17,-28l3133,91r-6,-35l3110,28xe" fillcolor="#fde164" stroked="f">
              <v:fill opacity="26214f"/>
              <v:path arrowok="t"/>
            </v:shape>
            <w10:anchorlock/>
          </v:group>
        </w:pict>
      </w:r>
    </w:p>
    <w:p w14:paraId="751D90D2" w14:textId="77777777" w:rsidR="00D62D36" w:rsidRDefault="00D62D36">
      <w:pPr>
        <w:pStyle w:val="Textoindependiente"/>
        <w:spacing w:before="6"/>
        <w:rPr>
          <w:b/>
          <w:i/>
          <w:sz w:val="19"/>
        </w:rPr>
      </w:pPr>
    </w:p>
    <w:tbl>
      <w:tblPr>
        <w:tblStyle w:val="TableNormal"/>
        <w:tblW w:w="0" w:type="auto"/>
        <w:tblInd w:w="114" w:type="dxa"/>
        <w:tblLayout w:type="fixed"/>
        <w:tblLook w:val="01E0" w:firstRow="1" w:lastRow="1" w:firstColumn="1" w:lastColumn="1" w:noHBand="0" w:noVBand="0"/>
      </w:tblPr>
      <w:tblGrid>
        <w:gridCol w:w="6228"/>
        <w:gridCol w:w="2348"/>
      </w:tblGrid>
      <w:tr w:rsidR="00D62D36" w14:paraId="47A0E95B" w14:textId="77777777">
        <w:trPr>
          <w:trHeight w:val="194"/>
        </w:trPr>
        <w:tc>
          <w:tcPr>
            <w:tcW w:w="8576" w:type="dxa"/>
            <w:gridSpan w:val="2"/>
            <w:tcBorders>
              <w:bottom w:val="single" w:sz="34" w:space="0" w:color="FFFFFF"/>
            </w:tcBorders>
            <w:shd w:val="clear" w:color="auto" w:fill="FEF3C1"/>
          </w:tcPr>
          <w:p w14:paraId="0A49ADE5" w14:textId="77777777" w:rsidR="00D62D36" w:rsidRDefault="005D7DF9">
            <w:pPr>
              <w:pStyle w:val="TableParagraph"/>
              <w:spacing w:line="175" w:lineRule="exact"/>
              <w:ind w:left="35"/>
            </w:pPr>
            <w:r>
              <w:t>En la transición demográfica clásica, los cambios se dieron principalmente por el desarrollo de</w:t>
            </w:r>
          </w:p>
        </w:tc>
      </w:tr>
      <w:tr w:rsidR="00D62D36" w14:paraId="43475E14" w14:textId="77777777">
        <w:trPr>
          <w:trHeight w:val="188"/>
        </w:trPr>
        <w:tc>
          <w:tcPr>
            <w:tcW w:w="8576" w:type="dxa"/>
            <w:gridSpan w:val="2"/>
            <w:tcBorders>
              <w:top w:val="single" w:sz="34" w:space="0" w:color="FFFFFF"/>
              <w:bottom w:val="single" w:sz="34" w:space="0" w:color="FFFFFF"/>
            </w:tcBorders>
            <w:shd w:val="clear" w:color="auto" w:fill="FEF3C1"/>
          </w:tcPr>
          <w:p w14:paraId="0325269F" w14:textId="77777777" w:rsidR="00D62D36" w:rsidRDefault="005D7DF9">
            <w:pPr>
              <w:pStyle w:val="TableParagraph"/>
              <w:spacing w:line="169" w:lineRule="exact"/>
              <w:ind w:left="35"/>
            </w:pPr>
            <w:r>
              <w:t>medicina preventiva, erradicación de enfermedades y plagas, y en general el manejo voluntario</w:t>
            </w:r>
          </w:p>
        </w:tc>
      </w:tr>
      <w:tr w:rsidR="00D62D36" w14:paraId="70BC68DE" w14:textId="77777777">
        <w:trPr>
          <w:trHeight w:val="188"/>
        </w:trPr>
        <w:tc>
          <w:tcPr>
            <w:tcW w:w="8576" w:type="dxa"/>
            <w:gridSpan w:val="2"/>
            <w:tcBorders>
              <w:top w:val="single" w:sz="34" w:space="0" w:color="FFFFFF"/>
              <w:bottom w:val="single" w:sz="34" w:space="0" w:color="FFFFFF"/>
            </w:tcBorders>
            <w:shd w:val="clear" w:color="auto" w:fill="FEF3C1"/>
          </w:tcPr>
          <w:p w14:paraId="23F10793" w14:textId="77777777" w:rsidR="00D62D36" w:rsidRDefault="005D7DF9">
            <w:pPr>
              <w:pStyle w:val="TableParagraph"/>
              <w:spacing w:line="169" w:lineRule="exact"/>
              <w:ind w:left="35"/>
            </w:pPr>
            <w:r>
              <w:t>de la fecundidad; en consecuencia, se dio un drástico descenso de la mortalidad y un incremento</w:t>
            </w:r>
          </w:p>
        </w:tc>
      </w:tr>
      <w:tr w:rsidR="00D62D36" w14:paraId="0B90B28D" w14:textId="77777777">
        <w:trPr>
          <w:trHeight w:val="187"/>
        </w:trPr>
        <w:tc>
          <w:tcPr>
            <w:tcW w:w="8576" w:type="dxa"/>
            <w:gridSpan w:val="2"/>
            <w:tcBorders>
              <w:top w:val="single" w:sz="34" w:space="0" w:color="FFFFFF"/>
              <w:bottom w:val="single" w:sz="34" w:space="0" w:color="FFFFFF"/>
            </w:tcBorders>
            <w:shd w:val="clear" w:color="auto" w:fill="FEF3C1"/>
          </w:tcPr>
          <w:p w14:paraId="070FFE05" w14:textId="77777777" w:rsidR="00D62D36" w:rsidRDefault="005D7DF9">
            <w:pPr>
              <w:pStyle w:val="TableParagraph"/>
              <w:spacing w:line="167" w:lineRule="exact"/>
              <w:ind w:left="35"/>
            </w:pPr>
            <w:r>
              <w:t>notable de la población; más adelante, con el desarrollo de métodos anticonceptivos se pudo</w:t>
            </w:r>
          </w:p>
        </w:tc>
      </w:tr>
      <w:tr w:rsidR="00D62D36" w14:paraId="34762D9A" w14:textId="77777777">
        <w:trPr>
          <w:trHeight w:val="187"/>
        </w:trPr>
        <w:tc>
          <w:tcPr>
            <w:tcW w:w="8576" w:type="dxa"/>
            <w:gridSpan w:val="2"/>
            <w:tcBorders>
              <w:top w:val="single" w:sz="34" w:space="0" w:color="FFFFFF"/>
              <w:bottom w:val="single" w:sz="34" w:space="0" w:color="FFFFFF"/>
            </w:tcBorders>
            <w:shd w:val="clear" w:color="auto" w:fill="FEF3C1"/>
          </w:tcPr>
          <w:p w14:paraId="491E8F8F" w14:textId="77777777" w:rsidR="00D62D36" w:rsidRDefault="005D7DF9">
            <w:pPr>
              <w:pStyle w:val="TableParagraph"/>
              <w:spacing w:line="167" w:lineRule="exact"/>
              <w:ind w:left="35"/>
            </w:pPr>
            <w:r>
              <w:t>regular</w:t>
            </w:r>
            <w:r>
              <w:rPr>
                <w:spacing w:val="-10"/>
              </w:rPr>
              <w:t xml:space="preserve"> </w:t>
            </w:r>
            <w:r>
              <w:t>la</w:t>
            </w:r>
            <w:r>
              <w:rPr>
                <w:spacing w:val="-11"/>
              </w:rPr>
              <w:t xml:space="preserve"> </w:t>
            </w:r>
            <w:r>
              <w:t>fecundidad.</w:t>
            </w:r>
            <w:r>
              <w:rPr>
                <w:spacing w:val="-11"/>
              </w:rPr>
              <w:t xml:space="preserve"> </w:t>
            </w:r>
            <w:r>
              <w:t>A</w:t>
            </w:r>
            <w:r>
              <w:rPr>
                <w:spacing w:val="-10"/>
              </w:rPr>
              <w:t xml:space="preserve"> </w:t>
            </w:r>
            <w:r>
              <w:t>diferencia</w:t>
            </w:r>
            <w:r>
              <w:rPr>
                <w:spacing w:val="-11"/>
              </w:rPr>
              <w:t xml:space="preserve"> </w:t>
            </w:r>
            <w:r>
              <w:t>de</w:t>
            </w:r>
            <w:r>
              <w:rPr>
                <w:spacing w:val="-10"/>
              </w:rPr>
              <w:t xml:space="preserve"> </w:t>
            </w:r>
            <w:r>
              <w:t>esto,</w:t>
            </w:r>
            <w:r>
              <w:rPr>
                <w:spacing w:val="-11"/>
              </w:rPr>
              <w:t xml:space="preserve"> </w:t>
            </w:r>
            <w:r>
              <w:t>en</w:t>
            </w:r>
            <w:r>
              <w:rPr>
                <w:spacing w:val="-11"/>
              </w:rPr>
              <w:t xml:space="preserve"> </w:t>
            </w:r>
            <w:r>
              <w:t>la</w:t>
            </w:r>
            <w:r>
              <w:rPr>
                <w:spacing w:val="-8"/>
              </w:rPr>
              <w:t xml:space="preserve"> </w:t>
            </w:r>
            <w:r>
              <w:t>segunda</w:t>
            </w:r>
            <w:r>
              <w:rPr>
                <w:spacing w:val="-11"/>
              </w:rPr>
              <w:t xml:space="preserve"> </w:t>
            </w:r>
            <w:r>
              <w:t>transic</w:t>
            </w:r>
            <w:r>
              <w:t>ión</w:t>
            </w:r>
            <w:r>
              <w:rPr>
                <w:spacing w:val="-11"/>
              </w:rPr>
              <w:t xml:space="preserve"> </w:t>
            </w:r>
            <w:r>
              <w:t>demográfica,</w:t>
            </w:r>
            <w:r>
              <w:rPr>
                <w:spacing w:val="-10"/>
              </w:rPr>
              <w:t xml:space="preserve"> </w:t>
            </w:r>
            <w:r>
              <w:t>los</w:t>
            </w:r>
            <w:r>
              <w:rPr>
                <w:spacing w:val="-8"/>
              </w:rPr>
              <w:t xml:space="preserve"> </w:t>
            </w:r>
            <w:r>
              <w:t>factores</w:t>
            </w:r>
            <w:r>
              <w:rPr>
                <w:spacing w:val="-10"/>
              </w:rPr>
              <w:t xml:space="preserve"> </w:t>
            </w:r>
            <w:r>
              <w:t>que</w:t>
            </w:r>
          </w:p>
        </w:tc>
      </w:tr>
      <w:tr w:rsidR="00D62D36" w14:paraId="4E5D0AB8" w14:textId="77777777">
        <w:trPr>
          <w:trHeight w:val="188"/>
        </w:trPr>
        <w:tc>
          <w:tcPr>
            <w:tcW w:w="8576" w:type="dxa"/>
            <w:gridSpan w:val="2"/>
            <w:tcBorders>
              <w:top w:val="single" w:sz="34" w:space="0" w:color="FFFFFF"/>
              <w:bottom w:val="single" w:sz="34" w:space="0" w:color="FFFFFF"/>
            </w:tcBorders>
            <w:shd w:val="clear" w:color="auto" w:fill="FEF3C1"/>
          </w:tcPr>
          <w:p w14:paraId="34C03FD1" w14:textId="77777777" w:rsidR="00D62D36" w:rsidRDefault="005D7DF9">
            <w:pPr>
              <w:pStyle w:val="TableParagraph"/>
              <w:spacing w:line="169" w:lineRule="exact"/>
              <w:ind w:left="35"/>
            </w:pPr>
            <w:r>
              <w:t>toman</w:t>
            </w:r>
            <w:r>
              <w:rPr>
                <w:spacing w:val="-7"/>
              </w:rPr>
              <w:t xml:space="preserve"> </w:t>
            </w:r>
            <w:r>
              <w:t>relevancia,</w:t>
            </w:r>
            <w:r>
              <w:rPr>
                <w:spacing w:val="-6"/>
              </w:rPr>
              <w:t xml:space="preserve"> </w:t>
            </w:r>
            <w:r>
              <w:t>son</w:t>
            </w:r>
            <w:r>
              <w:rPr>
                <w:spacing w:val="-6"/>
              </w:rPr>
              <w:t xml:space="preserve"> </w:t>
            </w:r>
            <w:r>
              <w:t>los</w:t>
            </w:r>
            <w:r>
              <w:rPr>
                <w:spacing w:val="-8"/>
              </w:rPr>
              <w:t xml:space="preserve"> </w:t>
            </w:r>
            <w:r>
              <w:t>factores</w:t>
            </w:r>
            <w:r>
              <w:rPr>
                <w:spacing w:val="-5"/>
              </w:rPr>
              <w:t xml:space="preserve"> </w:t>
            </w:r>
            <w:r>
              <w:t>psicosociales,</w:t>
            </w:r>
            <w:r>
              <w:rPr>
                <w:spacing w:val="-7"/>
              </w:rPr>
              <w:t xml:space="preserve"> </w:t>
            </w:r>
            <w:r>
              <w:t>estos</w:t>
            </w:r>
            <w:r>
              <w:rPr>
                <w:spacing w:val="-5"/>
              </w:rPr>
              <w:t xml:space="preserve"> </w:t>
            </w:r>
            <w:r>
              <w:t>factores</w:t>
            </w:r>
            <w:r>
              <w:rPr>
                <w:spacing w:val="-8"/>
              </w:rPr>
              <w:t xml:space="preserve"> </w:t>
            </w:r>
            <w:r>
              <w:t>son</w:t>
            </w:r>
            <w:r>
              <w:rPr>
                <w:spacing w:val="-5"/>
              </w:rPr>
              <w:t xml:space="preserve"> </w:t>
            </w:r>
            <w:r>
              <w:t>aquellos</w:t>
            </w:r>
            <w:r>
              <w:rPr>
                <w:spacing w:val="-5"/>
              </w:rPr>
              <w:t xml:space="preserve"> </w:t>
            </w:r>
            <w:r>
              <w:t>que</w:t>
            </w:r>
            <w:r>
              <w:rPr>
                <w:spacing w:val="-7"/>
              </w:rPr>
              <w:t xml:space="preserve"> </w:t>
            </w:r>
            <w:r>
              <w:t>tienen</w:t>
            </w:r>
            <w:r>
              <w:rPr>
                <w:spacing w:val="-6"/>
              </w:rPr>
              <w:t xml:space="preserve"> </w:t>
            </w:r>
            <w:r>
              <w:t>influencia</w:t>
            </w:r>
          </w:p>
        </w:tc>
      </w:tr>
      <w:tr w:rsidR="00D62D36" w14:paraId="3AFABA7B" w14:textId="77777777">
        <w:trPr>
          <w:trHeight w:val="194"/>
        </w:trPr>
        <w:tc>
          <w:tcPr>
            <w:tcW w:w="6228" w:type="dxa"/>
            <w:tcBorders>
              <w:top w:val="single" w:sz="34" w:space="0" w:color="FFFFFF"/>
            </w:tcBorders>
            <w:shd w:val="clear" w:color="auto" w:fill="FEF3C1"/>
          </w:tcPr>
          <w:p w14:paraId="62710DDB" w14:textId="77777777" w:rsidR="00D62D36" w:rsidRDefault="005D7DF9">
            <w:pPr>
              <w:pStyle w:val="TableParagraph"/>
              <w:spacing w:line="175" w:lineRule="exact"/>
              <w:ind w:left="35"/>
            </w:pPr>
            <w:r>
              <w:t>sobre el comportamiento, valores y actitudes de los individuos (</w:t>
            </w:r>
            <w:proofErr w:type="spellStart"/>
            <w:r>
              <w:t>Ibíd</w:t>
            </w:r>
            <w:proofErr w:type="spellEnd"/>
            <w:r>
              <w:t>.).</w:t>
            </w:r>
          </w:p>
        </w:tc>
        <w:tc>
          <w:tcPr>
            <w:tcW w:w="2348" w:type="dxa"/>
            <w:tcBorders>
              <w:top w:val="single" w:sz="34" w:space="0" w:color="FFFFFF"/>
            </w:tcBorders>
          </w:tcPr>
          <w:p w14:paraId="262D82AC" w14:textId="77777777" w:rsidR="00D62D36" w:rsidRDefault="00D62D36">
            <w:pPr>
              <w:pStyle w:val="TableParagraph"/>
              <w:rPr>
                <w:sz w:val="12"/>
              </w:rPr>
            </w:pPr>
          </w:p>
        </w:tc>
      </w:tr>
    </w:tbl>
    <w:p w14:paraId="3FD0CACA" w14:textId="77777777" w:rsidR="00D62D36" w:rsidRDefault="005D7DF9">
      <w:pPr>
        <w:pStyle w:val="Textoindependiente"/>
        <w:spacing w:before="179" w:line="259" w:lineRule="auto"/>
        <w:ind w:left="142" w:right="137"/>
        <w:jc w:val="both"/>
      </w:pPr>
      <w:r>
        <w:t>Una de las primeras observaciones de cambio en el área de formación familiar, han sido los cuestionamientos a la institución matrimonial; el matrimonio ha sido durante siglos considerado como una de las estructuras fundamentales de las sociedades. En la se</w:t>
      </w:r>
      <w:r>
        <w:t>gunda transición demográfica, se observa el reemplazo del matrimonio por uniones libres o consensuales, se observa</w:t>
      </w:r>
      <w:r>
        <w:rPr>
          <w:spacing w:val="-4"/>
        </w:rPr>
        <w:t xml:space="preserve"> </w:t>
      </w:r>
      <w:r>
        <w:t>un</w:t>
      </w:r>
      <w:r>
        <w:rPr>
          <w:spacing w:val="-5"/>
        </w:rPr>
        <w:t xml:space="preserve"> </w:t>
      </w:r>
      <w:r>
        <w:t>claro</w:t>
      </w:r>
      <w:r>
        <w:rPr>
          <w:spacing w:val="-7"/>
        </w:rPr>
        <w:t xml:space="preserve"> </w:t>
      </w:r>
      <w:r>
        <w:t>rechazo</w:t>
      </w:r>
      <w:r>
        <w:rPr>
          <w:spacing w:val="-4"/>
        </w:rPr>
        <w:t xml:space="preserve"> </w:t>
      </w:r>
      <w:r>
        <w:t>al</w:t>
      </w:r>
      <w:r>
        <w:rPr>
          <w:spacing w:val="-8"/>
        </w:rPr>
        <w:t xml:space="preserve"> </w:t>
      </w:r>
      <w:r>
        <w:t>matrimonio</w:t>
      </w:r>
      <w:r>
        <w:rPr>
          <w:spacing w:val="-5"/>
        </w:rPr>
        <w:t xml:space="preserve"> </w:t>
      </w:r>
      <w:r>
        <w:t>tradicional;</w:t>
      </w:r>
      <w:r>
        <w:rPr>
          <w:spacing w:val="-5"/>
        </w:rPr>
        <w:t xml:space="preserve"> </w:t>
      </w:r>
      <w:r>
        <w:t>otras</w:t>
      </w:r>
      <w:r>
        <w:rPr>
          <w:spacing w:val="-4"/>
        </w:rPr>
        <w:t xml:space="preserve"> </w:t>
      </w:r>
      <w:r>
        <w:t>opciones</w:t>
      </w:r>
      <w:r>
        <w:rPr>
          <w:spacing w:val="-6"/>
        </w:rPr>
        <w:t xml:space="preserve"> </w:t>
      </w:r>
      <w:r>
        <w:t>de</w:t>
      </w:r>
      <w:r>
        <w:rPr>
          <w:spacing w:val="-6"/>
        </w:rPr>
        <w:t xml:space="preserve"> </w:t>
      </w:r>
      <w:r>
        <w:t>substitución</w:t>
      </w:r>
      <w:r>
        <w:rPr>
          <w:spacing w:val="-10"/>
        </w:rPr>
        <w:t xml:space="preserve"> </w:t>
      </w:r>
      <w:r>
        <w:t>al</w:t>
      </w:r>
      <w:r>
        <w:rPr>
          <w:spacing w:val="-4"/>
        </w:rPr>
        <w:t xml:space="preserve"> </w:t>
      </w:r>
      <w:r>
        <w:t>matrimonio que se han desarrollado son: el celibato prolongado o permanente, unión libre sin hijos o paternidad/maternidad</w:t>
      </w:r>
      <w:r>
        <w:rPr>
          <w:spacing w:val="-9"/>
        </w:rPr>
        <w:t xml:space="preserve"> </w:t>
      </w:r>
      <w:r>
        <w:t>fuera</w:t>
      </w:r>
      <w:r>
        <w:rPr>
          <w:spacing w:val="-9"/>
        </w:rPr>
        <w:t xml:space="preserve"> </w:t>
      </w:r>
      <w:r>
        <w:t>de</w:t>
      </w:r>
      <w:r>
        <w:rPr>
          <w:spacing w:val="-8"/>
        </w:rPr>
        <w:t xml:space="preserve"> </w:t>
      </w:r>
      <w:r>
        <w:t>uniones</w:t>
      </w:r>
      <w:r>
        <w:rPr>
          <w:spacing w:val="-9"/>
        </w:rPr>
        <w:t xml:space="preserve"> </w:t>
      </w:r>
      <w:r>
        <w:t>conyugales</w:t>
      </w:r>
      <w:r>
        <w:rPr>
          <w:spacing w:val="-8"/>
        </w:rPr>
        <w:t xml:space="preserve"> </w:t>
      </w:r>
      <w:r>
        <w:t>estables</w:t>
      </w:r>
      <w:r>
        <w:rPr>
          <w:spacing w:val="-9"/>
        </w:rPr>
        <w:t xml:space="preserve"> </w:t>
      </w:r>
      <w:r>
        <w:t>(padres</w:t>
      </w:r>
      <w:r>
        <w:rPr>
          <w:spacing w:val="-8"/>
        </w:rPr>
        <w:t xml:space="preserve"> </w:t>
      </w:r>
      <w:r>
        <w:t>o</w:t>
      </w:r>
      <w:r>
        <w:rPr>
          <w:spacing w:val="-10"/>
        </w:rPr>
        <w:t xml:space="preserve"> </w:t>
      </w:r>
      <w:r>
        <w:t>madres</w:t>
      </w:r>
      <w:r>
        <w:rPr>
          <w:spacing w:val="-8"/>
        </w:rPr>
        <w:t xml:space="preserve"> </w:t>
      </w:r>
      <w:r>
        <w:t>solteras/os)</w:t>
      </w:r>
      <w:r>
        <w:rPr>
          <w:spacing w:val="-9"/>
        </w:rPr>
        <w:t xml:space="preserve"> </w:t>
      </w:r>
      <w:r>
        <w:t>(</w:t>
      </w:r>
      <w:proofErr w:type="spellStart"/>
      <w:r>
        <w:t>Ibíd</w:t>
      </w:r>
      <w:proofErr w:type="spellEnd"/>
      <w:r>
        <w:t>.).</w:t>
      </w:r>
    </w:p>
    <w:p w14:paraId="48007383" w14:textId="77777777" w:rsidR="00D62D36" w:rsidRDefault="005D7DF9">
      <w:pPr>
        <w:pStyle w:val="Textoindependiente"/>
        <w:spacing w:before="159" w:line="259" w:lineRule="auto"/>
        <w:ind w:left="142" w:right="135"/>
        <w:jc w:val="both"/>
      </w:pPr>
      <w:r>
        <w:t>Con la progresiva disminución y abandono de los matrimoni</w:t>
      </w:r>
      <w:r>
        <w:t xml:space="preserve">os convencionales, la sexualidad fuera de las </w:t>
      </w:r>
      <w:proofErr w:type="gramStart"/>
      <w:r>
        <w:t>uniones,</w:t>
      </w:r>
      <w:proofErr w:type="gramEnd"/>
      <w:r>
        <w:t xml:space="preserve"> ha ido tomando más apertura, existe menos control social sobre esta y a su vez sobre la estabilidad conyugal; esto conlleva a una paulatina aceptación de los divorcios o disolución</w:t>
      </w:r>
      <w:r>
        <w:rPr>
          <w:spacing w:val="-7"/>
        </w:rPr>
        <w:t xml:space="preserve"> </w:t>
      </w:r>
      <w:r>
        <w:t>de</w:t>
      </w:r>
      <w:r>
        <w:rPr>
          <w:spacing w:val="-6"/>
        </w:rPr>
        <w:t xml:space="preserve"> </w:t>
      </w:r>
      <w:r>
        <w:t>uniones</w:t>
      </w:r>
      <w:r>
        <w:rPr>
          <w:spacing w:val="-6"/>
        </w:rPr>
        <w:t xml:space="preserve"> </w:t>
      </w:r>
      <w:r>
        <w:t>conyugale</w:t>
      </w:r>
      <w:r>
        <w:t>s,</w:t>
      </w:r>
      <w:r>
        <w:rPr>
          <w:spacing w:val="-6"/>
        </w:rPr>
        <w:t xml:space="preserve"> </w:t>
      </w:r>
      <w:r>
        <w:t>lo</w:t>
      </w:r>
      <w:r>
        <w:rPr>
          <w:spacing w:val="-9"/>
        </w:rPr>
        <w:t xml:space="preserve"> </w:t>
      </w:r>
      <w:r>
        <w:t>cual</w:t>
      </w:r>
      <w:r>
        <w:rPr>
          <w:spacing w:val="-6"/>
        </w:rPr>
        <w:t xml:space="preserve"> </w:t>
      </w:r>
      <w:r>
        <w:t>hasta</w:t>
      </w:r>
      <w:r>
        <w:rPr>
          <w:spacing w:val="-6"/>
        </w:rPr>
        <w:t xml:space="preserve"> </w:t>
      </w:r>
      <w:r>
        <w:t>finales</w:t>
      </w:r>
      <w:r>
        <w:rPr>
          <w:spacing w:val="-6"/>
        </w:rPr>
        <w:t xml:space="preserve"> </w:t>
      </w:r>
      <w:r>
        <w:t>del</w:t>
      </w:r>
      <w:r>
        <w:rPr>
          <w:spacing w:val="-5"/>
        </w:rPr>
        <w:t xml:space="preserve"> </w:t>
      </w:r>
      <w:r>
        <w:t>siglo</w:t>
      </w:r>
      <w:r>
        <w:rPr>
          <w:spacing w:val="-6"/>
        </w:rPr>
        <w:t xml:space="preserve"> </w:t>
      </w:r>
      <w:r>
        <w:t>XX</w:t>
      </w:r>
      <w:r>
        <w:rPr>
          <w:spacing w:val="-6"/>
        </w:rPr>
        <w:t xml:space="preserve"> </w:t>
      </w:r>
      <w:r>
        <w:t>era</w:t>
      </w:r>
      <w:r>
        <w:rPr>
          <w:spacing w:val="-6"/>
        </w:rPr>
        <w:t xml:space="preserve"> </w:t>
      </w:r>
      <w:r>
        <w:t>mal</w:t>
      </w:r>
      <w:r>
        <w:rPr>
          <w:spacing w:val="-6"/>
        </w:rPr>
        <w:t xml:space="preserve"> </w:t>
      </w:r>
      <w:r>
        <w:t>visto</w:t>
      </w:r>
      <w:r>
        <w:rPr>
          <w:spacing w:val="-6"/>
        </w:rPr>
        <w:t xml:space="preserve"> </w:t>
      </w:r>
      <w:r>
        <w:t>por</w:t>
      </w:r>
      <w:r>
        <w:rPr>
          <w:spacing w:val="-5"/>
        </w:rPr>
        <w:t xml:space="preserve"> </w:t>
      </w:r>
      <w:r>
        <w:t>la</w:t>
      </w:r>
      <w:r>
        <w:rPr>
          <w:spacing w:val="-7"/>
        </w:rPr>
        <w:t xml:space="preserve"> </w:t>
      </w:r>
      <w:r>
        <w:t>sociedad (</w:t>
      </w:r>
      <w:proofErr w:type="spellStart"/>
      <w:r>
        <w:t>Ibíd</w:t>
      </w:r>
      <w:proofErr w:type="spellEnd"/>
      <w:r>
        <w:t>.).</w:t>
      </w:r>
    </w:p>
    <w:p w14:paraId="545C310B" w14:textId="77777777" w:rsidR="00D62D36" w:rsidRDefault="005D7DF9">
      <w:pPr>
        <w:pStyle w:val="Textoindependiente"/>
        <w:spacing w:before="160"/>
        <w:ind w:left="142"/>
        <w:jc w:val="both"/>
      </w:pPr>
      <w:r>
        <w:t>Respecto a esto Julieta Quilodrán (2006: 63) concluye lo siguiente:</w:t>
      </w:r>
    </w:p>
    <w:p w14:paraId="6FD265A2" w14:textId="77777777" w:rsidR="00D62D36" w:rsidRDefault="005D7DF9">
      <w:pPr>
        <w:spacing w:before="179" w:line="259" w:lineRule="auto"/>
        <w:ind w:left="850" w:right="141"/>
        <w:jc w:val="both"/>
        <w:rPr>
          <w:sz w:val="20"/>
        </w:rPr>
      </w:pPr>
      <w:r>
        <w:rPr>
          <w:sz w:val="20"/>
        </w:rPr>
        <w:t>Progresivamente se está sustituyendo el modelo de regulación institucional estricto, representado por</w:t>
      </w:r>
      <w:r>
        <w:rPr>
          <w:spacing w:val="-13"/>
          <w:sz w:val="20"/>
        </w:rPr>
        <w:t xml:space="preserve"> </w:t>
      </w:r>
      <w:r>
        <w:rPr>
          <w:sz w:val="20"/>
        </w:rPr>
        <w:t>el</w:t>
      </w:r>
      <w:r>
        <w:rPr>
          <w:spacing w:val="-14"/>
          <w:sz w:val="20"/>
        </w:rPr>
        <w:t xml:space="preserve"> </w:t>
      </w:r>
      <w:r>
        <w:rPr>
          <w:sz w:val="20"/>
        </w:rPr>
        <w:t>matrim</w:t>
      </w:r>
      <w:r>
        <w:rPr>
          <w:sz w:val="20"/>
        </w:rPr>
        <w:t>onio,</w:t>
      </w:r>
      <w:r>
        <w:rPr>
          <w:spacing w:val="-14"/>
          <w:sz w:val="20"/>
        </w:rPr>
        <w:t xml:space="preserve"> </w:t>
      </w:r>
      <w:r>
        <w:rPr>
          <w:sz w:val="20"/>
        </w:rPr>
        <w:t>por</w:t>
      </w:r>
      <w:r>
        <w:rPr>
          <w:spacing w:val="-13"/>
          <w:sz w:val="20"/>
        </w:rPr>
        <w:t xml:space="preserve"> </w:t>
      </w:r>
      <w:r>
        <w:rPr>
          <w:sz w:val="20"/>
        </w:rPr>
        <w:t>uno</w:t>
      </w:r>
      <w:r>
        <w:rPr>
          <w:spacing w:val="-12"/>
          <w:sz w:val="20"/>
        </w:rPr>
        <w:t xml:space="preserve"> </w:t>
      </w:r>
      <w:r>
        <w:rPr>
          <w:sz w:val="20"/>
        </w:rPr>
        <w:t>donde</w:t>
      </w:r>
      <w:r>
        <w:rPr>
          <w:spacing w:val="-14"/>
          <w:sz w:val="20"/>
        </w:rPr>
        <w:t xml:space="preserve"> </w:t>
      </w:r>
      <w:r>
        <w:rPr>
          <w:sz w:val="20"/>
        </w:rPr>
        <w:t>cada</w:t>
      </w:r>
      <w:r>
        <w:rPr>
          <w:spacing w:val="-14"/>
          <w:sz w:val="20"/>
        </w:rPr>
        <w:t xml:space="preserve"> </w:t>
      </w:r>
      <w:r>
        <w:rPr>
          <w:sz w:val="20"/>
        </w:rPr>
        <w:t>persona,</w:t>
      </w:r>
      <w:r>
        <w:rPr>
          <w:spacing w:val="-13"/>
          <w:sz w:val="20"/>
        </w:rPr>
        <w:t xml:space="preserve"> </w:t>
      </w:r>
      <w:r>
        <w:rPr>
          <w:sz w:val="20"/>
        </w:rPr>
        <w:t>llegada</w:t>
      </w:r>
      <w:r>
        <w:rPr>
          <w:spacing w:val="-13"/>
          <w:sz w:val="20"/>
        </w:rPr>
        <w:t xml:space="preserve"> </w:t>
      </w:r>
      <w:r>
        <w:rPr>
          <w:sz w:val="20"/>
        </w:rPr>
        <w:t>la</w:t>
      </w:r>
      <w:r>
        <w:rPr>
          <w:spacing w:val="-14"/>
          <w:sz w:val="20"/>
        </w:rPr>
        <w:t xml:space="preserve"> </w:t>
      </w:r>
      <w:r>
        <w:rPr>
          <w:sz w:val="20"/>
        </w:rPr>
        <w:t>edad</w:t>
      </w:r>
      <w:r>
        <w:rPr>
          <w:spacing w:val="-13"/>
          <w:sz w:val="20"/>
        </w:rPr>
        <w:t xml:space="preserve"> </w:t>
      </w:r>
      <w:r>
        <w:rPr>
          <w:sz w:val="20"/>
        </w:rPr>
        <w:t>de</w:t>
      </w:r>
      <w:r>
        <w:rPr>
          <w:spacing w:val="-14"/>
          <w:sz w:val="20"/>
        </w:rPr>
        <w:t xml:space="preserve"> </w:t>
      </w:r>
      <w:r>
        <w:rPr>
          <w:sz w:val="20"/>
        </w:rPr>
        <w:t>formar</w:t>
      </w:r>
      <w:r>
        <w:rPr>
          <w:spacing w:val="-11"/>
          <w:sz w:val="20"/>
        </w:rPr>
        <w:t xml:space="preserve"> </w:t>
      </w:r>
      <w:r>
        <w:rPr>
          <w:sz w:val="20"/>
        </w:rPr>
        <w:t>una</w:t>
      </w:r>
      <w:r>
        <w:rPr>
          <w:spacing w:val="-13"/>
          <w:sz w:val="20"/>
        </w:rPr>
        <w:t xml:space="preserve"> </w:t>
      </w:r>
      <w:r>
        <w:rPr>
          <w:sz w:val="20"/>
        </w:rPr>
        <w:t>pareja,</w:t>
      </w:r>
      <w:r>
        <w:rPr>
          <w:spacing w:val="-13"/>
          <w:sz w:val="20"/>
        </w:rPr>
        <w:t xml:space="preserve"> </w:t>
      </w:r>
      <w:r>
        <w:rPr>
          <w:sz w:val="20"/>
        </w:rPr>
        <w:t>desea</w:t>
      </w:r>
      <w:r>
        <w:rPr>
          <w:spacing w:val="-14"/>
          <w:sz w:val="20"/>
        </w:rPr>
        <w:t xml:space="preserve"> </w:t>
      </w:r>
      <w:r>
        <w:rPr>
          <w:sz w:val="20"/>
        </w:rPr>
        <w:t>hacerlo a su manera, manejando su propia historia, de modo que la legitimidad del vínculo entre los cónyuges emane solamente del consentimiento</w:t>
      </w:r>
      <w:r>
        <w:rPr>
          <w:spacing w:val="-2"/>
          <w:sz w:val="20"/>
        </w:rPr>
        <w:t xml:space="preserve"> </w:t>
      </w:r>
      <w:r>
        <w:rPr>
          <w:sz w:val="20"/>
        </w:rPr>
        <w:t>recíproco.</w:t>
      </w:r>
    </w:p>
    <w:p w14:paraId="7591F49B" w14:textId="77777777" w:rsidR="00D62D36" w:rsidRDefault="005D7DF9">
      <w:pPr>
        <w:pStyle w:val="Textoindependiente"/>
        <w:spacing w:before="159" w:line="259" w:lineRule="auto"/>
        <w:ind w:left="142" w:right="135"/>
        <w:jc w:val="both"/>
      </w:pPr>
      <w:r>
        <w:t xml:space="preserve">Quilodrán (2006), citando a </w:t>
      </w:r>
      <w:proofErr w:type="spellStart"/>
      <w:r>
        <w:t>Roussel</w:t>
      </w:r>
      <w:proofErr w:type="spellEnd"/>
      <w:r>
        <w:t xml:space="preserve"> (1992), menciona que “esta nueva situación supone, y también</w:t>
      </w:r>
      <w:r>
        <w:rPr>
          <w:spacing w:val="-4"/>
        </w:rPr>
        <w:t xml:space="preserve"> </w:t>
      </w:r>
      <w:r>
        <w:t>refu</w:t>
      </w:r>
      <w:r>
        <w:t>erza,</w:t>
      </w:r>
      <w:r>
        <w:rPr>
          <w:spacing w:val="-3"/>
        </w:rPr>
        <w:t xml:space="preserve"> </w:t>
      </w:r>
      <w:r>
        <w:t>la</w:t>
      </w:r>
      <w:r>
        <w:rPr>
          <w:spacing w:val="-1"/>
        </w:rPr>
        <w:t xml:space="preserve"> </w:t>
      </w:r>
      <w:r>
        <w:t>existencia</w:t>
      </w:r>
      <w:r>
        <w:rPr>
          <w:spacing w:val="-3"/>
        </w:rPr>
        <w:t xml:space="preserve"> </w:t>
      </w:r>
      <w:r>
        <w:t>de</w:t>
      </w:r>
      <w:r>
        <w:rPr>
          <w:spacing w:val="-1"/>
        </w:rPr>
        <w:t xml:space="preserve"> </w:t>
      </w:r>
      <w:r>
        <w:t>posiciones</w:t>
      </w:r>
      <w:r>
        <w:rPr>
          <w:spacing w:val="-1"/>
        </w:rPr>
        <w:t xml:space="preserve"> </w:t>
      </w:r>
      <w:r>
        <w:t>más</w:t>
      </w:r>
      <w:r>
        <w:rPr>
          <w:spacing w:val="-3"/>
        </w:rPr>
        <w:t xml:space="preserve"> </w:t>
      </w:r>
      <w:r>
        <w:t>simétricas</w:t>
      </w:r>
      <w:r>
        <w:rPr>
          <w:spacing w:val="-3"/>
        </w:rPr>
        <w:t xml:space="preserve"> </w:t>
      </w:r>
      <w:r>
        <w:t>dentro</w:t>
      </w:r>
      <w:r>
        <w:rPr>
          <w:spacing w:val="-4"/>
        </w:rPr>
        <w:t xml:space="preserve"> </w:t>
      </w:r>
      <w:r>
        <w:t>de</w:t>
      </w:r>
      <w:r>
        <w:rPr>
          <w:spacing w:val="-3"/>
        </w:rPr>
        <w:t xml:space="preserve"> </w:t>
      </w:r>
      <w:r>
        <w:t>las</w:t>
      </w:r>
      <w:r>
        <w:rPr>
          <w:spacing w:val="-3"/>
        </w:rPr>
        <w:t xml:space="preserve"> </w:t>
      </w:r>
      <w:r>
        <w:t>parejas,</w:t>
      </w:r>
      <w:r>
        <w:rPr>
          <w:spacing w:val="-6"/>
        </w:rPr>
        <w:t xml:space="preserve"> </w:t>
      </w:r>
      <w:r>
        <w:t>así</w:t>
      </w:r>
      <w:r>
        <w:rPr>
          <w:spacing w:val="-3"/>
        </w:rPr>
        <w:t xml:space="preserve"> </w:t>
      </w:r>
      <w:r>
        <w:t>como</w:t>
      </w:r>
      <w:r>
        <w:rPr>
          <w:spacing w:val="-1"/>
        </w:rPr>
        <w:t xml:space="preserve"> </w:t>
      </w:r>
      <w:r>
        <w:t>la</w:t>
      </w:r>
      <w:r>
        <w:rPr>
          <w:spacing w:val="-3"/>
        </w:rPr>
        <w:t xml:space="preserve"> </w:t>
      </w:r>
      <w:r>
        <w:t>de roles más igualitarios entre el hombre y la mujer, a la vez que hace que las interrelaciones entre ellos estén basadas fundamentalmente en la</w:t>
      </w:r>
      <w:r>
        <w:rPr>
          <w:spacing w:val="-6"/>
        </w:rPr>
        <w:t xml:space="preserve"> </w:t>
      </w:r>
      <w:r>
        <w:t>negociación”.</w:t>
      </w:r>
    </w:p>
    <w:p w14:paraId="7B61C8C7" w14:textId="77777777" w:rsidR="00D62D36" w:rsidRDefault="00D62D36">
      <w:pPr>
        <w:pStyle w:val="Textoindependiente"/>
        <w:rPr>
          <w:sz w:val="20"/>
        </w:rPr>
      </w:pPr>
    </w:p>
    <w:p w14:paraId="71607ED7" w14:textId="77777777" w:rsidR="00D62D36" w:rsidRDefault="005D7DF9">
      <w:pPr>
        <w:pStyle w:val="Textoindependiente"/>
        <w:spacing w:before="9"/>
      </w:pPr>
      <w:r>
        <w:pict w14:anchorId="0230BA05">
          <v:rect id="_x0000_s3843" style="position:absolute;margin-left:85.1pt;margin-top:15.05pt;width:2in;height:.7pt;z-index:-15714304;mso-wrap-distance-left:0;mso-wrap-distance-right:0;mso-position-horizontal-relative:page" fillcolor="black" stroked="f">
            <w10:wrap type="topAndBottom" anchorx="page"/>
          </v:rect>
        </w:pict>
      </w:r>
    </w:p>
    <w:p w14:paraId="1DEEE463" w14:textId="77777777" w:rsidR="00D62D36" w:rsidRDefault="005D7DF9">
      <w:pPr>
        <w:spacing w:before="65"/>
        <w:ind w:left="142"/>
        <w:rPr>
          <w:sz w:val="18"/>
        </w:rPr>
      </w:pPr>
      <w:r>
        <w:rPr>
          <w:position w:val="6"/>
          <w:sz w:val="12"/>
        </w:rPr>
        <w:t xml:space="preserve">3 </w:t>
      </w:r>
      <w:r>
        <w:rPr>
          <w:sz w:val="18"/>
        </w:rPr>
        <w:t>Quilodrá</w:t>
      </w:r>
      <w:r>
        <w:rPr>
          <w:sz w:val="18"/>
        </w:rPr>
        <w:t>n, J. 2006, La familia, referentes en transición, Red Papeles de Población, México, D.F., MX, p.63.</w:t>
      </w:r>
    </w:p>
    <w:p w14:paraId="70BC5B31" w14:textId="77777777" w:rsidR="00D62D36" w:rsidRDefault="00D62D36">
      <w:pPr>
        <w:rPr>
          <w:sz w:val="18"/>
        </w:rPr>
        <w:sectPr w:rsidR="00D62D36">
          <w:pgSz w:w="11910" w:h="16840"/>
          <w:pgMar w:top="1320" w:right="1560" w:bottom="1200" w:left="1560" w:header="0" w:footer="1003" w:gutter="0"/>
          <w:cols w:space="720"/>
        </w:sectPr>
      </w:pPr>
    </w:p>
    <w:p w14:paraId="05034D9B" w14:textId="77777777" w:rsidR="00D62D36" w:rsidRDefault="005D7DF9">
      <w:pPr>
        <w:pStyle w:val="Textoindependiente"/>
        <w:spacing w:before="71" w:line="259" w:lineRule="auto"/>
        <w:ind w:left="142" w:right="139"/>
        <w:jc w:val="both"/>
      </w:pPr>
      <w:r>
        <w:lastRenderedPageBreak/>
        <w:t>Todo esto conduce a pensar que, ante el continuo cambio de la sociedad, el individuo se apega a los valores personales de realización indi</w:t>
      </w:r>
      <w:r>
        <w:t>vidual, no responde a presiones sociales, para temas conyugales especialmente, entre otros aspectos. El proceso en el cual los individuos se valorizan como tales, dejando de lado los requisitos o condiciones del medio o su grupo de referencia, ha sido rela</w:t>
      </w:r>
      <w:r>
        <w:t>tivamente lento; este proceso da sus primeros pasos en el siglo XVIII, con acontecimientos como la revolución industrial, la revolución francesa y más adelante la promulgación de los derechos del hombre y el ciudadano, entre otros aspectos fundamentales (</w:t>
      </w:r>
      <w:proofErr w:type="spellStart"/>
      <w:r>
        <w:t>L</w:t>
      </w:r>
      <w:r>
        <w:t>esthaeghe</w:t>
      </w:r>
      <w:proofErr w:type="spellEnd"/>
      <w:r>
        <w:t>, 1995a: 133).</w:t>
      </w:r>
    </w:p>
    <w:p w14:paraId="6AC4EEE0" w14:textId="77777777" w:rsidR="00D62D36" w:rsidRDefault="005D7DF9">
      <w:pPr>
        <w:pStyle w:val="Textoindependiente"/>
        <w:spacing w:before="160" w:line="259" w:lineRule="auto"/>
        <w:ind w:left="142" w:right="136"/>
        <w:jc w:val="both"/>
      </w:pPr>
      <w:r>
        <w:t xml:space="preserve">La segunda transición demográfica, tiene entre una de sus características, que, las transiciones que experimentan los individuos en su </w:t>
      </w:r>
      <w:proofErr w:type="gramStart"/>
      <w:r>
        <w:t>vida,</w:t>
      </w:r>
      <w:proofErr w:type="gramEnd"/>
      <w:r>
        <w:t xml:space="preserve"> conforme pasan los años, son de manera gradual, y más complicadas de calendarizar; esto se refiere a que antes el p</w:t>
      </w:r>
      <w:r>
        <w:t xml:space="preserve">roceso de una persona consistía a que a cierta edad debían dejar su hogar paterno, casarse, tener descendencia, conseguir un trabajo estable, entre otros aspectos. Sin </w:t>
      </w:r>
      <w:proofErr w:type="gramStart"/>
      <w:r>
        <w:t>embargo</w:t>
      </w:r>
      <w:proofErr w:type="gramEnd"/>
      <w:r>
        <w:t xml:space="preserve"> esto se ha ido alterando; el matrimonio se ha abandonado</w:t>
      </w:r>
      <w:r>
        <w:rPr>
          <w:spacing w:val="-6"/>
        </w:rPr>
        <w:t xml:space="preserve"> </w:t>
      </w:r>
      <w:r>
        <w:t>por</w:t>
      </w:r>
      <w:r>
        <w:rPr>
          <w:spacing w:val="-5"/>
        </w:rPr>
        <w:t xml:space="preserve"> </w:t>
      </w:r>
      <w:r>
        <w:t>la</w:t>
      </w:r>
      <w:r>
        <w:rPr>
          <w:spacing w:val="-6"/>
        </w:rPr>
        <w:t xml:space="preserve"> </w:t>
      </w:r>
      <w:r>
        <w:t>cohabitación</w:t>
      </w:r>
      <w:r>
        <w:rPr>
          <w:spacing w:val="-5"/>
        </w:rPr>
        <w:t xml:space="preserve"> </w:t>
      </w:r>
      <w:r>
        <w:t>o</w:t>
      </w:r>
      <w:r>
        <w:rPr>
          <w:spacing w:val="-4"/>
        </w:rPr>
        <w:t xml:space="preserve"> </w:t>
      </w:r>
      <w:r>
        <w:t>unión</w:t>
      </w:r>
      <w:r>
        <w:rPr>
          <w:spacing w:val="-6"/>
        </w:rPr>
        <w:t xml:space="preserve"> </w:t>
      </w:r>
      <w:r>
        <w:t>libre;</w:t>
      </w:r>
      <w:r>
        <w:rPr>
          <w:spacing w:val="-5"/>
        </w:rPr>
        <w:t xml:space="preserve"> </w:t>
      </w:r>
      <w:r>
        <w:t>la</w:t>
      </w:r>
      <w:r>
        <w:rPr>
          <w:spacing w:val="-5"/>
        </w:rPr>
        <w:t xml:space="preserve"> </w:t>
      </w:r>
      <w:r>
        <w:t>llegada</w:t>
      </w:r>
      <w:r>
        <w:rPr>
          <w:spacing w:val="-3"/>
        </w:rPr>
        <w:t xml:space="preserve"> </w:t>
      </w:r>
      <w:r>
        <w:t>de</w:t>
      </w:r>
      <w:r>
        <w:rPr>
          <w:spacing w:val="-3"/>
        </w:rPr>
        <w:t xml:space="preserve"> </w:t>
      </w:r>
      <w:r>
        <w:t>un</w:t>
      </w:r>
      <w:r>
        <w:rPr>
          <w:spacing w:val="-4"/>
        </w:rPr>
        <w:t xml:space="preserve"> </w:t>
      </w:r>
      <w:r>
        <w:t>hijo</w:t>
      </w:r>
      <w:r>
        <w:rPr>
          <w:spacing w:val="-5"/>
        </w:rPr>
        <w:t xml:space="preserve"> </w:t>
      </w:r>
      <w:r>
        <w:t>es</w:t>
      </w:r>
      <w:r>
        <w:rPr>
          <w:spacing w:val="-3"/>
        </w:rPr>
        <w:t xml:space="preserve"> </w:t>
      </w:r>
      <w:r>
        <w:t>más</w:t>
      </w:r>
      <w:r>
        <w:rPr>
          <w:spacing w:val="-3"/>
        </w:rPr>
        <w:t xml:space="preserve"> </w:t>
      </w:r>
      <w:r>
        <w:t>planificada</w:t>
      </w:r>
      <w:r>
        <w:rPr>
          <w:spacing w:val="-3"/>
        </w:rPr>
        <w:t xml:space="preserve"> </w:t>
      </w:r>
      <w:r>
        <w:t>y</w:t>
      </w:r>
      <w:r>
        <w:rPr>
          <w:spacing w:val="-6"/>
        </w:rPr>
        <w:t xml:space="preserve"> </w:t>
      </w:r>
      <w:r>
        <w:t>tardía,</w:t>
      </w:r>
      <w:r>
        <w:rPr>
          <w:spacing w:val="-5"/>
        </w:rPr>
        <w:t xml:space="preserve"> </w:t>
      </w:r>
      <w:r>
        <w:t>el período puede exceder la edad óptima de fertilidad de las mujeres; se accede a un trabajo estable luego de un período de relativa inestabilidad en distintas ocupaciones; el abandono del hog</w:t>
      </w:r>
      <w:r>
        <w:t>ar paterno se prolonga o existen períodos de ida y vuelta. En conclusión, hoy en día costaría poder dar</w:t>
      </w:r>
      <w:r>
        <w:rPr>
          <w:spacing w:val="-7"/>
        </w:rPr>
        <w:t xml:space="preserve"> </w:t>
      </w:r>
      <w:r>
        <w:t>una</w:t>
      </w:r>
      <w:r>
        <w:rPr>
          <w:spacing w:val="-8"/>
        </w:rPr>
        <w:t xml:space="preserve"> </w:t>
      </w:r>
      <w:r>
        <w:t>predicción</w:t>
      </w:r>
      <w:r>
        <w:rPr>
          <w:spacing w:val="-6"/>
        </w:rPr>
        <w:t xml:space="preserve"> </w:t>
      </w:r>
      <w:r>
        <w:t>de</w:t>
      </w:r>
      <w:r>
        <w:rPr>
          <w:spacing w:val="-5"/>
        </w:rPr>
        <w:t xml:space="preserve"> </w:t>
      </w:r>
      <w:r>
        <w:t>edad</w:t>
      </w:r>
      <w:r>
        <w:rPr>
          <w:spacing w:val="-8"/>
        </w:rPr>
        <w:t xml:space="preserve"> </w:t>
      </w:r>
      <w:r>
        <w:t>o</w:t>
      </w:r>
      <w:r>
        <w:rPr>
          <w:spacing w:val="-6"/>
        </w:rPr>
        <w:t xml:space="preserve"> </w:t>
      </w:r>
      <w:r>
        <w:t>fechas</w:t>
      </w:r>
      <w:r>
        <w:rPr>
          <w:spacing w:val="-5"/>
        </w:rPr>
        <w:t xml:space="preserve"> </w:t>
      </w:r>
      <w:r>
        <w:t>a</w:t>
      </w:r>
      <w:r>
        <w:rPr>
          <w:spacing w:val="-7"/>
        </w:rPr>
        <w:t xml:space="preserve"> </w:t>
      </w:r>
      <w:r>
        <w:t>cada</w:t>
      </w:r>
      <w:r>
        <w:rPr>
          <w:spacing w:val="-8"/>
        </w:rPr>
        <w:t xml:space="preserve"> </w:t>
      </w:r>
      <w:r>
        <w:t>evento</w:t>
      </w:r>
      <w:r>
        <w:rPr>
          <w:spacing w:val="-9"/>
        </w:rPr>
        <w:t xml:space="preserve"> </w:t>
      </w:r>
      <w:r>
        <w:t>de</w:t>
      </w:r>
      <w:r>
        <w:rPr>
          <w:spacing w:val="-7"/>
        </w:rPr>
        <w:t xml:space="preserve"> </w:t>
      </w:r>
      <w:r>
        <w:t>la</w:t>
      </w:r>
      <w:r>
        <w:rPr>
          <w:spacing w:val="-8"/>
        </w:rPr>
        <w:t xml:space="preserve"> </w:t>
      </w:r>
      <w:r>
        <w:t>vida</w:t>
      </w:r>
      <w:r>
        <w:rPr>
          <w:spacing w:val="-6"/>
        </w:rPr>
        <w:t xml:space="preserve"> </w:t>
      </w:r>
      <w:r>
        <w:t>de</w:t>
      </w:r>
      <w:r>
        <w:rPr>
          <w:spacing w:val="-6"/>
        </w:rPr>
        <w:t xml:space="preserve"> </w:t>
      </w:r>
      <w:r>
        <w:t>un</w:t>
      </w:r>
      <w:r>
        <w:rPr>
          <w:spacing w:val="-8"/>
        </w:rPr>
        <w:t xml:space="preserve"> </w:t>
      </w:r>
      <w:r>
        <w:t>individuo,</w:t>
      </w:r>
      <w:r>
        <w:rPr>
          <w:spacing w:val="-9"/>
        </w:rPr>
        <w:t xml:space="preserve"> </w:t>
      </w:r>
      <w:r>
        <w:t>cosa</w:t>
      </w:r>
      <w:r>
        <w:rPr>
          <w:spacing w:val="-10"/>
        </w:rPr>
        <w:t xml:space="preserve"> </w:t>
      </w:r>
      <w:r>
        <w:t>algo</w:t>
      </w:r>
      <w:r>
        <w:rPr>
          <w:spacing w:val="-5"/>
        </w:rPr>
        <w:t xml:space="preserve"> </w:t>
      </w:r>
      <w:proofErr w:type="gramStart"/>
      <w:r>
        <w:t>previsible años</w:t>
      </w:r>
      <w:proofErr w:type="gramEnd"/>
      <w:r>
        <w:t xml:space="preserve"> atrás, dado el ciclo estructurado de vida que tenía </w:t>
      </w:r>
      <w:r>
        <w:t>la sociedad (Quilodrán, 2006:</w:t>
      </w:r>
      <w:r>
        <w:rPr>
          <w:spacing w:val="-16"/>
        </w:rPr>
        <w:t xml:space="preserve"> </w:t>
      </w:r>
      <w:r>
        <w:t>64).</w:t>
      </w:r>
    </w:p>
    <w:p w14:paraId="200CF0BA" w14:textId="77777777" w:rsidR="00D62D36" w:rsidRDefault="005D7DF9">
      <w:pPr>
        <w:pStyle w:val="Textoindependiente"/>
        <w:spacing w:before="158" w:line="259" w:lineRule="auto"/>
        <w:ind w:left="142" w:right="141"/>
        <w:jc w:val="both"/>
      </w:pPr>
      <w:r>
        <w:t>Se puede dilucidar entonces que la mayoría de los aspectos relacionados a la segunda transición demográfica, giran en torno a la familia, su formación y dinámica. Los países desarrollados han comenzado a dar más campo a l</w:t>
      </w:r>
      <w:r>
        <w:t>a investigación sobre la familia; demografía, economía, entre otras disciplinas, que han avanzado en el estudio sobre el tema.</w:t>
      </w:r>
    </w:p>
    <w:p w14:paraId="2B7BD209" w14:textId="77777777" w:rsidR="00D62D36" w:rsidRDefault="00D62D36">
      <w:pPr>
        <w:pStyle w:val="Textoindependiente"/>
        <w:spacing w:before="5"/>
        <w:rPr>
          <w:sz w:val="18"/>
        </w:rPr>
      </w:pPr>
    </w:p>
    <w:tbl>
      <w:tblPr>
        <w:tblStyle w:val="TableNormal"/>
        <w:tblW w:w="0" w:type="auto"/>
        <w:tblInd w:w="114" w:type="dxa"/>
        <w:tblLayout w:type="fixed"/>
        <w:tblLook w:val="01E0" w:firstRow="1" w:lastRow="1" w:firstColumn="1" w:lastColumn="1" w:noHBand="0" w:noVBand="0"/>
      </w:tblPr>
      <w:tblGrid>
        <w:gridCol w:w="5378"/>
        <w:gridCol w:w="3200"/>
      </w:tblGrid>
      <w:tr w:rsidR="00D62D36" w14:paraId="41F7476E" w14:textId="77777777">
        <w:trPr>
          <w:trHeight w:val="193"/>
        </w:trPr>
        <w:tc>
          <w:tcPr>
            <w:tcW w:w="8578" w:type="dxa"/>
            <w:gridSpan w:val="2"/>
            <w:tcBorders>
              <w:bottom w:val="single" w:sz="34" w:space="0" w:color="FFFFFF"/>
            </w:tcBorders>
            <w:shd w:val="clear" w:color="auto" w:fill="FEF3C1"/>
          </w:tcPr>
          <w:p w14:paraId="48355B2A" w14:textId="77777777" w:rsidR="00D62D36" w:rsidRDefault="005D7DF9">
            <w:pPr>
              <w:pStyle w:val="TableParagraph"/>
              <w:spacing w:line="173" w:lineRule="exact"/>
              <w:ind w:left="35"/>
            </w:pPr>
            <w:r>
              <w:t>La mayoría de los países desarrollados han culminado su primera transición demográfica, y han</w:t>
            </w:r>
          </w:p>
        </w:tc>
      </w:tr>
      <w:tr w:rsidR="00D62D36" w14:paraId="2100A14C" w14:textId="77777777">
        <w:trPr>
          <w:trHeight w:val="187"/>
        </w:trPr>
        <w:tc>
          <w:tcPr>
            <w:tcW w:w="8578" w:type="dxa"/>
            <w:gridSpan w:val="2"/>
            <w:tcBorders>
              <w:top w:val="single" w:sz="34" w:space="0" w:color="FFFFFF"/>
              <w:bottom w:val="single" w:sz="34" w:space="0" w:color="FFFFFF"/>
            </w:tcBorders>
            <w:shd w:val="clear" w:color="auto" w:fill="FEF3C1"/>
          </w:tcPr>
          <w:p w14:paraId="467C1363" w14:textId="77777777" w:rsidR="00D62D36" w:rsidRDefault="005D7DF9">
            <w:pPr>
              <w:pStyle w:val="TableParagraph"/>
              <w:spacing w:line="168" w:lineRule="exact"/>
              <w:ind w:left="35"/>
            </w:pPr>
            <w:r>
              <w:t>entrado</w:t>
            </w:r>
            <w:r>
              <w:rPr>
                <w:spacing w:val="-7"/>
              </w:rPr>
              <w:t xml:space="preserve"> </w:t>
            </w:r>
            <w:r>
              <w:t>en</w:t>
            </w:r>
            <w:r>
              <w:rPr>
                <w:spacing w:val="-6"/>
              </w:rPr>
              <w:t xml:space="preserve"> </w:t>
            </w:r>
            <w:r>
              <w:t>la</w:t>
            </w:r>
            <w:r>
              <w:rPr>
                <w:spacing w:val="-6"/>
              </w:rPr>
              <w:t xml:space="preserve"> </w:t>
            </w:r>
            <w:r>
              <w:t>segunda</w:t>
            </w:r>
            <w:r>
              <w:rPr>
                <w:spacing w:val="-8"/>
              </w:rPr>
              <w:t xml:space="preserve"> </w:t>
            </w:r>
            <w:r>
              <w:t>etapa,</w:t>
            </w:r>
            <w:r>
              <w:rPr>
                <w:spacing w:val="-6"/>
              </w:rPr>
              <w:t xml:space="preserve"> </w:t>
            </w:r>
            <w:r>
              <w:t>con</w:t>
            </w:r>
            <w:r>
              <w:rPr>
                <w:spacing w:val="-6"/>
              </w:rPr>
              <w:t xml:space="preserve"> </w:t>
            </w:r>
            <w:r>
              <w:t>las</w:t>
            </w:r>
            <w:r>
              <w:rPr>
                <w:spacing w:val="-5"/>
              </w:rPr>
              <w:t xml:space="preserve"> </w:t>
            </w:r>
            <w:r>
              <w:t>características</w:t>
            </w:r>
            <w:r>
              <w:rPr>
                <w:spacing w:val="-5"/>
              </w:rPr>
              <w:t xml:space="preserve"> </w:t>
            </w:r>
            <w:r>
              <w:t>antes</w:t>
            </w:r>
            <w:r>
              <w:rPr>
                <w:spacing w:val="-6"/>
              </w:rPr>
              <w:t xml:space="preserve"> </w:t>
            </w:r>
            <w:r>
              <w:t>mencionadas;</w:t>
            </w:r>
            <w:r>
              <w:rPr>
                <w:spacing w:val="-8"/>
              </w:rPr>
              <w:t xml:space="preserve"> </w:t>
            </w:r>
            <w:r>
              <w:t>los</w:t>
            </w:r>
            <w:r>
              <w:rPr>
                <w:spacing w:val="-8"/>
              </w:rPr>
              <w:t xml:space="preserve"> </w:t>
            </w:r>
            <w:r>
              <w:t>países</w:t>
            </w:r>
            <w:r>
              <w:rPr>
                <w:spacing w:val="-8"/>
              </w:rPr>
              <w:t xml:space="preserve"> </w:t>
            </w:r>
            <w:r>
              <w:t>en</w:t>
            </w:r>
            <w:r>
              <w:rPr>
                <w:spacing w:val="-6"/>
              </w:rPr>
              <w:t xml:space="preserve"> </w:t>
            </w:r>
            <w:r>
              <w:t>desarrollo</w:t>
            </w:r>
            <w:r>
              <w:rPr>
                <w:spacing w:val="-6"/>
              </w:rPr>
              <w:t xml:space="preserve"> </w:t>
            </w:r>
            <w:r>
              <w:t>se</w:t>
            </w:r>
          </w:p>
        </w:tc>
      </w:tr>
      <w:tr w:rsidR="00D62D36" w14:paraId="06D4F350" w14:textId="77777777">
        <w:trPr>
          <w:trHeight w:val="188"/>
        </w:trPr>
        <w:tc>
          <w:tcPr>
            <w:tcW w:w="8578" w:type="dxa"/>
            <w:gridSpan w:val="2"/>
            <w:tcBorders>
              <w:top w:val="single" w:sz="34" w:space="0" w:color="FFFFFF"/>
              <w:bottom w:val="single" w:sz="34" w:space="0" w:color="FFFFFF"/>
            </w:tcBorders>
            <w:shd w:val="clear" w:color="auto" w:fill="FEF3C1"/>
          </w:tcPr>
          <w:p w14:paraId="30389C67" w14:textId="77777777" w:rsidR="00D62D36" w:rsidRDefault="005D7DF9">
            <w:pPr>
              <w:pStyle w:val="TableParagraph"/>
              <w:spacing w:line="169" w:lineRule="exact"/>
              <w:ind w:left="35"/>
            </w:pPr>
            <w:r>
              <w:t>han</w:t>
            </w:r>
            <w:r>
              <w:rPr>
                <w:spacing w:val="-11"/>
              </w:rPr>
              <w:t xml:space="preserve"> </w:t>
            </w:r>
            <w:r>
              <w:t>visto</w:t>
            </w:r>
            <w:r>
              <w:rPr>
                <w:spacing w:val="-11"/>
              </w:rPr>
              <w:t xml:space="preserve"> </w:t>
            </w:r>
            <w:r>
              <w:t>influenciados</w:t>
            </w:r>
            <w:r>
              <w:rPr>
                <w:spacing w:val="-9"/>
              </w:rPr>
              <w:t xml:space="preserve"> </w:t>
            </w:r>
            <w:r>
              <w:t>por</w:t>
            </w:r>
            <w:r>
              <w:rPr>
                <w:spacing w:val="-13"/>
              </w:rPr>
              <w:t xml:space="preserve"> </w:t>
            </w:r>
            <w:r>
              <w:t>el</w:t>
            </w:r>
            <w:r>
              <w:rPr>
                <w:spacing w:val="-9"/>
              </w:rPr>
              <w:t xml:space="preserve"> </w:t>
            </w:r>
            <w:r>
              <w:t>modo</w:t>
            </w:r>
            <w:r>
              <w:rPr>
                <w:spacing w:val="-11"/>
              </w:rPr>
              <w:t xml:space="preserve"> </w:t>
            </w:r>
            <w:r>
              <w:t>en</w:t>
            </w:r>
            <w:r>
              <w:rPr>
                <w:spacing w:val="-11"/>
              </w:rPr>
              <w:t xml:space="preserve"> </w:t>
            </w:r>
            <w:r>
              <w:t>el</w:t>
            </w:r>
            <w:r>
              <w:rPr>
                <w:spacing w:val="-9"/>
              </w:rPr>
              <w:t xml:space="preserve"> </w:t>
            </w:r>
            <w:r>
              <w:t>cual</w:t>
            </w:r>
            <w:r>
              <w:rPr>
                <w:spacing w:val="-10"/>
              </w:rPr>
              <w:t xml:space="preserve"> </w:t>
            </w:r>
            <w:r>
              <w:t>la</w:t>
            </w:r>
            <w:r>
              <w:rPr>
                <w:spacing w:val="-10"/>
              </w:rPr>
              <w:t xml:space="preserve"> </w:t>
            </w:r>
            <w:r>
              <w:t>segunda</w:t>
            </w:r>
            <w:r>
              <w:rPr>
                <w:spacing w:val="-11"/>
              </w:rPr>
              <w:t xml:space="preserve"> </w:t>
            </w:r>
            <w:r>
              <w:t>transición</w:t>
            </w:r>
            <w:r>
              <w:rPr>
                <w:spacing w:val="-11"/>
              </w:rPr>
              <w:t xml:space="preserve"> </w:t>
            </w:r>
            <w:r>
              <w:t>demográfica</w:t>
            </w:r>
            <w:r>
              <w:rPr>
                <w:spacing w:val="-9"/>
              </w:rPr>
              <w:t xml:space="preserve"> </w:t>
            </w:r>
            <w:r>
              <w:t>ha</w:t>
            </w:r>
            <w:r>
              <w:rPr>
                <w:spacing w:val="-13"/>
              </w:rPr>
              <w:t xml:space="preserve"> </w:t>
            </w:r>
            <w:r>
              <w:t>tomado</w:t>
            </w:r>
            <w:r>
              <w:rPr>
                <w:spacing w:val="-10"/>
              </w:rPr>
              <w:t xml:space="preserve"> </w:t>
            </w:r>
            <w:r>
              <w:t>curso</w:t>
            </w:r>
          </w:p>
        </w:tc>
      </w:tr>
      <w:tr w:rsidR="00D62D36" w14:paraId="7F321689" w14:textId="77777777">
        <w:trPr>
          <w:trHeight w:val="188"/>
        </w:trPr>
        <w:tc>
          <w:tcPr>
            <w:tcW w:w="8578" w:type="dxa"/>
            <w:gridSpan w:val="2"/>
            <w:tcBorders>
              <w:top w:val="single" w:sz="34" w:space="0" w:color="FFFFFF"/>
              <w:bottom w:val="single" w:sz="34" w:space="0" w:color="FFFFFF"/>
            </w:tcBorders>
            <w:shd w:val="clear" w:color="auto" w:fill="FEF3C1"/>
          </w:tcPr>
          <w:p w14:paraId="3286FA03" w14:textId="77777777" w:rsidR="00D62D36" w:rsidRDefault="005D7DF9">
            <w:pPr>
              <w:pStyle w:val="TableParagraph"/>
              <w:spacing w:line="169" w:lineRule="exact"/>
              <w:ind w:left="35"/>
            </w:pPr>
            <w:r>
              <w:t>en países desarrollados, especialmente en temas asociados a acuerdos conyugales. En nuestros</w:t>
            </w:r>
          </w:p>
        </w:tc>
      </w:tr>
      <w:tr w:rsidR="00D62D36" w14:paraId="2FC83823" w14:textId="77777777">
        <w:trPr>
          <w:trHeight w:val="188"/>
        </w:trPr>
        <w:tc>
          <w:tcPr>
            <w:tcW w:w="8578" w:type="dxa"/>
            <w:gridSpan w:val="2"/>
            <w:tcBorders>
              <w:top w:val="single" w:sz="34" w:space="0" w:color="FFFFFF"/>
              <w:bottom w:val="single" w:sz="34" w:space="0" w:color="FFFFFF"/>
            </w:tcBorders>
            <w:shd w:val="clear" w:color="auto" w:fill="FEF3C1"/>
          </w:tcPr>
          <w:p w14:paraId="3F97709E" w14:textId="77777777" w:rsidR="00D62D36" w:rsidRDefault="005D7DF9">
            <w:pPr>
              <w:pStyle w:val="TableParagraph"/>
              <w:spacing w:line="169" w:lineRule="exact"/>
              <w:ind w:left="35"/>
            </w:pPr>
            <w:r>
              <w:t>países ya se observan rasgos de una segunda transición; la esperanza de vida ha incrementado</w:t>
            </w:r>
          </w:p>
        </w:tc>
      </w:tr>
      <w:tr w:rsidR="00D62D36" w14:paraId="3D9FEB75" w14:textId="77777777">
        <w:trPr>
          <w:trHeight w:val="187"/>
        </w:trPr>
        <w:tc>
          <w:tcPr>
            <w:tcW w:w="8578" w:type="dxa"/>
            <w:gridSpan w:val="2"/>
            <w:tcBorders>
              <w:top w:val="single" w:sz="34" w:space="0" w:color="FFFFFF"/>
              <w:bottom w:val="single" w:sz="34" w:space="0" w:color="FFFFFF"/>
            </w:tcBorders>
            <w:shd w:val="clear" w:color="auto" w:fill="FEF3C1"/>
          </w:tcPr>
          <w:p w14:paraId="2F1E6F48" w14:textId="77777777" w:rsidR="00D62D36" w:rsidRDefault="005D7DF9">
            <w:pPr>
              <w:pStyle w:val="TableParagraph"/>
              <w:spacing w:line="167" w:lineRule="exact"/>
              <w:ind w:left="35"/>
            </w:pPr>
            <w:r>
              <w:t>considerablemente, lo cual permite la coexistencia de varias generac</w:t>
            </w:r>
            <w:r>
              <w:t>iones en la población; las</w:t>
            </w:r>
          </w:p>
        </w:tc>
      </w:tr>
      <w:tr w:rsidR="00D62D36" w14:paraId="3EAD0AED" w14:textId="77777777">
        <w:trPr>
          <w:trHeight w:val="187"/>
        </w:trPr>
        <w:tc>
          <w:tcPr>
            <w:tcW w:w="8578" w:type="dxa"/>
            <w:gridSpan w:val="2"/>
            <w:tcBorders>
              <w:top w:val="single" w:sz="34" w:space="0" w:color="FFFFFF"/>
              <w:bottom w:val="single" w:sz="34" w:space="0" w:color="FFFFFF"/>
            </w:tcBorders>
            <w:shd w:val="clear" w:color="auto" w:fill="FEF3C1"/>
          </w:tcPr>
          <w:p w14:paraId="3B18BA3A" w14:textId="77777777" w:rsidR="00D62D36" w:rsidRDefault="005D7DF9">
            <w:pPr>
              <w:pStyle w:val="TableParagraph"/>
              <w:spacing w:line="167" w:lineRule="exact"/>
              <w:ind w:left="35"/>
            </w:pPr>
            <w:r>
              <w:t>tasas de fecundidad han decrecido, lo que implica familias con menor cantidad de miembros; las</w:t>
            </w:r>
          </w:p>
        </w:tc>
      </w:tr>
      <w:tr w:rsidR="00D62D36" w14:paraId="16EBFF0F" w14:textId="77777777">
        <w:trPr>
          <w:trHeight w:val="188"/>
        </w:trPr>
        <w:tc>
          <w:tcPr>
            <w:tcW w:w="8578" w:type="dxa"/>
            <w:gridSpan w:val="2"/>
            <w:tcBorders>
              <w:top w:val="single" w:sz="34" w:space="0" w:color="FFFFFF"/>
              <w:bottom w:val="single" w:sz="34" w:space="0" w:color="FFFFFF"/>
            </w:tcBorders>
            <w:shd w:val="clear" w:color="auto" w:fill="FEF3C1"/>
          </w:tcPr>
          <w:p w14:paraId="0F89075C" w14:textId="77777777" w:rsidR="00D62D36" w:rsidRDefault="005D7DF9">
            <w:pPr>
              <w:pStyle w:val="TableParagraph"/>
              <w:spacing w:line="169" w:lineRule="exact"/>
              <w:ind w:left="35"/>
            </w:pPr>
            <w:r>
              <w:t>disoluciones conyugales van en aumento; la cantidad de personas viudas ha decrecido,</w:t>
            </w:r>
          </w:p>
        </w:tc>
      </w:tr>
      <w:tr w:rsidR="00D62D36" w14:paraId="2520BF5D" w14:textId="77777777">
        <w:trPr>
          <w:trHeight w:val="188"/>
        </w:trPr>
        <w:tc>
          <w:tcPr>
            <w:tcW w:w="8578" w:type="dxa"/>
            <w:gridSpan w:val="2"/>
            <w:tcBorders>
              <w:top w:val="single" w:sz="34" w:space="0" w:color="FFFFFF"/>
              <w:bottom w:val="single" w:sz="34" w:space="0" w:color="FFFFFF"/>
            </w:tcBorders>
            <w:shd w:val="clear" w:color="auto" w:fill="FEF3C1"/>
          </w:tcPr>
          <w:p w14:paraId="76A4A37C" w14:textId="77777777" w:rsidR="00D62D36" w:rsidRDefault="005D7DF9">
            <w:pPr>
              <w:pStyle w:val="TableParagraph"/>
              <w:spacing w:line="169" w:lineRule="exact"/>
              <w:ind w:left="35"/>
            </w:pPr>
            <w:r>
              <w:t>consecuencia del incremento de la esperanza de</w:t>
            </w:r>
            <w:r>
              <w:t xml:space="preserve"> vida; a raíz de más separaciones y divorcios, los</w:t>
            </w:r>
          </w:p>
        </w:tc>
      </w:tr>
      <w:tr w:rsidR="00D62D36" w14:paraId="3FD3E5CD" w14:textId="77777777">
        <w:trPr>
          <w:trHeight w:val="187"/>
        </w:trPr>
        <w:tc>
          <w:tcPr>
            <w:tcW w:w="8578" w:type="dxa"/>
            <w:gridSpan w:val="2"/>
            <w:tcBorders>
              <w:top w:val="single" w:sz="34" w:space="0" w:color="FFFFFF"/>
              <w:bottom w:val="single" w:sz="34" w:space="0" w:color="FFFFFF"/>
            </w:tcBorders>
            <w:shd w:val="clear" w:color="auto" w:fill="FEF3C1"/>
          </w:tcPr>
          <w:p w14:paraId="745A1B3D" w14:textId="77777777" w:rsidR="00D62D36" w:rsidRDefault="005D7DF9">
            <w:pPr>
              <w:pStyle w:val="TableParagraph"/>
              <w:spacing w:line="167" w:lineRule="exact"/>
              <w:ind w:left="35"/>
            </w:pPr>
            <w:r>
              <w:t>matrimonios por segunda vez han presentado un crecimiento. Otro punto importante, es que las</w:t>
            </w:r>
          </w:p>
        </w:tc>
      </w:tr>
      <w:tr w:rsidR="00D62D36" w14:paraId="598A2B6C" w14:textId="77777777">
        <w:trPr>
          <w:trHeight w:val="187"/>
        </w:trPr>
        <w:tc>
          <w:tcPr>
            <w:tcW w:w="8578" w:type="dxa"/>
            <w:gridSpan w:val="2"/>
            <w:tcBorders>
              <w:top w:val="single" w:sz="34" w:space="0" w:color="FFFFFF"/>
              <w:bottom w:val="single" w:sz="34" w:space="0" w:color="FFFFFF"/>
            </w:tcBorders>
            <w:shd w:val="clear" w:color="auto" w:fill="FEF3C1"/>
          </w:tcPr>
          <w:p w14:paraId="3F23C004" w14:textId="77777777" w:rsidR="00D62D36" w:rsidRDefault="005D7DF9">
            <w:pPr>
              <w:pStyle w:val="TableParagraph"/>
              <w:spacing w:line="167" w:lineRule="exact"/>
              <w:ind w:left="35"/>
            </w:pPr>
            <w:r>
              <w:t>condiciones de la mujer han tenido un gran progreso, debido a la inclusión de esta al sistema</w:t>
            </w:r>
          </w:p>
        </w:tc>
      </w:tr>
      <w:tr w:rsidR="00D62D36" w14:paraId="2C48C33E" w14:textId="77777777">
        <w:trPr>
          <w:trHeight w:val="188"/>
        </w:trPr>
        <w:tc>
          <w:tcPr>
            <w:tcW w:w="8578" w:type="dxa"/>
            <w:gridSpan w:val="2"/>
            <w:tcBorders>
              <w:top w:val="single" w:sz="34" w:space="0" w:color="FFFFFF"/>
              <w:bottom w:val="single" w:sz="34" w:space="0" w:color="FFFFFF"/>
            </w:tcBorders>
            <w:shd w:val="clear" w:color="auto" w:fill="FEF3C1"/>
          </w:tcPr>
          <w:p w14:paraId="24B0C380" w14:textId="77777777" w:rsidR="00D62D36" w:rsidRDefault="005D7DF9">
            <w:pPr>
              <w:pStyle w:val="TableParagraph"/>
              <w:spacing w:line="169" w:lineRule="exact"/>
              <w:ind w:left="35"/>
            </w:pPr>
            <w:r>
              <w:t>educativo y la posibilidad de alcanzar mayores niveles de educación, lo cual permite</w:t>
            </w:r>
            <w:r>
              <w:rPr>
                <w:spacing w:val="52"/>
              </w:rPr>
              <w:t xml:space="preserve"> </w:t>
            </w:r>
            <w:r>
              <w:t>tener</w:t>
            </w:r>
          </w:p>
        </w:tc>
      </w:tr>
      <w:tr w:rsidR="00D62D36" w14:paraId="76011469" w14:textId="77777777">
        <w:trPr>
          <w:trHeight w:val="194"/>
        </w:trPr>
        <w:tc>
          <w:tcPr>
            <w:tcW w:w="5378" w:type="dxa"/>
            <w:tcBorders>
              <w:top w:val="single" w:sz="34" w:space="0" w:color="FFFFFF"/>
            </w:tcBorders>
            <w:shd w:val="clear" w:color="auto" w:fill="FEF3C1"/>
          </w:tcPr>
          <w:p w14:paraId="7E76EEC5" w14:textId="77777777" w:rsidR="00D62D36" w:rsidRDefault="005D7DF9">
            <w:pPr>
              <w:pStyle w:val="TableParagraph"/>
              <w:spacing w:line="175" w:lineRule="exact"/>
              <w:ind w:left="35"/>
            </w:pPr>
            <w:r>
              <w:t>mayores oportunidades de acceso al mercado laboral (</w:t>
            </w:r>
            <w:proofErr w:type="spellStart"/>
            <w:r>
              <w:t>Ibíd</w:t>
            </w:r>
            <w:proofErr w:type="spellEnd"/>
            <w:r>
              <w:t>.).</w:t>
            </w:r>
          </w:p>
        </w:tc>
        <w:tc>
          <w:tcPr>
            <w:tcW w:w="3200" w:type="dxa"/>
            <w:tcBorders>
              <w:top w:val="single" w:sz="34" w:space="0" w:color="FFFFFF"/>
            </w:tcBorders>
          </w:tcPr>
          <w:p w14:paraId="33B3062F" w14:textId="77777777" w:rsidR="00D62D36" w:rsidRDefault="00D62D36">
            <w:pPr>
              <w:pStyle w:val="TableParagraph"/>
              <w:rPr>
                <w:sz w:val="12"/>
              </w:rPr>
            </w:pPr>
          </w:p>
        </w:tc>
      </w:tr>
    </w:tbl>
    <w:p w14:paraId="2278EA18" w14:textId="77777777" w:rsidR="00D62D36" w:rsidRDefault="005D7DF9">
      <w:pPr>
        <w:pStyle w:val="Textoindependiente"/>
        <w:spacing w:before="179" w:line="259" w:lineRule="auto"/>
        <w:ind w:left="142" w:right="136"/>
        <w:jc w:val="both"/>
      </w:pPr>
      <w:r>
        <w:t>En</w:t>
      </w:r>
      <w:r>
        <w:rPr>
          <w:spacing w:val="-10"/>
        </w:rPr>
        <w:t xml:space="preserve"> </w:t>
      </w:r>
      <w:r>
        <w:t>su</w:t>
      </w:r>
      <w:r>
        <w:rPr>
          <w:spacing w:val="-9"/>
        </w:rPr>
        <w:t xml:space="preserve"> </w:t>
      </w:r>
      <w:r>
        <w:t>investigación</w:t>
      </w:r>
      <w:r>
        <w:rPr>
          <w:spacing w:val="-9"/>
        </w:rPr>
        <w:t xml:space="preserve"> </w:t>
      </w:r>
      <w:r>
        <w:t>sobre</w:t>
      </w:r>
      <w:r>
        <w:rPr>
          <w:spacing w:val="-9"/>
        </w:rPr>
        <w:t xml:space="preserve"> </w:t>
      </w:r>
      <w:r>
        <w:t>la</w:t>
      </w:r>
      <w:r>
        <w:rPr>
          <w:spacing w:val="-11"/>
        </w:rPr>
        <w:t xml:space="preserve"> </w:t>
      </w:r>
      <w:r>
        <w:t>segunda</w:t>
      </w:r>
      <w:r>
        <w:rPr>
          <w:spacing w:val="-9"/>
        </w:rPr>
        <w:t xml:space="preserve"> </w:t>
      </w:r>
      <w:r>
        <w:t>transición</w:t>
      </w:r>
      <w:r>
        <w:rPr>
          <w:spacing w:val="-10"/>
        </w:rPr>
        <w:t xml:space="preserve"> </w:t>
      </w:r>
      <w:r>
        <w:t>demográfica</w:t>
      </w:r>
      <w:r>
        <w:rPr>
          <w:spacing w:val="-8"/>
        </w:rPr>
        <w:t xml:space="preserve"> </w:t>
      </w:r>
      <w:proofErr w:type="spellStart"/>
      <w:r>
        <w:t>Lesthaeghe</w:t>
      </w:r>
      <w:proofErr w:type="spellEnd"/>
      <w:r>
        <w:rPr>
          <w:spacing w:val="-9"/>
        </w:rPr>
        <w:t xml:space="preserve"> </w:t>
      </w:r>
      <w:r>
        <w:t>(1995b:</w:t>
      </w:r>
      <w:r>
        <w:rPr>
          <w:spacing w:val="-4"/>
        </w:rPr>
        <w:t xml:space="preserve"> </w:t>
      </w:r>
      <w:r>
        <w:t>17),</w:t>
      </w:r>
      <w:r>
        <w:rPr>
          <w:spacing w:val="-9"/>
        </w:rPr>
        <w:t xml:space="preserve"> </w:t>
      </w:r>
      <w:r>
        <w:t>plantea</w:t>
      </w:r>
      <w:r>
        <w:rPr>
          <w:spacing w:val="-9"/>
        </w:rPr>
        <w:t xml:space="preserve"> </w:t>
      </w:r>
      <w:r>
        <w:t>que los principales hechos que caracterizan dicho proceso de transición son los</w:t>
      </w:r>
      <w:r>
        <w:rPr>
          <w:spacing w:val="-13"/>
        </w:rPr>
        <w:t xml:space="preserve"> </w:t>
      </w:r>
      <w:r>
        <w:t>siguientes:</w:t>
      </w:r>
    </w:p>
    <w:p w14:paraId="13B96E91" w14:textId="77777777" w:rsidR="00D62D36" w:rsidRDefault="005D7DF9">
      <w:pPr>
        <w:pStyle w:val="Prrafodelista"/>
        <w:numPr>
          <w:ilvl w:val="0"/>
          <w:numId w:val="11"/>
        </w:numPr>
        <w:tabs>
          <w:tab w:val="left" w:pos="862"/>
        </w:tabs>
        <w:spacing w:before="159" w:line="259" w:lineRule="auto"/>
        <w:ind w:left="861" w:right="137"/>
      </w:pPr>
      <w:r>
        <w:t xml:space="preserve">La reversión de la tendencia histórica con respecto a la aceptabilidad social </w:t>
      </w:r>
      <w:r>
        <w:t>de la sexualidad.</w:t>
      </w:r>
    </w:p>
    <w:p w14:paraId="4BD36DF7" w14:textId="77777777" w:rsidR="00D62D36" w:rsidRDefault="005D7DF9">
      <w:pPr>
        <w:pStyle w:val="Prrafodelista"/>
        <w:numPr>
          <w:ilvl w:val="0"/>
          <w:numId w:val="11"/>
        </w:numPr>
        <w:tabs>
          <w:tab w:val="left" w:pos="862"/>
        </w:tabs>
        <w:spacing w:before="1" w:line="259" w:lineRule="auto"/>
        <w:ind w:left="861" w:right="141"/>
      </w:pPr>
      <w:r>
        <w:t>El rápido debilitamiento del control social por parte de las instituciones o, alternativamente, el ascenso de la autonomía moral</w:t>
      </w:r>
      <w:r>
        <w:rPr>
          <w:spacing w:val="-7"/>
        </w:rPr>
        <w:t xml:space="preserve"> </w:t>
      </w:r>
      <w:r>
        <w:t>individual.</w:t>
      </w:r>
    </w:p>
    <w:p w14:paraId="092E8CE7" w14:textId="77777777" w:rsidR="00D62D36" w:rsidRDefault="005D7DF9">
      <w:pPr>
        <w:pStyle w:val="Prrafodelista"/>
        <w:numPr>
          <w:ilvl w:val="0"/>
          <w:numId w:val="11"/>
        </w:numPr>
        <w:tabs>
          <w:tab w:val="left" w:pos="862"/>
        </w:tabs>
        <w:spacing w:line="259" w:lineRule="auto"/>
        <w:ind w:left="861" w:right="137"/>
      </w:pPr>
      <w:r>
        <w:t xml:space="preserve">La disponibilidad de métodos de anticoncepción altamente eficientes que ayudan a </w:t>
      </w:r>
      <w:r>
        <w:rPr>
          <w:spacing w:val="-3"/>
        </w:rPr>
        <w:t xml:space="preserve">un </w:t>
      </w:r>
      <w:r>
        <w:t>mayor control</w:t>
      </w:r>
      <w:r>
        <w:t xml:space="preserve"> femenino sobre la</w:t>
      </w:r>
      <w:r>
        <w:rPr>
          <w:spacing w:val="-6"/>
        </w:rPr>
        <w:t xml:space="preserve"> </w:t>
      </w:r>
      <w:r>
        <w:t>reproducción.</w:t>
      </w:r>
    </w:p>
    <w:p w14:paraId="59E02A2C" w14:textId="77777777" w:rsidR="00D62D36" w:rsidRDefault="005D7DF9">
      <w:pPr>
        <w:pStyle w:val="Prrafodelista"/>
        <w:numPr>
          <w:ilvl w:val="0"/>
          <w:numId w:val="11"/>
        </w:numPr>
        <w:tabs>
          <w:tab w:val="left" w:pos="862"/>
        </w:tabs>
        <w:ind w:hanging="361"/>
      </w:pPr>
      <w:r>
        <w:t>La acentuación de las aspiraciones individuales dentro de la</w:t>
      </w:r>
      <w:r>
        <w:rPr>
          <w:spacing w:val="-14"/>
        </w:rPr>
        <w:t xml:space="preserve"> </w:t>
      </w:r>
      <w:r>
        <w:t>pareja.</w:t>
      </w:r>
    </w:p>
    <w:p w14:paraId="07BEB2EE" w14:textId="77777777" w:rsidR="00D62D36" w:rsidRDefault="005D7DF9">
      <w:pPr>
        <w:pStyle w:val="Prrafodelista"/>
        <w:numPr>
          <w:ilvl w:val="0"/>
          <w:numId w:val="11"/>
        </w:numPr>
        <w:tabs>
          <w:tab w:val="left" w:pos="862"/>
        </w:tabs>
        <w:spacing w:before="20"/>
        <w:ind w:hanging="361"/>
      </w:pPr>
      <w:r>
        <w:t>El desarrollo de patrones de intercambio más simétricos dentro de las</w:t>
      </w:r>
      <w:r>
        <w:rPr>
          <w:spacing w:val="-8"/>
        </w:rPr>
        <w:t xml:space="preserve"> </w:t>
      </w:r>
      <w:r>
        <w:t>uniones.</w:t>
      </w:r>
    </w:p>
    <w:p w14:paraId="39E2F8E0" w14:textId="77777777" w:rsidR="00D62D36" w:rsidRDefault="005D7DF9">
      <w:pPr>
        <w:pStyle w:val="Prrafodelista"/>
        <w:numPr>
          <w:ilvl w:val="0"/>
          <w:numId w:val="11"/>
        </w:numPr>
        <w:tabs>
          <w:tab w:val="left" w:pos="862"/>
        </w:tabs>
        <w:spacing w:before="18" w:line="259" w:lineRule="auto"/>
        <w:ind w:left="861" w:right="142"/>
      </w:pPr>
      <w:r>
        <w:t>El ‘descubrimiento’ de los costos de oportunidad resultantes de la autonomí</w:t>
      </w:r>
      <w:r>
        <w:t>a económica de la</w:t>
      </w:r>
      <w:r>
        <w:rPr>
          <w:spacing w:val="-1"/>
        </w:rPr>
        <w:t xml:space="preserve"> </w:t>
      </w:r>
      <w:r>
        <w:t>mujer.</w:t>
      </w:r>
    </w:p>
    <w:p w14:paraId="53728DDA" w14:textId="77777777" w:rsidR="00D62D36" w:rsidRDefault="00D62D36">
      <w:pPr>
        <w:spacing w:line="259" w:lineRule="auto"/>
        <w:sectPr w:rsidR="00D62D36">
          <w:pgSz w:w="11910" w:h="16840"/>
          <w:pgMar w:top="1320" w:right="1560" w:bottom="1200" w:left="1560" w:header="0" w:footer="1003" w:gutter="0"/>
          <w:cols w:space="720"/>
        </w:sectPr>
      </w:pPr>
    </w:p>
    <w:p w14:paraId="6CB8D449" w14:textId="77777777" w:rsidR="00D62D36" w:rsidRDefault="005D7DF9">
      <w:pPr>
        <w:pStyle w:val="Prrafodelista"/>
        <w:numPr>
          <w:ilvl w:val="0"/>
          <w:numId w:val="11"/>
        </w:numPr>
        <w:tabs>
          <w:tab w:val="left" w:pos="862"/>
        </w:tabs>
        <w:spacing w:before="71"/>
        <w:ind w:hanging="361"/>
      </w:pPr>
      <w:r>
        <w:lastRenderedPageBreak/>
        <w:t>La</w:t>
      </w:r>
      <w:r>
        <w:rPr>
          <w:spacing w:val="-13"/>
        </w:rPr>
        <w:t xml:space="preserve"> </w:t>
      </w:r>
      <w:r>
        <w:t>fusión</w:t>
      </w:r>
      <w:r>
        <w:rPr>
          <w:spacing w:val="-12"/>
        </w:rPr>
        <w:t xml:space="preserve"> </w:t>
      </w:r>
      <w:r>
        <w:t>de</w:t>
      </w:r>
      <w:r>
        <w:rPr>
          <w:spacing w:val="-12"/>
        </w:rPr>
        <w:t xml:space="preserve"> </w:t>
      </w:r>
      <w:r>
        <w:t>lo</w:t>
      </w:r>
      <w:r>
        <w:rPr>
          <w:spacing w:val="-13"/>
        </w:rPr>
        <w:t xml:space="preserve"> </w:t>
      </w:r>
      <w:r>
        <w:t>doméstico</w:t>
      </w:r>
      <w:r>
        <w:rPr>
          <w:spacing w:val="-12"/>
        </w:rPr>
        <w:t xml:space="preserve"> </w:t>
      </w:r>
      <w:r>
        <w:t>y</w:t>
      </w:r>
      <w:r>
        <w:rPr>
          <w:spacing w:val="-15"/>
        </w:rPr>
        <w:t xml:space="preserve"> </w:t>
      </w:r>
      <w:r>
        <w:t>de</w:t>
      </w:r>
      <w:r>
        <w:rPr>
          <w:spacing w:val="-12"/>
        </w:rPr>
        <w:t xml:space="preserve"> </w:t>
      </w:r>
      <w:r>
        <w:t>las</w:t>
      </w:r>
      <w:r>
        <w:rPr>
          <w:spacing w:val="-13"/>
        </w:rPr>
        <w:t xml:space="preserve"> </w:t>
      </w:r>
      <w:r>
        <w:t>carreras</w:t>
      </w:r>
      <w:r>
        <w:rPr>
          <w:spacing w:val="-12"/>
        </w:rPr>
        <w:t xml:space="preserve"> </w:t>
      </w:r>
      <w:r>
        <w:t>de</w:t>
      </w:r>
      <w:r>
        <w:rPr>
          <w:spacing w:val="-12"/>
        </w:rPr>
        <w:t xml:space="preserve"> </w:t>
      </w:r>
      <w:r>
        <w:t>los</w:t>
      </w:r>
      <w:r>
        <w:rPr>
          <w:spacing w:val="-13"/>
        </w:rPr>
        <w:t xml:space="preserve"> </w:t>
      </w:r>
      <w:r>
        <w:t>cónyuges</w:t>
      </w:r>
      <w:r>
        <w:rPr>
          <w:spacing w:val="-12"/>
        </w:rPr>
        <w:t xml:space="preserve"> </w:t>
      </w:r>
      <w:r>
        <w:t>en</w:t>
      </w:r>
      <w:r>
        <w:rPr>
          <w:spacing w:val="-12"/>
        </w:rPr>
        <w:t xml:space="preserve"> </w:t>
      </w:r>
      <w:r>
        <w:t>las</w:t>
      </w:r>
      <w:r>
        <w:rPr>
          <w:spacing w:val="-9"/>
        </w:rPr>
        <w:t xml:space="preserve"> </w:t>
      </w:r>
      <w:r>
        <w:t>transacciones</w:t>
      </w:r>
      <w:r>
        <w:rPr>
          <w:spacing w:val="-13"/>
        </w:rPr>
        <w:t xml:space="preserve"> </w:t>
      </w:r>
      <w:r>
        <w:t>del</w:t>
      </w:r>
      <w:r>
        <w:rPr>
          <w:spacing w:val="-14"/>
        </w:rPr>
        <w:t xml:space="preserve"> </w:t>
      </w:r>
      <w:r>
        <w:t>hogar.</w:t>
      </w:r>
    </w:p>
    <w:p w14:paraId="09B4EA89" w14:textId="77777777" w:rsidR="00D62D36" w:rsidRDefault="005D7DF9">
      <w:pPr>
        <w:pStyle w:val="Textoindependiente"/>
        <w:spacing w:before="182" w:line="259" w:lineRule="auto"/>
        <w:ind w:left="142" w:right="136"/>
        <w:jc w:val="both"/>
      </w:pPr>
      <w:proofErr w:type="spellStart"/>
      <w:r>
        <w:t>Lesthaeghe</w:t>
      </w:r>
      <w:proofErr w:type="spellEnd"/>
      <w:r>
        <w:t xml:space="preserve"> menciona que, todos estos factores han dado lugar a cambios demográficos que no se habían</w:t>
      </w:r>
      <w:r>
        <w:rPr>
          <w:spacing w:val="-3"/>
        </w:rPr>
        <w:t xml:space="preserve"> </w:t>
      </w:r>
      <w:r>
        <w:t>pronosticado.</w:t>
      </w:r>
    </w:p>
    <w:p w14:paraId="7C96408A" w14:textId="77777777" w:rsidR="00D62D36" w:rsidRDefault="005D7DF9">
      <w:pPr>
        <w:pStyle w:val="Textoindependiente"/>
        <w:spacing w:before="159" w:line="259" w:lineRule="auto"/>
        <w:ind w:left="142" w:right="135"/>
        <w:jc w:val="both"/>
      </w:pPr>
      <w:r>
        <w:t>Por</w:t>
      </w:r>
      <w:r>
        <w:rPr>
          <w:spacing w:val="-5"/>
        </w:rPr>
        <w:t xml:space="preserve"> </w:t>
      </w:r>
      <w:r>
        <w:t>otro</w:t>
      </w:r>
      <w:r>
        <w:rPr>
          <w:spacing w:val="-5"/>
        </w:rPr>
        <w:t xml:space="preserve"> </w:t>
      </w:r>
      <w:proofErr w:type="gramStart"/>
      <w:r>
        <w:t>lado</w:t>
      </w:r>
      <w:proofErr w:type="gramEnd"/>
      <w:r>
        <w:rPr>
          <w:spacing w:val="-5"/>
        </w:rPr>
        <w:t xml:space="preserve"> </w:t>
      </w:r>
      <w:r>
        <w:t>para</w:t>
      </w:r>
      <w:r>
        <w:rPr>
          <w:spacing w:val="-8"/>
        </w:rPr>
        <w:t xml:space="preserve"> </w:t>
      </w:r>
      <w:r>
        <w:t>Van</w:t>
      </w:r>
      <w:r>
        <w:rPr>
          <w:spacing w:val="-5"/>
        </w:rPr>
        <w:t xml:space="preserve"> </w:t>
      </w:r>
      <w:r>
        <w:t>De</w:t>
      </w:r>
      <w:r>
        <w:rPr>
          <w:spacing w:val="-7"/>
        </w:rPr>
        <w:t xml:space="preserve"> </w:t>
      </w:r>
      <w:proofErr w:type="spellStart"/>
      <w:r>
        <w:t>Kaa</w:t>
      </w:r>
      <w:proofErr w:type="spellEnd"/>
      <w:r>
        <w:rPr>
          <w:spacing w:val="-7"/>
        </w:rPr>
        <w:t xml:space="preserve"> </w:t>
      </w:r>
      <w:r>
        <w:t>(1987:</w:t>
      </w:r>
      <w:r>
        <w:rPr>
          <w:spacing w:val="-5"/>
        </w:rPr>
        <w:t xml:space="preserve"> </w:t>
      </w:r>
      <w:r>
        <w:t>6)</w:t>
      </w:r>
      <w:r>
        <w:rPr>
          <w:spacing w:val="-4"/>
        </w:rPr>
        <w:t xml:space="preserve"> </w:t>
      </w:r>
      <w:r>
        <w:t>los</w:t>
      </w:r>
      <w:r>
        <w:rPr>
          <w:spacing w:val="-4"/>
        </w:rPr>
        <w:t xml:space="preserve"> </w:t>
      </w:r>
      <w:r>
        <w:t>determinantes</w:t>
      </w:r>
      <w:r>
        <w:rPr>
          <w:spacing w:val="-7"/>
        </w:rPr>
        <w:t xml:space="preserve"> </w:t>
      </w:r>
      <w:r>
        <w:t>indirectos</w:t>
      </w:r>
      <w:r>
        <w:rPr>
          <w:spacing w:val="-5"/>
        </w:rPr>
        <w:t xml:space="preserve"> </w:t>
      </w:r>
      <w:r>
        <w:t>de</w:t>
      </w:r>
      <w:r>
        <w:rPr>
          <w:spacing w:val="-5"/>
        </w:rPr>
        <w:t xml:space="preserve"> </w:t>
      </w:r>
      <w:r>
        <w:t>la</w:t>
      </w:r>
      <w:r>
        <w:rPr>
          <w:spacing w:val="-5"/>
        </w:rPr>
        <w:t xml:space="preserve"> </w:t>
      </w:r>
      <w:r>
        <w:t>segunda</w:t>
      </w:r>
      <w:r>
        <w:rPr>
          <w:spacing w:val="-2"/>
        </w:rPr>
        <w:t xml:space="preserve"> </w:t>
      </w:r>
      <w:r>
        <w:t>transición</w:t>
      </w:r>
      <w:r>
        <w:rPr>
          <w:spacing w:val="-6"/>
        </w:rPr>
        <w:t xml:space="preserve"> </w:t>
      </w:r>
      <w:r>
        <w:t>no pueden</w:t>
      </w:r>
      <w:r>
        <w:rPr>
          <w:spacing w:val="-10"/>
        </w:rPr>
        <w:t xml:space="preserve"> </w:t>
      </w:r>
      <w:r>
        <w:t>resumirse</w:t>
      </w:r>
      <w:r>
        <w:rPr>
          <w:spacing w:val="-8"/>
        </w:rPr>
        <w:t xml:space="preserve"> </w:t>
      </w:r>
      <w:r>
        <w:t>netamente.</w:t>
      </w:r>
      <w:r>
        <w:rPr>
          <w:spacing w:val="-6"/>
        </w:rPr>
        <w:t xml:space="preserve"> </w:t>
      </w:r>
      <w:r>
        <w:t>Menciona</w:t>
      </w:r>
      <w:r>
        <w:rPr>
          <w:spacing w:val="-8"/>
        </w:rPr>
        <w:t xml:space="preserve"> </w:t>
      </w:r>
      <w:r>
        <w:t>que</w:t>
      </w:r>
      <w:r>
        <w:rPr>
          <w:spacing w:val="-8"/>
        </w:rPr>
        <w:t xml:space="preserve"> </w:t>
      </w:r>
      <w:r>
        <w:t>ent</w:t>
      </w:r>
      <w:r>
        <w:t>re</w:t>
      </w:r>
      <w:r>
        <w:rPr>
          <w:spacing w:val="-6"/>
        </w:rPr>
        <w:t xml:space="preserve"> </w:t>
      </w:r>
      <w:r>
        <w:t>varios</w:t>
      </w:r>
      <w:r>
        <w:rPr>
          <w:spacing w:val="-5"/>
        </w:rPr>
        <w:t xml:space="preserve"> </w:t>
      </w:r>
      <w:r>
        <w:t>investigadores</w:t>
      </w:r>
      <w:r>
        <w:rPr>
          <w:spacing w:val="-8"/>
        </w:rPr>
        <w:t xml:space="preserve"> </w:t>
      </w:r>
      <w:r>
        <w:t>no</w:t>
      </w:r>
      <w:r>
        <w:rPr>
          <w:spacing w:val="-9"/>
        </w:rPr>
        <w:t xml:space="preserve"> </w:t>
      </w:r>
      <w:r>
        <w:t>han</w:t>
      </w:r>
      <w:r>
        <w:rPr>
          <w:spacing w:val="-7"/>
        </w:rPr>
        <w:t xml:space="preserve"> </w:t>
      </w:r>
      <w:r>
        <w:t>podido</w:t>
      </w:r>
      <w:r>
        <w:rPr>
          <w:spacing w:val="-9"/>
        </w:rPr>
        <w:t xml:space="preserve"> </w:t>
      </w:r>
      <w:r>
        <w:t>llegar</w:t>
      </w:r>
      <w:r>
        <w:rPr>
          <w:spacing w:val="-4"/>
        </w:rPr>
        <w:t xml:space="preserve"> </w:t>
      </w:r>
      <w:r>
        <w:t>a</w:t>
      </w:r>
      <w:r>
        <w:rPr>
          <w:spacing w:val="-8"/>
        </w:rPr>
        <w:t xml:space="preserve"> </w:t>
      </w:r>
      <w:r>
        <w:t>un consenso sobre ellos, aunque muchos estarían de acuerdo en que estos están fuertemente relacionados</w:t>
      </w:r>
      <w:r>
        <w:rPr>
          <w:spacing w:val="-11"/>
        </w:rPr>
        <w:t xml:space="preserve"> </w:t>
      </w:r>
      <w:r>
        <w:t>con</w:t>
      </w:r>
      <w:r>
        <w:rPr>
          <w:spacing w:val="-11"/>
        </w:rPr>
        <w:t xml:space="preserve"> </w:t>
      </w:r>
      <w:r>
        <w:t>el</w:t>
      </w:r>
      <w:r>
        <w:rPr>
          <w:spacing w:val="-9"/>
        </w:rPr>
        <w:t xml:space="preserve"> </w:t>
      </w:r>
      <w:r>
        <w:t>comportamiento</w:t>
      </w:r>
      <w:r>
        <w:rPr>
          <w:spacing w:val="-11"/>
        </w:rPr>
        <w:t xml:space="preserve"> </w:t>
      </w:r>
      <w:r>
        <w:t>de</w:t>
      </w:r>
      <w:r>
        <w:rPr>
          <w:spacing w:val="-12"/>
        </w:rPr>
        <w:t xml:space="preserve"> </w:t>
      </w:r>
      <w:r>
        <w:t>los</w:t>
      </w:r>
      <w:r>
        <w:rPr>
          <w:spacing w:val="-13"/>
        </w:rPr>
        <w:t xml:space="preserve"> </w:t>
      </w:r>
      <w:r>
        <w:t>individuos</w:t>
      </w:r>
      <w:r>
        <w:rPr>
          <w:spacing w:val="-13"/>
        </w:rPr>
        <w:t xml:space="preserve"> </w:t>
      </w:r>
      <w:r>
        <w:t>de</w:t>
      </w:r>
      <w:r>
        <w:rPr>
          <w:spacing w:val="-11"/>
        </w:rPr>
        <w:t xml:space="preserve"> </w:t>
      </w:r>
      <w:r>
        <w:t>las</w:t>
      </w:r>
      <w:r>
        <w:rPr>
          <w:spacing w:val="-13"/>
        </w:rPr>
        <w:t xml:space="preserve"> </w:t>
      </w:r>
      <w:r>
        <w:t>sociedades</w:t>
      </w:r>
      <w:r>
        <w:rPr>
          <w:spacing w:val="-10"/>
        </w:rPr>
        <w:t xml:space="preserve"> </w:t>
      </w:r>
      <w:r>
        <w:t>post</w:t>
      </w:r>
      <w:r>
        <w:rPr>
          <w:spacing w:val="-13"/>
        </w:rPr>
        <w:t xml:space="preserve"> </w:t>
      </w:r>
      <w:r>
        <w:t>industriales;</w:t>
      </w:r>
      <w:r>
        <w:rPr>
          <w:spacing w:val="-10"/>
        </w:rPr>
        <w:t xml:space="preserve"> </w:t>
      </w:r>
      <w:r>
        <w:t>en</w:t>
      </w:r>
      <w:r>
        <w:rPr>
          <w:spacing w:val="-11"/>
        </w:rPr>
        <w:t xml:space="preserve"> </w:t>
      </w:r>
      <w:r>
        <w:t>estas sociedades</w:t>
      </w:r>
      <w:r>
        <w:rPr>
          <w:spacing w:val="-4"/>
        </w:rPr>
        <w:t xml:space="preserve"> </w:t>
      </w:r>
      <w:r>
        <w:t>el</w:t>
      </w:r>
      <w:r>
        <w:rPr>
          <w:spacing w:val="-3"/>
        </w:rPr>
        <w:t xml:space="preserve"> </w:t>
      </w:r>
      <w:r>
        <w:t>estándar</w:t>
      </w:r>
      <w:r>
        <w:rPr>
          <w:spacing w:val="-3"/>
        </w:rPr>
        <w:t xml:space="preserve"> </w:t>
      </w:r>
      <w:r>
        <w:t>de</w:t>
      </w:r>
      <w:r>
        <w:rPr>
          <w:spacing w:val="-3"/>
        </w:rPr>
        <w:t xml:space="preserve"> </w:t>
      </w:r>
      <w:r>
        <w:t>vida</w:t>
      </w:r>
      <w:r>
        <w:rPr>
          <w:spacing w:val="-4"/>
        </w:rPr>
        <w:t xml:space="preserve"> </w:t>
      </w:r>
      <w:r>
        <w:t>estaría</w:t>
      </w:r>
      <w:r>
        <w:rPr>
          <w:spacing w:val="-6"/>
        </w:rPr>
        <w:t xml:space="preserve"> </w:t>
      </w:r>
      <w:r>
        <w:t>determinado</w:t>
      </w:r>
      <w:r>
        <w:rPr>
          <w:spacing w:val="-6"/>
        </w:rPr>
        <w:t xml:space="preserve"> </w:t>
      </w:r>
      <w:r>
        <w:t>por</w:t>
      </w:r>
      <w:r>
        <w:rPr>
          <w:spacing w:val="-5"/>
        </w:rPr>
        <w:t xml:space="preserve"> </w:t>
      </w:r>
      <w:r>
        <w:t>el</w:t>
      </w:r>
      <w:r>
        <w:rPr>
          <w:spacing w:val="-3"/>
        </w:rPr>
        <w:t xml:space="preserve"> </w:t>
      </w:r>
      <w:r>
        <w:t>nivel</w:t>
      </w:r>
      <w:r>
        <w:rPr>
          <w:spacing w:val="-4"/>
        </w:rPr>
        <w:t xml:space="preserve"> </w:t>
      </w:r>
      <w:r>
        <w:t>y</w:t>
      </w:r>
      <w:r>
        <w:rPr>
          <w:spacing w:val="-6"/>
        </w:rPr>
        <w:t xml:space="preserve"> </w:t>
      </w:r>
      <w:r>
        <w:t>la</w:t>
      </w:r>
      <w:r>
        <w:rPr>
          <w:spacing w:val="-3"/>
        </w:rPr>
        <w:t xml:space="preserve"> </w:t>
      </w:r>
      <w:r>
        <w:t>calidad</w:t>
      </w:r>
      <w:r>
        <w:rPr>
          <w:spacing w:val="-6"/>
        </w:rPr>
        <w:t xml:space="preserve"> </w:t>
      </w:r>
      <w:r>
        <w:t>de</w:t>
      </w:r>
      <w:r>
        <w:rPr>
          <w:spacing w:val="-3"/>
        </w:rPr>
        <w:t xml:space="preserve"> </w:t>
      </w:r>
      <w:r>
        <w:t>la</w:t>
      </w:r>
      <w:r>
        <w:rPr>
          <w:spacing w:val="-4"/>
        </w:rPr>
        <w:t xml:space="preserve"> </w:t>
      </w:r>
      <w:r>
        <w:t>educación</w:t>
      </w:r>
      <w:r>
        <w:rPr>
          <w:spacing w:val="2"/>
        </w:rPr>
        <w:t xml:space="preserve"> </w:t>
      </w:r>
      <w:r>
        <w:t>de</w:t>
      </w:r>
      <w:r>
        <w:rPr>
          <w:spacing w:val="-3"/>
        </w:rPr>
        <w:t xml:space="preserve"> </w:t>
      </w:r>
      <w:r>
        <w:t>las personas, el grado de compromiso social y la motivación de desarrollar los talentos individuales. Esto se da para los ambos sexos, ambos tratarán de e</w:t>
      </w:r>
      <w:r>
        <w:t>sforzarse para alcanzar un ingreso personal; el</w:t>
      </w:r>
      <w:r>
        <w:rPr>
          <w:spacing w:val="-6"/>
        </w:rPr>
        <w:t xml:space="preserve"> </w:t>
      </w:r>
      <w:r>
        <w:t>casarse</w:t>
      </w:r>
      <w:r>
        <w:rPr>
          <w:spacing w:val="-8"/>
        </w:rPr>
        <w:t xml:space="preserve"> </w:t>
      </w:r>
      <w:r>
        <w:t>o</w:t>
      </w:r>
      <w:r>
        <w:rPr>
          <w:spacing w:val="-9"/>
        </w:rPr>
        <w:t xml:space="preserve"> </w:t>
      </w:r>
      <w:r>
        <w:t>tener</w:t>
      </w:r>
      <w:r>
        <w:rPr>
          <w:spacing w:val="-5"/>
        </w:rPr>
        <w:t xml:space="preserve"> </w:t>
      </w:r>
      <w:r>
        <w:t>hijos</w:t>
      </w:r>
      <w:r>
        <w:rPr>
          <w:spacing w:val="-5"/>
        </w:rPr>
        <w:t xml:space="preserve"> </w:t>
      </w:r>
      <w:r>
        <w:t>puede</w:t>
      </w:r>
      <w:r>
        <w:rPr>
          <w:spacing w:val="-6"/>
        </w:rPr>
        <w:t xml:space="preserve"> </w:t>
      </w:r>
      <w:r>
        <w:t>implicar</w:t>
      </w:r>
      <w:r>
        <w:rPr>
          <w:spacing w:val="-8"/>
        </w:rPr>
        <w:t xml:space="preserve"> </w:t>
      </w:r>
      <w:r>
        <w:t>costos</w:t>
      </w:r>
      <w:r>
        <w:rPr>
          <w:spacing w:val="-8"/>
        </w:rPr>
        <w:t xml:space="preserve"> </w:t>
      </w:r>
      <w:r>
        <w:t>de</w:t>
      </w:r>
      <w:r>
        <w:rPr>
          <w:spacing w:val="-6"/>
        </w:rPr>
        <w:t xml:space="preserve"> </w:t>
      </w:r>
      <w:r>
        <w:t>oportunidad</w:t>
      </w:r>
      <w:r>
        <w:rPr>
          <w:spacing w:val="-8"/>
        </w:rPr>
        <w:t xml:space="preserve"> </w:t>
      </w:r>
      <w:r>
        <w:t>considerables</w:t>
      </w:r>
      <w:r>
        <w:rPr>
          <w:spacing w:val="-5"/>
        </w:rPr>
        <w:t xml:space="preserve"> </w:t>
      </w:r>
      <w:r>
        <w:t>para</w:t>
      </w:r>
      <w:r>
        <w:rPr>
          <w:spacing w:val="-8"/>
        </w:rPr>
        <w:t xml:space="preserve"> </w:t>
      </w:r>
      <w:r>
        <w:t>la</w:t>
      </w:r>
      <w:r>
        <w:rPr>
          <w:spacing w:val="-11"/>
        </w:rPr>
        <w:t xml:space="preserve"> </w:t>
      </w:r>
      <w:r>
        <w:t>mayoría</w:t>
      </w:r>
      <w:r>
        <w:rPr>
          <w:spacing w:val="-7"/>
        </w:rPr>
        <w:t xml:space="preserve"> </w:t>
      </w:r>
      <w:r>
        <w:t>de</w:t>
      </w:r>
      <w:r>
        <w:rPr>
          <w:spacing w:val="-8"/>
        </w:rPr>
        <w:t xml:space="preserve"> </w:t>
      </w:r>
      <w:r>
        <w:t xml:space="preserve">las mujeres, es posible que tenga que renunciar a su trabajo, si el marido acepta otro en otro lugar, o si es dueño </w:t>
      </w:r>
      <w:r>
        <w:t>de un negocio al que ambos deben dedicar sus energías. Y aunque una familia que disponga</w:t>
      </w:r>
      <w:r>
        <w:rPr>
          <w:spacing w:val="-4"/>
        </w:rPr>
        <w:t xml:space="preserve"> </w:t>
      </w:r>
      <w:r>
        <w:t>de</w:t>
      </w:r>
      <w:r>
        <w:rPr>
          <w:spacing w:val="-3"/>
        </w:rPr>
        <w:t xml:space="preserve"> </w:t>
      </w:r>
      <w:r>
        <w:t>dos</w:t>
      </w:r>
      <w:r>
        <w:rPr>
          <w:spacing w:val="-5"/>
        </w:rPr>
        <w:t xml:space="preserve"> </w:t>
      </w:r>
      <w:proofErr w:type="gramStart"/>
      <w:r>
        <w:t>ingresos,</w:t>
      </w:r>
      <w:proofErr w:type="gramEnd"/>
      <w:r>
        <w:rPr>
          <w:spacing w:val="-4"/>
        </w:rPr>
        <w:t xml:space="preserve"> </w:t>
      </w:r>
      <w:r>
        <w:t>puede</w:t>
      </w:r>
      <w:r>
        <w:rPr>
          <w:spacing w:val="-3"/>
        </w:rPr>
        <w:t xml:space="preserve"> </w:t>
      </w:r>
      <w:r>
        <w:t>disfrutar</w:t>
      </w:r>
      <w:r>
        <w:rPr>
          <w:spacing w:val="-3"/>
        </w:rPr>
        <w:t xml:space="preserve"> </w:t>
      </w:r>
      <w:r>
        <w:t>de</w:t>
      </w:r>
      <w:r>
        <w:rPr>
          <w:spacing w:val="-3"/>
        </w:rPr>
        <w:t xml:space="preserve"> </w:t>
      </w:r>
      <w:r>
        <w:t>un</w:t>
      </w:r>
      <w:r>
        <w:rPr>
          <w:spacing w:val="-6"/>
        </w:rPr>
        <w:t xml:space="preserve"> </w:t>
      </w:r>
      <w:r>
        <w:t>nivel</w:t>
      </w:r>
      <w:r>
        <w:rPr>
          <w:spacing w:val="-6"/>
        </w:rPr>
        <w:t xml:space="preserve"> </w:t>
      </w:r>
      <w:r>
        <w:t>de</w:t>
      </w:r>
      <w:r>
        <w:rPr>
          <w:spacing w:val="-3"/>
        </w:rPr>
        <w:t xml:space="preserve"> </w:t>
      </w:r>
      <w:r>
        <w:t>vida</w:t>
      </w:r>
      <w:r>
        <w:rPr>
          <w:spacing w:val="-3"/>
        </w:rPr>
        <w:t xml:space="preserve"> </w:t>
      </w:r>
      <w:r>
        <w:t>más</w:t>
      </w:r>
      <w:r>
        <w:rPr>
          <w:spacing w:val="-3"/>
        </w:rPr>
        <w:t xml:space="preserve"> </w:t>
      </w:r>
      <w:r>
        <w:t>alto</w:t>
      </w:r>
      <w:r>
        <w:rPr>
          <w:spacing w:val="-6"/>
        </w:rPr>
        <w:t xml:space="preserve"> </w:t>
      </w:r>
      <w:r>
        <w:t>que</w:t>
      </w:r>
      <w:r>
        <w:rPr>
          <w:spacing w:val="-6"/>
        </w:rPr>
        <w:t xml:space="preserve"> </w:t>
      </w:r>
      <w:r>
        <w:t>una</w:t>
      </w:r>
      <w:r>
        <w:rPr>
          <w:spacing w:val="-6"/>
        </w:rPr>
        <w:t xml:space="preserve"> </w:t>
      </w:r>
      <w:r>
        <w:t>que</w:t>
      </w:r>
      <w:r>
        <w:rPr>
          <w:spacing w:val="-6"/>
        </w:rPr>
        <w:t xml:space="preserve"> </w:t>
      </w:r>
      <w:r>
        <w:t>dispone</w:t>
      </w:r>
      <w:r>
        <w:rPr>
          <w:spacing w:val="-6"/>
        </w:rPr>
        <w:t xml:space="preserve"> </w:t>
      </w:r>
      <w:r>
        <w:t>de</w:t>
      </w:r>
      <w:r>
        <w:rPr>
          <w:spacing w:val="-6"/>
        </w:rPr>
        <w:t xml:space="preserve"> </w:t>
      </w:r>
      <w:r>
        <w:t>un solo</w:t>
      </w:r>
      <w:r>
        <w:rPr>
          <w:spacing w:val="-9"/>
        </w:rPr>
        <w:t xml:space="preserve"> </w:t>
      </w:r>
      <w:r>
        <w:t>ingreso,</w:t>
      </w:r>
      <w:r>
        <w:rPr>
          <w:spacing w:val="-7"/>
        </w:rPr>
        <w:t xml:space="preserve"> </w:t>
      </w:r>
      <w:r>
        <w:t>las</w:t>
      </w:r>
      <w:r>
        <w:rPr>
          <w:spacing w:val="-5"/>
        </w:rPr>
        <w:t xml:space="preserve"> </w:t>
      </w:r>
      <w:r>
        <w:t>parejas</w:t>
      </w:r>
      <w:r>
        <w:rPr>
          <w:spacing w:val="-7"/>
        </w:rPr>
        <w:t xml:space="preserve"> </w:t>
      </w:r>
      <w:r>
        <w:t>pueden</w:t>
      </w:r>
      <w:r>
        <w:rPr>
          <w:spacing w:val="-6"/>
        </w:rPr>
        <w:t xml:space="preserve"> </w:t>
      </w:r>
      <w:r>
        <w:t>no</w:t>
      </w:r>
      <w:r>
        <w:rPr>
          <w:spacing w:val="-9"/>
        </w:rPr>
        <w:t xml:space="preserve"> </w:t>
      </w:r>
      <w:r>
        <w:t>estar</w:t>
      </w:r>
      <w:r>
        <w:rPr>
          <w:spacing w:val="-8"/>
        </w:rPr>
        <w:t xml:space="preserve"> </w:t>
      </w:r>
      <w:r>
        <w:t>tan</w:t>
      </w:r>
      <w:r>
        <w:rPr>
          <w:spacing w:val="-8"/>
        </w:rPr>
        <w:t xml:space="preserve"> </w:t>
      </w:r>
      <w:r>
        <w:t>libres</w:t>
      </w:r>
      <w:r>
        <w:rPr>
          <w:spacing w:val="-7"/>
        </w:rPr>
        <w:t xml:space="preserve"> </w:t>
      </w:r>
      <w:r>
        <w:t>de</w:t>
      </w:r>
      <w:r>
        <w:rPr>
          <w:spacing w:val="-8"/>
        </w:rPr>
        <w:t xml:space="preserve"> </w:t>
      </w:r>
      <w:r>
        <w:t>gastar</w:t>
      </w:r>
      <w:r>
        <w:rPr>
          <w:spacing w:val="-5"/>
        </w:rPr>
        <w:t xml:space="preserve"> </w:t>
      </w:r>
      <w:r>
        <w:t>sus</w:t>
      </w:r>
      <w:r>
        <w:rPr>
          <w:spacing w:val="-8"/>
        </w:rPr>
        <w:t xml:space="preserve"> </w:t>
      </w:r>
      <w:r>
        <w:t>ingresos</w:t>
      </w:r>
      <w:r>
        <w:rPr>
          <w:spacing w:val="-8"/>
        </w:rPr>
        <w:t xml:space="preserve"> </w:t>
      </w:r>
      <w:r>
        <w:t>como</w:t>
      </w:r>
      <w:r>
        <w:rPr>
          <w:spacing w:val="-6"/>
        </w:rPr>
        <w:t xml:space="preserve"> </w:t>
      </w:r>
      <w:r>
        <w:t>lo</w:t>
      </w:r>
      <w:r>
        <w:rPr>
          <w:spacing w:val="-7"/>
        </w:rPr>
        <w:t xml:space="preserve"> </w:t>
      </w:r>
      <w:r>
        <w:t>hacían</w:t>
      </w:r>
      <w:r>
        <w:rPr>
          <w:spacing w:val="-7"/>
        </w:rPr>
        <w:t xml:space="preserve"> </w:t>
      </w:r>
      <w:r>
        <w:t>antes</w:t>
      </w:r>
      <w:r>
        <w:rPr>
          <w:spacing w:val="-8"/>
        </w:rPr>
        <w:t xml:space="preserve"> </w:t>
      </w:r>
      <w:r>
        <w:t xml:space="preserve">del matrimonio. Además, para lograr el costo beneficio de tener recursos en común, una asociación temporal puede servir, así como un matrimonio normal. Esta dinámica que se observa en las sociedades post industriales, </w:t>
      </w:r>
      <w:proofErr w:type="gramStart"/>
      <w:r>
        <w:t>alteran</w:t>
      </w:r>
      <w:proofErr w:type="gramEnd"/>
      <w:r>
        <w:t xml:space="preserve"> </w:t>
      </w:r>
      <w:r>
        <w:t>la composición típica de las familias, la realización personal es lo que predomina y es un factor determinante para la segunda transición</w:t>
      </w:r>
      <w:r>
        <w:rPr>
          <w:spacing w:val="-20"/>
        </w:rPr>
        <w:t xml:space="preserve"> </w:t>
      </w:r>
      <w:r>
        <w:t>demográfica.</w:t>
      </w:r>
    </w:p>
    <w:p w14:paraId="2B36E5DF" w14:textId="77777777" w:rsidR="00D62D36" w:rsidRDefault="005D7DF9">
      <w:pPr>
        <w:pStyle w:val="Textoindependiente"/>
        <w:spacing w:before="158" w:line="259" w:lineRule="auto"/>
        <w:ind w:left="142" w:right="135"/>
        <w:jc w:val="both"/>
      </w:pPr>
      <w:r>
        <w:t>La evidencia empírica desarrollada por Quilodrán (2006:73) sobre la segunda transición demográfica en paí</w:t>
      </w:r>
      <w:r>
        <w:t>ses desarrollados, muestra en principio una comparación entre los años 1970 y 1999. Los países analizados son: Alemania, Francia, Noruega, Canadá y Estados Unidos. La proporción de casados a los 50 años para el año 1970 fue de hasta el 92% en hombres y 97%</w:t>
      </w:r>
      <w:r>
        <w:t xml:space="preserve"> en mujeres; para el año 99 esta proporción mostró un descenso drástico, pasando de un máximo de 55%</w:t>
      </w:r>
      <w:r>
        <w:rPr>
          <w:spacing w:val="-8"/>
        </w:rPr>
        <w:t xml:space="preserve"> </w:t>
      </w:r>
      <w:r>
        <w:t>en</w:t>
      </w:r>
      <w:r>
        <w:rPr>
          <w:spacing w:val="-8"/>
        </w:rPr>
        <w:t xml:space="preserve"> </w:t>
      </w:r>
      <w:r>
        <w:t>los</w:t>
      </w:r>
      <w:r>
        <w:rPr>
          <w:spacing w:val="-7"/>
        </w:rPr>
        <w:t xml:space="preserve"> </w:t>
      </w:r>
      <w:r>
        <w:t>hombres</w:t>
      </w:r>
      <w:r>
        <w:rPr>
          <w:spacing w:val="-8"/>
        </w:rPr>
        <w:t xml:space="preserve"> </w:t>
      </w:r>
      <w:r>
        <w:t>y</w:t>
      </w:r>
      <w:r>
        <w:rPr>
          <w:spacing w:val="-8"/>
        </w:rPr>
        <w:t xml:space="preserve"> </w:t>
      </w:r>
      <w:r>
        <w:t>60%</w:t>
      </w:r>
      <w:r>
        <w:rPr>
          <w:spacing w:val="-10"/>
        </w:rPr>
        <w:t xml:space="preserve"> </w:t>
      </w:r>
      <w:r>
        <w:t>para</w:t>
      </w:r>
      <w:r>
        <w:rPr>
          <w:spacing w:val="-7"/>
        </w:rPr>
        <w:t xml:space="preserve"> </w:t>
      </w:r>
      <w:r>
        <w:t>las</w:t>
      </w:r>
      <w:r>
        <w:rPr>
          <w:spacing w:val="-5"/>
        </w:rPr>
        <w:t xml:space="preserve"> </w:t>
      </w:r>
      <w:r>
        <w:t>mujeres.</w:t>
      </w:r>
      <w:r>
        <w:rPr>
          <w:spacing w:val="-8"/>
        </w:rPr>
        <w:t xml:space="preserve"> </w:t>
      </w:r>
      <w:r>
        <w:t>Los</w:t>
      </w:r>
      <w:r>
        <w:rPr>
          <w:spacing w:val="-9"/>
        </w:rPr>
        <w:t xml:space="preserve"> </w:t>
      </w:r>
      <w:r>
        <w:t>países</w:t>
      </w:r>
      <w:r>
        <w:rPr>
          <w:spacing w:val="-7"/>
        </w:rPr>
        <w:t xml:space="preserve"> </w:t>
      </w:r>
      <w:r>
        <w:t>europeos</w:t>
      </w:r>
      <w:r>
        <w:rPr>
          <w:spacing w:val="-5"/>
        </w:rPr>
        <w:t xml:space="preserve"> </w:t>
      </w:r>
      <w:r>
        <w:t>mostraron</w:t>
      </w:r>
      <w:r>
        <w:rPr>
          <w:spacing w:val="-8"/>
        </w:rPr>
        <w:t xml:space="preserve"> </w:t>
      </w:r>
      <w:r>
        <w:t>un</w:t>
      </w:r>
      <w:r>
        <w:rPr>
          <w:spacing w:val="-9"/>
        </w:rPr>
        <w:t xml:space="preserve"> </w:t>
      </w:r>
      <w:r>
        <w:t>mayor</w:t>
      </w:r>
      <w:r>
        <w:rPr>
          <w:spacing w:val="-4"/>
        </w:rPr>
        <w:t xml:space="preserve"> </w:t>
      </w:r>
      <w:r>
        <w:t>porcentaje de casados, en contraste con los países</w:t>
      </w:r>
      <w:r>
        <w:rPr>
          <w:spacing w:val="-7"/>
        </w:rPr>
        <w:t xml:space="preserve"> </w:t>
      </w:r>
      <w:r>
        <w:t>americanos.</w:t>
      </w:r>
    </w:p>
    <w:p w14:paraId="741D59AD" w14:textId="77777777" w:rsidR="00D62D36" w:rsidRDefault="005D7DF9">
      <w:pPr>
        <w:pStyle w:val="Textoindependiente"/>
        <w:spacing w:before="159" w:line="259" w:lineRule="auto"/>
        <w:ind w:left="142" w:right="136"/>
        <w:jc w:val="both"/>
      </w:pPr>
      <w:r>
        <w:t xml:space="preserve">En el caso de la edad promedio para contraer matrimonio, se situó en un rango entre los 23 y 26 </w:t>
      </w:r>
      <w:proofErr w:type="gramStart"/>
      <w:r>
        <w:t>años de edad</w:t>
      </w:r>
      <w:proofErr w:type="gramEnd"/>
      <w:r>
        <w:t xml:space="preserve"> en hombres; para mujeres este rango fue de 20 a 23 años, esto para el año 1970; ahor</w:t>
      </w:r>
      <w:r>
        <w:t>a, en el año 1999 este indicador también presentó variaciones, en el caso de los hombres el rango se presentó entre los 26 y 32 años; para las mujeres fue de los 26 a 29 años. Se evidencia un claro incremento en la edad para contraer matrimonio, especialme</w:t>
      </w:r>
      <w:r>
        <w:t>nte en las mujeres; aunque vemos que los hombres tienden a casarse a mayor edad que las mujeres. Los matrimonios que terminaron</w:t>
      </w:r>
      <w:r>
        <w:rPr>
          <w:spacing w:val="-9"/>
        </w:rPr>
        <w:t xml:space="preserve"> </w:t>
      </w:r>
      <w:r>
        <w:t>en</w:t>
      </w:r>
      <w:r>
        <w:rPr>
          <w:spacing w:val="-8"/>
        </w:rPr>
        <w:t xml:space="preserve"> </w:t>
      </w:r>
      <w:r>
        <w:t>divorcios</w:t>
      </w:r>
      <w:r>
        <w:rPr>
          <w:spacing w:val="-8"/>
        </w:rPr>
        <w:t xml:space="preserve"> </w:t>
      </w:r>
      <w:r>
        <w:t>también</w:t>
      </w:r>
      <w:r>
        <w:rPr>
          <w:spacing w:val="-8"/>
        </w:rPr>
        <w:t xml:space="preserve"> </w:t>
      </w:r>
      <w:r>
        <w:t>fueron</w:t>
      </w:r>
      <w:r>
        <w:rPr>
          <w:spacing w:val="-10"/>
        </w:rPr>
        <w:t xml:space="preserve"> </w:t>
      </w:r>
      <w:r>
        <w:t>analizados,</w:t>
      </w:r>
      <w:r>
        <w:rPr>
          <w:spacing w:val="-11"/>
        </w:rPr>
        <w:t xml:space="preserve"> </w:t>
      </w:r>
      <w:r>
        <w:t>los</w:t>
      </w:r>
      <w:r>
        <w:rPr>
          <w:spacing w:val="-8"/>
        </w:rPr>
        <w:t xml:space="preserve"> </w:t>
      </w:r>
      <w:r>
        <w:t>datos</w:t>
      </w:r>
      <w:r>
        <w:rPr>
          <w:spacing w:val="-7"/>
        </w:rPr>
        <w:t xml:space="preserve"> </w:t>
      </w:r>
      <w:r>
        <w:t>para</w:t>
      </w:r>
      <w:r>
        <w:rPr>
          <w:spacing w:val="-8"/>
        </w:rPr>
        <w:t xml:space="preserve"> </w:t>
      </w:r>
      <w:r>
        <w:t>el</w:t>
      </w:r>
      <w:r>
        <w:rPr>
          <w:spacing w:val="-7"/>
        </w:rPr>
        <w:t xml:space="preserve"> </w:t>
      </w:r>
      <w:r>
        <w:t>año</w:t>
      </w:r>
      <w:r>
        <w:rPr>
          <w:spacing w:val="-9"/>
        </w:rPr>
        <w:t xml:space="preserve"> </w:t>
      </w:r>
      <w:r>
        <w:t>70</w:t>
      </w:r>
      <w:r>
        <w:rPr>
          <w:spacing w:val="-8"/>
        </w:rPr>
        <w:t xml:space="preserve"> </w:t>
      </w:r>
      <w:r>
        <w:t>fueron</w:t>
      </w:r>
      <w:r>
        <w:rPr>
          <w:spacing w:val="-9"/>
        </w:rPr>
        <w:t xml:space="preserve"> </w:t>
      </w:r>
      <w:r>
        <w:t>de</w:t>
      </w:r>
      <w:r>
        <w:rPr>
          <w:spacing w:val="-8"/>
        </w:rPr>
        <w:t xml:space="preserve"> </w:t>
      </w:r>
      <w:r>
        <w:t>un</w:t>
      </w:r>
      <w:r>
        <w:rPr>
          <w:spacing w:val="-9"/>
        </w:rPr>
        <w:t xml:space="preserve"> </w:t>
      </w:r>
      <w:r>
        <w:t>máximo 15% de divorcios en los países europeos, en</w:t>
      </w:r>
      <w:r>
        <w:t xml:space="preserve"> el caso de Canadá el porcentaje fue de 29%; para el año 99, en todos los países analizados por Quilodrán, los divorcios sobrepasaron el 35%, siendo Estados Unidos el país con la mayor cifra, un 44% de los matrimonios culminaron en</w:t>
      </w:r>
      <w:r>
        <w:rPr>
          <w:spacing w:val="-21"/>
        </w:rPr>
        <w:t xml:space="preserve"> </w:t>
      </w:r>
      <w:r>
        <w:t>divorcios.</w:t>
      </w:r>
    </w:p>
    <w:p w14:paraId="25062E7F" w14:textId="77777777" w:rsidR="00D62D36" w:rsidRDefault="005D7DF9">
      <w:pPr>
        <w:pStyle w:val="Textoindependiente"/>
        <w:spacing w:before="158" w:line="259" w:lineRule="auto"/>
        <w:ind w:left="142" w:right="135"/>
        <w:jc w:val="both"/>
      </w:pPr>
      <w:r>
        <w:t>La edad prome</w:t>
      </w:r>
      <w:r>
        <w:t>dio para tener el primer hijo, en todos los países de análisis, fue de 26 a 28 años aproximadamente, este indicador se mantuvo invariante durante 1970 y 1999. Los nacimientos fuera</w:t>
      </w:r>
      <w:r>
        <w:rPr>
          <w:spacing w:val="-7"/>
        </w:rPr>
        <w:t xml:space="preserve"> </w:t>
      </w:r>
      <w:r>
        <w:t>del</w:t>
      </w:r>
      <w:r>
        <w:rPr>
          <w:spacing w:val="-6"/>
        </w:rPr>
        <w:t xml:space="preserve"> </w:t>
      </w:r>
      <w:r>
        <w:t>matrimonio</w:t>
      </w:r>
      <w:r>
        <w:rPr>
          <w:spacing w:val="-6"/>
        </w:rPr>
        <w:t xml:space="preserve"> </w:t>
      </w:r>
      <w:r>
        <w:t>presentaron</w:t>
      </w:r>
      <w:r>
        <w:rPr>
          <w:spacing w:val="-7"/>
        </w:rPr>
        <w:t xml:space="preserve"> </w:t>
      </w:r>
      <w:r>
        <w:t>un</w:t>
      </w:r>
      <w:r>
        <w:rPr>
          <w:spacing w:val="-9"/>
        </w:rPr>
        <w:t xml:space="preserve"> </w:t>
      </w:r>
      <w:r>
        <w:t>incremente</w:t>
      </w:r>
      <w:r>
        <w:rPr>
          <w:spacing w:val="-7"/>
        </w:rPr>
        <w:t xml:space="preserve"> </w:t>
      </w:r>
      <w:r>
        <w:t>considerable,</w:t>
      </w:r>
      <w:r>
        <w:rPr>
          <w:spacing w:val="-8"/>
        </w:rPr>
        <w:t xml:space="preserve"> </w:t>
      </w:r>
      <w:r>
        <w:t>para</w:t>
      </w:r>
      <w:r>
        <w:rPr>
          <w:spacing w:val="-7"/>
        </w:rPr>
        <w:t xml:space="preserve"> </w:t>
      </w:r>
      <w:r>
        <w:t>el</w:t>
      </w:r>
      <w:r>
        <w:rPr>
          <w:spacing w:val="-5"/>
        </w:rPr>
        <w:t xml:space="preserve"> </w:t>
      </w:r>
      <w:r>
        <w:t>año</w:t>
      </w:r>
      <w:r>
        <w:rPr>
          <w:spacing w:val="-7"/>
        </w:rPr>
        <w:t xml:space="preserve"> </w:t>
      </w:r>
      <w:r>
        <w:t>70</w:t>
      </w:r>
      <w:r>
        <w:rPr>
          <w:spacing w:val="-6"/>
        </w:rPr>
        <w:t xml:space="preserve"> </w:t>
      </w:r>
      <w:r>
        <w:t>el</w:t>
      </w:r>
      <w:r>
        <w:rPr>
          <w:spacing w:val="-6"/>
        </w:rPr>
        <w:t xml:space="preserve"> </w:t>
      </w:r>
      <w:r>
        <w:t>ra</w:t>
      </w:r>
      <w:r>
        <w:t>ngo</w:t>
      </w:r>
      <w:r>
        <w:rPr>
          <w:spacing w:val="-7"/>
        </w:rPr>
        <w:t xml:space="preserve"> </w:t>
      </w:r>
      <w:r>
        <w:t>se</w:t>
      </w:r>
      <w:r>
        <w:rPr>
          <w:spacing w:val="-5"/>
        </w:rPr>
        <w:t xml:space="preserve"> </w:t>
      </w:r>
      <w:r>
        <w:t xml:space="preserve">presentó entre el 7% al 10%; en 1999 este rango tuvo un incremente, situándose en un mínimo de 21% en Alemania, hasta un 49% en Noruega. En </w:t>
      </w:r>
      <w:proofErr w:type="gramStart"/>
      <w:r>
        <w:t>resumen</w:t>
      </w:r>
      <w:proofErr w:type="gramEnd"/>
      <w:r>
        <w:t xml:space="preserve"> se puede decir que los matrimonios son cada vez menos frecuentes y los divorcios son más comunes; los</w:t>
      </w:r>
      <w:r>
        <w:t xml:space="preserve"> hijos nacen en promedio a la misma edad de las madres de los dos períodos analizados, pero estos nacimientos son cada vez más frecuentes fuera del</w:t>
      </w:r>
      <w:r>
        <w:rPr>
          <w:spacing w:val="-2"/>
        </w:rPr>
        <w:t xml:space="preserve"> </w:t>
      </w:r>
      <w:r>
        <w:t>matrimonio.</w:t>
      </w:r>
    </w:p>
    <w:p w14:paraId="7932804C" w14:textId="77777777" w:rsidR="00D62D36" w:rsidRDefault="005D7DF9">
      <w:pPr>
        <w:pStyle w:val="Textoindependiente"/>
        <w:spacing w:before="159" w:line="256" w:lineRule="auto"/>
        <w:ind w:left="142" w:right="143"/>
        <w:jc w:val="both"/>
      </w:pPr>
      <w:r>
        <w:t>Quilodrán (2006:72), concluye su análisis sobre el matrimonio y la segunda transición demográfic</w:t>
      </w:r>
      <w:r>
        <w:t>a con la siguiente argumentación:</w:t>
      </w:r>
    </w:p>
    <w:p w14:paraId="2170CC5D" w14:textId="77777777" w:rsidR="00D62D36" w:rsidRDefault="00D62D36">
      <w:pPr>
        <w:spacing w:line="256" w:lineRule="auto"/>
        <w:jc w:val="both"/>
        <w:sectPr w:rsidR="00D62D36">
          <w:pgSz w:w="11910" w:h="16840"/>
          <w:pgMar w:top="1320" w:right="1560" w:bottom="1200" w:left="1560" w:header="0" w:footer="1003" w:gutter="0"/>
          <w:cols w:space="720"/>
        </w:sectPr>
      </w:pPr>
    </w:p>
    <w:p w14:paraId="7F5CBCDC" w14:textId="77777777" w:rsidR="00D62D36" w:rsidRDefault="005D7DF9">
      <w:pPr>
        <w:spacing w:before="71" w:line="259" w:lineRule="auto"/>
        <w:ind w:left="850" w:right="144"/>
        <w:jc w:val="both"/>
        <w:rPr>
          <w:sz w:val="20"/>
        </w:rPr>
      </w:pPr>
      <w:r>
        <w:rPr>
          <w:sz w:val="20"/>
        </w:rPr>
        <w:lastRenderedPageBreak/>
        <w:t>Todo</w:t>
      </w:r>
      <w:r>
        <w:rPr>
          <w:spacing w:val="-9"/>
          <w:sz w:val="20"/>
        </w:rPr>
        <w:t xml:space="preserve"> </w:t>
      </w:r>
      <w:r>
        <w:rPr>
          <w:sz w:val="20"/>
        </w:rPr>
        <w:t>indica</w:t>
      </w:r>
      <w:r>
        <w:rPr>
          <w:spacing w:val="-10"/>
          <w:sz w:val="20"/>
        </w:rPr>
        <w:t xml:space="preserve"> </w:t>
      </w:r>
      <w:r>
        <w:rPr>
          <w:sz w:val="20"/>
        </w:rPr>
        <w:t>que</w:t>
      </w:r>
      <w:r>
        <w:rPr>
          <w:spacing w:val="-9"/>
          <w:sz w:val="20"/>
        </w:rPr>
        <w:t xml:space="preserve"> </w:t>
      </w:r>
      <w:r>
        <w:rPr>
          <w:sz w:val="20"/>
        </w:rPr>
        <w:t>caminamos</w:t>
      </w:r>
      <w:r>
        <w:rPr>
          <w:spacing w:val="-11"/>
          <w:sz w:val="20"/>
        </w:rPr>
        <w:t xml:space="preserve"> </w:t>
      </w:r>
      <w:r>
        <w:rPr>
          <w:sz w:val="20"/>
        </w:rPr>
        <w:t>hacia</w:t>
      </w:r>
      <w:r>
        <w:rPr>
          <w:spacing w:val="-9"/>
          <w:sz w:val="20"/>
        </w:rPr>
        <w:t xml:space="preserve"> </w:t>
      </w:r>
      <w:r>
        <w:rPr>
          <w:sz w:val="20"/>
        </w:rPr>
        <w:t>una</w:t>
      </w:r>
      <w:r>
        <w:rPr>
          <w:spacing w:val="-10"/>
          <w:sz w:val="20"/>
        </w:rPr>
        <w:t xml:space="preserve"> </w:t>
      </w:r>
      <w:r>
        <w:rPr>
          <w:sz w:val="20"/>
        </w:rPr>
        <w:t>diversidad</w:t>
      </w:r>
      <w:r>
        <w:rPr>
          <w:spacing w:val="-8"/>
          <w:sz w:val="20"/>
        </w:rPr>
        <w:t xml:space="preserve"> </w:t>
      </w:r>
      <w:r>
        <w:rPr>
          <w:sz w:val="20"/>
        </w:rPr>
        <w:t>de</w:t>
      </w:r>
      <w:r>
        <w:rPr>
          <w:spacing w:val="-10"/>
          <w:sz w:val="20"/>
        </w:rPr>
        <w:t xml:space="preserve"> </w:t>
      </w:r>
      <w:r>
        <w:rPr>
          <w:sz w:val="20"/>
        </w:rPr>
        <w:t>modelos</w:t>
      </w:r>
      <w:r>
        <w:rPr>
          <w:spacing w:val="-11"/>
          <w:sz w:val="20"/>
        </w:rPr>
        <w:t xml:space="preserve"> </w:t>
      </w:r>
      <w:r>
        <w:rPr>
          <w:sz w:val="20"/>
        </w:rPr>
        <w:t>de</w:t>
      </w:r>
      <w:r>
        <w:rPr>
          <w:spacing w:val="-9"/>
          <w:sz w:val="20"/>
        </w:rPr>
        <w:t xml:space="preserve"> </w:t>
      </w:r>
      <w:r>
        <w:rPr>
          <w:sz w:val="20"/>
        </w:rPr>
        <w:t>vida</w:t>
      </w:r>
      <w:r>
        <w:rPr>
          <w:spacing w:val="-10"/>
          <w:sz w:val="20"/>
        </w:rPr>
        <w:t xml:space="preserve"> </w:t>
      </w:r>
      <w:r>
        <w:rPr>
          <w:sz w:val="20"/>
        </w:rPr>
        <w:t>conyugal</w:t>
      </w:r>
      <w:r>
        <w:rPr>
          <w:spacing w:val="-9"/>
          <w:sz w:val="20"/>
        </w:rPr>
        <w:t xml:space="preserve"> </w:t>
      </w:r>
      <w:r>
        <w:rPr>
          <w:sz w:val="20"/>
        </w:rPr>
        <w:t>donde</w:t>
      </w:r>
      <w:r>
        <w:rPr>
          <w:spacing w:val="-10"/>
          <w:sz w:val="20"/>
        </w:rPr>
        <w:t xml:space="preserve"> </w:t>
      </w:r>
      <w:r>
        <w:rPr>
          <w:sz w:val="20"/>
        </w:rPr>
        <w:t>la</w:t>
      </w:r>
      <w:r>
        <w:rPr>
          <w:spacing w:val="-9"/>
          <w:sz w:val="20"/>
        </w:rPr>
        <w:t xml:space="preserve"> </w:t>
      </w:r>
      <w:r>
        <w:rPr>
          <w:sz w:val="20"/>
        </w:rPr>
        <w:t>secuencia matrimonio-hijos es una opción más y no la única norma social vigente. Los países no son, sin embargo, homogéneos en cuanto a este modelo general; varían con respecto a la intensidad y el calendario de cada uno de los eventos descritos, por lo cu</w:t>
      </w:r>
      <w:r>
        <w:rPr>
          <w:sz w:val="20"/>
        </w:rPr>
        <w:t>al generan una gama de combinaciones que terminan por conformar distintos patrones de nupcialidad en cada uno de</w:t>
      </w:r>
      <w:r>
        <w:rPr>
          <w:spacing w:val="-10"/>
          <w:sz w:val="20"/>
        </w:rPr>
        <w:t xml:space="preserve"> </w:t>
      </w:r>
      <w:r>
        <w:rPr>
          <w:sz w:val="20"/>
        </w:rPr>
        <w:t>ellos.</w:t>
      </w:r>
    </w:p>
    <w:p w14:paraId="23C64327" w14:textId="77777777" w:rsidR="00D62D36" w:rsidRDefault="00D62D36">
      <w:pPr>
        <w:pStyle w:val="Textoindependiente"/>
        <w:spacing w:before="5" w:after="1"/>
        <w:rPr>
          <w:sz w:val="18"/>
        </w:rPr>
      </w:pPr>
    </w:p>
    <w:tbl>
      <w:tblPr>
        <w:tblStyle w:val="TableNormal"/>
        <w:tblW w:w="0" w:type="auto"/>
        <w:tblInd w:w="114" w:type="dxa"/>
        <w:tblLayout w:type="fixed"/>
        <w:tblLook w:val="01E0" w:firstRow="1" w:lastRow="1" w:firstColumn="1" w:lastColumn="1" w:noHBand="0" w:noVBand="0"/>
      </w:tblPr>
      <w:tblGrid>
        <w:gridCol w:w="4158"/>
        <w:gridCol w:w="4419"/>
      </w:tblGrid>
      <w:tr w:rsidR="00D62D36" w14:paraId="271E092A" w14:textId="77777777">
        <w:trPr>
          <w:trHeight w:val="194"/>
        </w:trPr>
        <w:tc>
          <w:tcPr>
            <w:tcW w:w="8577" w:type="dxa"/>
            <w:gridSpan w:val="2"/>
            <w:tcBorders>
              <w:bottom w:val="single" w:sz="34" w:space="0" w:color="FFFFFF"/>
            </w:tcBorders>
            <w:shd w:val="clear" w:color="auto" w:fill="FEF3C1"/>
          </w:tcPr>
          <w:p w14:paraId="080AF322" w14:textId="77777777" w:rsidR="00D62D36" w:rsidRDefault="005D7DF9">
            <w:pPr>
              <w:pStyle w:val="TableParagraph"/>
              <w:spacing w:line="175" w:lineRule="exact"/>
              <w:ind w:left="35"/>
            </w:pPr>
            <w:proofErr w:type="gramStart"/>
            <w:r>
              <w:t>Finalmente</w:t>
            </w:r>
            <w:proofErr w:type="gramEnd"/>
            <w:r>
              <w:t xml:space="preserve"> como conclusión final de este tema, podemos decir que la segunda</w:t>
            </w:r>
            <w:r>
              <w:rPr>
                <w:spacing w:val="52"/>
              </w:rPr>
              <w:t xml:space="preserve"> </w:t>
            </w:r>
            <w:r>
              <w:t>transición</w:t>
            </w:r>
          </w:p>
        </w:tc>
      </w:tr>
      <w:tr w:rsidR="00D62D36" w14:paraId="5F087D6E" w14:textId="77777777">
        <w:trPr>
          <w:trHeight w:val="188"/>
        </w:trPr>
        <w:tc>
          <w:tcPr>
            <w:tcW w:w="8577" w:type="dxa"/>
            <w:gridSpan w:val="2"/>
            <w:tcBorders>
              <w:top w:val="single" w:sz="34" w:space="0" w:color="FFFFFF"/>
              <w:bottom w:val="single" w:sz="34" w:space="0" w:color="FFFFFF"/>
            </w:tcBorders>
            <w:shd w:val="clear" w:color="auto" w:fill="FEF3C1"/>
          </w:tcPr>
          <w:p w14:paraId="4652515F" w14:textId="77777777" w:rsidR="00D62D36" w:rsidRDefault="005D7DF9">
            <w:pPr>
              <w:pStyle w:val="TableParagraph"/>
              <w:spacing w:line="169" w:lineRule="exact"/>
              <w:ind w:left="35"/>
            </w:pPr>
            <w:r>
              <w:t>demográfica se ve influenciada netamente por el individualismo de las personas, el querer</w:t>
            </w:r>
          </w:p>
        </w:tc>
      </w:tr>
      <w:tr w:rsidR="00D62D36" w14:paraId="76E8732C" w14:textId="77777777">
        <w:trPr>
          <w:trHeight w:val="187"/>
        </w:trPr>
        <w:tc>
          <w:tcPr>
            <w:tcW w:w="8577" w:type="dxa"/>
            <w:gridSpan w:val="2"/>
            <w:tcBorders>
              <w:top w:val="single" w:sz="34" w:space="0" w:color="FFFFFF"/>
              <w:bottom w:val="single" w:sz="34" w:space="0" w:color="FFFFFF"/>
            </w:tcBorders>
            <w:shd w:val="clear" w:color="auto" w:fill="FEF3C1"/>
          </w:tcPr>
          <w:p w14:paraId="63C0CF95" w14:textId="77777777" w:rsidR="00D62D36" w:rsidRDefault="005D7DF9">
            <w:pPr>
              <w:pStyle w:val="TableParagraph"/>
              <w:spacing w:line="167" w:lineRule="exact"/>
              <w:ind w:left="35"/>
            </w:pPr>
            <w:r>
              <w:t>alcanzar la realización personal. Esto provoca que el funcionamiento de la so</w:t>
            </w:r>
            <w:r>
              <w:t>ciedad dependa de</w:t>
            </w:r>
          </w:p>
        </w:tc>
      </w:tr>
      <w:tr w:rsidR="00D62D36" w14:paraId="1FBE4B1A" w14:textId="77777777">
        <w:trPr>
          <w:trHeight w:val="187"/>
        </w:trPr>
        <w:tc>
          <w:tcPr>
            <w:tcW w:w="8577" w:type="dxa"/>
            <w:gridSpan w:val="2"/>
            <w:tcBorders>
              <w:top w:val="single" w:sz="34" w:space="0" w:color="FFFFFF"/>
              <w:bottom w:val="single" w:sz="34" w:space="0" w:color="FFFFFF"/>
            </w:tcBorders>
            <w:shd w:val="clear" w:color="auto" w:fill="FEF3C1"/>
          </w:tcPr>
          <w:p w14:paraId="4E975C57" w14:textId="77777777" w:rsidR="00D62D36" w:rsidRDefault="005D7DF9">
            <w:pPr>
              <w:pStyle w:val="TableParagraph"/>
              <w:spacing w:line="167" w:lineRule="exact"/>
              <w:ind w:left="35"/>
            </w:pPr>
            <w:r>
              <w:t>las satisfacciones que los individuos busquen y las elecciones de cada cual; este proceso tiene</w:t>
            </w:r>
          </w:p>
        </w:tc>
      </w:tr>
      <w:tr w:rsidR="00D62D36" w14:paraId="470219B9" w14:textId="77777777">
        <w:trPr>
          <w:trHeight w:val="188"/>
        </w:trPr>
        <w:tc>
          <w:tcPr>
            <w:tcW w:w="8577" w:type="dxa"/>
            <w:gridSpan w:val="2"/>
            <w:tcBorders>
              <w:top w:val="single" w:sz="34" w:space="0" w:color="FFFFFF"/>
              <w:bottom w:val="single" w:sz="34" w:space="0" w:color="FFFFFF"/>
            </w:tcBorders>
            <w:shd w:val="clear" w:color="auto" w:fill="FEF3C1"/>
          </w:tcPr>
          <w:p w14:paraId="6253E196" w14:textId="77777777" w:rsidR="00D62D36" w:rsidRDefault="005D7DF9">
            <w:pPr>
              <w:pStyle w:val="TableParagraph"/>
              <w:spacing w:line="169" w:lineRule="exact"/>
              <w:ind w:left="35"/>
            </w:pPr>
            <w:r>
              <w:t>influencia básicamente en la nupcialidad (formación de parejas) y por consiguiente en temas</w:t>
            </w:r>
          </w:p>
        </w:tc>
      </w:tr>
      <w:tr w:rsidR="00D62D36" w14:paraId="73793D5D" w14:textId="77777777">
        <w:trPr>
          <w:trHeight w:val="188"/>
        </w:trPr>
        <w:tc>
          <w:tcPr>
            <w:tcW w:w="8577" w:type="dxa"/>
            <w:gridSpan w:val="2"/>
            <w:tcBorders>
              <w:top w:val="single" w:sz="34" w:space="0" w:color="FFFFFF"/>
              <w:bottom w:val="single" w:sz="34" w:space="0" w:color="FFFFFF"/>
            </w:tcBorders>
            <w:shd w:val="clear" w:color="auto" w:fill="FEF3C1"/>
          </w:tcPr>
          <w:p w14:paraId="36A1AD11" w14:textId="77777777" w:rsidR="00D62D36" w:rsidRDefault="005D7DF9">
            <w:pPr>
              <w:pStyle w:val="TableParagraph"/>
              <w:spacing w:line="169" w:lineRule="exact"/>
              <w:ind w:left="35"/>
            </w:pPr>
            <w:r>
              <w:t>reproductivos.</w:t>
            </w:r>
            <w:r>
              <w:rPr>
                <w:spacing w:val="-8"/>
              </w:rPr>
              <w:t xml:space="preserve"> </w:t>
            </w:r>
            <w:r>
              <w:t>Este</w:t>
            </w:r>
            <w:r>
              <w:rPr>
                <w:spacing w:val="-8"/>
              </w:rPr>
              <w:t xml:space="preserve"> </w:t>
            </w:r>
            <w:r>
              <w:t>proceso</w:t>
            </w:r>
            <w:r>
              <w:rPr>
                <w:spacing w:val="-11"/>
              </w:rPr>
              <w:t xml:space="preserve"> </w:t>
            </w:r>
            <w:r>
              <w:t>se</w:t>
            </w:r>
            <w:r>
              <w:rPr>
                <w:spacing w:val="-8"/>
              </w:rPr>
              <w:t xml:space="preserve"> </w:t>
            </w:r>
            <w:r>
              <w:t>extendió</w:t>
            </w:r>
            <w:r>
              <w:rPr>
                <w:spacing w:val="-8"/>
              </w:rPr>
              <w:t xml:space="preserve"> </w:t>
            </w:r>
            <w:r>
              <w:t>de</w:t>
            </w:r>
            <w:r>
              <w:rPr>
                <w:spacing w:val="-8"/>
              </w:rPr>
              <w:t xml:space="preserve"> </w:t>
            </w:r>
            <w:r>
              <w:t>forma</w:t>
            </w:r>
            <w:r>
              <w:rPr>
                <w:spacing w:val="-8"/>
              </w:rPr>
              <w:t xml:space="preserve"> </w:t>
            </w:r>
            <w:r>
              <w:t>acelerada,</w:t>
            </w:r>
            <w:r>
              <w:rPr>
                <w:spacing w:val="-9"/>
              </w:rPr>
              <w:t xml:space="preserve"> </w:t>
            </w:r>
            <w:r>
              <w:t>especialmente</w:t>
            </w:r>
            <w:r>
              <w:rPr>
                <w:spacing w:val="-8"/>
              </w:rPr>
              <w:t xml:space="preserve"> </w:t>
            </w:r>
            <w:r>
              <w:t>después</w:t>
            </w:r>
            <w:r>
              <w:rPr>
                <w:spacing w:val="-7"/>
              </w:rPr>
              <w:t xml:space="preserve"> </w:t>
            </w:r>
            <w:r>
              <w:t>de</w:t>
            </w:r>
            <w:r>
              <w:rPr>
                <w:spacing w:val="-8"/>
              </w:rPr>
              <w:t xml:space="preserve"> </w:t>
            </w:r>
            <w:r>
              <w:t>la</w:t>
            </w:r>
            <w:r>
              <w:rPr>
                <w:spacing w:val="-8"/>
              </w:rPr>
              <w:t xml:space="preserve"> </w:t>
            </w:r>
            <w:r>
              <w:t>segunda</w:t>
            </w:r>
          </w:p>
        </w:tc>
      </w:tr>
      <w:tr w:rsidR="00D62D36" w14:paraId="217BE16C" w14:textId="77777777">
        <w:trPr>
          <w:trHeight w:val="187"/>
        </w:trPr>
        <w:tc>
          <w:tcPr>
            <w:tcW w:w="8577" w:type="dxa"/>
            <w:gridSpan w:val="2"/>
            <w:tcBorders>
              <w:top w:val="single" w:sz="34" w:space="0" w:color="FFFFFF"/>
              <w:bottom w:val="single" w:sz="34" w:space="0" w:color="FFFFFF"/>
            </w:tcBorders>
            <w:shd w:val="clear" w:color="auto" w:fill="FEF3C1"/>
          </w:tcPr>
          <w:p w14:paraId="0D3410F9" w14:textId="77777777" w:rsidR="00D62D36" w:rsidRDefault="005D7DF9">
            <w:pPr>
              <w:pStyle w:val="TableParagraph"/>
              <w:spacing w:line="167" w:lineRule="exact"/>
              <w:ind w:left="35"/>
            </w:pPr>
            <w:r>
              <w:t>guerra mundial, hasta la actualidad. La globalización, la transmis</w:t>
            </w:r>
            <w:r>
              <w:t>ión de información de forma</w:t>
            </w:r>
          </w:p>
        </w:tc>
      </w:tr>
      <w:tr w:rsidR="00D62D36" w14:paraId="5F58DAD8" w14:textId="77777777">
        <w:trPr>
          <w:trHeight w:val="187"/>
        </w:trPr>
        <w:tc>
          <w:tcPr>
            <w:tcW w:w="8577" w:type="dxa"/>
            <w:gridSpan w:val="2"/>
            <w:tcBorders>
              <w:top w:val="single" w:sz="34" w:space="0" w:color="FFFFFF"/>
              <w:bottom w:val="single" w:sz="34" w:space="0" w:color="FFFFFF"/>
            </w:tcBorders>
            <w:shd w:val="clear" w:color="auto" w:fill="FEF3C1"/>
          </w:tcPr>
          <w:p w14:paraId="2883B238" w14:textId="77777777" w:rsidR="00D62D36" w:rsidRDefault="005D7DF9">
            <w:pPr>
              <w:pStyle w:val="TableParagraph"/>
              <w:spacing w:line="167" w:lineRule="exact"/>
              <w:ind w:left="35"/>
            </w:pPr>
            <w:r>
              <w:t>rápida, han sido factores que han influenciado a que el comportamiento de las sociedades de</w:t>
            </w:r>
          </w:p>
        </w:tc>
      </w:tr>
      <w:tr w:rsidR="00D62D36" w14:paraId="4F28EC3D" w14:textId="77777777">
        <w:trPr>
          <w:trHeight w:val="188"/>
        </w:trPr>
        <w:tc>
          <w:tcPr>
            <w:tcW w:w="8577" w:type="dxa"/>
            <w:gridSpan w:val="2"/>
            <w:tcBorders>
              <w:top w:val="single" w:sz="34" w:space="0" w:color="FFFFFF"/>
              <w:bottom w:val="single" w:sz="34" w:space="0" w:color="FFFFFF"/>
            </w:tcBorders>
            <w:shd w:val="clear" w:color="auto" w:fill="FEF3C1"/>
          </w:tcPr>
          <w:p w14:paraId="6ED07BC3" w14:textId="77777777" w:rsidR="00D62D36" w:rsidRDefault="005D7DF9">
            <w:pPr>
              <w:pStyle w:val="TableParagraph"/>
              <w:spacing w:line="169" w:lineRule="exact"/>
              <w:ind w:left="35"/>
            </w:pPr>
            <w:r>
              <w:t>países</w:t>
            </w:r>
            <w:r>
              <w:rPr>
                <w:spacing w:val="-14"/>
              </w:rPr>
              <w:t xml:space="preserve"> </w:t>
            </w:r>
            <w:r>
              <w:t>desarrollados,</w:t>
            </w:r>
            <w:r>
              <w:rPr>
                <w:spacing w:val="-13"/>
              </w:rPr>
              <w:t xml:space="preserve"> </w:t>
            </w:r>
            <w:r>
              <w:t>sean</w:t>
            </w:r>
            <w:r>
              <w:rPr>
                <w:spacing w:val="-16"/>
              </w:rPr>
              <w:t xml:space="preserve"> </w:t>
            </w:r>
            <w:r>
              <w:t>adoptados</w:t>
            </w:r>
            <w:r>
              <w:rPr>
                <w:spacing w:val="-15"/>
              </w:rPr>
              <w:t xml:space="preserve"> </w:t>
            </w:r>
            <w:r>
              <w:t>en</w:t>
            </w:r>
            <w:r>
              <w:rPr>
                <w:spacing w:val="-13"/>
              </w:rPr>
              <w:t xml:space="preserve"> </w:t>
            </w:r>
            <w:r>
              <w:t>países</w:t>
            </w:r>
            <w:r>
              <w:rPr>
                <w:spacing w:val="-15"/>
              </w:rPr>
              <w:t xml:space="preserve"> </w:t>
            </w:r>
            <w:r>
              <w:t>en</w:t>
            </w:r>
            <w:r>
              <w:rPr>
                <w:spacing w:val="-14"/>
              </w:rPr>
              <w:t xml:space="preserve"> </w:t>
            </w:r>
            <w:r>
              <w:t>vías</w:t>
            </w:r>
            <w:r>
              <w:rPr>
                <w:spacing w:val="-13"/>
              </w:rPr>
              <w:t xml:space="preserve"> </w:t>
            </w:r>
            <w:r>
              <w:t>de</w:t>
            </w:r>
            <w:r>
              <w:rPr>
                <w:spacing w:val="-13"/>
              </w:rPr>
              <w:t xml:space="preserve"> </w:t>
            </w:r>
            <w:r>
              <w:t>desarrollo,</w:t>
            </w:r>
            <w:r>
              <w:rPr>
                <w:spacing w:val="-16"/>
              </w:rPr>
              <w:t xml:space="preserve"> </w:t>
            </w:r>
            <w:r>
              <w:t>por</w:t>
            </w:r>
            <w:r>
              <w:rPr>
                <w:spacing w:val="-15"/>
              </w:rPr>
              <w:t xml:space="preserve"> </w:t>
            </w:r>
            <w:r>
              <w:t>lo</w:t>
            </w:r>
            <w:r>
              <w:rPr>
                <w:spacing w:val="-16"/>
              </w:rPr>
              <w:t xml:space="preserve"> </w:t>
            </w:r>
            <w:r>
              <w:t>cual</w:t>
            </w:r>
            <w:r>
              <w:rPr>
                <w:spacing w:val="-15"/>
              </w:rPr>
              <w:t xml:space="preserve"> </w:t>
            </w:r>
            <w:r>
              <w:t>se</w:t>
            </w:r>
            <w:r>
              <w:rPr>
                <w:spacing w:val="-15"/>
              </w:rPr>
              <w:t xml:space="preserve"> </w:t>
            </w:r>
            <w:r>
              <w:t>observan</w:t>
            </w:r>
            <w:r>
              <w:rPr>
                <w:spacing w:val="-16"/>
              </w:rPr>
              <w:t xml:space="preserve"> </w:t>
            </w:r>
            <w:r>
              <w:t>rasgos</w:t>
            </w:r>
          </w:p>
        </w:tc>
      </w:tr>
      <w:tr w:rsidR="00D62D36" w14:paraId="434B5136" w14:textId="77777777">
        <w:trPr>
          <w:trHeight w:val="194"/>
        </w:trPr>
        <w:tc>
          <w:tcPr>
            <w:tcW w:w="4158" w:type="dxa"/>
            <w:tcBorders>
              <w:top w:val="single" w:sz="34" w:space="0" w:color="FFFFFF"/>
            </w:tcBorders>
            <w:shd w:val="clear" w:color="auto" w:fill="FEF3C1"/>
          </w:tcPr>
          <w:p w14:paraId="6FFBB87F" w14:textId="77777777" w:rsidR="00D62D36" w:rsidRDefault="005D7DF9">
            <w:pPr>
              <w:pStyle w:val="TableParagraph"/>
              <w:spacing w:line="175" w:lineRule="exact"/>
              <w:ind w:left="35"/>
            </w:pPr>
            <w:r>
              <w:t>de la segunda transición demográfica en estos.</w:t>
            </w:r>
          </w:p>
        </w:tc>
        <w:tc>
          <w:tcPr>
            <w:tcW w:w="4419" w:type="dxa"/>
            <w:tcBorders>
              <w:top w:val="single" w:sz="34" w:space="0" w:color="FFFFFF"/>
            </w:tcBorders>
          </w:tcPr>
          <w:p w14:paraId="26E1E643" w14:textId="77777777" w:rsidR="00D62D36" w:rsidRDefault="00D62D36">
            <w:pPr>
              <w:pStyle w:val="TableParagraph"/>
              <w:rPr>
                <w:sz w:val="12"/>
              </w:rPr>
            </w:pPr>
          </w:p>
        </w:tc>
      </w:tr>
    </w:tbl>
    <w:p w14:paraId="3B775949" w14:textId="77777777" w:rsidR="00D62D36" w:rsidRDefault="005D7DF9">
      <w:pPr>
        <w:pStyle w:val="Textoindependiente"/>
        <w:spacing w:before="179"/>
        <w:ind w:left="142"/>
        <w:jc w:val="both"/>
      </w:pPr>
      <w:r>
        <w:t>Quilodrán (2006:66), acertadamente indica que:</w:t>
      </w:r>
    </w:p>
    <w:p w14:paraId="6CA92919" w14:textId="77777777" w:rsidR="00D62D36" w:rsidRDefault="005D7DF9">
      <w:pPr>
        <w:spacing w:before="181" w:line="259" w:lineRule="auto"/>
        <w:ind w:left="850" w:right="139"/>
        <w:jc w:val="both"/>
        <w:rPr>
          <w:sz w:val="20"/>
        </w:rPr>
      </w:pPr>
      <w:r>
        <w:rPr>
          <w:sz w:val="20"/>
        </w:rPr>
        <w:t>Si se está o no en la segunda transición demográfica —y, de haber ingresado, qué tanto se ha avanzado en ella— es uno de los temas más controvertidos de los estudios de población en los países próximos a concluir su transición demográfica clásica. De cualq</w:t>
      </w:r>
      <w:r>
        <w:rPr>
          <w:sz w:val="20"/>
        </w:rPr>
        <w:t>uier forma, independientemente de estas consideraciones comienzan a ocurrir nuevos hechos en el ámbito de la formación familiar en nuestros países. Por ello resulta indispensable hacer un seguimiento adecuado y continuo de los indicadores que mejor la cara</w:t>
      </w:r>
      <w:r>
        <w:rPr>
          <w:sz w:val="20"/>
        </w:rPr>
        <w:t>ctericen, de manera que sea posible evidenciar</w:t>
      </w:r>
      <w:r>
        <w:rPr>
          <w:spacing w:val="-7"/>
          <w:sz w:val="20"/>
        </w:rPr>
        <w:t xml:space="preserve"> </w:t>
      </w:r>
      <w:r>
        <w:rPr>
          <w:sz w:val="20"/>
        </w:rPr>
        <w:t>e</w:t>
      </w:r>
      <w:r>
        <w:rPr>
          <w:spacing w:val="-6"/>
          <w:sz w:val="20"/>
        </w:rPr>
        <w:t xml:space="preserve"> </w:t>
      </w:r>
      <w:r>
        <w:rPr>
          <w:sz w:val="20"/>
        </w:rPr>
        <w:t>interpretar</w:t>
      </w:r>
      <w:r>
        <w:rPr>
          <w:spacing w:val="-6"/>
          <w:sz w:val="20"/>
        </w:rPr>
        <w:t xml:space="preserve"> </w:t>
      </w:r>
      <w:r>
        <w:rPr>
          <w:sz w:val="20"/>
        </w:rPr>
        <w:t>los</w:t>
      </w:r>
      <w:r>
        <w:rPr>
          <w:spacing w:val="-7"/>
          <w:sz w:val="20"/>
        </w:rPr>
        <w:t xml:space="preserve"> </w:t>
      </w:r>
      <w:r>
        <w:rPr>
          <w:sz w:val="20"/>
        </w:rPr>
        <w:t>cambios</w:t>
      </w:r>
      <w:r>
        <w:rPr>
          <w:spacing w:val="-7"/>
          <w:sz w:val="20"/>
        </w:rPr>
        <w:t xml:space="preserve"> </w:t>
      </w:r>
      <w:r>
        <w:rPr>
          <w:sz w:val="20"/>
        </w:rPr>
        <w:t>que</w:t>
      </w:r>
      <w:r>
        <w:rPr>
          <w:spacing w:val="-6"/>
          <w:sz w:val="20"/>
        </w:rPr>
        <w:t xml:space="preserve"> </w:t>
      </w:r>
      <w:r>
        <w:rPr>
          <w:sz w:val="20"/>
        </w:rPr>
        <w:t>está</w:t>
      </w:r>
      <w:r>
        <w:rPr>
          <w:spacing w:val="-7"/>
          <w:sz w:val="20"/>
        </w:rPr>
        <w:t xml:space="preserve"> </w:t>
      </w:r>
      <w:r>
        <w:rPr>
          <w:sz w:val="20"/>
        </w:rPr>
        <w:t>experimentando</w:t>
      </w:r>
      <w:r>
        <w:rPr>
          <w:spacing w:val="-6"/>
          <w:sz w:val="20"/>
        </w:rPr>
        <w:t xml:space="preserve"> </w:t>
      </w:r>
      <w:r>
        <w:rPr>
          <w:sz w:val="20"/>
        </w:rPr>
        <w:t>la</w:t>
      </w:r>
      <w:r>
        <w:rPr>
          <w:spacing w:val="-7"/>
          <w:sz w:val="20"/>
        </w:rPr>
        <w:t xml:space="preserve"> </w:t>
      </w:r>
      <w:r>
        <w:rPr>
          <w:sz w:val="20"/>
        </w:rPr>
        <w:t>familia,</w:t>
      </w:r>
      <w:r>
        <w:rPr>
          <w:spacing w:val="-6"/>
          <w:sz w:val="20"/>
        </w:rPr>
        <w:t xml:space="preserve"> </w:t>
      </w:r>
      <w:r>
        <w:rPr>
          <w:sz w:val="20"/>
        </w:rPr>
        <w:t>así</w:t>
      </w:r>
      <w:r>
        <w:rPr>
          <w:spacing w:val="-7"/>
          <w:sz w:val="20"/>
        </w:rPr>
        <w:t xml:space="preserve"> </w:t>
      </w:r>
      <w:r>
        <w:rPr>
          <w:sz w:val="20"/>
        </w:rPr>
        <w:t>como</w:t>
      </w:r>
      <w:r>
        <w:rPr>
          <w:spacing w:val="-3"/>
          <w:sz w:val="20"/>
        </w:rPr>
        <w:t xml:space="preserve"> </w:t>
      </w:r>
      <w:r>
        <w:rPr>
          <w:sz w:val="20"/>
        </w:rPr>
        <w:t>las</w:t>
      </w:r>
      <w:r>
        <w:rPr>
          <w:spacing w:val="-5"/>
          <w:sz w:val="20"/>
        </w:rPr>
        <w:t xml:space="preserve"> </w:t>
      </w:r>
      <w:r>
        <w:rPr>
          <w:sz w:val="20"/>
        </w:rPr>
        <w:t>modalidades que va</w:t>
      </w:r>
      <w:r>
        <w:rPr>
          <w:spacing w:val="-1"/>
          <w:sz w:val="20"/>
        </w:rPr>
        <w:t xml:space="preserve"> </w:t>
      </w:r>
      <w:r>
        <w:rPr>
          <w:sz w:val="20"/>
        </w:rPr>
        <w:t>adoptando.</w:t>
      </w:r>
    </w:p>
    <w:p w14:paraId="309A8D48" w14:textId="77777777" w:rsidR="00D62D36" w:rsidRDefault="00D62D36">
      <w:pPr>
        <w:pStyle w:val="Textoindependiente"/>
      </w:pPr>
    </w:p>
    <w:p w14:paraId="342ADDE5" w14:textId="77777777" w:rsidR="00D62D36" w:rsidRDefault="00D62D36">
      <w:pPr>
        <w:pStyle w:val="Textoindependiente"/>
        <w:spacing w:before="7"/>
        <w:rPr>
          <w:sz w:val="27"/>
        </w:rPr>
      </w:pPr>
    </w:p>
    <w:p w14:paraId="6B8F72C1" w14:textId="77777777" w:rsidR="00D62D36" w:rsidRDefault="005D7DF9">
      <w:pPr>
        <w:pStyle w:val="Ttulo3"/>
        <w:numPr>
          <w:ilvl w:val="1"/>
          <w:numId w:val="12"/>
        </w:numPr>
        <w:tabs>
          <w:tab w:val="left" w:pos="937"/>
        </w:tabs>
        <w:spacing w:before="1"/>
        <w:ind w:hanging="376"/>
      </w:pPr>
      <w:bookmarkStart w:id="12" w:name="_TOC_250026"/>
      <w:r>
        <w:t>Demografía y Economía de la</w:t>
      </w:r>
      <w:r>
        <w:rPr>
          <w:spacing w:val="-7"/>
        </w:rPr>
        <w:t xml:space="preserve"> </w:t>
      </w:r>
      <w:bookmarkEnd w:id="12"/>
      <w:r>
        <w:t>familia</w:t>
      </w:r>
    </w:p>
    <w:p w14:paraId="79324AC6" w14:textId="77777777" w:rsidR="00D62D36" w:rsidRDefault="005D7DF9">
      <w:pPr>
        <w:pStyle w:val="Textoindependiente"/>
        <w:spacing w:before="180" w:line="259" w:lineRule="auto"/>
        <w:ind w:left="142" w:right="135"/>
        <w:jc w:val="both"/>
      </w:pPr>
      <w:r>
        <w:t>El rápido crecimiento de la población durante la segunda mitad del siglo XX dio lugar a un renovado interés por los efectos del crecimiento de la población sobre el desarrollo. Las consecuencias del envejecimiento de la población han surgido como un área d</w:t>
      </w:r>
      <w:r>
        <w:t>e interés para la investigación activa, cuando los países han entrado en las últimas etapas de la transición demográfica. En contraste con el interés de las consecuencias económicas del cambio demográfico, ha habido una explosión reciente de interés por el</w:t>
      </w:r>
      <w:r>
        <w:t xml:space="preserve"> comportamiento demográfico. Pocos economistas reconocieron la aplicabilidad de los modelos económicos a los tipos de comportamiento social que tradicionalmente ha sido el pan de los sociólogos y demógrafos sociales; influenciados sobre todo por el trabajo</w:t>
      </w:r>
      <w:r>
        <w:t xml:space="preserve"> de Gary Becker, los economistas están cada vez más interesados en el matrimonio, el divorcio, la maternidad, el comportamiento sexual y otras actividades sociales (Mason, 2005:1).</w:t>
      </w:r>
      <w:r>
        <w:rPr>
          <w:vertAlign w:val="superscript"/>
        </w:rPr>
        <w:t>4</w:t>
      </w:r>
    </w:p>
    <w:p w14:paraId="196B8717" w14:textId="77777777" w:rsidR="00D62D36" w:rsidRDefault="005D7DF9">
      <w:pPr>
        <w:pStyle w:val="Textoindependiente"/>
        <w:spacing w:before="158" w:line="259" w:lineRule="auto"/>
        <w:ind w:left="142" w:right="136"/>
        <w:jc w:val="both"/>
      </w:pPr>
      <w:r>
        <w:t>Según Andrew Mason, la economía se puede dividir en microeconomía y macroe</w:t>
      </w:r>
      <w:r>
        <w:t>conomía. La microeconomía se ocupa principalmente del comportamiento de los actores económicos: empresas, hogares e individuos. Tradicionalmente, los aspectos del comportamiento individual que atraían la atención de los economistas eran el comportamiento d</w:t>
      </w:r>
      <w:r>
        <w:t>el consumidor, el comportamiento de la inversión y el comportamiento de la fuerza de trabajo. Ahora los economistas</w:t>
      </w:r>
      <w:r>
        <w:rPr>
          <w:spacing w:val="-14"/>
        </w:rPr>
        <w:t xml:space="preserve"> </w:t>
      </w:r>
      <w:r>
        <w:t>abordan</w:t>
      </w:r>
      <w:r>
        <w:rPr>
          <w:spacing w:val="-16"/>
        </w:rPr>
        <w:t xml:space="preserve"> </w:t>
      </w:r>
      <w:r>
        <w:t>rutinariamente</w:t>
      </w:r>
      <w:r>
        <w:rPr>
          <w:spacing w:val="-16"/>
        </w:rPr>
        <w:t xml:space="preserve"> </w:t>
      </w:r>
      <w:r>
        <w:t>la</w:t>
      </w:r>
      <w:r>
        <w:rPr>
          <w:spacing w:val="-14"/>
        </w:rPr>
        <w:t xml:space="preserve"> </w:t>
      </w:r>
      <w:r>
        <w:t>maternidad,</w:t>
      </w:r>
      <w:r>
        <w:rPr>
          <w:spacing w:val="-14"/>
        </w:rPr>
        <w:t xml:space="preserve"> </w:t>
      </w:r>
      <w:r>
        <w:t>el</w:t>
      </w:r>
      <w:r>
        <w:rPr>
          <w:spacing w:val="-16"/>
        </w:rPr>
        <w:t xml:space="preserve"> </w:t>
      </w:r>
      <w:r>
        <w:t>matrimonio,</w:t>
      </w:r>
      <w:r>
        <w:rPr>
          <w:spacing w:val="-14"/>
        </w:rPr>
        <w:t xml:space="preserve"> </w:t>
      </w:r>
      <w:r>
        <w:t>el</w:t>
      </w:r>
      <w:r>
        <w:rPr>
          <w:spacing w:val="-13"/>
        </w:rPr>
        <w:t xml:space="preserve"> </w:t>
      </w:r>
      <w:r>
        <w:t>divorcio,</w:t>
      </w:r>
      <w:r>
        <w:rPr>
          <w:spacing w:val="-14"/>
        </w:rPr>
        <w:t xml:space="preserve"> </w:t>
      </w:r>
      <w:r>
        <w:t>el</w:t>
      </w:r>
      <w:r>
        <w:rPr>
          <w:spacing w:val="-15"/>
        </w:rPr>
        <w:t xml:space="preserve"> </w:t>
      </w:r>
      <w:r>
        <w:t>comportamiento que busca la salud, el comportamiento sexual, el comport</w:t>
      </w:r>
      <w:r>
        <w:t>amiento criminal y muchos otros aspectos de la conducta humana (</w:t>
      </w:r>
      <w:proofErr w:type="spellStart"/>
      <w:r>
        <w:t>Ibíd</w:t>
      </w:r>
      <w:proofErr w:type="spellEnd"/>
      <w:r>
        <w:t>., p.</w:t>
      </w:r>
      <w:r>
        <w:rPr>
          <w:spacing w:val="-5"/>
        </w:rPr>
        <w:t xml:space="preserve"> </w:t>
      </w:r>
      <w:r>
        <w:t>2).</w:t>
      </w:r>
    </w:p>
    <w:p w14:paraId="4D2A4C41" w14:textId="77777777" w:rsidR="00D62D36" w:rsidRDefault="005D7DF9">
      <w:pPr>
        <w:pStyle w:val="Textoindependiente"/>
        <w:spacing w:before="6"/>
        <w:rPr>
          <w:sz w:val="24"/>
        </w:rPr>
      </w:pPr>
      <w:r>
        <w:pict w14:anchorId="225CFE40">
          <v:rect id="_x0000_s3842" style="position:absolute;margin-left:85.1pt;margin-top:16.1pt;width:2in;height:.7pt;z-index:-15713792;mso-wrap-distance-left:0;mso-wrap-distance-right:0;mso-position-horizontal-relative:page" fillcolor="black" stroked="f">
            <w10:wrap type="topAndBottom" anchorx="page"/>
          </v:rect>
        </w:pict>
      </w:r>
    </w:p>
    <w:p w14:paraId="6ABC3DB7" w14:textId="77777777" w:rsidR="00D62D36" w:rsidRDefault="005D7DF9">
      <w:pPr>
        <w:spacing w:before="86" w:line="247" w:lineRule="auto"/>
        <w:ind w:left="142"/>
        <w:rPr>
          <w:sz w:val="18"/>
        </w:rPr>
      </w:pPr>
      <w:r>
        <w:rPr>
          <w:sz w:val="18"/>
          <w:vertAlign w:val="superscript"/>
        </w:rPr>
        <w:t>4</w:t>
      </w:r>
      <w:r>
        <w:rPr>
          <w:sz w:val="18"/>
        </w:rPr>
        <w:t xml:space="preserve"> Mason, A. 2005, </w:t>
      </w:r>
      <w:proofErr w:type="spellStart"/>
      <w:r>
        <w:rPr>
          <w:sz w:val="18"/>
        </w:rPr>
        <w:t>Economic</w:t>
      </w:r>
      <w:proofErr w:type="spellEnd"/>
      <w:r>
        <w:rPr>
          <w:sz w:val="18"/>
        </w:rPr>
        <w:t xml:space="preserve"> </w:t>
      </w:r>
      <w:proofErr w:type="spellStart"/>
      <w:r>
        <w:rPr>
          <w:sz w:val="18"/>
        </w:rPr>
        <w:t>Demography</w:t>
      </w:r>
      <w:proofErr w:type="spellEnd"/>
      <w:r>
        <w:rPr>
          <w:sz w:val="18"/>
        </w:rPr>
        <w:t xml:space="preserve">. </w:t>
      </w:r>
      <w:proofErr w:type="spellStart"/>
      <w:r>
        <w:rPr>
          <w:sz w:val="18"/>
        </w:rPr>
        <w:t>Handbook</w:t>
      </w:r>
      <w:proofErr w:type="spellEnd"/>
      <w:r>
        <w:rPr>
          <w:sz w:val="18"/>
        </w:rPr>
        <w:t xml:space="preserve"> </w:t>
      </w:r>
      <w:proofErr w:type="spellStart"/>
      <w:r>
        <w:rPr>
          <w:sz w:val="18"/>
        </w:rPr>
        <w:t>of</w:t>
      </w:r>
      <w:proofErr w:type="spellEnd"/>
      <w:r>
        <w:rPr>
          <w:sz w:val="18"/>
        </w:rPr>
        <w:t xml:space="preserve"> </w:t>
      </w:r>
      <w:proofErr w:type="spellStart"/>
      <w:r>
        <w:rPr>
          <w:sz w:val="18"/>
        </w:rPr>
        <w:t>Population</w:t>
      </w:r>
      <w:proofErr w:type="spellEnd"/>
      <w:r>
        <w:rPr>
          <w:sz w:val="18"/>
        </w:rPr>
        <w:t xml:space="preserve">. Nueva York, </w:t>
      </w:r>
      <w:proofErr w:type="spellStart"/>
      <w:r>
        <w:rPr>
          <w:sz w:val="18"/>
        </w:rPr>
        <w:t>Kluwer</w:t>
      </w:r>
      <w:proofErr w:type="spellEnd"/>
      <w:r>
        <w:rPr>
          <w:sz w:val="18"/>
        </w:rPr>
        <w:t xml:space="preserve"> </w:t>
      </w:r>
      <w:proofErr w:type="spellStart"/>
      <w:r>
        <w:rPr>
          <w:sz w:val="18"/>
        </w:rPr>
        <w:t>Academic</w:t>
      </w:r>
      <w:proofErr w:type="spellEnd"/>
      <w:r>
        <w:rPr>
          <w:sz w:val="18"/>
        </w:rPr>
        <w:t xml:space="preserve">, </w:t>
      </w:r>
      <w:proofErr w:type="spellStart"/>
      <w:r>
        <w:rPr>
          <w:sz w:val="18"/>
        </w:rPr>
        <w:t>Plenum</w:t>
      </w:r>
      <w:proofErr w:type="spellEnd"/>
      <w:r>
        <w:rPr>
          <w:sz w:val="18"/>
        </w:rPr>
        <w:t xml:space="preserve"> </w:t>
      </w:r>
      <w:proofErr w:type="spellStart"/>
      <w:r>
        <w:rPr>
          <w:sz w:val="18"/>
        </w:rPr>
        <w:t>Publishers</w:t>
      </w:r>
      <w:proofErr w:type="spellEnd"/>
      <w:r>
        <w:rPr>
          <w:sz w:val="18"/>
        </w:rPr>
        <w:t>. p. 1.</w:t>
      </w:r>
    </w:p>
    <w:p w14:paraId="52988918" w14:textId="77777777" w:rsidR="00D62D36" w:rsidRDefault="00D62D36">
      <w:pPr>
        <w:spacing w:line="247" w:lineRule="auto"/>
        <w:rPr>
          <w:sz w:val="18"/>
        </w:rPr>
        <w:sectPr w:rsidR="00D62D36">
          <w:pgSz w:w="11910" w:h="16840"/>
          <w:pgMar w:top="1320" w:right="1560" w:bottom="1200" w:left="1560" w:header="0" w:footer="1003" w:gutter="0"/>
          <w:cols w:space="720"/>
        </w:sectPr>
      </w:pPr>
    </w:p>
    <w:p w14:paraId="40D041F9" w14:textId="77777777" w:rsidR="00D62D36" w:rsidRDefault="005D7DF9">
      <w:pPr>
        <w:pStyle w:val="Textoindependiente"/>
        <w:spacing w:before="71" w:line="259" w:lineRule="auto"/>
        <w:ind w:left="142" w:right="135"/>
        <w:jc w:val="both"/>
      </w:pPr>
      <w:r>
        <w:lastRenderedPageBreak/>
        <w:t>El marco microeconómico se centra en el intercambio. Cada persona tiene recursos a su disposición</w:t>
      </w:r>
      <w:r>
        <w:rPr>
          <w:spacing w:val="-9"/>
        </w:rPr>
        <w:t xml:space="preserve"> </w:t>
      </w:r>
      <w:r>
        <w:t>que</w:t>
      </w:r>
      <w:r>
        <w:rPr>
          <w:spacing w:val="-8"/>
        </w:rPr>
        <w:t xml:space="preserve"> </w:t>
      </w:r>
      <w:r>
        <w:t>vienen</w:t>
      </w:r>
      <w:r>
        <w:rPr>
          <w:spacing w:val="-9"/>
        </w:rPr>
        <w:t xml:space="preserve"> </w:t>
      </w:r>
      <w:r>
        <w:t>principalment</w:t>
      </w:r>
      <w:r>
        <w:t>e</w:t>
      </w:r>
      <w:r>
        <w:rPr>
          <w:spacing w:val="-8"/>
        </w:rPr>
        <w:t xml:space="preserve"> </w:t>
      </w:r>
      <w:r>
        <w:t>en</w:t>
      </w:r>
      <w:r>
        <w:rPr>
          <w:spacing w:val="-6"/>
        </w:rPr>
        <w:t xml:space="preserve"> </w:t>
      </w:r>
      <w:r>
        <w:t>dos</w:t>
      </w:r>
      <w:r>
        <w:rPr>
          <w:spacing w:val="-8"/>
        </w:rPr>
        <w:t xml:space="preserve"> </w:t>
      </w:r>
      <w:r>
        <w:t>formas:</w:t>
      </w:r>
      <w:r>
        <w:rPr>
          <w:spacing w:val="-7"/>
        </w:rPr>
        <w:t xml:space="preserve"> </w:t>
      </w:r>
      <w:r>
        <w:t>riqueza</w:t>
      </w:r>
      <w:r>
        <w:rPr>
          <w:spacing w:val="-8"/>
        </w:rPr>
        <w:t xml:space="preserve"> </w:t>
      </w:r>
      <w:r>
        <w:t>financiera</w:t>
      </w:r>
      <w:r>
        <w:rPr>
          <w:spacing w:val="-6"/>
        </w:rPr>
        <w:t xml:space="preserve"> </w:t>
      </w:r>
      <w:r>
        <w:t>o</w:t>
      </w:r>
      <w:r>
        <w:rPr>
          <w:spacing w:val="-9"/>
        </w:rPr>
        <w:t xml:space="preserve"> </w:t>
      </w:r>
      <w:r>
        <w:t>material</w:t>
      </w:r>
      <w:r>
        <w:rPr>
          <w:spacing w:val="-7"/>
        </w:rPr>
        <w:t xml:space="preserve"> </w:t>
      </w:r>
      <w:r>
        <w:t>y</w:t>
      </w:r>
      <w:r>
        <w:rPr>
          <w:spacing w:val="-8"/>
        </w:rPr>
        <w:t xml:space="preserve"> </w:t>
      </w:r>
      <w:r>
        <w:t>tiempo.</w:t>
      </w:r>
      <w:r>
        <w:rPr>
          <w:spacing w:val="-6"/>
        </w:rPr>
        <w:t xml:space="preserve"> </w:t>
      </w:r>
      <w:r>
        <w:t>Las personas intercambian sus recursos económicos por bienes y servicios para alcanzar el nivel más alto posible de</w:t>
      </w:r>
      <w:r>
        <w:rPr>
          <w:spacing w:val="-3"/>
        </w:rPr>
        <w:t xml:space="preserve"> </w:t>
      </w:r>
      <w:r>
        <w:t>utilidad.</w:t>
      </w:r>
    </w:p>
    <w:p w14:paraId="107FC8A6" w14:textId="77777777" w:rsidR="00D62D36" w:rsidRDefault="005D7DF9">
      <w:pPr>
        <w:pStyle w:val="Textoindependiente"/>
        <w:spacing w:before="160" w:line="259" w:lineRule="auto"/>
        <w:ind w:left="142" w:right="135"/>
        <w:jc w:val="both"/>
      </w:pPr>
      <w:r>
        <w:t>Los mismos principios que rigen las formas de intercambio tradicionalment</w:t>
      </w:r>
      <w:r>
        <w:t>e modeladas se aplican al comportamiento demográfico. El matrimonio puede ser modelado como un acuerdo entre dos individuos para intercambiar tiempo, recursos materiales y amor. La maternidad requiere el intercambio de tiempo y bienes para los niños. La mi</w:t>
      </w:r>
      <w:r>
        <w:t>gración implica el intercambio de</w:t>
      </w:r>
      <w:r>
        <w:rPr>
          <w:spacing w:val="-6"/>
        </w:rPr>
        <w:t xml:space="preserve"> </w:t>
      </w:r>
      <w:r>
        <w:t>los</w:t>
      </w:r>
      <w:r>
        <w:rPr>
          <w:spacing w:val="-5"/>
        </w:rPr>
        <w:t xml:space="preserve"> </w:t>
      </w:r>
      <w:r>
        <w:t>salarios</w:t>
      </w:r>
      <w:r>
        <w:rPr>
          <w:spacing w:val="-5"/>
        </w:rPr>
        <w:t xml:space="preserve"> </w:t>
      </w:r>
      <w:r>
        <w:t>perdidos</w:t>
      </w:r>
      <w:r>
        <w:rPr>
          <w:spacing w:val="-5"/>
        </w:rPr>
        <w:t xml:space="preserve"> </w:t>
      </w:r>
      <w:r>
        <w:t>en</w:t>
      </w:r>
      <w:r>
        <w:rPr>
          <w:spacing w:val="-6"/>
        </w:rPr>
        <w:t xml:space="preserve"> </w:t>
      </w:r>
      <w:r>
        <w:t>el</w:t>
      </w:r>
      <w:r>
        <w:rPr>
          <w:spacing w:val="-5"/>
        </w:rPr>
        <w:t xml:space="preserve"> </w:t>
      </w:r>
      <w:r>
        <w:t>lugar</w:t>
      </w:r>
      <w:r>
        <w:rPr>
          <w:spacing w:val="-5"/>
        </w:rPr>
        <w:t xml:space="preserve"> </w:t>
      </w:r>
      <w:r>
        <w:t>de</w:t>
      </w:r>
      <w:r>
        <w:rPr>
          <w:spacing w:val="-6"/>
        </w:rPr>
        <w:t xml:space="preserve"> </w:t>
      </w:r>
      <w:r>
        <w:t>origen</w:t>
      </w:r>
      <w:r>
        <w:rPr>
          <w:spacing w:val="-6"/>
        </w:rPr>
        <w:t xml:space="preserve"> </w:t>
      </w:r>
      <w:r>
        <w:t>y</w:t>
      </w:r>
      <w:r>
        <w:rPr>
          <w:spacing w:val="-8"/>
        </w:rPr>
        <w:t xml:space="preserve"> </w:t>
      </w:r>
      <w:r>
        <w:t>los</w:t>
      </w:r>
      <w:r>
        <w:rPr>
          <w:spacing w:val="-5"/>
        </w:rPr>
        <w:t xml:space="preserve"> </w:t>
      </w:r>
      <w:r>
        <w:t>costos</w:t>
      </w:r>
      <w:r>
        <w:rPr>
          <w:spacing w:val="-5"/>
        </w:rPr>
        <w:t xml:space="preserve"> </w:t>
      </w:r>
      <w:r>
        <w:t>directos</w:t>
      </w:r>
      <w:r>
        <w:rPr>
          <w:spacing w:val="-5"/>
        </w:rPr>
        <w:t xml:space="preserve"> </w:t>
      </w:r>
      <w:r>
        <w:t>de</w:t>
      </w:r>
      <w:r>
        <w:rPr>
          <w:spacing w:val="-6"/>
        </w:rPr>
        <w:t xml:space="preserve"> </w:t>
      </w:r>
      <w:r>
        <w:t>moverse</w:t>
      </w:r>
      <w:r>
        <w:rPr>
          <w:spacing w:val="-2"/>
        </w:rPr>
        <w:t xml:space="preserve"> </w:t>
      </w:r>
      <w:r>
        <w:t>en</w:t>
      </w:r>
      <w:r>
        <w:rPr>
          <w:spacing w:val="-6"/>
        </w:rPr>
        <w:t xml:space="preserve"> </w:t>
      </w:r>
      <w:r>
        <w:t>busca</w:t>
      </w:r>
      <w:r>
        <w:rPr>
          <w:spacing w:val="-6"/>
        </w:rPr>
        <w:t xml:space="preserve"> </w:t>
      </w:r>
      <w:r>
        <w:t>de</w:t>
      </w:r>
      <w:r>
        <w:rPr>
          <w:spacing w:val="-5"/>
        </w:rPr>
        <w:t xml:space="preserve"> </w:t>
      </w:r>
      <w:r>
        <w:t>nuevos salarios (esperando un salario más alto) en el lugar de destino (</w:t>
      </w:r>
      <w:proofErr w:type="spellStart"/>
      <w:r>
        <w:t>Ibíd</w:t>
      </w:r>
      <w:proofErr w:type="spellEnd"/>
      <w:r>
        <w:t>., p.</w:t>
      </w:r>
      <w:r>
        <w:rPr>
          <w:spacing w:val="-12"/>
        </w:rPr>
        <w:t xml:space="preserve"> </w:t>
      </w:r>
      <w:r>
        <w:t>3).</w:t>
      </w:r>
    </w:p>
    <w:p w14:paraId="11413DF5" w14:textId="77777777" w:rsidR="00D62D36" w:rsidRDefault="005D7DF9">
      <w:pPr>
        <w:pStyle w:val="Textoindependiente"/>
        <w:spacing w:before="159" w:line="259" w:lineRule="auto"/>
        <w:ind w:left="142" w:right="136"/>
        <w:jc w:val="both"/>
      </w:pPr>
      <w:r>
        <w:t xml:space="preserve">Aunque muchos economistas han contribuido a la economía del comportamiento demográfico, Gary Becker ha desempeñado un papel fundamental. Su libro, ‘A </w:t>
      </w:r>
      <w:proofErr w:type="spellStart"/>
      <w:r>
        <w:t>Treatise</w:t>
      </w:r>
      <w:proofErr w:type="spellEnd"/>
      <w:r>
        <w:t xml:space="preserve"> </w:t>
      </w:r>
      <w:proofErr w:type="spellStart"/>
      <w:r>
        <w:t>on</w:t>
      </w:r>
      <w:proofErr w:type="spellEnd"/>
      <w:r>
        <w:t xml:space="preserve"> </w:t>
      </w:r>
      <w:proofErr w:type="spellStart"/>
      <w:r>
        <w:t>the</w:t>
      </w:r>
      <w:proofErr w:type="spellEnd"/>
      <w:r>
        <w:t xml:space="preserve"> </w:t>
      </w:r>
      <w:proofErr w:type="spellStart"/>
      <w:r>
        <w:t>Fami</w:t>
      </w:r>
      <w:r>
        <w:t>ly</w:t>
      </w:r>
      <w:proofErr w:type="spellEnd"/>
      <w:r>
        <w:t>’ (1991) y su conferencia Nobel (Becker 1993) ofrecen una exposición valiosa de la aplicación de la economía al comportamiento demográfico.</w:t>
      </w:r>
    </w:p>
    <w:p w14:paraId="0EF29595" w14:textId="77777777" w:rsidR="00D62D36" w:rsidRDefault="005D7DF9">
      <w:pPr>
        <w:pStyle w:val="Textoindependiente"/>
        <w:spacing w:before="160" w:line="259" w:lineRule="auto"/>
        <w:ind w:left="142" w:right="135"/>
        <w:jc w:val="both"/>
      </w:pPr>
      <w:r>
        <w:t>Algunas teorías macroeconómicas se basan en el comportamiento de un agente representativo, pero muchos modelos rec</w:t>
      </w:r>
      <w:r>
        <w:t xml:space="preserve">onocen la heterogeneidad dentro de la población. En particular, los modelos macroeconómicos reconocen la dependencia de la edad sobre el comportamiento. Un ejemplo adecuado es el modelo de ahorro de ciclo de vida, que supone que las tasas de ahorro varían </w:t>
      </w:r>
      <w:r>
        <w:t>según la edad, y, por lo tanto, el ahorro agregado está influenciado por la estructura de edad de la población.</w:t>
      </w:r>
    </w:p>
    <w:p w14:paraId="0B6123BD" w14:textId="77777777" w:rsidR="00D62D36" w:rsidRDefault="005D7DF9">
      <w:pPr>
        <w:pStyle w:val="Textoindependiente"/>
        <w:spacing w:before="159" w:line="259" w:lineRule="auto"/>
        <w:ind w:left="142" w:right="135"/>
        <w:jc w:val="both"/>
      </w:pPr>
      <w:r>
        <w:t>Samuelson (1958) desarrolló un modelo macroeconómico particularmente influyente que abordaba cuestiones importantes que surgen con las transfere</w:t>
      </w:r>
      <w:r>
        <w:t>ncias intergeneracionales. Su modelo incorpora la estructura de edad y una población que consiste en generaciones superpuestas. Desde este primer esfuerzo, los modelos de generaciones traslapadas se han convertido en parte de la caja de herramientas estánd</w:t>
      </w:r>
      <w:r>
        <w:t>ar de la macroeconomía, y, como resultado, la demografía y la economía se han vinculado más estrechamente.</w:t>
      </w:r>
    </w:p>
    <w:p w14:paraId="28A4BC63" w14:textId="77777777" w:rsidR="00D62D36" w:rsidRDefault="005D7DF9">
      <w:pPr>
        <w:pStyle w:val="Textoindependiente"/>
        <w:spacing w:before="158" w:line="259" w:lineRule="auto"/>
        <w:ind w:left="142" w:right="134"/>
        <w:jc w:val="both"/>
      </w:pPr>
      <w:r>
        <w:t>Durante</w:t>
      </w:r>
      <w:r>
        <w:rPr>
          <w:spacing w:val="-9"/>
        </w:rPr>
        <w:t xml:space="preserve"> </w:t>
      </w:r>
      <w:r>
        <w:t>las</w:t>
      </w:r>
      <w:r>
        <w:rPr>
          <w:spacing w:val="-8"/>
        </w:rPr>
        <w:t xml:space="preserve"> </w:t>
      </w:r>
      <w:r>
        <w:t>dos</w:t>
      </w:r>
      <w:r>
        <w:rPr>
          <w:spacing w:val="-9"/>
        </w:rPr>
        <w:t xml:space="preserve"> </w:t>
      </w:r>
      <w:r>
        <w:t>últimas</w:t>
      </w:r>
      <w:r>
        <w:rPr>
          <w:spacing w:val="-5"/>
        </w:rPr>
        <w:t xml:space="preserve"> </w:t>
      </w:r>
      <w:r>
        <w:t>décadas</w:t>
      </w:r>
      <w:r>
        <w:rPr>
          <w:spacing w:val="-9"/>
        </w:rPr>
        <w:t xml:space="preserve"> </w:t>
      </w:r>
      <w:r>
        <w:t>se</w:t>
      </w:r>
      <w:r>
        <w:rPr>
          <w:spacing w:val="-8"/>
        </w:rPr>
        <w:t xml:space="preserve"> </w:t>
      </w:r>
      <w:r>
        <w:t>han</w:t>
      </w:r>
      <w:r>
        <w:rPr>
          <w:spacing w:val="-8"/>
        </w:rPr>
        <w:t xml:space="preserve"> </w:t>
      </w:r>
      <w:r>
        <w:t>producido</w:t>
      </w:r>
      <w:r>
        <w:rPr>
          <w:spacing w:val="-10"/>
        </w:rPr>
        <w:t xml:space="preserve"> </w:t>
      </w:r>
      <w:r>
        <w:t>enormes</w:t>
      </w:r>
      <w:r>
        <w:rPr>
          <w:spacing w:val="-5"/>
        </w:rPr>
        <w:t xml:space="preserve"> </w:t>
      </w:r>
      <w:r>
        <w:t>avances</w:t>
      </w:r>
      <w:r>
        <w:rPr>
          <w:spacing w:val="-6"/>
        </w:rPr>
        <w:t xml:space="preserve"> </w:t>
      </w:r>
      <w:r>
        <w:t>en</w:t>
      </w:r>
      <w:r>
        <w:rPr>
          <w:spacing w:val="-9"/>
        </w:rPr>
        <w:t xml:space="preserve"> </w:t>
      </w:r>
      <w:r>
        <w:t>la</w:t>
      </w:r>
      <w:r>
        <w:rPr>
          <w:spacing w:val="-7"/>
        </w:rPr>
        <w:t xml:space="preserve"> </w:t>
      </w:r>
      <w:r>
        <w:t>medición,</w:t>
      </w:r>
      <w:r>
        <w:rPr>
          <w:spacing w:val="-6"/>
        </w:rPr>
        <w:t xml:space="preserve"> </w:t>
      </w:r>
      <w:r>
        <w:t>modelización y</w:t>
      </w:r>
      <w:r>
        <w:rPr>
          <w:spacing w:val="-6"/>
        </w:rPr>
        <w:t xml:space="preserve"> </w:t>
      </w:r>
      <w:r>
        <w:t>evaluación</w:t>
      </w:r>
      <w:r>
        <w:rPr>
          <w:spacing w:val="-5"/>
        </w:rPr>
        <w:t xml:space="preserve"> </w:t>
      </w:r>
      <w:r>
        <w:t>de</w:t>
      </w:r>
      <w:r>
        <w:rPr>
          <w:spacing w:val="-5"/>
        </w:rPr>
        <w:t xml:space="preserve"> </w:t>
      </w:r>
      <w:r>
        <w:t>las</w:t>
      </w:r>
      <w:r>
        <w:rPr>
          <w:spacing w:val="-6"/>
        </w:rPr>
        <w:t xml:space="preserve"> </w:t>
      </w:r>
      <w:r>
        <w:t>implicaciones</w:t>
      </w:r>
      <w:r>
        <w:rPr>
          <w:spacing w:val="-3"/>
        </w:rPr>
        <w:t xml:space="preserve"> </w:t>
      </w:r>
      <w:r>
        <w:t>de</w:t>
      </w:r>
      <w:r>
        <w:rPr>
          <w:spacing w:val="-6"/>
        </w:rPr>
        <w:t xml:space="preserve"> </w:t>
      </w:r>
      <w:r>
        <w:t>las</w:t>
      </w:r>
      <w:r>
        <w:rPr>
          <w:spacing w:val="-5"/>
        </w:rPr>
        <w:t xml:space="preserve"> </w:t>
      </w:r>
      <w:r>
        <w:t>transferencias</w:t>
      </w:r>
      <w:r>
        <w:rPr>
          <w:spacing w:val="-5"/>
        </w:rPr>
        <w:t xml:space="preserve"> </w:t>
      </w:r>
      <w:r>
        <w:t>intergeneracionales</w:t>
      </w:r>
      <w:r>
        <w:rPr>
          <w:spacing w:val="-5"/>
        </w:rPr>
        <w:t xml:space="preserve"> </w:t>
      </w:r>
      <w:r>
        <w:t>en</w:t>
      </w:r>
      <w:r>
        <w:rPr>
          <w:spacing w:val="-6"/>
        </w:rPr>
        <w:t xml:space="preserve"> </w:t>
      </w:r>
      <w:r>
        <w:t>los</w:t>
      </w:r>
      <w:r>
        <w:rPr>
          <w:spacing w:val="-3"/>
        </w:rPr>
        <w:t xml:space="preserve"> </w:t>
      </w:r>
      <w:r>
        <w:t>niveles</w:t>
      </w:r>
      <w:r>
        <w:rPr>
          <w:spacing w:val="-5"/>
        </w:rPr>
        <w:t xml:space="preserve"> </w:t>
      </w:r>
      <w:r>
        <w:t>micro</w:t>
      </w:r>
      <w:r>
        <w:rPr>
          <w:spacing w:val="-4"/>
        </w:rPr>
        <w:t xml:space="preserve"> </w:t>
      </w:r>
      <w:r>
        <w:t>y macro. Esta investigación es importante, en parte, porque todas las poblaciones humanas han prolongado</w:t>
      </w:r>
      <w:r>
        <w:rPr>
          <w:spacing w:val="-12"/>
        </w:rPr>
        <w:t xml:space="preserve"> </w:t>
      </w:r>
      <w:r>
        <w:t>períodos</w:t>
      </w:r>
      <w:r>
        <w:rPr>
          <w:spacing w:val="-10"/>
        </w:rPr>
        <w:t xml:space="preserve"> </w:t>
      </w:r>
      <w:r>
        <w:t>de</w:t>
      </w:r>
      <w:r>
        <w:rPr>
          <w:spacing w:val="-13"/>
        </w:rPr>
        <w:t xml:space="preserve"> </w:t>
      </w:r>
      <w:r>
        <w:t>dependencia</w:t>
      </w:r>
      <w:r>
        <w:rPr>
          <w:spacing w:val="-14"/>
        </w:rPr>
        <w:t xml:space="preserve"> </w:t>
      </w:r>
      <w:r>
        <w:t>al</w:t>
      </w:r>
      <w:r>
        <w:rPr>
          <w:spacing w:val="-12"/>
        </w:rPr>
        <w:t xml:space="preserve"> </w:t>
      </w:r>
      <w:r>
        <w:t>comienzo</w:t>
      </w:r>
      <w:r>
        <w:rPr>
          <w:spacing w:val="-11"/>
        </w:rPr>
        <w:t xml:space="preserve"> </w:t>
      </w:r>
      <w:r>
        <w:t>de</w:t>
      </w:r>
      <w:r>
        <w:rPr>
          <w:spacing w:val="-11"/>
        </w:rPr>
        <w:t xml:space="preserve"> </w:t>
      </w:r>
      <w:r>
        <w:t>sus</w:t>
      </w:r>
      <w:r>
        <w:rPr>
          <w:spacing w:val="-11"/>
        </w:rPr>
        <w:t xml:space="preserve"> </w:t>
      </w:r>
      <w:r>
        <w:t>vidas.</w:t>
      </w:r>
      <w:r>
        <w:rPr>
          <w:spacing w:val="-11"/>
        </w:rPr>
        <w:t xml:space="preserve"> </w:t>
      </w:r>
      <w:r>
        <w:t>La</w:t>
      </w:r>
      <w:r>
        <w:rPr>
          <w:spacing w:val="-13"/>
        </w:rPr>
        <w:t xml:space="preserve"> </w:t>
      </w:r>
      <w:r>
        <w:t>supervivencia</w:t>
      </w:r>
      <w:r>
        <w:rPr>
          <w:spacing w:val="-13"/>
        </w:rPr>
        <w:t xml:space="preserve"> </w:t>
      </w:r>
      <w:r>
        <w:t>humana</w:t>
      </w:r>
      <w:r>
        <w:rPr>
          <w:spacing w:val="-11"/>
        </w:rPr>
        <w:t xml:space="preserve"> </w:t>
      </w:r>
      <w:r>
        <w:t>requiere grandes transferencias de adultos a niños. El aumento de las transferencias a los niños en forma de gasto en salud y educación ha desempeñado un papel esencial en el desarrollo económico moderno. A medida que la esperanza de vida se ha incrementad</w:t>
      </w:r>
      <w:r>
        <w:t>o, también ha surgido un período prolongado</w:t>
      </w:r>
      <w:r>
        <w:rPr>
          <w:spacing w:val="-4"/>
        </w:rPr>
        <w:t xml:space="preserve"> </w:t>
      </w:r>
      <w:r>
        <w:t>de</w:t>
      </w:r>
      <w:r>
        <w:rPr>
          <w:spacing w:val="-3"/>
        </w:rPr>
        <w:t xml:space="preserve"> </w:t>
      </w:r>
      <w:r>
        <w:t>dependencia</w:t>
      </w:r>
      <w:r>
        <w:rPr>
          <w:spacing w:val="-6"/>
        </w:rPr>
        <w:t xml:space="preserve"> </w:t>
      </w:r>
      <w:r>
        <w:t>en</w:t>
      </w:r>
      <w:r>
        <w:rPr>
          <w:spacing w:val="-3"/>
        </w:rPr>
        <w:t xml:space="preserve"> </w:t>
      </w:r>
      <w:r>
        <w:t>edades</w:t>
      </w:r>
      <w:r>
        <w:rPr>
          <w:spacing w:val="-4"/>
        </w:rPr>
        <w:t xml:space="preserve"> </w:t>
      </w:r>
      <w:r>
        <w:t>más</w:t>
      </w:r>
      <w:r>
        <w:rPr>
          <w:spacing w:val="-3"/>
        </w:rPr>
        <w:t xml:space="preserve"> </w:t>
      </w:r>
      <w:r>
        <w:t>avanzadas,</w:t>
      </w:r>
      <w:r>
        <w:rPr>
          <w:spacing w:val="-5"/>
        </w:rPr>
        <w:t xml:space="preserve"> </w:t>
      </w:r>
      <w:r>
        <w:t>y</w:t>
      </w:r>
      <w:r>
        <w:rPr>
          <w:spacing w:val="-6"/>
        </w:rPr>
        <w:t xml:space="preserve"> </w:t>
      </w:r>
      <w:r>
        <w:t>las</w:t>
      </w:r>
      <w:r>
        <w:rPr>
          <w:spacing w:val="-4"/>
        </w:rPr>
        <w:t xml:space="preserve"> </w:t>
      </w:r>
      <w:r>
        <w:t>transferencias</w:t>
      </w:r>
      <w:r>
        <w:rPr>
          <w:spacing w:val="-5"/>
        </w:rPr>
        <w:t xml:space="preserve"> </w:t>
      </w:r>
      <w:r>
        <w:t>intergeneracionales</w:t>
      </w:r>
      <w:r>
        <w:rPr>
          <w:spacing w:val="-3"/>
        </w:rPr>
        <w:t xml:space="preserve"> </w:t>
      </w:r>
      <w:r>
        <w:t>de los adultos en edad de trabajar a los ancianos son cada vez más importantes (</w:t>
      </w:r>
      <w:proofErr w:type="spellStart"/>
      <w:r>
        <w:t>Ibíd</w:t>
      </w:r>
      <w:proofErr w:type="spellEnd"/>
      <w:r>
        <w:t>., p.</w:t>
      </w:r>
      <w:r>
        <w:rPr>
          <w:spacing w:val="-15"/>
        </w:rPr>
        <w:t xml:space="preserve"> </w:t>
      </w:r>
      <w:r>
        <w:t>4).</w:t>
      </w:r>
    </w:p>
    <w:p w14:paraId="52DBFAAE" w14:textId="77777777" w:rsidR="00D62D36" w:rsidRDefault="005D7DF9">
      <w:pPr>
        <w:pStyle w:val="Textoindependiente"/>
        <w:spacing w:before="160" w:line="259" w:lineRule="auto"/>
        <w:ind w:left="142" w:right="133"/>
        <w:jc w:val="both"/>
      </w:pPr>
      <w:r>
        <w:t xml:space="preserve">Según Mason (2005: 6) citando a </w:t>
      </w:r>
      <w:proofErr w:type="spellStart"/>
      <w:r>
        <w:t>Alton</w:t>
      </w:r>
      <w:r>
        <w:t>ji</w:t>
      </w:r>
      <w:proofErr w:type="spellEnd"/>
      <w:r>
        <w:t xml:space="preserve">, Hayashi y </w:t>
      </w:r>
      <w:proofErr w:type="spellStart"/>
      <w:r>
        <w:t>Kotlikoff</w:t>
      </w:r>
      <w:proofErr w:type="spellEnd"/>
      <w:r>
        <w:t xml:space="preserve"> (2000), </w:t>
      </w:r>
      <w:proofErr w:type="spellStart"/>
      <w:r>
        <w:t>Frankenberg</w:t>
      </w:r>
      <w:proofErr w:type="spellEnd"/>
      <w:r>
        <w:t xml:space="preserve">, </w:t>
      </w:r>
      <w:proofErr w:type="spellStart"/>
      <w:r>
        <w:t>Lillard</w:t>
      </w:r>
      <w:proofErr w:type="spellEnd"/>
      <w:r>
        <w:t xml:space="preserve"> y Willis (2002) y </w:t>
      </w:r>
      <w:proofErr w:type="spellStart"/>
      <w:r>
        <w:t>McGarry</w:t>
      </w:r>
      <w:proofErr w:type="spellEnd"/>
      <w:r>
        <w:t xml:space="preserve"> y </w:t>
      </w:r>
      <w:proofErr w:type="spellStart"/>
      <w:r>
        <w:t>Schoeni</w:t>
      </w:r>
      <w:proofErr w:type="spellEnd"/>
      <w:r>
        <w:t xml:space="preserve"> (1997), menciona que “la mayor disponibilidad de</w:t>
      </w:r>
      <w:r>
        <w:rPr>
          <w:spacing w:val="-37"/>
        </w:rPr>
        <w:t xml:space="preserve"> </w:t>
      </w:r>
      <w:r>
        <w:t>encuestas y estudios a nivel micro ha mejorado mucho nuestra capacidad para medir las transferencias familiares y para</w:t>
      </w:r>
      <w:r>
        <w:t xml:space="preserve"> descubrir por qué ocurren”. </w:t>
      </w:r>
      <w:proofErr w:type="gramStart"/>
      <w:r>
        <w:t>Además</w:t>
      </w:r>
      <w:proofErr w:type="gramEnd"/>
      <w:r>
        <w:t xml:space="preserve"> argumenta que “la importancia y la forma de las transferencias varía considerablemente de un país a otro. Generalmente, las transferencias de</w:t>
      </w:r>
      <w:r>
        <w:rPr>
          <w:spacing w:val="-7"/>
        </w:rPr>
        <w:t xml:space="preserve"> </w:t>
      </w:r>
      <w:r>
        <w:t>adultos</w:t>
      </w:r>
      <w:r>
        <w:rPr>
          <w:spacing w:val="-5"/>
        </w:rPr>
        <w:t xml:space="preserve"> </w:t>
      </w:r>
      <w:r>
        <w:t>a</w:t>
      </w:r>
      <w:r>
        <w:rPr>
          <w:spacing w:val="-6"/>
        </w:rPr>
        <w:t xml:space="preserve"> </w:t>
      </w:r>
      <w:r>
        <w:t>hijos</w:t>
      </w:r>
      <w:r>
        <w:rPr>
          <w:spacing w:val="-5"/>
        </w:rPr>
        <w:t xml:space="preserve"> </w:t>
      </w:r>
      <w:r>
        <w:t>dependientes</w:t>
      </w:r>
      <w:r>
        <w:rPr>
          <w:spacing w:val="-8"/>
        </w:rPr>
        <w:t xml:space="preserve"> </w:t>
      </w:r>
      <w:r>
        <w:t>ocurren</w:t>
      </w:r>
      <w:r>
        <w:rPr>
          <w:spacing w:val="-8"/>
        </w:rPr>
        <w:t xml:space="preserve"> </w:t>
      </w:r>
      <w:r>
        <w:t>dentro</w:t>
      </w:r>
      <w:r>
        <w:rPr>
          <w:spacing w:val="-9"/>
        </w:rPr>
        <w:t xml:space="preserve"> </w:t>
      </w:r>
      <w:r>
        <w:t>de</w:t>
      </w:r>
      <w:r>
        <w:rPr>
          <w:spacing w:val="-6"/>
        </w:rPr>
        <w:t xml:space="preserve"> </w:t>
      </w:r>
      <w:r>
        <w:t>los</w:t>
      </w:r>
      <w:r>
        <w:rPr>
          <w:spacing w:val="-5"/>
        </w:rPr>
        <w:t xml:space="preserve"> </w:t>
      </w:r>
      <w:r>
        <w:t>hogares,</w:t>
      </w:r>
      <w:r>
        <w:rPr>
          <w:spacing w:val="-3"/>
        </w:rPr>
        <w:t xml:space="preserve"> </w:t>
      </w:r>
      <w:r>
        <w:t>aunque</w:t>
      </w:r>
      <w:r>
        <w:rPr>
          <w:spacing w:val="-8"/>
        </w:rPr>
        <w:t xml:space="preserve"> </w:t>
      </w:r>
      <w:r>
        <w:t>la</w:t>
      </w:r>
      <w:r>
        <w:rPr>
          <w:spacing w:val="-8"/>
        </w:rPr>
        <w:t xml:space="preserve"> </w:t>
      </w:r>
      <w:r>
        <w:t>forma</w:t>
      </w:r>
      <w:r>
        <w:rPr>
          <w:spacing w:val="-6"/>
        </w:rPr>
        <w:t xml:space="preserve"> </w:t>
      </w:r>
      <w:r>
        <w:t>de</w:t>
      </w:r>
      <w:r>
        <w:rPr>
          <w:spacing w:val="-8"/>
        </w:rPr>
        <w:t xml:space="preserve"> </w:t>
      </w:r>
      <w:r>
        <w:t>financiamiento en temas de salud y educación en niños varía, puede ser pública o</w:t>
      </w:r>
      <w:r>
        <w:rPr>
          <w:spacing w:val="-14"/>
        </w:rPr>
        <w:t xml:space="preserve"> </w:t>
      </w:r>
      <w:r>
        <w:t>privada”.</w:t>
      </w:r>
    </w:p>
    <w:p w14:paraId="5C2CC172" w14:textId="77777777" w:rsidR="00D62D36" w:rsidRDefault="005D7DF9">
      <w:pPr>
        <w:pStyle w:val="Textoindependiente"/>
        <w:spacing w:before="159" w:line="256" w:lineRule="auto"/>
        <w:ind w:left="142" w:right="136"/>
        <w:jc w:val="both"/>
      </w:pPr>
      <w:r>
        <w:t>Los modelos económicos de las transferencias familiares intergeneracionales hacen hincapié en dos motivos:</w:t>
      </w:r>
    </w:p>
    <w:p w14:paraId="3C062342" w14:textId="77777777" w:rsidR="00D62D36" w:rsidRDefault="005D7DF9">
      <w:pPr>
        <w:pStyle w:val="Textoindependiente"/>
        <w:spacing w:before="164" w:line="259" w:lineRule="auto"/>
        <w:ind w:left="142" w:right="142"/>
        <w:jc w:val="both"/>
      </w:pPr>
      <w:r>
        <w:t>Primero, las transferencias pueden ocurrir para satisfacer objetivos distributivos. Los modelos altruistas</w:t>
      </w:r>
      <w:r>
        <w:rPr>
          <w:spacing w:val="-11"/>
        </w:rPr>
        <w:t xml:space="preserve"> </w:t>
      </w:r>
      <w:r>
        <w:t>se</w:t>
      </w:r>
      <w:r>
        <w:rPr>
          <w:spacing w:val="-10"/>
        </w:rPr>
        <w:t xml:space="preserve"> </w:t>
      </w:r>
      <w:r>
        <w:t>basan</w:t>
      </w:r>
      <w:r>
        <w:rPr>
          <w:spacing w:val="-12"/>
        </w:rPr>
        <w:t xml:space="preserve"> </w:t>
      </w:r>
      <w:r>
        <w:t>en</w:t>
      </w:r>
      <w:r>
        <w:rPr>
          <w:spacing w:val="-11"/>
        </w:rPr>
        <w:t xml:space="preserve"> </w:t>
      </w:r>
      <w:r>
        <w:t>el</w:t>
      </w:r>
      <w:r>
        <w:rPr>
          <w:spacing w:val="-10"/>
        </w:rPr>
        <w:t xml:space="preserve"> </w:t>
      </w:r>
      <w:r>
        <w:t>supuesto</w:t>
      </w:r>
      <w:r>
        <w:rPr>
          <w:spacing w:val="-12"/>
        </w:rPr>
        <w:t xml:space="preserve"> </w:t>
      </w:r>
      <w:r>
        <w:t>de</w:t>
      </w:r>
      <w:r>
        <w:rPr>
          <w:spacing w:val="-8"/>
        </w:rPr>
        <w:t xml:space="preserve"> </w:t>
      </w:r>
      <w:r>
        <w:t>que</w:t>
      </w:r>
      <w:r>
        <w:rPr>
          <w:spacing w:val="-11"/>
        </w:rPr>
        <w:t xml:space="preserve"> </w:t>
      </w:r>
      <w:r>
        <w:t>los</w:t>
      </w:r>
      <w:r>
        <w:rPr>
          <w:spacing w:val="-12"/>
        </w:rPr>
        <w:t xml:space="preserve"> </w:t>
      </w:r>
      <w:r>
        <w:t>individuos</w:t>
      </w:r>
      <w:r>
        <w:rPr>
          <w:spacing w:val="-10"/>
        </w:rPr>
        <w:t xml:space="preserve"> </w:t>
      </w:r>
      <w:r>
        <w:t>se</w:t>
      </w:r>
      <w:r>
        <w:rPr>
          <w:spacing w:val="-8"/>
        </w:rPr>
        <w:t xml:space="preserve"> </w:t>
      </w:r>
      <w:r>
        <w:t>preocupan</w:t>
      </w:r>
      <w:r>
        <w:rPr>
          <w:spacing w:val="-12"/>
        </w:rPr>
        <w:t xml:space="preserve"> </w:t>
      </w:r>
      <w:r>
        <w:t>por</w:t>
      </w:r>
      <w:r>
        <w:rPr>
          <w:spacing w:val="-8"/>
        </w:rPr>
        <w:t xml:space="preserve"> </w:t>
      </w:r>
      <w:r>
        <w:t>otros</w:t>
      </w:r>
      <w:r>
        <w:rPr>
          <w:spacing w:val="-11"/>
        </w:rPr>
        <w:t xml:space="preserve"> </w:t>
      </w:r>
      <w:r>
        <w:t>dentro</w:t>
      </w:r>
      <w:r>
        <w:rPr>
          <w:spacing w:val="-9"/>
        </w:rPr>
        <w:t xml:space="preserve"> </w:t>
      </w:r>
      <w:r>
        <w:t>de</w:t>
      </w:r>
      <w:r>
        <w:rPr>
          <w:spacing w:val="-11"/>
        </w:rPr>
        <w:t xml:space="preserve"> </w:t>
      </w:r>
      <w:r>
        <w:t>la</w:t>
      </w:r>
      <w:r>
        <w:rPr>
          <w:spacing w:val="-12"/>
        </w:rPr>
        <w:t xml:space="preserve"> </w:t>
      </w:r>
      <w:r>
        <w:t>familia</w:t>
      </w:r>
    </w:p>
    <w:p w14:paraId="52836395" w14:textId="77777777" w:rsidR="00D62D36" w:rsidRDefault="00D62D36">
      <w:pPr>
        <w:spacing w:line="259" w:lineRule="auto"/>
        <w:jc w:val="both"/>
        <w:sectPr w:rsidR="00D62D36">
          <w:pgSz w:w="11910" w:h="16840"/>
          <w:pgMar w:top="1320" w:right="1560" w:bottom="1200" w:left="1560" w:header="0" w:footer="1003" w:gutter="0"/>
          <w:cols w:space="720"/>
        </w:sectPr>
      </w:pPr>
    </w:p>
    <w:p w14:paraId="15902558" w14:textId="77777777" w:rsidR="00D62D36" w:rsidRDefault="005D7DF9">
      <w:pPr>
        <w:pStyle w:val="Textoindependiente"/>
        <w:spacing w:before="71" w:line="259" w:lineRule="auto"/>
        <w:ind w:left="142" w:right="137"/>
        <w:jc w:val="both"/>
      </w:pPr>
      <w:r>
        <w:lastRenderedPageBreak/>
        <w:t>(Becker y Tomes, 1976). Las transferencia</w:t>
      </w:r>
      <w:r>
        <w:t>s intergeneracionales surgen porque los padres se preocupan por sus hijos (altruismo hacia abajo), porque los niños se preocupan por sus padres (altruismo hacia arriba), o por ambos (altruismo de doble cara).</w:t>
      </w:r>
    </w:p>
    <w:p w14:paraId="55F56F1E" w14:textId="77777777" w:rsidR="00D62D36" w:rsidRDefault="005D7DF9">
      <w:pPr>
        <w:pStyle w:val="Textoindependiente"/>
        <w:spacing w:before="160" w:line="259" w:lineRule="auto"/>
        <w:ind w:left="142" w:right="136"/>
        <w:jc w:val="both"/>
      </w:pPr>
      <w:r>
        <w:t>En segundo lugar, las transferencias pueden ser</w:t>
      </w:r>
      <w:r>
        <w:t xml:space="preserve"> una transacción no mercantil entre miembros de la</w:t>
      </w:r>
      <w:r>
        <w:rPr>
          <w:spacing w:val="-7"/>
        </w:rPr>
        <w:t xml:space="preserve"> </w:t>
      </w:r>
      <w:r>
        <w:t>familia</w:t>
      </w:r>
      <w:r>
        <w:rPr>
          <w:spacing w:val="-6"/>
        </w:rPr>
        <w:t xml:space="preserve"> </w:t>
      </w:r>
      <w:r>
        <w:t>u</w:t>
      </w:r>
      <w:r>
        <w:rPr>
          <w:spacing w:val="-6"/>
        </w:rPr>
        <w:t xml:space="preserve"> </w:t>
      </w:r>
      <w:r>
        <w:t>otros</w:t>
      </w:r>
      <w:r>
        <w:rPr>
          <w:spacing w:val="-5"/>
        </w:rPr>
        <w:t xml:space="preserve"> </w:t>
      </w:r>
      <w:r>
        <w:t>en</w:t>
      </w:r>
      <w:r>
        <w:rPr>
          <w:spacing w:val="-6"/>
        </w:rPr>
        <w:t xml:space="preserve"> </w:t>
      </w:r>
      <w:r>
        <w:t>una</w:t>
      </w:r>
      <w:r>
        <w:rPr>
          <w:spacing w:val="-6"/>
        </w:rPr>
        <w:t xml:space="preserve"> </w:t>
      </w:r>
      <w:r>
        <w:t>sociedad.</w:t>
      </w:r>
      <w:r>
        <w:rPr>
          <w:spacing w:val="-6"/>
        </w:rPr>
        <w:t xml:space="preserve"> </w:t>
      </w:r>
      <w:r>
        <w:t>En</w:t>
      </w:r>
      <w:r>
        <w:rPr>
          <w:spacing w:val="-7"/>
        </w:rPr>
        <w:t xml:space="preserve"> </w:t>
      </w:r>
      <w:r>
        <w:t>este</w:t>
      </w:r>
      <w:r>
        <w:rPr>
          <w:spacing w:val="-6"/>
        </w:rPr>
        <w:t xml:space="preserve"> </w:t>
      </w:r>
      <w:r>
        <w:t>caso,</w:t>
      </w:r>
      <w:r>
        <w:rPr>
          <w:spacing w:val="-6"/>
        </w:rPr>
        <w:t xml:space="preserve"> </w:t>
      </w:r>
      <w:r>
        <w:t>las</w:t>
      </w:r>
      <w:r>
        <w:rPr>
          <w:spacing w:val="-5"/>
        </w:rPr>
        <w:t xml:space="preserve"> </w:t>
      </w:r>
      <w:r>
        <w:t>transferencias</w:t>
      </w:r>
      <w:r>
        <w:rPr>
          <w:spacing w:val="-5"/>
        </w:rPr>
        <w:t xml:space="preserve"> </w:t>
      </w:r>
      <w:r>
        <w:t>implican</w:t>
      </w:r>
      <w:r>
        <w:rPr>
          <w:spacing w:val="-6"/>
        </w:rPr>
        <w:t xml:space="preserve"> </w:t>
      </w:r>
      <w:r>
        <w:t>un</w:t>
      </w:r>
      <w:r>
        <w:rPr>
          <w:spacing w:val="-6"/>
        </w:rPr>
        <w:t xml:space="preserve"> </w:t>
      </w:r>
      <w:r>
        <w:t>contrato</w:t>
      </w:r>
      <w:r>
        <w:rPr>
          <w:spacing w:val="-9"/>
        </w:rPr>
        <w:t xml:space="preserve"> </w:t>
      </w:r>
      <w:r>
        <w:t>implícito. La forma de estas transacciones puede ser relativamente sencilla o bastante compleja. Por ejemplo, los abue</w:t>
      </w:r>
      <w:r>
        <w:t>los pueden ver a sus nietos y recibir habitación y comida, o los hijos adultos pueden</w:t>
      </w:r>
      <w:r>
        <w:rPr>
          <w:spacing w:val="-9"/>
        </w:rPr>
        <w:t xml:space="preserve"> </w:t>
      </w:r>
      <w:r>
        <w:t>proporcionar</w:t>
      </w:r>
      <w:r>
        <w:rPr>
          <w:spacing w:val="-7"/>
        </w:rPr>
        <w:t xml:space="preserve"> </w:t>
      </w:r>
      <w:r>
        <w:t>cuidado</w:t>
      </w:r>
      <w:r>
        <w:rPr>
          <w:spacing w:val="-6"/>
        </w:rPr>
        <w:t xml:space="preserve"> </w:t>
      </w:r>
      <w:r>
        <w:t>personal</w:t>
      </w:r>
      <w:r>
        <w:rPr>
          <w:spacing w:val="-7"/>
        </w:rPr>
        <w:t xml:space="preserve"> </w:t>
      </w:r>
      <w:r>
        <w:t>a</w:t>
      </w:r>
      <w:r>
        <w:rPr>
          <w:spacing w:val="-6"/>
        </w:rPr>
        <w:t xml:space="preserve"> </w:t>
      </w:r>
      <w:r>
        <w:t>sus</w:t>
      </w:r>
      <w:r>
        <w:rPr>
          <w:spacing w:val="-5"/>
        </w:rPr>
        <w:t xml:space="preserve"> </w:t>
      </w:r>
      <w:r>
        <w:t>padres</w:t>
      </w:r>
      <w:r>
        <w:rPr>
          <w:spacing w:val="-4"/>
        </w:rPr>
        <w:t xml:space="preserve"> </w:t>
      </w:r>
      <w:r>
        <w:t>ancianos</w:t>
      </w:r>
      <w:r>
        <w:rPr>
          <w:spacing w:val="-5"/>
        </w:rPr>
        <w:t xml:space="preserve"> </w:t>
      </w:r>
      <w:r>
        <w:t>con</w:t>
      </w:r>
      <w:r>
        <w:rPr>
          <w:spacing w:val="-6"/>
        </w:rPr>
        <w:t xml:space="preserve"> </w:t>
      </w:r>
      <w:r>
        <w:t>la</w:t>
      </w:r>
      <w:r>
        <w:rPr>
          <w:spacing w:val="-6"/>
        </w:rPr>
        <w:t xml:space="preserve"> </w:t>
      </w:r>
      <w:r>
        <w:t>comprensión</w:t>
      </w:r>
      <w:r>
        <w:rPr>
          <w:spacing w:val="-10"/>
        </w:rPr>
        <w:t xml:space="preserve"> </w:t>
      </w:r>
      <w:r>
        <w:t>de</w:t>
      </w:r>
      <w:r>
        <w:rPr>
          <w:spacing w:val="-6"/>
        </w:rPr>
        <w:t xml:space="preserve"> </w:t>
      </w:r>
      <w:r>
        <w:t>que</w:t>
      </w:r>
      <w:r>
        <w:rPr>
          <w:spacing w:val="-8"/>
        </w:rPr>
        <w:t xml:space="preserve"> </w:t>
      </w:r>
      <w:r>
        <w:t>recibirán un legado. Los padres pueden enviar a sus hijos a una universidad cara con el entendimiento de que, a cambio, recibirán apoyo de la tercera edad de esos hijos. Cuando las familias aseguran a sus miembros contra una variedad de riesgos, esto tambi</w:t>
      </w:r>
      <w:r>
        <w:t>én es una forma de intercambio. Los niños pueden asegurar a sus padres contra el riesgo de la longevidad. Si los padres mueren a una edad inesperadamente temprana, los niños reciben un legado. Si los padres viven más de lo esperado, los hijos brindarán apo</w:t>
      </w:r>
      <w:r>
        <w:t>yo (</w:t>
      </w:r>
      <w:proofErr w:type="spellStart"/>
      <w:r>
        <w:t>Ibíd</w:t>
      </w:r>
      <w:proofErr w:type="spellEnd"/>
      <w:r>
        <w:t>., p.</w:t>
      </w:r>
      <w:r>
        <w:rPr>
          <w:spacing w:val="-4"/>
        </w:rPr>
        <w:t xml:space="preserve"> </w:t>
      </w:r>
      <w:r>
        <w:t>8).</w:t>
      </w:r>
    </w:p>
    <w:p w14:paraId="43B4BD0C" w14:textId="77777777" w:rsidR="00D62D36" w:rsidRDefault="005D7DF9">
      <w:pPr>
        <w:pStyle w:val="Textoindependiente"/>
        <w:spacing w:before="158" w:line="259" w:lineRule="auto"/>
        <w:ind w:left="142" w:right="137"/>
        <w:jc w:val="both"/>
      </w:pPr>
      <w:r>
        <w:t>Barro (1974), Becker (1974; 1991) y Becker y Tomes (1976) desarrollan modelos altruistas de transferencias</w:t>
      </w:r>
      <w:r>
        <w:rPr>
          <w:spacing w:val="-17"/>
        </w:rPr>
        <w:t xml:space="preserve"> </w:t>
      </w:r>
      <w:r>
        <w:t>intergeneracionales</w:t>
      </w:r>
      <w:r>
        <w:rPr>
          <w:spacing w:val="-14"/>
        </w:rPr>
        <w:t xml:space="preserve"> </w:t>
      </w:r>
      <w:r>
        <w:t>que</w:t>
      </w:r>
      <w:r>
        <w:rPr>
          <w:spacing w:val="-14"/>
        </w:rPr>
        <w:t xml:space="preserve"> </w:t>
      </w:r>
      <w:r>
        <w:t>han</w:t>
      </w:r>
      <w:r>
        <w:rPr>
          <w:spacing w:val="-16"/>
        </w:rPr>
        <w:t xml:space="preserve"> </w:t>
      </w:r>
      <w:r>
        <w:t>sido</w:t>
      </w:r>
      <w:r>
        <w:rPr>
          <w:spacing w:val="-17"/>
        </w:rPr>
        <w:t xml:space="preserve"> </w:t>
      </w:r>
      <w:r>
        <w:t>especialmente</w:t>
      </w:r>
      <w:r>
        <w:rPr>
          <w:spacing w:val="-14"/>
        </w:rPr>
        <w:t xml:space="preserve"> </w:t>
      </w:r>
      <w:r>
        <w:t>influyentes.</w:t>
      </w:r>
      <w:r>
        <w:rPr>
          <w:spacing w:val="-17"/>
        </w:rPr>
        <w:t xml:space="preserve"> </w:t>
      </w:r>
      <w:r>
        <w:t>En</w:t>
      </w:r>
      <w:r>
        <w:rPr>
          <w:spacing w:val="-15"/>
        </w:rPr>
        <w:t xml:space="preserve"> </w:t>
      </w:r>
      <w:r>
        <w:t>el</w:t>
      </w:r>
      <w:r>
        <w:rPr>
          <w:spacing w:val="-13"/>
        </w:rPr>
        <w:t xml:space="preserve"> </w:t>
      </w:r>
      <w:r>
        <w:t>modelo</w:t>
      </w:r>
      <w:r>
        <w:rPr>
          <w:spacing w:val="-17"/>
        </w:rPr>
        <w:t xml:space="preserve"> </w:t>
      </w:r>
      <w:r>
        <w:t>de</w:t>
      </w:r>
      <w:r>
        <w:rPr>
          <w:spacing w:val="-15"/>
        </w:rPr>
        <w:t xml:space="preserve"> </w:t>
      </w:r>
      <w:r>
        <w:t>Barro, el</w:t>
      </w:r>
      <w:r>
        <w:rPr>
          <w:spacing w:val="-8"/>
        </w:rPr>
        <w:t xml:space="preserve"> </w:t>
      </w:r>
      <w:r>
        <w:t>comportamiento</w:t>
      </w:r>
      <w:r>
        <w:rPr>
          <w:spacing w:val="-10"/>
        </w:rPr>
        <w:t xml:space="preserve"> </w:t>
      </w:r>
      <w:r>
        <w:t>de</w:t>
      </w:r>
      <w:r>
        <w:rPr>
          <w:spacing w:val="-9"/>
        </w:rPr>
        <w:t xml:space="preserve"> </w:t>
      </w:r>
      <w:r>
        <w:t>los</w:t>
      </w:r>
      <w:r>
        <w:rPr>
          <w:spacing w:val="-8"/>
        </w:rPr>
        <w:t xml:space="preserve"> </w:t>
      </w:r>
      <w:r>
        <w:t>individuos</w:t>
      </w:r>
      <w:r>
        <w:rPr>
          <w:spacing w:val="-11"/>
        </w:rPr>
        <w:t xml:space="preserve"> </w:t>
      </w:r>
      <w:r>
        <w:t>está</w:t>
      </w:r>
      <w:r>
        <w:rPr>
          <w:spacing w:val="-9"/>
        </w:rPr>
        <w:t xml:space="preserve"> </w:t>
      </w:r>
      <w:r>
        <w:t>guiado</w:t>
      </w:r>
      <w:r>
        <w:rPr>
          <w:spacing w:val="-8"/>
        </w:rPr>
        <w:t xml:space="preserve"> </w:t>
      </w:r>
      <w:r>
        <w:t>por</w:t>
      </w:r>
      <w:r>
        <w:rPr>
          <w:spacing w:val="-9"/>
        </w:rPr>
        <w:t xml:space="preserve"> </w:t>
      </w:r>
      <w:r>
        <w:t>una</w:t>
      </w:r>
      <w:r>
        <w:rPr>
          <w:spacing w:val="-9"/>
        </w:rPr>
        <w:t xml:space="preserve"> </w:t>
      </w:r>
      <w:r>
        <w:t>función</w:t>
      </w:r>
      <w:r>
        <w:rPr>
          <w:spacing w:val="-9"/>
        </w:rPr>
        <w:t xml:space="preserve"> </w:t>
      </w:r>
      <w:r>
        <w:t>de</w:t>
      </w:r>
      <w:r>
        <w:rPr>
          <w:spacing w:val="-9"/>
        </w:rPr>
        <w:t xml:space="preserve"> </w:t>
      </w:r>
      <w:r>
        <w:t>utilidad</w:t>
      </w:r>
      <w:r>
        <w:rPr>
          <w:spacing w:val="-9"/>
        </w:rPr>
        <w:t xml:space="preserve"> </w:t>
      </w:r>
      <w:r>
        <w:t>que</w:t>
      </w:r>
      <w:r>
        <w:rPr>
          <w:spacing w:val="-11"/>
        </w:rPr>
        <w:t xml:space="preserve"> </w:t>
      </w:r>
      <w:r>
        <w:t>está</w:t>
      </w:r>
      <w:r>
        <w:rPr>
          <w:spacing w:val="-9"/>
        </w:rPr>
        <w:t xml:space="preserve"> </w:t>
      </w:r>
      <w:r>
        <w:t>aumentando en el consumo propio y en la utilidad lograda por los hijos. La utilidad de la descendencia depende, a su vez, de su propio consumo y de la utilidad de su descendencia. A través de esta cadena de interconexió</w:t>
      </w:r>
      <w:r>
        <w:t>n la generación actual consume y transfiere recursos a sus hijos influenciados por su preocupación no sólo por sus propios hijos, sino por todas las generaciones futuras.</w:t>
      </w:r>
    </w:p>
    <w:p w14:paraId="07C54576" w14:textId="77777777" w:rsidR="00D62D36" w:rsidRDefault="005D7DF9">
      <w:pPr>
        <w:pStyle w:val="Textoindependiente"/>
        <w:spacing w:before="160" w:line="259" w:lineRule="auto"/>
        <w:ind w:left="142" w:right="140"/>
        <w:jc w:val="both"/>
      </w:pPr>
      <w:r>
        <w:t>En el marco de Becker y Tomes (1976) la utilidad de los padres depende de su propio c</w:t>
      </w:r>
      <w:r>
        <w:t>onsumo, el número de niños y la calidad por niño. La calidad está determinada por el gasto por niño, es decir, por transferencias intergeneracionales descendentes y por una dotación determinada a su vez por las políticas del sector público, por la suerte y</w:t>
      </w:r>
      <w:r>
        <w:t xml:space="preserve"> por la genética. En el modelo de Becker y Tomes,</w:t>
      </w:r>
      <w:r>
        <w:rPr>
          <w:spacing w:val="-4"/>
        </w:rPr>
        <w:t xml:space="preserve"> </w:t>
      </w:r>
      <w:r>
        <w:t>un</w:t>
      </w:r>
      <w:r>
        <w:rPr>
          <w:spacing w:val="-5"/>
        </w:rPr>
        <w:t xml:space="preserve"> </w:t>
      </w:r>
      <w:r>
        <w:t>aumento</w:t>
      </w:r>
      <w:r>
        <w:rPr>
          <w:spacing w:val="-4"/>
        </w:rPr>
        <w:t xml:space="preserve"> </w:t>
      </w:r>
      <w:r>
        <w:t>en</w:t>
      </w:r>
      <w:r>
        <w:rPr>
          <w:spacing w:val="-5"/>
        </w:rPr>
        <w:t xml:space="preserve"> </w:t>
      </w:r>
      <w:r>
        <w:t>el</w:t>
      </w:r>
      <w:r>
        <w:rPr>
          <w:spacing w:val="-4"/>
        </w:rPr>
        <w:t xml:space="preserve"> </w:t>
      </w:r>
      <w:r>
        <w:t>ingreso</w:t>
      </w:r>
      <w:r>
        <w:rPr>
          <w:spacing w:val="-4"/>
        </w:rPr>
        <w:t xml:space="preserve"> </w:t>
      </w:r>
      <w:r>
        <w:t>de</w:t>
      </w:r>
      <w:r>
        <w:rPr>
          <w:spacing w:val="-5"/>
        </w:rPr>
        <w:t xml:space="preserve"> </w:t>
      </w:r>
      <w:r>
        <w:t>los</w:t>
      </w:r>
      <w:r>
        <w:rPr>
          <w:spacing w:val="-5"/>
        </w:rPr>
        <w:t xml:space="preserve"> </w:t>
      </w:r>
      <w:r>
        <w:t>hogares</w:t>
      </w:r>
      <w:r>
        <w:rPr>
          <w:spacing w:val="-5"/>
        </w:rPr>
        <w:t xml:space="preserve"> </w:t>
      </w:r>
      <w:r>
        <w:t>conduce</w:t>
      </w:r>
      <w:r>
        <w:rPr>
          <w:spacing w:val="-2"/>
        </w:rPr>
        <w:t xml:space="preserve"> </w:t>
      </w:r>
      <w:r>
        <w:t>a</w:t>
      </w:r>
      <w:r>
        <w:rPr>
          <w:spacing w:val="-5"/>
        </w:rPr>
        <w:t xml:space="preserve"> </w:t>
      </w:r>
      <w:r>
        <w:t>un</w:t>
      </w:r>
      <w:r>
        <w:rPr>
          <w:spacing w:val="-4"/>
        </w:rPr>
        <w:t xml:space="preserve"> </w:t>
      </w:r>
      <w:r>
        <w:t>aumento</w:t>
      </w:r>
      <w:r>
        <w:rPr>
          <w:spacing w:val="-5"/>
        </w:rPr>
        <w:t xml:space="preserve"> </w:t>
      </w:r>
      <w:r>
        <w:t>en</w:t>
      </w:r>
      <w:r>
        <w:rPr>
          <w:spacing w:val="-2"/>
        </w:rPr>
        <w:t xml:space="preserve"> </w:t>
      </w:r>
      <w:r>
        <w:t>el</w:t>
      </w:r>
      <w:r>
        <w:rPr>
          <w:spacing w:val="-3"/>
        </w:rPr>
        <w:t xml:space="preserve"> </w:t>
      </w:r>
      <w:r>
        <w:t>gasto</w:t>
      </w:r>
      <w:r>
        <w:rPr>
          <w:spacing w:val="-5"/>
        </w:rPr>
        <w:t xml:space="preserve"> </w:t>
      </w:r>
      <w:r>
        <w:t>por</w:t>
      </w:r>
      <w:r>
        <w:rPr>
          <w:spacing w:val="-3"/>
        </w:rPr>
        <w:t xml:space="preserve"> </w:t>
      </w:r>
      <w:r>
        <w:t>niño,</w:t>
      </w:r>
      <w:r>
        <w:rPr>
          <w:spacing w:val="-5"/>
        </w:rPr>
        <w:t xml:space="preserve"> </w:t>
      </w:r>
      <w:r>
        <w:t>pero a un ritmo decreciente, porque los padres valoran a los niños de mayor calidad. Becker y Tomes también</w:t>
      </w:r>
      <w:r>
        <w:rPr>
          <w:spacing w:val="-4"/>
        </w:rPr>
        <w:t xml:space="preserve"> </w:t>
      </w:r>
      <w:r>
        <w:t>muestran</w:t>
      </w:r>
      <w:r>
        <w:rPr>
          <w:spacing w:val="-3"/>
        </w:rPr>
        <w:t xml:space="preserve"> </w:t>
      </w:r>
      <w:r>
        <w:t>que</w:t>
      </w:r>
      <w:r>
        <w:rPr>
          <w:spacing w:val="-7"/>
        </w:rPr>
        <w:t xml:space="preserve"> </w:t>
      </w:r>
      <w:r>
        <w:t>"los</w:t>
      </w:r>
      <w:r>
        <w:rPr>
          <w:spacing w:val="-5"/>
        </w:rPr>
        <w:t xml:space="preserve"> </w:t>
      </w:r>
      <w:r>
        <w:t>padres</w:t>
      </w:r>
      <w:r>
        <w:rPr>
          <w:spacing w:val="-3"/>
        </w:rPr>
        <w:t xml:space="preserve"> </w:t>
      </w:r>
      <w:r>
        <w:t>tienden</w:t>
      </w:r>
      <w:r>
        <w:rPr>
          <w:spacing w:val="-4"/>
        </w:rPr>
        <w:t xml:space="preserve"> </w:t>
      </w:r>
      <w:r>
        <w:t>a</w:t>
      </w:r>
      <w:r>
        <w:rPr>
          <w:spacing w:val="-6"/>
        </w:rPr>
        <w:t xml:space="preserve"> </w:t>
      </w:r>
      <w:r>
        <w:t>invertir</w:t>
      </w:r>
      <w:r>
        <w:rPr>
          <w:spacing w:val="-3"/>
        </w:rPr>
        <w:t xml:space="preserve"> </w:t>
      </w:r>
      <w:r>
        <w:t>más</w:t>
      </w:r>
      <w:r>
        <w:rPr>
          <w:spacing w:val="-4"/>
        </w:rPr>
        <w:t xml:space="preserve"> </w:t>
      </w:r>
      <w:r>
        <w:t>capital</w:t>
      </w:r>
      <w:r>
        <w:rPr>
          <w:spacing w:val="-3"/>
        </w:rPr>
        <w:t xml:space="preserve"> </w:t>
      </w:r>
      <w:r>
        <w:t>humano</w:t>
      </w:r>
      <w:r>
        <w:rPr>
          <w:spacing w:val="-4"/>
        </w:rPr>
        <w:t xml:space="preserve"> </w:t>
      </w:r>
      <w:r>
        <w:t>en</w:t>
      </w:r>
      <w:r>
        <w:rPr>
          <w:spacing w:val="-6"/>
        </w:rPr>
        <w:t xml:space="preserve"> </w:t>
      </w:r>
      <w:r>
        <w:t>niños</w:t>
      </w:r>
      <w:r>
        <w:rPr>
          <w:spacing w:val="-5"/>
        </w:rPr>
        <w:t xml:space="preserve"> </w:t>
      </w:r>
      <w:r>
        <w:t>mejor</w:t>
      </w:r>
      <w:r>
        <w:rPr>
          <w:spacing w:val="-4"/>
        </w:rPr>
        <w:t xml:space="preserve"> </w:t>
      </w:r>
      <w:r>
        <w:t>dotados" y compensan a los niños más mal dotados con otros tipos de</w:t>
      </w:r>
      <w:r>
        <w:rPr>
          <w:spacing w:val="-13"/>
        </w:rPr>
        <w:t xml:space="preserve"> </w:t>
      </w:r>
      <w:r>
        <w:t>tr</w:t>
      </w:r>
      <w:r>
        <w:t>ansferencias.</w:t>
      </w:r>
    </w:p>
    <w:p w14:paraId="36067A03" w14:textId="77777777" w:rsidR="00D62D36" w:rsidRDefault="005D7DF9">
      <w:pPr>
        <w:pStyle w:val="Textoindependiente"/>
        <w:spacing w:before="159" w:line="259" w:lineRule="auto"/>
        <w:ind w:left="142" w:right="136"/>
        <w:jc w:val="both"/>
      </w:pPr>
      <w:r>
        <w:t>La</w:t>
      </w:r>
      <w:r>
        <w:rPr>
          <w:spacing w:val="-11"/>
        </w:rPr>
        <w:t xml:space="preserve"> </w:t>
      </w:r>
      <w:r>
        <w:t>decisión</w:t>
      </w:r>
      <w:r>
        <w:rPr>
          <w:spacing w:val="-11"/>
        </w:rPr>
        <w:t xml:space="preserve"> </w:t>
      </w:r>
      <w:r>
        <w:t>de</w:t>
      </w:r>
      <w:r>
        <w:rPr>
          <w:spacing w:val="-10"/>
        </w:rPr>
        <w:t xml:space="preserve"> </w:t>
      </w:r>
      <w:r>
        <w:t>los</w:t>
      </w:r>
      <w:r>
        <w:rPr>
          <w:spacing w:val="-10"/>
        </w:rPr>
        <w:t xml:space="preserve"> </w:t>
      </w:r>
      <w:r>
        <w:t>padres</w:t>
      </w:r>
      <w:r>
        <w:rPr>
          <w:spacing w:val="-10"/>
        </w:rPr>
        <w:t xml:space="preserve"> </w:t>
      </w:r>
      <w:r>
        <w:t>de</w:t>
      </w:r>
      <w:r>
        <w:rPr>
          <w:spacing w:val="-12"/>
        </w:rPr>
        <w:t xml:space="preserve"> </w:t>
      </w:r>
      <w:r>
        <w:t>invertir</w:t>
      </w:r>
      <w:r>
        <w:rPr>
          <w:spacing w:val="-10"/>
        </w:rPr>
        <w:t xml:space="preserve"> </w:t>
      </w:r>
      <w:r>
        <w:t>en</w:t>
      </w:r>
      <w:r>
        <w:rPr>
          <w:spacing w:val="-11"/>
        </w:rPr>
        <w:t xml:space="preserve"> </w:t>
      </w:r>
      <w:r>
        <w:t>el</w:t>
      </w:r>
      <w:r>
        <w:rPr>
          <w:spacing w:val="-9"/>
        </w:rPr>
        <w:t xml:space="preserve"> </w:t>
      </w:r>
      <w:r>
        <w:t>capital</w:t>
      </w:r>
      <w:r>
        <w:rPr>
          <w:spacing w:val="-10"/>
        </w:rPr>
        <w:t xml:space="preserve"> </w:t>
      </w:r>
      <w:r>
        <w:t>humano</w:t>
      </w:r>
      <w:r>
        <w:rPr>
          <w:spacing w:val="-11"/>
        </w:rPr>
        <w:t xml:space="preserve"> </w:t>
      </w:r>
      <w:r>
        <w:t>de</w:t>
      </w:r>
      <w:r>
        <w:rPr>
          <w:spacing w:val="-10"/>
        </w:rPr>
        <w:t xml:space="preserve"> </w:t>
      </w:r>
      <w:r>
        <w:t>sus</w:t>
      </w:r>
      <w:r>
        <w:rPr>
          <w:spacing w:val="-7"/>
        </w:rPr>
        <w:t xml:space="preserve"> </w:t>
      </w:r>
      <w:r>
        <w:t>hijos</w:t>
      </w:r>
      <w:r>
        <w:rPr>
          <w:spacing w:val="-13"/>
        </w:rPr>
        <w:t xml:space="preserve"> </w:t>
      </w:r>
      <w:r>
        <w:t>se</w:t>
      </w:r>
      <w:r>
        <w:rPr>
          <w:spacing w:val="-9"/>
        </w:rPr>
        <w:t xml:space="preserve"> </w:t>
      </w:r>
      <w:r>
        <w:t>desarrolla</w:t>
      </w:r>
      <w:r>
        <w:rPr>
          <w:spacing w:val="-13"/>
        </w:rPr>
        <w:t xml:space="preserve"> </w:t>
      </w:r>
      <w:r>
        <w:t>más</w:t>
      </w:r>
      <w:r>
        <w:rPr>
          <w:spacing w:val="-10"/>
        </w:rPr>
        <w:t xml:space="preserve"> </w:t>
      </w:r>
      <w:r>
        <w:t>en</w:t>
      </w:r>
      <w:r>
        <w:rPr>
          <w:spacing w:val="-10"/>
        </w:rPr>
        <w:t xml:space="preserve"> </w:t>
      </w:r>
      <w:r>
        <w:t>Becker (1991). Los padres tienen dos objetivos en sus decisiones de transferencia. Una es maximizar la riqueza total de la familia invirtiendo en el capital humano de sus miembros, especialmente sus hijos. El segundo objetivo es la distribución; la asignac</w:t>
      </w:r>
      <w:r>
        <w:t xml:space="preserve">ión de recursos entre los miembros de la familia, y a través de las generaciones, de acuerdo con las preferencias que rigen el proceso de toma de decisiones de los padres. Algunos padres pueden sentirse muy altruistas hacia sus hijos y asignarles una gran </w:t>
      </w:r>
      <w:r>
        <w:t>parte de los recursos familiares, otros pueden ser más</w:t>
      </w:r>
      <w:r>
        <w:rPr>
          <w:spacing w:val="-17"/>
        </w:rPr>
        <w:t xml:space="preserve"> </w:t>
      </w:r>
      <w:r>
        <w:t>egoístas.</w:t>
      </w:r>
    </w:p>
    <w:p w14:paraId="31839D22" w14:textId="77777777" w:rsidR="00D62D36" w:rsidRDefault="005D7DF9">
      <w:pPr>
        <w:pStyle w:val="Textoindependiente"/>
        <w:spacing w:before="159" w:line="259" w:lineRule="auto"/>
        <w:ind w:left="142" w:right="139"/>
        <w:jc w:val="both"/>
      </w:pPr>
      <w:r>
        <w:t>Todos</w:t>
      </w:r>
      <w:r>
        <w:rPr>
          <w:spacing w:val="-6"/>
        </w:rPr>
        <w:t xml:space="preserve"> </w:t>
      </w:r>
      <w:r>
        <w:t>los</w:t>
      </w:r>
      <w:r>
        <w:rPr>
          <w:spacing w:val="-6"/>
        </w:rPr>
        <w:t xml:space="preserve"> </w:t>
      </w:r>
      <w:r>
        <w:t>factores</w:t>
      </w:r>
      <w:r>
        <w:rPr>
          <w:spacing w:val="-8"/>
        </w:rPr>
        <w:t xml:space="preserve"> </w:t>
      </w:r>
      <w:r>
        <w:t>antes</w:t>
      </w:r>
      <w:r>
        <w:rPr>
          <w:spacing w:val="-6"/>
        </w:rPr>
        <w:t xml:space="preserve"> </w:t>
      </w:r>
      <w:r>
        <w:t>mencionados,</w:t>
      </w:r>
      <w:r>
        <w:rPr>
          <w:spacing w:val="-6"/>
        </w:rPr>
        <w:t xml:space="preserve"> </w:t>
      </w:r>
      <w:r>
        <w:t>pueden</w:t>
      </w:r>
      <w:r>
        <w:rPr>
          <w:spacing w:val="-10"/>
        </w:rPr>
        <w:t xml:space="preserve"> </w:t>
      </w:r>
      <w:r>
        <w:t>tener</w:t>
      </w:r>
      <w:r>
        <w:rPr>
          <w:spacing w:val="-5"/>
        </w:rPr>
        <w:t xml:space="preserve"> </w:t>
      </w:r>
      <w:r>
        <w:t>influencia</w:t>
      </w:r>
      <w:r>
        <w:rPr>
          <w:spacing w:val="-7"/>
        </w:rPr>
        <w:t xml:space="preserve"> </w:t>
      </w:r>
      <w:r>
        <w:t>sobre</w:t>
      </w:r>
      <w:r>
        <w:rPr>
          <w:spacing w:val="-6"/>
        </w:rPr>
        <w:t xml:space="preserve"> </w:t>
      </w:r>
      <w:r>
        <w:t>la</w:t>
      </w:r>
      <w:r>
        <w:rPr>
          <w:spacing w:val="-7"/>
        </w:rPr>
        <w:t xml:space="preserve"> </w:t>
      </w:r>
      <w:r>
        <w:t>estructura</w:t>
      </w:r>
      <w:r>
        <w:rPr>
          <w:spacing w:val="-6"/>
        </w:rPr>
        <w:t xml:space="preserve"> </w:t>
      </w:r>
      <w:r>
        <w:t>de</w:t>
      </w:r>
      <w:r>
        <w:rPr>
          <w:spacing w:val="-7"/>
        </w:rPr>
        <w:t xml:space="preserve"> </w:t>
      </w:r>
      <w:r>
        <w:t>las</w:t>
      </w:r>
      <w:r>
        <w:rPr>
          <w:spacing w:val="-8"/>
        </w:rPr>
        <w:t xml:space="preserve"> </w:t>
      </w:r>
      <w:r>
        <w:t>familias. Las</w:t>
      </w:r>
      <w:r>
        <w:rPr>
          <w:spacing w:val="-9"/>
        </w:rPr>
        <w:t xml:space="preserve"> </w:t>
      </w:r>
      <w:r>
        <w:t>familias</w:t>
      </w:r>
      <w:r>
        <w:rPr>
          <w:spacing w:val="-8"/>
        </w:rPr>
        <w:t xml:space="preserve"> </w:t>
      </w:r>
      <w:r>
        <w:t>extendidas</w:t>
      </w:r>
      <w:r>
        <w:rPr>
          <w:spacing w:val="-8"/>
        </w:rPr>
        <w:t xml:space="preserve"> </w:t>
      </w:r>
      <w:r>
        <w:t>(padre,</w:t>
      </w:r>
      <w:r>
        <w:rPr>
          <w:spacing w:val="-7"/>
        </w:rPr>
        <w:t xml:space="preserve"> </w:t>
      </w:r>
      <w:r>
        <w:t>madre,</w:t>
      </w:r>
      <w:r>
        <w:rPr>
          <w:spacing w:val="-8"/>
        </w:rPr>
        <w:t xml:space="preserve"> </w:t>
      </w:r>
      <w:r>
        <w:t>hijos</w:t>
      </w:r>
      <w:r>
        <w:rPr>
          <w:spacing w:val="-6"/>
        </w:rPr>
        <w:t xml:space="preserve"> </w:t>
      </w:r>
      <w:r>
        <w:t>y</w:t>
      </w:r>
      <w:r>
        <w:rPr>
          <w:spacing w:val="-9"/>
        </w:rPr>
        <w:t xml:space="preserve"> </w:t>
      </w:r>
      <w:r>
        <w:t>otros</w:t>
      </w:r>
      <w:r>
        <w:rPr>
          <w:spacing w:val="-8"/>
        </w:rPr>
        <w:t xml:space="preserve"> </w:t>
      </w:r>
      <w:r>
        <w:t>familiares),</w:t>
      </w:r>
      <w:r>
        <w:rPr>
          <w:spacing w:val="-10"/>
        </w:rPr>
        <w:t xml:space="preserve"> </w:t>
      </w:r>
      <w:r>
        <w:t>tal</w:t>
      </w:r>
      <w:r>
        <w:rPr>
          <w:spacing w:val="-5"/>
        </w:rPr>
        <w:t xml:space="preserve"> </w:t>
      </w:r>
      <w:r>
        <w:t>vez</w:t>
      </w:r>
      <w:r>
        <w:rPr>
          <w:spacing w:val="-8"/>
        </w:rPr>
        <w:t xml:space="preserve"> </w:t>
      </w:r>
      <w:r>
        <w:t>han</w:t>
      </w:r>
      <w:r>
        <w:rPr>
          <w:spacing w:val="-9"/>
        </w:rPr>
        <w:t xml:space="preserve"> </w:t>
      </w:r>
      <w:r>
        <w:t>tenido</w:t>
      </w:r>
      <w:r>
        <w:rPr>
          <w:spacing w:val="-9"/>
        </w:rPr>
        <w:t xml:space="preserve"> </w:t>
      </w:r>
      <w:r>
        <w:t>mayor</w:t>
      </w:r>
      <w:r>
        <w:rPr>
          <w:spacing w:val="-5"/>
        </w:rPr>
        <w:t xml:space="preserve"> </w:t>
      </w:r>
      <w:r>
        <w:t>a</w:t>
      </w:r>
      <w:r>
        <w:t>cogida en</w:t>
      </w:r>
      <w:r>
        <w:rPr>
          <w:spacing w:val="-7"/>
        </w:rPr>
        <w:t xml:space="preserve"> </w:t>
      </w:r>
      <w:r>
        <w:t>las</w:t>
      </w:r>
      <w:r>
        <w:rPr>
          <w:spacing w:val="-5"/>
        </w:rPr>
        <w:t xml:space="preserve"> </w:t>
      </w:r>
      <w:r>
        <w:t>últimas</w:t>
      </w:r>
      <w:r>
        <w:rPr>
          <w:spacing w:val="-6"/>
        </w:rPr>
        <w:t xml:space="preserve"> </w:t>
      </w:r>
      <w:r>
        <w:t>décadas,</w:t>
      </w:r>
      <w:r>
        <w:rPr>
          <w:spacing w:val="-9"/>
        </w:rPr>
        <w:t xml:space="preserve"> </w:t>
      </w:r>
      <w:r>
        <w:t>esto</w:t>
      </w:r>
      <w:r>
        <w:rPr>
          <w:spacing w:val="-9"/>
        </w:rPr>
        <w:t xml:space="preserve"> </w:t>
      </w:r>
      <w:r>
        <w:t>por</w:t>
      </w:r>
      <w:r>
        <w:rPr>
          <w:spacing w:val="-6"/>
        </w:rPr>
        <w:t xml:space="preserve"> </w:t>
      </w:r>
      <w:r>
        <w:t>el</w:t>
      </w:r>
      <w:r>
        <w:rPr>
          <w:spacing w:val="-7"/>
        </w:rPr>
        <w:t xml:space="preserve"> </w:t>
      </w:r>
      <w:r>
        <w:t>tema</w:t>
      </w:r>
      <w:r>
        <w:rPr>
          <w:spacing w:val="-6"/>
        </w:rPr>
        <w:t xml:space="preserve"> </w:t>
      </w:r>
      <w:r>
        <w:t>de</w:t>
      </w:r>
      <w:r>
        <w:rPr>
          <w:spacing w:val="-7"/>
        </w:rPr>
        <w:t xml:space="preserve"> </w:t>
      </w:r>
      <w:r>
        <w:t>transferencias</w:t>
      </w:r>
      <w:r>
        <w:rPr>
          <w:spacing w:val="-5"/>
        </w:rPr>
        <w:t xml:space="preserve"> </w:t>
      </w:r>
      <w:r>
        <w:t>intergeneracionales,</w:t>
      </w:r>
      <w:r>
        <w:rPr>
          <w:spacing w:val="-6"/>
        </w:rPr>
        <w:t xml:space="preserve"> </w:t>
      </w:r>
      <w:r>
        <w:t>sea</w:t>
      </w:r>
      <w:r>
        <w:rPr>
          <w:spacing w:val="-9"/>
        </w:rPr>
        <w:t xml:space="preserve"> </w:t>
      </w:r>
      <w:r>
        <w:t>por</w:t>
      </w:r>
      <w:r>
        <w:rPr>
          <w:spacing w:val="-5"/>
        </w:rPr>
        <w:t xml:space="preserve"> </w:t>
      </w:r>
      <w:r>
        <w:t>un</w:t>
      </w:r>
      <w:r>
        <w:rPr>
          <w:spacing w:val="-6"/>
        </w:rPr>
        <w:t xml:space="preserve"> </w:t>
      </w:r>
      <w:r>
        <w:t>contrato implícito (obtener ventaja) o por simple altruismo entre miembro se la familia. Gary Becker (1991:</w:t>
      </w:r>
      <w:r>
        <w:rPr>
          <w:spacing w:val="-8"/>
        </w:rPr>
        <w:t xml:space="preserve"> </w:t>
      </w:r>
      <w:r>
        <w:t>342-361)</w:t>
      </w:r>
      <w:r>
        <w:rPr>
          <w:spacing w:val="-8"/>
        </w:rPr>
        <w:t xml:space="preserve"> </w:t>
      </w:r>
      <w:r>
        <w:t>en</w:t>
      </w:r>
      <w:r>
        <w:rPr>
          <w:spacing w:val="-11"/>
        </w:rPr>
        <w:t xml:space="preserve"> </w:t>
      </w:r>
      <w:r>
        <w:t>su</w:t>
      </w:r>
      <w:r>
        <w:rPr>
          <w:spacing w:val="-8"/>
        </w:rPr>
        <w:t xml:space="preserve"> </w:t>
      </w:r>
      <w:r>
        <w:t>capítulo</w:t>
      </w:r>
      <w:r>
        <w:rPr>
          <w:spacing w:val="-9"/>
        </w:rPr>
        <w:t xml:space="preserve"> </w:t>
      </w:r>
      <w:r>
        <w:t>sobre</w:t>
      </w:r>
      <w:r>
        <w:rPr>
          <w:spacing w:val="-11"/>
        </w:rPr>
        <w:t xml:space="preserve"> </w:t>
      </w:r>
      <w:r>
        <w:t>la</w:t>
      </w:r>
      <w:r>
        <w:rPr>
          <w:spacing w:val="-10"/>
        </w:rPr>
        <w:t xml:space="preserve"> </w:t>
      </w:r>
      <w:r>
        <w:t>evolución</w:t>
      </w:r>
      <w:r>
        <w:rPr>
          <w:spacing w:val="-9"/>
        </w:rPr>
        <w:t xml:space="preserve"> </w:t>
      </w:r>
      <w:r>
        <w:t>de</w:t>
      </w:r>
      <w:r>
        <w:rPr>
          <w:spacing w:val="-8"/>
        </w:rPr>
        <w:t xml:space="preserve"> </w:t>
      </w:r>
      <w:r>
        <w:t>la</w:t>
      </w:r>
      <w:r>
        <w:rPr>
          <w:spacing w:val="-13"/>
        </w:rPr>
        <w:t xml:space="preserve"> </w:t>
      </w:r>
      <w:r>
        <w:t>familia,</w:t>
      </w:r>
      <w:r>
        <w:rPr>
          <w:spacing w:val="-11"/>
        </w:rPr>
        <w:t xml:space="preserve"> </w:t>
      </w:r>
      <w:r>
        <w:t>describe</w:t>
      </w:r>
      <w:r>
        <w:rPr>
          <w:spacing w:val="-7"/>
        </w:rPr>
        <w:t xml:space="preserve"> </w:t>
      </w:r>
      <w:r>
        <w:t>varios</w:t>
      </w:r>
      <w:r>
        <w:rPr>
          <w:spacing w:val="-8"/>
        </w:rPr>
        <w:t xml:space="preserve"> </w:t>
      </w:r>
      <w:r>
        <w:t>hechos</w:t>
      </w:r>
      <w:r>
        <w:rPr>
          <w:spacing w:val="-8"/>
        </w:rPr>
        <w:t xml:space="preserve"> </w:t>
      </w:r>
      <w:r>
        <w:t>que</w:t>
      </w:r>
      <w:r>
        <w:rPr>
          <w:spacing w:val="-11"/>
        </w:rPr>
        <w:t xml:space="preserve"> </w:t>
      </w:r>
      <w:r>
        <w:t>se</w:t>
      </w:r>
      <w:r>
        <w:rPr>
          <w:spacing w:val="-8"/>
        </w:rPr>
        <w:t xml:space="preserve"> </w:t>
      </w:r>
      <w:r>
        <w:t>han desarrollado a través de los años y que han influido en la estructura familiar. Becker (1991:342) argumenta que:</w:t>
      </w:r>
    </w:p>
    <w:p w14:paraId="212FE53D" w14:textId="77777777" w:rsidR="00D62D36" w:rsidRDefault="005D7DF9">
      <w:pPr>
        <w:spacing w:before="158" w:line="259" w:lineRule="auto"/>
        <w:ind w:left="850" w:right="139"/>
        <w:jc w:val="both"/>
        <w:rPr>
          <w:sz w:val="20"/>
        </w:rPr>
      </w:pPr>
      <w:r>
        <w:rPr>
          <w:sz w:val="20"/>
        </w:rPr>
        <w:t>Las</w:t>
      </w:r>
      <w:r>
        <w:rPr>
          <w:spacing w:val="-7"/>
          <w:sz w:val="20"/>
        </w:rPr>
        <w:t xml:space="preserve"> </w:t>
      </w:r>
      <w:r>
        <w:rPr>
          <w:sz w:val="20"/>
        </w:rPr>
        <w:t>tasas</w:t>
      </w:r>
      <w:r>
        <w:rPr>
          <w:spacing w:val="-6"/>
          <w:sz w:val="20"/>
        </w:rPr>
        <w:t xml:space="preserve"> </w:t>
      </w:r>
      <w:r>
        <w:rPr>
          <w:sz w:val="20"/>
        </w:rPr>
        <w:t>de</w:t>
      </w:r>
      <w:r>
        <w:rPr>
          <w:spacing w:val="-5"/>
          <w:sz w:val="20"/>
        </w:rPr>
        <w:t xml:space="preserve"> </w:t>
      </w:r>
      <w:r>
        <w:rPr>
          <w:sz w:val="20"/>
        </w:rPr>
        <w:t>divorcio,</w:t>
      </w:r>
      <w:r>
        <w:rPr>
          <w:spacing w:val="-6"/>
          <w:sz w:val="20"/>
        </w:rPr>
        <w:t xml:space="preserve"> </w:t>
      </w:r>
      <w:r>
        <w:rPr>
          <w:sz w:val="20"/>
        </w:rPr>
        <w:t>la</w:t>
      </w:r>
      <w:r>
        <w:rPr>
          <w:spacing w:val="-8"/>
          <w:sz w:val="20"/>
        </w:rPr>
        <w:t xml:space="preserve"> </w:t>
      </w:r>
      <w:r>
        <w:rPr>
          <w:sz w:val="20"/>
        </w:rPr>
        <w:t>fecundidad,</w:t>
      </w:r>
      <w:r>
        <w:rPr>
          <w:spacing w:val="-8"/>
          <w:sz w:val="20"/>
        </w:rPr>
        <w:t xml:space="preserve"> </w:t>
      </w:r>
      <w:r>
        <w:rPr>
          <w:sz w:val="20"/>
        </w:rPr>
        <w:t>la</w:t>
      </w:r>
      <w:r>
        <w:rPr>
          <w:spacing w:val="-6"/>
          <w:sz w:val="20"/>
        </w:rPr>
        <w:t xml:space="preserve"> </w:t>
      </w:r>
      <w:r>
        <w:rPr>
          <w:sz w:val="20"/>
        </w:rPr>
        <w:t>participación</w:t>
      </w:r>
      <w:r>
        <w:rPr>
          <w:spacing w:val="-7"/>
          <w:sz w:val="20"/>
        </w:rPr>
        <w:t xml:space="preserve"> </w:t>
      </w:r>
      <w:r>
        <w:rPr>
          <w:sz w:val="20"/>
        </w:rPr>
        <w:t>en</w:t>
      </w:r>
      <w:r>
        <w:rPr>
          <w:spacing w:val="-8"/>
          <w:sz w:val="20"/>
        </w:rPr>
        <w:t xml:space="preserve"> </w:t>
      </w:r>
      <w:r>
        <w:rPr>
          <w:sz w:val="20"/>
        </w:rPr>
        <w:t>la</w:t>
      </w:r>
      <w:r>
        <w:rPr>
          <w:spacing w:val="-6"/>
          <w:sz w:val="20"/>
        </w:rPr>
        <w:t xml:space="preserve"> </w:t>
      </w:r>
      <w:r>
        <w:rPr>
          <w:sz w:val="20"/>
        </w:rPr>
        <w:t>fuerza</w:t>
      </w:r>
      <w:r>
        <w:rPr>
          <w:spacing w:val="-5"/>
          <w:sz w:val="20"/>
        </w:rPr>
        <w:t xml:space="preserve"> </w:t>
      </w:r>
      <w:r>
        <w:rPr>
          <w:sz w:val="20"/>
        </w:rPr>
        <w:t>de</w:t>
      </w:r>
      <w:r>
        <w:rPr>
          <w:spacing w:val="-8"/>
          <w:sz w:val="20"/>
        </w:rPr>
        <w:t xml:space="preserve"> </w:t>
      </w:r>
      <w:r>
        <w:rPr>
          <w:sz w:val="20"/>
        </w:rPr>
        <w:t>trabajo</w:t>
      </w:r>
      <w:r>
        <w:rPr>
          <w:spacing w:val="-8"/>
          <w:sz w:val="20"/>
        </w:rPr>
        <w:t xml:space="preserve"> </w:t>
      </w:r>
      <w:r>
        <w:rPr>
          <w:sz w:val="20"/>
        </w:rPr>
        <w:t>de</w:t>
      </w:r>
      <w:r>
        <w:rPr>
          <w:spacing w:val="-8"/>
          <w:sz w:val="20"/>
        </w:rPr>
        <w:t xml:space="preserve"> </w:t>
      </w:r>
      <w:r>
        <w:rPr>
          <w:sz w:val="20"/>
        </w:rPr>
        <w:t>la</w:t>
      </w:r>
      <w:r>
        <w:rPr>
          <w:sz w:val="20"/>
        </w:rPr>
        <w:t>s</w:t>
      </w:r>
      <w:r>
        <w:rPr>
          <w:spacing w:val="-6"/>
          <w:sz w:val="20"/>
        </w:rPr>
        <w:t xml:space="preserve"> </w:t>
      </w:r>
      <w:r>
        <w:rPr>
          <w:sz w:val="20"/>
        </w:rPr>
        <w:t>mujeres</w:t>
      </w:r>
      <w:r>
        <w:rPr>
          <w:spacing w:val="-6"/>
          <w:sz w:val="20"/>
        </w:rPr>
        <w:t xml:space="preserve"> </w:t>
      </w:r>
      <w:r>
        <w:rPr>
          <w:sz w:val="20"/>
        </w:rPr>
        <w:t>casadas y otros aspectos de la organización y el comportamiento de las familias han cambiado dramáticamente</w:t>
      </w:r>
      <w:r>
        <w:rPr>
          <w:spacing w:val="-15"/>
          <w:sz w:val="20"/>
        </w:rPr>
        <w:t xml:space="preserve"> </w:t>
      </w:r>
      <w:r>
        <w:rPr>
          <w:sz w:val="20"/>
        </w:rPr>
        <w:t>durante</w:t>
      </w:r>
      <w:r>
        <w:rPr>
          <w:spacing w:val="-11"/>
          <w:sz w:val="20"/>
        </w:rPr>
        <w:t xml:space="preserve"> </w:t>
      </w:r>
      <w:r>
        <w:rPr>
          <w:sz w:val="20"/>
        </w:rPr>
        <w:t>las</w:t>
      </w:r>
      <w:r>
        <w:rPr>
          <w:spacing w:val="-12"/>
          <w:sz w:val="20"/>
        </w:rPr>
        <w:t xml:space="preserve"> </w:t>
      </w:r>
      <w:r>
        <w:rPr>
          <w:sz w:val="20"/>
        </w:rPr>
        <w:t>últimas</w:t>
      </w:r>
      <w:r>
        <w:rPr>
          <w:spacing w:val="-12"/>
          <w:sz w:val="20"/>
        </w:rPr>
        <w:t xml:space="preserve"> </w:t>
      </w:r>
      <w:r>
        <w:rPr>
          <w:sz w:val="20"/>
        </w:rPr>
        <w:t>décadas.</w:t>
      </w:r>
      <w:r>
        <w:rPr>
          <w:spacing w:val="-14"/>
          <w:sz w:val="20"/>
        </w:rPr>
        <w:t xml:space="preserve"> </w:t>
      </w:r>
      <w:r>
        <w:rPr>
          <w:sz w:val="20"/>
        </w:rPr>
        <w:t>La</w:t>
      </w:r>
      <w:r>
        <w:rPr>
          <w:spacing w:val="-12"/>
          <w:sz w:val="20"/>
        </w:rPr>
        <w:t xml:space="preserve"> </w:t>
      </w:r>
      <w:r>
        <w:rPr>
          <w:sz w:val="20"/>
        </w:rPr>
        <w:t>magnitud</w:t>
      </w:r>
      <w:r>
        <w:rPr>
          <w:spacing w:val="-11"/>
          <w:sz w:val="20"/>
        </w:rPr>
        <w:t xml:space="preserve"> </w:t>
      </w:r>
      <w:r>
        <w:rPr>
          <w:sz w:val="20"/>
        </w:rPr>
        <w:t>y</w:t>
      </w:r>
      <w:r>
        <w:rPr>
          <w:spacing w:val="-18"/>
          <w:sz w:val="20"/>
        </w:rPr>
        <w:t xml:space="preserve"> </w:t>
      </w:r>
      <w:r>
        <w:rPr>
          <w:sz w:val="20"/>
        </w:rPr>
        <w:t>rapidez</w:t>
      </w:r>
      <w:r>
        <w:rPr>
          <w:spacing w:val="-13"/>
          <w:sz w:val="20"/>
        </w:rPr>
        <w:t xml:space="preserve"> </w:t>
      </w:r>
      <w:r>
        <w:rPr>
          <w:sz w:val="20"/>
        </w:rPr>
        <w:t>de</w:t>
      </w:r>
      <w:r>
        <w:rPr>
          <w:spacing w:val="-14"/>
          <w:sz w:val="20"/>
        </w:rPr>
        <w:t xml:space="preserve"> </w:t>
      </w:r>
      <w:r>
        <w:rPr>
          <w:sz w:val="20"/>
        </w:rPr>
        <w:t>estos</w:t>
      </w:r>
      <w:r>
        <w:rPr>
          <w:spacing w:val="-15"/>
          <w:sz w:val="20"/>
        </w:rPr>
        <w:t xml:space="preserve"> </w:t>
      </w:r>
      <w:r>
        <w:rPr>
          <w:sz w:val="20"/>
        </w:rPr>
        <w:t>cambios,</w:t>
      </w:r>
      <w:r>
        <w:rPr>
          <w:spacing w:val="-11"/>
          <w:sz w:val="20"/>
        </w:rPr>
        <w:t xml:space="preserve"> </w:t>
      </w:r>
      <w:r>
        <w:rPr>
          <w:sz w:val="20"/>
        </w:rPr>
        <w:t>y</w:t>
      </w:r>
      <w:r>
        <w:rPr>
          <w:spacing w:val="-16"/>
          <w:sz w:val="20"/>
        </w:rPr>
        <w:t xml:space="preserve"> </w:t>
      </w:r>
      <w:r>
        <w:rPr>
          <w:sz w:val="20"/>
        </w:rPr>
        <w:t>la</w:t>
      </w:r>
      <w:r>
        <w:rPr>
          <w:spacing w:val="-14"/>
          <w:sz w:val="20"/>
        </w:rPr>
        <w:t xml:space="preserve"> </w:t>
      </w:r>
      <w:r>
        <w:rPr>
          <w:sz w:val="20"/>
        </w:rPr>
        <w:t>atención que</w:t>
      </w:r>
      <w:r>
        <w:rPr>
          <w:spacing w:val="8"/>
          <w:sz w:val="20"/>
        </w:rPr>
        <w:t xml:space="preserve"> </w:t>
      </w:r>
      <w:r>
        <w:rPr>
          <w:sz w:val="20"/>
        </w:rPr>
        <w:t>han</w:t>
      </w:r>
      <w:r>
        <w:rPr>
          <w:spacing w:val="6"/>
          <w:sz w:val="20"/>
        </w:rPr>
        <w:t xml:space="preserve"> </w:t>
      </w:r>
      <w:r>
        <w:rPr>
          <w:sz w:val="20"/>
        </w:rPr>
        <w:t>recibido,</w:t>
      </w:r>
      <w:r>
        <w:rPr>
          <w:spacing w:val="8"/>
          <w:sz w:val="20"/>
        </w:rPr>
        <w:t xml:space="preserve"> </w:t>
      </w:r>
      <w:r>
        <w:rPr>
          <w:sz w:val="20"/>
        </w:rPr>
        <w:t>no</w:t>
      </w:r>
      <w:r>
        <w:rPr>
          <w:spacing w:val="8"/>
          <w:sz w:val="20"/>
        </w:rPr>
        <w:t xml:space="preserve"> </w:t>
      </w:r>
      <w:r>
        <w:rPr>
          <w:sz w:val="20"/>
        </w:rPr>
        <w:t>deben</w:t>
      </w:r>
      <w:r>
        <w:rPr>
          <w:spacing w:val="7"/>
          <w:sz w:val="20"/>
        </w:rPr>
        <w:t xml:space="preserve"> </w:t>
      </w:r>
      <w:r>
        <w:rPr>
          <w:sz w:val="20"/>
        </w:rPr>
        <w:t>permitir</w:t>
      </w:r>
      <w:r>
        <w:rPr>
          <w:spacing w:val="8"/>
          <w:sz w:val="20"/>
        </w:rPr>
        <w:t xml:space="preserve"> </w:t>
      </w:r>
      <w:r>
        <w:rPr>
          <w:sz w:val="20"/>
        </w:rPr>
        <w:t>transmitir</w:t>
      </w:r>
      <w:r>
        <w:rPr>
          <w:spacing w:val="8"/>
          <w:sz w:val="20"/>
        </w:rPr>
        <w:t xml:space="preserve"> </w:t>
      </w:r>
      <w:r>
        <w:rPr>
          <w:sz w:val="20"/>
        </w:rPr>
        <w:t>la</w:t>
      </w:r>
      <w:r>
        <w:rPr>
          <w:spacing w:val="8"/>
          <w:sz w:val="20"/>
        </w:rPr>
        <w:t xml:space="preserve"> </w:t>
      </w:r>
      <w:r>
        <w:rPr>
          <w:sz w:val="20"/>
        </w:rPr>
        <w:t>impresión</w:t>
      </w:r>
      <w:r>
        <w:rPr>
          <w:spacing w:val="8"/>
          <w:sz w:val="20"/>
        </w:rPr>
        <w:t xml:space="preserve"> </w:t>
      </w:r>
      <w:r>
        <w:rPr>
          <w:sz w:val="20"/>
        </w:rPr>
        <w:t>de</w:t>
      </w:r>
      <w:r>
        <w:rPr>
          <w:spacing w:val="9"/>
          <w:sz w:val="20"/>
        </w:rPr>
        <w:t xml:space="preserve"> </w:t>
      </w:r>
      <w:r>
        <w:rPr>
          <w:sz w:val="20"/>
        </w:rPr>
        <w:t>que</w:t>
      </w:r>
      <w:r>
        <w:rPr>
          <w:spacing w:val="8"/>
          <w:sz w:val="20"/>
        </w:rPr>
        <w:t xml:space="preserve"> </w:t>
      </w:r>
      <w:r>
        <w:rPr>
          <w:sz w:val="20"/>
        </w:rPr>
        <w:t>la</w:t>
      </w:r>
      <w:r>
        <w:rPr>
          <w:spacing w:val="8"/>
          <w:sz w:val="20"/>
        </w:rPr>
        <w:t xml:space="preserve"> </w:t>
      </w:r>
      <w:r>
        <w:rPr>
          <w:sz w:val="20"/>
        </w:rPr>
        <w:t>familia</w:t>
      </w:r>
      <w:r>
        <w:rPr>
          <w:spacing w:val="8"/>
          <w:sz w:val="20"/>
        </w:rPr>
        <w:t xml:space="preserve"> </w:t>
      </w:r>
      <w:r>
        <w:rPr>
          <w:sz w:val="20"/>
        </w:rPr>
        <w:t>se</w:t>
      </w:r>
      <w:r>
        <w:rPr>
          <w:spacing w:val="8"/>
          <w:sz w:val="20"/>
        </w:rPr>
        <w:t xml:space="preserve"> </w:t>
      </w:r>
      <w:r>
        <w:rPr>
          <w:sz w:val="20"/>
        </w:rPr>
        <w:t>había</w:t>
      </w:r>
      <w:r>
        <w:rPr>
          <w:spacing w:val="9"/>
          <w:sz w:val="20"/>
        </w:rPr>
        <w:t xml:space="preserve"> </w:t>
      </w:r>
      <w:r>
        <w:rPr>
          <w:sz w:val="20"/>
        </w:rPr>
        <w:t>estancado</w:t>
      </w:r>
    </w:p>
    <w:p w14:paraId="457A1E5D" w14:textId="77777777" w:rsidR="00D62D36" w:rsidRDefault="00D62D36">
      <w:pPr>
        <w:spacing w:line="259" w:lineRule="auto"/>
        <w:jc w:val="both"/>
        <w:rPr>
          <w:sz w:val="20"/>
        </w:rPr>
        <w:sectPr w:rsidR="00D62D36">
          <w:pgSz w:w="11910" w:h="16840"/>
          <w:pgMar w:top="1320" w:right="1560" w:bottom="1200" w:left="1560" w:header="0" w:footer="1003" w:gutter="0"/>
          <w:cols w:space="720"/>
        </w:sectPr>
      </w:pPr>
    </w:p>
    <w:p w14:paraId="78EBC161" w14:textId="77777777" w:rsidR="00D62D36" w:rsidRDefault="005D7DF9">
      <w:pPr>
        <w:spacing w:before="71" w:line="259" w:lineRule="auto"/>
        <w:ind w:left="850" w:right="143"/>
        <w:jc w:val="both"/>
        <w:rPr>
          <w:sz w:val="20"/>
        </w:rPr>
      </w:pPr>
      <w:r>
        <w:rPr>
          <w:sz w:val="20"/>
        </w:rPr>
        <w:lastRenderedPageBreak/>
        <w:t>anteriormente. La familia fue una institución radicalmente diferente en las sociedades primitivas y campesinas, esta ha experimentado una transformación considerable en Occidente durante los últimos siglos.</w:t>
      </w:r>
    </w:p>
    <w:p w14:paraId="0766A027" w14:textId="77777777" w:rsidR="00D62D36" w:rsidRDefault="005D7DF9">
      <w:pPr>
        <w:pStyle w:val="Textoindependiente"/>
        <w:spacing w:before="160" w:line="259" w:lineRule="auto"/>
        <w:ind w:left="142" w:right="135"/>
        <w:jc w:val="both"/>
      </w:pPr>
      <w:r>
        <w:t>En</w:t>
      </w:r>
      <w:r>
        <w:rPr>
          <w:spacing w:val="-11"/>
        </w:rPr>
        <w:t xml:space="preserve"> </w:t>
      </w:r>
      <w:r>
        <w:t>su</w:t>
      </w:r>
      <w:r>
        <w:rPr>
          <w:spacing w:val="-11"/>
        </w:rPr>
        <w:t xml:space="preserve"> </w:t>
      </w:r>
      <w:r>
        <w:t>análisis</w:t>
      </w:r>
      <w:r>
        <w:rPr>
          <w:spacing w:val="-10"/>
        </w:rPr>
        <w:t xml:space="preserve"> </w:t>
      </w:r>
      <w:r>
        <w:t>sobre</w:t>
      </w:r>
      <w:r>
        <w:rPr>
          <w:spacing w:val="-12"/>
        </w:rPr>
        <w:t xml:space="preserve"> </w:t>
      </w:r>
      <w:r>
        <w:t>los</w:t>
      </w:r>
      <w:r>
        <w:rPr>
          <w:spacing w:val="-10"/>
        </w:rPr>
        <w:t xml:space="preserve"> </w:t>
      </w:r>
      <w:r>
        <w:t>cambios</w:t>
      </w:r>
      <w:r>
        <w:rPr>
          <w:spacing w:val="-11"/>
        </w:rPr>
        <w:t xml:space="preserve"> </w:t>
      </w:r>
      <w:r>
        <w:t>familiares</w:t>
      </w:r>
      <w:r>
        <w:rPr>
          <w:spacing w:val="-10"/>
        </w:rPr>
        <w:t xml:space="preserve"> </w:t>
      </w:r>
      <w:r>
        <w:t>en</w:t>
      </w:r>
      <w:r>
        <w:rPr>
          <w:spacing w:val="-11"/>
        </w:rPr>
        <w:t xml:space="preserve"> </w:t>
      </w:r>
      <w:r>
        <w:t>Es</w:t>
      </w:r>
      <w:r>
        <w:t>tados</w:t>
      </w:r>
      <w:r>
        <w:rPr>
          <w:spacing w:val="-12"/>
        </w:rPr>
        <w:t xml:space="preserve"> </w:t>
      </w:r>
      <w:r>
        <w:t>Unidos,</w:t>
      </w:r>
      <w:r>
        <w:rPr>
          <w:spacing w:val="-11"/>
        </w:rPr>
        <w:t xml:space="preserve"> </w:t>
      </w:r>
      <w:r>
        <w:t>Becker</w:t>
      </w:r>
      <w:r>
        <w:rPr>
          <w:spacing w:val="-11"/>
        </w:rPr>
        <w:t xml:space="preserve"> </w:t>
      </w:r>
      <w:r>
        <w:t>(1991:350)</w:t>
      </w:r>
      <w:r>
        <w:rPr>
          <w:spacing w:val="36"/>
        </w:rPr>
        <w:t xml:space="preserve"> </w:t>
      </w:r>
      <w:r>
        <w:t>menciona</w:t>
      </w:r>
      <w:r>
        <w:rPr>
          <w:spacing w:val="-11"/>
        </w:rPr>
        <w:t xml:space="preserve"> </w:t>
      </w:r>
      <w:r>
        <w:t>que, desde 1950 la fecundidad, el divorcio, la participación de las mujeres casadas en la fuerza de trabajo,</w:t>
      </w:r>
      <w:r>
        <w:rPr>
          <w:spacing w:val="-7"/>
        </w:rPr>
        <w:t xml:space="preserve"> </w:t>
      </w:r>
      <w:r>
        <w:t>la</w:t>
      </w:r>
      <w:r>
        <w:rPr>
          <w:spacing w:val="-7"/>
        </w:rPr>
        <w:t xml:space="preserve"> </w:t>
      </w:r>
      <w:r>
        <w:t>matrícula</w:t>
      </w:r>
      <w:r>
        <w:rPr>
          <w:spacing w:val="-7"/>
        </w:rPr>
        <w:t xml:space="preserve"> </w:t>
      </w:r>
      <w:r>
        <w:t>escolar</w:t>
      </w:r>
      <w:r>
        <w:rPr>
          <w:spacing w:val="-8"/>
        </w:rPr>
        <w:t xml:space="preserve"> </w:t>
      </w:r>
      <w:r>
        <w:t>de</w:t>
      </w:r>
      <w:r>
        <w:rPr>
          <w:spacing w:val="-7"/>
        </w:rPr>
        <w:t xml:space="preserve"> </w:t>
      </w:r>
      <w:r>
        <w:t>adultos</w:t>
      </w:r>
      <w:r>
        <w:rPr>
          <w:spacing w:val="-9"/>
        </w:rPr>
        <w:t xml:space="preserve"> </w:t>
      </w:r>
      <w:r>
        <w:t>jóvenes,</w:t>
      </w:r>
      <w:r>
        <w:rPr>
          <w:spacing w:val="-7"/>
        </w:rPr>
        <w:t xml:space="preserve"> </w:t>
      </w:r>
      <w:r>
        <w:t>los</w:t>
      </w:r>
      <w:r>
        <w:rPr>
          <w:spacing w:val="-6"/>
        </w:rPr>
        <w:t xml:space="preserve"> </w:t>
      </w:r>
      <w:r>
        <w:t>ancianos</w:t>
      </w:r>
      <w:r>
        <w:rPr>
          <w:spacing w:val="-7"/>
        </w:rPr>
        <w:t xml:space="preserve"> </w:t>
      </w:r>
      <w:r>
        <w:t>viviendo</w:t>
      </w:r>
      <w:r>
        <w:rPr>
          <w:spacing w:val="-9"/>
        </w:rPr>
        <w:t xml:space="preserve"> </w:t>
      </w:r>
      <w:r>
        <w:t>solos</w:t>
      </w:r>
      <w:r>
        <w:rPr>
          <w:spacing w:val="-6"/>
        </w:rPr>
        <w:t xml:space="preserve"> </w:t>
      </w:r>
      <w:r>
        <w:t>y</w:t>
      </w:r>
      <w:r>
        <w:rPr>
          <w:spacing w:val="-10"/>
        </w:rPr>
        <w:t xml:space="preserve"> </w:t>
      </w:r>
      <w:r>
        <w:t>algunas</w:t>
      </w:r>
      <w:r>
        <w:rPr>
          <w:spacing w:val="-6"/>
        </w:rPr>
        <w:t xml:space="preserve"> </w:t>
      </w:r>
      <w:r>
        <w:t>otras</w:t>
      </w:r>
      <w:r>
        <w:rPr>
          <w:spacing w:val="-6"/>
        </w:rPr>
        <w:t xml:space="preserve"> </w:t>
      </w:r>
      <w:r>
        <w:t>series indicativas de organización y estructura familiar han s</w:t>
      </w:r>
      <w:r>
        <w:t>ufrido grandes alteraciones; no dejan duda de que la familia cambió dramáticamente después de la Segunda Guerra Mundial; por ejemplo, entre 1950 y 1977 la tasa de natalidad disminuyó en alrededor de un tercio, la tasa de divorcios se duplicó, la tasa de pa</w:t>
      </w:r>
      <w:r>
        <w:t>rticipación en el mercado laboral de las mujeres casadas con hijos pequeños se triplicó y el porcentaje de hogares encabezados por mujeres con hijos también casi se triplicaron. Menciona que “la familia en los Estados Unidos cambió más rápidamente que dura</w:t>
      </w:r>
      <w:r>
        <w:t>nte cualquier período equivalente desde la fundación de las</w:t>
      </w:r>
      <w:r>
        <w:rPr>
          <w:spacing w:val="-10"/>
        </w:rPr>
        <w:t xml:space="preserve"> </w:t>
      </w:r>
      <w:r>
        <w:t>colonias”.</w:t>
      </w:r>
    </w:p>
    <w:p w14:paraId="071A99AA" w14:textId="77777777" w:rsidR="00D62D36" w:rsidRDefault="005D7DF9">
      <w:pPr>
        <w:pStyle w:val="Textoindependiente"/>
        <w:spacing w:before="161" w:line="259" w:lineRule="auto"/>
        <w:ind w:left="142" w:right="136"/>
        <w:jc w:val="both"/>
      </w:pPr>
      <w:r>
        <w:t>Becker da su punto de vista sobre los cambios registrados en los indicadores demográficos, se dice</w:t>
      </w:r>
      <w:r>
        <w:rPr>
          <w:spacing w:val="-11"/>
        </w:rPr>
        <w:t xml:space="preserve"> </w:t>
      </w:r>
      <w:r>
        <w:t>que</w:t>
      </w:r>
      <w:r>
        <w:rPr>
          <w:spacing w:val="-11"/>
        </w:rPr>
        <w:t xml:space="preserve"> </w:t>
      </w:r>
      <w:r>
        <w:t>la</w:t>
      </w:r>
      <w:r>
        <w:rPr>
          <w:spacing w:val="-12"/>
        </w:rPr>
        <w:t xml:space="preserve"> </w:t>
      </w:r>
      <w:r>
        <w:t>causa</w:t>
      </w:r>
      <w:r>
        <w:rPr>
          <w:spacing w:val="-10"/>
        </w:rPr>
        <w:t xml:space="preserve"> </w:t>
      </w:r>
      <w:r>
        <w:t>principal</w:t>
      </w:r>
      <w:r>
        <w:rPr>
          <w:spacing w:val="-11"/>
        </w:rPr>
        <w:t xml:space="preserve"> </w:t>
      </w:r>
      <w:r>
        <w:t>de</w:t>
      </w:r>
      <w:r>
        <w:rPr>
          <w:spacing w:val="-11"/>
        </w:rPr>
        <w:t xml:space="preserve"> </w:t>
      </w:r>
      <w:r>
        <w:t>estos</w:t>
      </w:r>
      <w:r>
        <w:rPr>
          <w:spacing w:val="-11"/>
        </w:rPr>
        <w:t xml:space="preserve"> </w:t>
      </w:r>
      <w:r>
        <w:t>cambios</w:t>
      </w:r>
      <w:r>
        <w:rPr>
          <w:spacing w:val="-10"/>
        </w:rPr>
        <w:t xml:space="preserve"> </w:t>
      </w:r>
      <w:r>
        <w:t>es</w:t>
      </w:r>
      <w:r>
        <w:rPr>
          <w:spacing w:val="-11"/>
        </w:rPr>
        <w:t xml:space="preserve"> </w:t>
      </w:r>
      <w:r>
        <w:t>el</w:t>
      </w:r>
      <w:r>
        <w:rPr>
          <w:spacing w:val="-10"/>
        </w:rPr>
        <w:t xml:space="preserve"> </w:t>
      </w:r>
      <w:r>
        <w:t>crecimiento</w:t>
      </w:r>
      <w:r>
        <w:rPr>
          <w:spacing w:val="-12"/>
        </w:rPr>
        <w:t xml:space="preserve"> </w:t>
      </w:r>
      <w:r>
        <w:t>del</w:t>
      </w:r>
      <w:r>
        <w:rPr>
          <w:spacing w:val="-10"/>
        </w:rPr>
        <w:t xml:space="preserve"> </w:t>
      </w:r>
      <w:r>
        <w:t>poder</w:t>
      </w:r>
      <w:r>
        <w:rPr>
          <w:spacing w:val="-11"/>
        </w:rPr>
        <w:t xml:space="preserve"> </w:t>
      </w:r>
      <w:r>
        <w:t>adquisitivo</w:t>
      </w:r>
      <w:r>
        <w:rPr>
          <w:spacing w:val="-11"/>
        </w:rPr>
        <w:t xml:space="preserve"> </w:t>
      </w:r>
      <w:r>
        <w:t>de</w:t>
      </w:r>
      <w:r>
        <w:rPr>
          <w:spacing w:val="-12"/>
        </w:rPr>
        <w:t xml:space="preserve"> </w:t>
      </w:r>
      <w:r>
        <w:t>las</w:t>
      </w:r>
      <w:r>
        <w:rPr>
          <w:spacing w:val="-10"/>
        </w:rPr>
        <w:t xml:space="preserve"> </w:t>
      </w:r>
      <w:r>
        <w:t>mujeres a</w:t>
      </w:r>
      <w:r>
        <w:rPr>
          <w:spacing w:val="-7"/>
        </w:rPr>
        <w:t xml:space="preserve"> </w:t>
      </w:r>
      <w:r>
        <w:t>medida</w:t>
      </w:r>
      <w:r>
        <w:rPr>
          <w:spacing w:val="-6"/>
        </w:rPr>
        <w:t xml:space="preserve"> </w:t>
      </w:r>
      <w:r>
        <w:t>que</w:t>
      </w:r>
      <w:r>
        <w:rPr>
          <w:spacing w:val="-8"/>
        </w:rPr>
        <w:t xml:space="preserve"> </w:t>
      </w:r>
      <w:r>
        <w:t>la</w:t>
      </w:r>
      <w:r>
        <w:rPr>
          <w:spacing w:val="-6"/>
        </w:rPr>
        <w:t xml:space="preserve"> </w:t>
      </w:r>
      <w:r>
        <w:t>economía</w:t>
      </w:r>
      <w:r>
        <w:rPr>
          <w:spacing w:val="-6"/>
        </w:rPr>
        <w:t xml:space="preserve"> </w:t>
      </w:r>
      <w:r>
        <w:t>estadounidense</w:t>
      </w:r>
      <w:r>
        <w:rPr>
          <w:spacing w:val="-6"/>
        </w:rPr>
        <w:t xml:space="preserve"> </w:t>
      </w:r>
      <w:r>
        <w:t>se</w:t>
      </w:r>
      <w:r>
        <w:rPr>
          <w:spacing w:val="-6"/>
        </w:rPr>
        <w:t xml:space="preserve"> </w:t>
      </w:r>
      <w:r>
        <w:t>desarrollaba.</w:t>
      </w:r>
      <w:r>
        <w:rPr>
          <w:spacing w:val="-6"/>
        </w:rPr>
        <w:t xml:space="preserve"> </w:t>
      </w:r>
      <w:r>
        <w:t>Los</w:t>
      </w:r>
      <w:r>
        <w:rPr>
          <w:spacing w:val="-9"/>
        </w:rPr>
        <w:t xml:space="preserve"> </w:t>
      </w:r>
      <w:r>
        <w:t>ingresos</w:t>
      </w:r>
      <w:r>
        <w:rPr>
          <w:spacing w:val="-5"/>
        </w:rPr>
        <w:t xml:space="preserve"> </w:t>
      </w:r>
      <w:r>
        <w:t>semanales</w:t>
      </w:r>
      <w:r>
        <w:rPr>
          <w:spacing w:val="-8"/>
        </w:rPr>
        <w:t xml:space="preserve"> </w:t>
      </w:r>
      <w:r>
        <w:t>de</w:t>
      </w:r>
      <w:r>
        <w:rPr>
          <w:spacing w:val="-6"/>
        </w:rPr>
        <w:t xml:space="preserve"> </w:t>
      </w:r>
      <w:r>
        <w:t>las</w:t>
      </w:r>
      <w:r>
        <w:rPr>
          <w:spacing w:val="-6"/>
        </w:rPr>
        <w:t xml:space="preserve"> </w:t>
      </w:r>
      <w:r>
        <w:t>mujeres empleadas de más de catorce años aumentaron en un 30% entre 1950 y 1964 y en un 10% entre 1964 y 1978. El aumento del poder adquisitivo de las mujeres aumenta la participación de las mujeres casadas en la fuerza de trabajo, al aumentar el valor per</w:t>
      </w:r>
      <w:r>
        <w:t>dido del tiempo dedicado a actividades no mercantiles (estar en casa). También aumenta el costo relativo de los niños y, por lo tanto, reduce la demanda de niños, porque los niños requieren mucho tiempo de sus madres 1957 (Becker, 1991:350-352). Los estudi</w:t>
      </w:r>
      <w:r>
        <w:t>os estadísticos (</w:t>
      </w:r>
      <w:proofErr w:type="spellStart"/>
      <w:r>
        <w:t>Butz</w:t>
      </w:r>
      <w:proofErr w:type="spellEnd"/>
      <w:r>
        <w:t xml:space="preserve"> y Ward, 1979), (Ward y </w:t>
      </w:r>
      <w:proofErr w:type="spellStart"/>
      <w:r>
        <w:t>Butz</w:t>
      </w:r>
      <w:proofErr w:type="spellEnd"/>
      <w:r>
        <w:t>, 1980) sugieren que el crecimiento de los ingresos y la participación en la fuerza de trabajo de las mujeres</w:t>
      </w:r>
      <w:r>
        <w:rPr>
          <w:spacing w:val="-8"/>
        </w:rPr>
        <w:t xml:space="preserve"> </w:t>
      </w:r>
      <w:r>
        <w:t>han</w:t>
      </w:r>
      <w:r>
        <w:rPr>
          <w:spacing w:val="-8"/>
        </w:rPr>
        <w:t xml:space="preserve"> </w:t>
      </w:r>
      <w:r>
        <w:t>sido</w:t>
      </w:r>
      <w:r>
        <w:rPr>
          <w:spacing w:val="-9"/>
        </w:rPr>
        <w:t xml:space="preserve"> </w:t>
      </w:r>
      <w:r>
        <w:t>causas</w:t>
      </w:r>
      <w:r>
        <w:rPr>
          <w:spacing w:val="-8"/>
        </w:rPr>
        <w:t xml:space="preserve"> </w:t>
      </w:r>
      <w:r>
        <w:t>importantes</w:t>
      </w:r>
      <w:r>
        <w:rPr>
          <w:spacing w:val="-8"/>
        </w:rPr>
        <w:t xml:space="preserve"> </w:t>
      </w:r>
      <w:r>
        <w:t>de</w:t>
      </w:r>
      <w:r>
        <w:rPr>
          <w:spacing w:val="-11"/>
        </w:rPr>
        <w:t xml:space="preserve"> </w:t>
      </w:r>
      <w:r>
        <w:t>la</w:t>
      </w:r>
      <w:r>
        <w:rPr>
          <w:spacing w:val="-8"/>
        </w:rPr>
        <w:t xml:space="preserve"> </w:t>
      </w:r>
      <w:r>
        <w:t>disminución</w:t>
      </w:r>
      <w:r>
        <w:rPr>
          <w:spacing w:val="-9"/>
        </w:rPr>
        <w:t xml:space="preserve"> </w:t>
      </w:r>
      <w:r>
        <w:t>significativa</w:t>
      </w:r>
      <w:r>
        <w:rPr>
          <w:spacing w:val="-8"/>
        </w:rPr>
        <w:t xml:space="preserve"> </w:t>
      </w:r>
      <w:r>
        <w:t>de</w:t>
      </w:r>
      <w:r>
        <w:rPr>
          <w:spacing w:val="-11"/>
        </w:rPr>
        <w:t xml:space="preserve"> </w:t>
      </w:r>
      <w:r>
        <w:t>la</w:t>
      </w:r>
      <w:r>
        <w:rPr>
          <w:spacing w:val="-8"/>
        </w:rPr>
        <w:t xml:space="preserve"> </w:t>
      </w:r>
      <w:r>
        <w:t>fecundidad</w:t>
      </w:r>
      <w:r>
        <w:rPr>
          <w:spacing w:val="-8"/>
        </w:rPr>
        <w:t xml:space="preserve"> </w:t>
      </w:r>
      <w:r>
        <w:t>desde</w:t>
      </w:r>
      <w:r>
        <w:rPr>
          <w:spacing w:val="-7"/>
        </w:rPr>
        <w:t xml:space="preserve"> </w:t>
      </w:r>
      <w:r>
        <w:t>1957.</w:t>
      </w:r>
    </w:p>
    <w:p w14:paraId="2285C9A7" w14:textId="77777777" w:rsidR="00D62D36" w:rsidRDefault="005D7DF9">
      <w:pPr>
        <w:pStyle w:val="Textoindependiente"/>
        <w:spacing w:before="155" w:line="259" w:lineRule="auto"/>
        <w:ind w:left="142" w:right="135"/>
        <w:jc w:val="both"/>
      </w:pPr>
      <w:r>
        <w:t>La ganan</w:t>
      </w:r>
      <w:r>
        <w:t>cia del matrimonio se ve reducida por un aumento de los ingresos y la participación en la fuerza de trabajo de las mujeres y por una disminución de la fecundidad, porque una división sexual del trabajo se vuelve menos ventajosa. Y el divorcio es más atract</w:t>
      </w:r>
      <w:r>
        <w:t>ivo cuando se reduce la ganancia del matrimonio. Becker (1991) citando a Michael (1978) menciona que, sobre la interacción entre la fertilidad, el divorcio y la participación en la fuerza de trabajo desde 1950 sugiere que los cambios en la tasa de particip</w:t>
      </w:r>
      <w:r>
        <w:t>ación de las mujeres casadas formalmente se han relacionado positivamente con los cambios posteriores en la tasa de divorcio. La disminución de la ganancia del matrimonio y el aumento del divorcio han aumentado el número de parejas no casadas que viven jun</w:t>
      </w:r>
      <w:r>
        <w:t>tas (unión libre), y el porcentaje de familias encabezadas por mujeres; además estos son factores que influyen parcialmente en el gran crecimiento de la tasa de nacimientos fuera del matrimonio (Becker, 1991:353-354).</w:t>
      </w:r>
    </w:p>
    <w:p w14:paraId="0195DCAB" w14:textId="77777777" w:rsidR="00D62D36" w:rsidRDefault="005D7DF9">
      <w:pPr>
        <w:pStyle w:val="Textoindependiente"/>
        <w:spacing w:before="158" w:line="259" w:lineRule="auto"/>
        <w:ind w:left="142" w:right="136"/>
        <w:jc w:val="both"/>
      </w:pPr>
      <w:r>
        <w:t>Las</w:t>
      </w:r>
      <w:r>
        <w:rPr>
          <w:spacing w:val="-8"/>
        </w:rPr>
        <w:t xml:space="preserve"> </w:t>
      </w:r>
      <w:r>
        <w:t>tasas</w:t>
      </w:r>
      <w:r>
        <w:rPr>
          <w:spacing w:val="-8"/>
        </w:rPr>
        <w:t xml:space="preserve"> </w:t>
      </w:r>
      <w:r>
        <w:t>de</w:t>
      </w:r>
      <w:r>
        <w:rPr>
          <w:spacing w:val="-8"/>
        </w:rPr>
        <w:t xml:space="preserve"> </w:t>
      </w:r>
      <w:r>
        <w:t>divorcio,</w:t>
      </w:r>
      <w:r>
        <w:rPr>
          <w:spacing w:val="-9"/>
        </w:rPr>
        <w:t xml:space="preserve"> </w:t>
      </w:r>
      <w:r>
        <w:t>niveles</w:t>
      </w:r>
      <w:r>
        <w:rPr>
          <w:spacing w:val="-8"/>
        </w:rPr>
        <w:t xml:space="preserve"> </w:t>
      </w:r>
      <w:r>
        <w:t>de</w:t>
      </w:r>
      <w:r>
        <w:rPr>
          <w:spacing w:val="-8"/>
        </w:rPr>
        <w:t xml:space="preserve"> </w:t>
      </w:r>
      <w:r>
        <w:t>fert</w:t>
      </w:r>
      <w:r>
        <w:t>ilidad</w:t>
      </w:r>
      <w:r>
        <w:rPr>
          <w:spacing w:val="-9"/>
        </w:rPr>
        <w:t xml:space="preserve"> </w:t>
      </w:r>
      <w:r>
        <w:t>y</w:t>
      </w:r>
      <w:r>
        <w:rPr>
          <w:spacing w:val="-11"/>
        </w:rPr>
        <w:t xml:space="preserve"> </w:t>
      </w:r>
      <w:r>
        <w:t>tasas</w:t>
      </w:r>
      <w:r>
        <w:rPr>
          <w:spacing w:val="-7"/>
        </w:rPr>
        <w:t xml:space="preserve"> </w:t>
      </w:r>
      <w:r>
        <w:t>de</w:t>
      </w:r>
      <w:r>
        <w:rPr>
          <w:spacing w:val="-8"/>
        </w:rPr>
        <w:t xml:space="preserve"> </w:t>
      </w:r>
      <w:r>
        <w:t>participación</w:t>
      </w:r>
      <w:r>
        <w:rPr>
          <w:spacing w:val="-9"/>
        </w:rPr>
        <w:t xml:space="preserve"> </w:t>
      </w:r>
      <w:r>
        <w:t>en</w:t>
      </w:r>
      <w:r>
        <w:rPr>
          <w:spacing w:val="-11"/>
        </w:rPr>
        <w:t xml:space="preserve"> </w:t>
      </w:r>
      <w:r>
        <w:t>la</w:t>
      </w:r>
      <w:r>
        <w:rPr>
          <w:spacing w:val="-8"/>
        </w:rPr>
        <w:t xml:space="preserve"> </w:t>
      </w:r>
      <w:r>
        <w:t>fuerza</w:t>
      </w:r>
      <w:r>
        <w:rPr>
          <w:spacing w:val="-8"/>
        </w:rPr>
        <w:t xml:space="preserve"> </w:t>
      </w:r>
      <w:r>
        <w:t>laboral</w:t>
      </w:r>
      <w:r>
        <w:rPr>
          <w:spacing w:val="-10"/>
        </w:rPr>
        <w:t xml:space="preserve"> </w:t>
      </w:r>
      <w:r>
        <w:t>interactúan de</w:t>
      </w:r>
      <w:r>
        <w:rPr>
          <w:spacing w:val="-7"/>
        </w:rPr>
        <w:t xml:space="preserve"> </w:t>
      </w:r>
      <w:r>
        <w:t>otras</w:t>
      </w:r>
      <w:r>
        <w:rPr>
          <w:spacing w:val="-5"/>
        </w:rPr>
        <w:t xml:space="preserve"> </w:t>
      </w:r>
      <w:r>
        <w:t>maneras.</w:t>
      </w:r>
      <w:r>
        <w:rPr>
          <w:spacing w:val="-5"/>
        </w:rPr>
        <w:t xml:space="preserve"> </w:t>
      </w:r>
      <w:r>
        <w:t>Becker</w:t>
      </w:r>
      <w:r>
        <w:rPr>
          <w:spacing w:val="-5"/>
        </w:rPr>
        <w:t xml:space="preserve"> </w:t>
      </w:r>
      <w:r>
        <w:t>plantea</w:t>
      </w:r>
      <w:r>
        <w:rPr>
          <w:spacing w:val="-6"/>
        </w:rPr>
        <w:t xml:space="preserve"> </w:t>
      </w:r>
      <w:r>
        <w:t>lo</w:t>
      </w:r>
      <w:r>
        <w:rPr>
          <w:spacing w:val="-6"/>
        </w:rPr>
        <w:t xml:space="preserve"> </w:t>
      </w:r>
      <w:r>
        <w:t>siguiente;</w:t>
      </w:r>
      <w:r>
        <w:rPr>
          <w:spacing w:val="-6"/>
        </w:rPr>
        <w:t xml:space="preserve"> </w:t>
      </w:r>
      <w:r>
        <w:t>la</w:t>
      </w:r>
      <w:r>
        <w:rPr>
          <w:spacing w:val="-6"/>
        </w:rPr>
        <w:t xml:space="preserve"> </w:t>
      </w:r>
      <w:r>
        <w:t>fertilidad</w:t>
      </w:r>
      <w:r>
        <w:rPr>
          <w:spacing w:val="-6"/>
        </w:rPr>
        <w:t xml:space="preserve"> </w:t>
      </w:r>
      <w:r>
        <w:t>se</w:t>
      </w:r>
      <w:r>
        <w:rPr>
          <w:spacing w:val="-5"/>
        </w:rPr>
        <w:t xml:space="preserve"> </w:t>
      </w:r>
      <w:r>
        <w:t>reduce</w:t>
      </w:r>
      <w:r>
        <w:rPr>
          <w:spacing w:val="-6"/>
        </w:rPr>
        <w:t xml:space="preserve"> </w:t>
      </w:r>
      <w:r>
        <w:t>cuando</w:t>
      </w:r>
      <w:r>
        <w:rPr>
          <w:spacing w:val="-6"/>
        </w:rPr>
        <w:t xml:space="preserve"> </w:t>
      </w:r>
      <w:r>
        <w:t>el</w:t>
      </w:r>
      <w:r>
        <w:rPr>
          <w:spacing w:val="-5"/>
        </w:rPr>
        <w:t xml:space="preserve"> </w:t>
      </w:r>
      <w:r>
        <w:t>divorcio</w:t>
      </w:r>
      <w:r>
        <w:rPr>
          <w:spacing w:val="-10"/>
        </w:rPr>
        <w:t xml:space="preserve"> </w:t>
      </w:r>
      <w:r>
        <w:t>se</w:t>
      </w:r>
      <w:r>
        <w:rPr>
          <w:spacing w:val="-5"/>
        </w:rPr>
        <w:t xml:space="preserve"> </w:t>
      </w:r>
      <w:r>
        <w:t>vuelve más probable, porque los niños son más difíciles de criar y pueden proporcionar menos placer después de que el matrimonio se disuelva. La evidencia sugiere que las parejas que anticipan mayores</w:t>
      </w:r>
      <w:r>
        <w:rPr>
          <w:spacing w:val="-9"/>
        </w:rPr>
        <w:t xml:space="preserve"> </w:t>
      </w:r>
      <w:r>
        <w:t>probabilidades</w:t>
      </w:r>
      <w:r>
        <w:rPr>
          <w:spacing w:val="-9"/>
        </w:rPr>
        <w:t xml:space="preserve"> </w:t>
      </w:r>
      <w:r>
        <w:t>de</w:t>
      </w:r>
      <w:r>
        <w:rPr>
          <w:spacing w:val="-12"/>
        </w:rPr>
        <w:t xml:space="preserve"> </w:t>
      </w:r>
      <w:r>
        <w:t>divorcio</w:t>
      </w:r>
      <w:r>
        <w:rPr>
          <w:spacing w:val="-11"/>
        </w:rPr>
        <w:t xml:space="preserve"> </w:t>
      </w:r>
      <w:r>
        <w:t>tienen</w:t>
      </w:r>
      <w:r>
        <w:rPr>
          <w:spacing w:val="-9"/>
        </w:rPr>
        <w:t xml:space="preserve"> </w:t>
      </w:r>
      <w:r>
        <w:t>menos</w:t>
      </w:r>
      <w:r>
        <w:rPr>
          <w:spacing w:val="-9"/>
        </w:rPr>
        <w:t xml:space="preserve"> </w:t>
      </w:r>
      <w:r>
        <w:t>hijos</w:t>
      </w:r>
      <w:r>
        <w:rPr>
          <w:spacing w:val="-11"/>
        </w:rPr>
        <w:t xml:space="preserve"> </w:t>
      </w:r>
      <w:r>
        <w:t>cuando</w:t>
      </w:r>
      <w:r>
        <w:rPr>
          <w:spacing w:val="-10"/>
        </w:rPr>
        <w:t xml:space="preserve"> </w:t>
      </w:r>
      <w:r>
        <w:t>es</w:t>
      </w:r>
      <w:r>
        <w:t>tán</w:t>
      </w:r>
      <w:r>
        <w:rPr>
          <w:spacing w:val="-11"/>
        </w:rPr>
        <w:t xml:space="preserve"> </w:t>
      </w:r>
      <w:r>
        <w:t>casados.</w:t>
      </w:r>
      <w:r>
        <w:rPr>
          <w:spacing w:val="-9"/>
        </w:rPr>
        <w:t xml:space="preserve"> </w:t>
      </w:r>
      <w:r>
        <w:t>La</w:t>
      </w:r>
      <w:r>
        <w:rPr>
          <w:spacing w:val="-12"/>
        </w:rPr>
        <w:t xml:space="preserve"> </w:t>
      </w:r>
      <w:r>
        <w:t>participación</w:t>
      </w:r>
      <w:r>
        <w:rPr>
          <w:spacing w:val="-11"/>
        </w:rPr>
        <w:t xml:space="preserve"> </w:t>
      </w:r>
      <w:r>
        <w:t>en la fuerza de trabajo de mujeres solteras y casadas también se ve afectada cuando el divorcio es más probable, porque la experiencia del mercado es útil cuando el matrimonio se disuelve y una mujer debe convertirse en el pri</w:t>
      </w:r>
      <w:r>
        <w:t>ncipal apoyo financiero para sus hijos dependientes (menores de 18 años) (</w:t>
      </w:r>
      <w:proofErr w:type="spellStart"/>
      <w:r>
        <w:t>Ibíd</w:t>
      </w:r>
      <w:proofErr w:type="spellEnd"/>
      <w:r>
        <w:t>.,</w:t>
      </w:r>
      <w:r>
        <w:rPr>
          <w:spacing w:val="-1"/>
        </w:rPr>
        <w:t xml:space="preserve"> </w:t>
      </w:r>
      <w:r>
        <w:t>355).</w:t>
      </w:r>
    </w:p>
    <w:p w14:paraId="6D3F4D28" w14:textId="77777777" w:rsidR="00D62D36" w:rsidRDefault="005D7DF9">
      <w:pPr>
        <w:pStyle w:val="Textoindependiente"/>
        <w:spacing w:before="160"/>
        <w:ind w:left="142"/>
        <w:jc w:val="both"/>
      </w:pPr>
      <w:r>
        <w:t>Respecto a la estructura de la familia, en su capítulo titulado ‘</w:t>
      </w:r>
      <w:proofErr w:type="spellStart"/>
      <w:r>
        <w:t>The</w:t>
      </w:r>
      <w:proofErr w:type="spellEnd"/>
      <w:r>
        <w:t xml:space="preserve"> </w:t>
      </w:r>
      <w:proofErr w:type="spellStart"/>
      <w:r>
        <w:t>Evolution</w:t>
      </w:r>
      <w:proofErr w:type="spellEnd"/>
      <w:r>
        <w:t xml:space="preserve"> </w:t>
      </w:r>
      <w:proofErr w:type="spellStart"/>
      <w:r>
        <w:t>of</w:t>
      </w:r>
      <w:proofErr w:type="spellEnd"/>
      <w:r>
        <w:t xml:space="preserve"> </w:t>
      </w:r>
      <w:proofErr w:type="spellStart"/>
      <w:r>
        <w:t>the</w:t>
      </w:r>
      <w:proofErr w:type="spellEnd"/>
      <w:r>
        <w:t xml:space="preserve"> </w:t>
      </w:r>
      <w:proofErr w:type="spellStart"/>
      <w:r>
        <w:t>Family</w:t>
      </w:r>
      <w:proofErr w:type="spellEnd"/>
      <w:r>
        <w:t>” (</w:t>
      </w:r>
      <w:proofErr w:type="spellStart"/>
      <w:r>
        <w:t>Ibíd</w:t>
      </w:r>
      <w:proofErr w:type="spellEnd"/>
      <w:r>
        <w:t>.,</w:t>
      </w:r>
    </w:p>
    <w:p w14:paraId="307FEAD9" w14:textId="77777777" w:rsidR="00D62D36" w:rsidRDefault="005D7DF9">
      <w:pPr>
        <w:pStyle w:val="Textoindependiente"/>
        <w:spacing w:before="21"/>
        <w:ind w:left="142"/>
      </w:pPr>
      <w:r>
        <w:t>356) menciona que:</w:t>
      </w:r>
    </w:p>
    <w:p w14:paraId="36615AD4" w14:textId="77777777" w:rsidR="00D62D36" w:rsidRDefault="005D7DF9">
      <w:pPr>
        <w:spacing w:before="178" w:line="256" w:lineRule="auto"/>
        <w:ind w:left="850" w:right="138"/>
        <w:jc w:val="both"/>
        <w:rPr>
          <w:sz w:val="20"/>
        </w:rPr>
      </w:pPr>
      <w:r>
        <w:rPr>
          <w:sz w:val="20"/>
        </w:rPr>
        <w:t>La naturaleza de la familia típica puede haber c</w:t>
      </w:r>
      <w:r>
        <w:rPr>
          <w:sz w:val="20"/>
        </w:rPr>
        <w:t>ambiado, especialmente y de una forma rápida durante las últimas décadas debido a otros acontecimientos. Quizás la revolución anticonceptiva</w:t>
      </w:r>
    </w:p>
    <w:p w14:paraId="4FE6423E" w14:textId="77777777" w:rsidR="00D62D36" w:rsidRDefault="00D62D36">
      <w:pPr>
        <w:spacing w:line="256" w:lineRule="auto"/>
        <w:jc w:val="both"/>
        <w:rPr>
          <w:sz w:val="20"/>
        </w:rPr>
        <w:sectPr w:rsidR="00D62D36">
          <w:pgSz w:w="11910" w:h="16840"/>
          <w:pgMar w:top="1320" w:right="1560" w:bottom="1200" w:left="1560" w:header="0" w:footer="1003" w:gutter="0"/>
          <w:cols w:space="720"/>
        </w:sectPr>
      </w:pPr>
    </w:p>
    <w:p w14:paraId="4F882C73" w14:textId="77777777" w:rsidR="00D62D36" w:rsidRDefault="005D7DF9">
      <w:pPr>
        <w:spacing w:before="71" w:line="259" w:lineRule="auto"/>
        <w:ind w:left="850" w:right="141"/>
        <w:jc w:val="both"/>
        <w:rPr>
          <w:sz w:val="20"/>
        </w:rPr>
      </w:pPr>
      <w:r>
        <w:rPr>
          <w:sz w:val="20"/>
        </w:rPr>
        <w:lastRenderedPageBreak/>
        <w:t xml:space="preserve">iniciada por la introducción de la "píldora" durante los años cincuenta redujo considerablemente </w:t>
      </w:r>
      <w:r>
        <w:rPr>
          <w:sz w:val="20"/>
        </w:rPr>
        <w:t>el número de niños no deseados, y con ello aumentó el divorcio y la participación en la fuerza de trabajo</w:t>
      </w:r>
      <w:r>
        <w:rPr>
          <w:spacing w:val="-6"/>
          <w:sz w:val="20"/>
        </w:rPr>
        <w:t xml:space="preserve"> </w:t>
      </w:r>
      <w:r>
        <w:rPr>
          <w:sz w:val="20"/>
        </w:rPr>
        <w:t>de</w:t>
      </w:r>
      <w:r>
        <w:rPr>
          <w:spacing w:val="-9"/>
          <w:sz w:val="20"/>
        </w:rPr>
        <w:t xml:space="preserve"> </w:t>
      </w:r>
      <w:r>
        <w:rPr>
          <w:sz w:val="20"/>
        </w:rPr>
        <w:t>las</w:t>
      </w:r>
      <w:r>
        <w:rPr>
          <w:spacing w:val="-7"/>
          <w:sz w:val="20"/>
        </w:rPr>
        <w:t xml:space="preserve"> </w:t>
      </w:r>
      <w:r>
        <w:rPr>
          <w:sz w:val="20"/>
        </w:rPr>
        <w:t>mujeres</w:t>
      </w:r>
      <w:r>
        <w:rPr>
          <w:spacing w:val="-7"/>
          <w:sz w:val="20"/>
        </w:rPr>
        <w:t xml:space="preserve"> </w:t>
      </w:r>
      <w:r>
        <w:rPr>
          <w:sz w:val="20"/>
        </w:rPr>
        <w:t>casadas.</w:t>
      </w:r>
      <w:r>
        <w:rPr>
          <w:spacing w:val="-7"/>
          <w:sz w:val="20"/>
        </w:rPr>
        <w:t xml:space="preserve"> </w:t>
      </w:r>
      <w:r>
        <w:rPr>
          <w:sz w:val="20"/>
        </w:rPr>
        <w:t>A</w:t>
      </w:r>
      <w:r>
        <w:rPr>
          <w:spacing w:val="-9"/>
          <w:sz w:val="20"/>
        </w:rPr>
        <w:t xml:space="preserve"> </w:t>
      </w:r>
      <w:r>
        <w:rPr>
          <w:sz w:val="20"/>
        </w:rPr>
        <w:t>pesar</w:t>
      </w:r>
      <w:r>
        <w:rPr>
          <w:spacing w:val="-6"/>
          <w:sz w:val="20"/>
        </w:rPr>
        <w:t xml:space="preserve"> </w:t>
      </w:r>
      <w:r>
        <w:rPr>
          <w:sz w:val="20"/>
        </w:rPr>
        <w:t>de</w:t>
      </w:r>
      <w:r>
        <w:rPr>
          <w:spacing w:val="-6"/>
          <w:sz w:val="20"/>
        </w:rPr>
        <w:t xml:space="preserve"> </w:t>
      </w:r>
      <w:r>
        <w:rPr>
          <w:sz w:val="20"/>
        </w:rPr>
        <w:t>que</w:t>
      </w:r>
      <w:r>
        <w:rPr>
          <w:spacing w:val="-6"/>
          <w:sz w:val="20"/>
        </w:rPr>
        <w:t xml:space="preserve"> </w:t>
      </w:r>
      <w:r>
        <w:rPr>
          <w:sz w:val="20"/>
        </w:rPr>
        <w:t>ha</w:t>
      </w:r>
      <w:r>
        <w:rPr>
          <w:spacing w:val="-6"/>
          <w:sz w:val="20"/>
        </w:rPr>
        <w:t xml:space="preserve"> </w:t>
      </w:r>
      <w:r>
        <w:rPr>
          <w:sz w:val="20"/>
        </w:rPr>
        <w:t>proporcionado</w:t>
      </w:r>
      <w:r>
        <w:rPr>
          <w:spacing w:val="-6"/>
          <w:sz w:val="20"/>
        </w:rPr>
        <w:t xml:space="preserve"> </w:t>
      </w:r>
      <w:r>
        <w:rPr>
          <w:sz w:val="20"/>
        </w:rPr>
        <w:t>un</w:t>
      </w:r>
      <w:r>
        <w:rPr>
          <w:spacing w:val="-6"/>
          <w:sz w:val="20"/>
        </w:rPr>
        <w:t xml:space="preserve"> </w:t>
      </w:r>
      <w:r>
        <w:rPr>
          <w:sz w:val="20"/>
        </w:rPr>
        <w:t>mejor</w:t>
      </w:r>
      <w:r>
        <w:rPr>
          <w:spacing w:val="-6"/>
          <w:sz w:val="20"/>
        </w:rPr>
        <w:t xml:space="preserve"> </w:t>
      </w:r>
      <w:r>
        <w:rPr>
          <w:sz w:val="20"/>
        </w:rPr>
        <w:t>control</w:t>
      </w:r>
      <w:r>
        <w:rPr>
          <w:spacing w:val="-7"/>
          <w:sz w:val="20"/>
        </w:rPr>
        <w:t xml:space="preserve"> </w:t>
      </w:r>
      <w:r>
        <w:rPr>
          <w:sz w:val="20"/>
        </w:rPr>
        <w:t>sobre</w:t>
      </w:r>
      <w:r>
        <w:rPr>
          <w:spacing w:val="-6"/>
          <w:sz w:val="20"/>
        </w:rPr>
        <w:t xml:space="preserve"> </w:t>
      </w:r>
      <w:r>
        <w:rPr>
          <w:sz w:val="20"/>
        </w:rPr>
        <w:t>el</w:t>
      </w:r>
      <w:r>
        <w:rPr>
          <w:spacing w:val="-9"/>
          <w:sz w:val="20"/>
        </w:rPr>
        <w:t xml:space="preserve"> </w:t>
      </w:r>
      <w:r>
        <w:rPr>
          <w:sz w:val="20"/>
        </w:rPr>
        <w:t>número de niños, la revolución anticonceptiva explica sólo una peque</w:t>
      </w:r>
      <w:r>
        <w:rPr>
          <w:sz w:val="20"/>
        </w:rPr>
        <w:t>ña parte de la disminución de la fecundidad desde mediados de los años</w:t>
      </w:r>
      <w:r>
        <w:rPr>
          <w:spacing w:val="-2"/>
          <w:sz w:val="20"/>
        </w:rPr>
        <w:t xml:space="preserve"> </w:t>
      </w:r>
      <w:r>
        <w:rPr>
          <w:sz w:val="20"/>
        </w:rPr>
        <w:t>cincuenta.</w:t>
      </w:r>
    </w:p>
    <w:p w14:paraId="361E0F25" w14:textId="77777777" w:rsidR="00D62D36" w:rsidRDefault="005D7DF9">
      <w:pPr>
        <w:pStyle w:val="Textoindependiente"/>
        <w:spacing w:before="160" w:line="259" w:lineRule="auto"/>
        <w:ind w:left="142" w:right="137"/>
        <w:jc w:val="both"/>
      </w:pPr>
      <w:r>
        <w:t>Otro</w:t>
      </w:r>
      <w:r>
        <w:rPr>
          <w:spacing w:val="-9"/>
        </w:rPr>
        <w:t xml:space="preserve"> </w:t>
      </w:r>
      <w:r>
        <w:t>de</w:t>
      </w:r>
      <w:r>
        <w:rPr>
          <w:spacing w:val="-8"/>
        </w:rPr>
        <w:t xml:space="preserve"> </w:t>
      </w:r>
      <w:r>
        <w:t>los</w:t>
      </w:r>
      <w:r>
        <w:rPr>
          <w:spacing w:val="-8"/>
        </w:rPr>
        <w:t xml:space="preserve"> </w:t>
      </w:r>
      <w:r>
        <w:t>factores</w:t>
      </w:r>
      <w:r>
        <w:rPr>
          <w:spacing w:val="-8"/>
        </w:rPr>
        <w:t xml:space="preserve"> </w:t>
      </w:r>
      <w:r>
        <w:t>que</w:t>
      </w:r>
      <w:r>
        <w:rPr>
          <w:spacing w:val="-8"/>
        </w:rPr>
        <w:t xml:space="preserve"> </w:t>
      </w:r>
      <w:r>
        <w:t>pueden</w:t>
      </w:r>
      <w:r>
        <w:rPr>
          <w:spacing w:val="-8"/>
        </w:rPr>
        <w:t xml:space="preserve"> </w:t>
      </w:r>
      <w:r>
        <w:t>afectar</w:t>
      </w:r>
      <w:r>
        <w:rPr>
          <w:spacing w:val="-8"/>
        </w:rPr>
        <w:t xml:space="preserve"> </w:t>
      </w:r>
      <w:r>
        <w:t>a</w:t>
      </w:r>
      <w:r>
        <w:rPr>
          <w:spacing w:val="-8"/>
        </w:rPr>
        <w:t xml:space="preserve"> </w:t>
      </w:r>
      <w:r>
        <w:t>la</w:t>
      </w:r>
      <w:r>
        <w:rPr>
          <w:spacing w:val="-8"/>
        </w:rPr>
        <w:t xml:space="preserve"> </w:t>
      </w:r>
      <w:r>
        <w:t>estructura</w:t>
      </w:r>
      <w:r>
        <w:rPr>
          <w:spacing w:val="-7"/>
        </w:rPr>
        <w:t xml:space="preserve"> </w:t>
      </w:r>
      <w:r>
        <w:t>familiar</w:t>
      </w:r>
      <w:r>
        <w:rPr>
          <w:spacing w:val="-7"/>
        </w:rPr>
        <w:t xml:space="preserve"> </w:t>
      </w:r>
      <w:r>
        <w:t>son</w:t>
      </w:r>
      <w:r>
        <w:rPr>
          <w:spacing w:val="-8"/>
        </w:rPr>
        <w:t xml:space="preserve"> </w:t>
      </w:r>
      <w:r>
        <w:t>los</w:t>
      </w:r>
      <w:r>
        <w:rPr>
          <w:spacing w:val="-8"/>
        </w:rPr>
        <w:t xml:space="preserve"> </w:t>
      </w:r>
      <w:r>
        <w:t>programas</w:t>
      </w:r>
      <w:r>
        <w:rPr>
          <w:spacing w:val="-8"/>
        </w:rPr>
        <w:t xml:space="preserve"> </w:t>
      </w:r>
      <w:r>
        <w:t>públicos;</w:t>
      </w:r>
      <w:r>
        <w:rPr>
          <w:spacing w:val="-8"/>
        </w:rPr>
        <w:t xml:space="preserve"> </w:t>
      </w:r>
      <w:r>
        <w:t>varios de estos programas transfieren recursos entre generaciones. Por ejemplo, las transferencias de la seguridad social (de los trabajadores, a los jubilados) y la educación pública "gratuita" se transfieren de los adultos hacia los niños. Estas transfer</w:t>
      </w:r>
      <w:r>
        <w:t>encias intergeneracionales puede que no cambien los ingresos de la familia promedio con hijos, pero todavía pueden tener efectos importantes sobre el comportamiento familiar y las condiciones de vida (</w:t>
      </w:r>
      <w:proofErr w:type="spellStart"/>
      <w:r>
        <w:t>Ibíd</w:t>
      </w:r>
      <w:proofErr w:type="spellEnd"/>
      <w:r>
        <w:t>.,</w:t>
      </w:r>
      <w:r>
        <w:rPr>
          <w:spacing w:val="-15"/>
        </w:rPr>
        <w:t xml:space="preserve"> </w:t>
      </w:r>
      <w:r>
        <w:t>357).</w:t>
      </w:r>
    </w:p>
    <w:p w14:paraId="3A37D057" w14:textId="77777777" w:rsidR="00D62D36" w:rsidRDefault="005D7DF9">
      <w:pPr>
        <w:pStyle w:val="Textoindependiente"/>
        <w:spacing w:before="159" w:line="259" w:lineRule="auto"/>
        <w:ind w:left="142" w:right="136"/>
        <w:jc w:val="both"/>
      </w:pPr>
      <w:r>
        <w:t>Becker</w:t>
      </w:r>
      <w:r>
        <w:rPr>
          <w:spacing w:val="-7"/>
        </w:rPr>
        <w:t xml:space="preserve"> </w:t>
      </w:r>
      <w:r>
        <w:t>proporciona</w:t>
      </w:r>
      <w:r>
        <w:rPr>
          <w:spacing w:val="-8"/>
        </w:rPr>
        <w:t xml:space="preserve"> </w:t>
      </w:r>
      <w:r>
        <w:t>un</w:t>
      </w:r>
      <w:r>
        <w:rPr>
          <w:spacing w:val="-11"/>
        </w:rPr>
        <w:t xml:space="preserve"> </w:t>
      </w:r>
      <w:r>
        <w:t>ejemplo;</w:t>
      </w:r>
      <w:r>
        <w:rPr>
          <w:spacing w:val="-8"/>
        </w:rPr>
        <w:t xml:space="preserve"> </w:t>
      </w:r>
      <w:r>
        <w:t>considerand</w:t>
      </w:r>
      <w:r>
        <w:t>o</w:t>
      </w:r>
      <w:r>
        <w:rPr>
          <w:spacing w:val="-8"/>
        </w:rPr>
        <w:t xml:space="preserve"> </w:t>
      </w:r>
      <w:r>
        <w:t>el</w:t>
      </w:r>
      <w:r>
        <w:rPr>
          <w:spacing w:val="-8"/>
        </w:rPr>
        <w:t xml:space="preserve"> </w:t>
      </w:r>
      <w:r>
        <w:t>apoyo</w:t>
      </w:r>
      <w:r>
        <w:rPr>
          <w:spacing w:val="-9"/>
        </w:rPr>
        <w:t xml:space="preserve"> </w:t>
      </w:r>
      <w:r>
        <w:t>público</w:t>
      </w:r>
      <w:r>
        <w:rPr>
          <w:spacing w:val="-8"/>
        </w:rPr>
        <w:t xml:space="preserve"> </w:t>
      </w:r>
      <w:r>
        <w:t>a</w:t>
      </w:r>
      <w:r>
        <w:rPr>
          <w:spacing w:val="-8"/>
        </w:rPr>
        <w:t xml:space="preserve"> </w:t>
      </w:r>
      <w:r>
        <w:t>la</w:t>
      </w:r>
      <w:r>
        <w:rPr>
          <w:spacing w:val="-8"/>
        </w:rPr>
        <w:t xml:space="preserve"> </w:t>
      </w:r>
      <w:r>
        <w:t>educación,</w:t>
      </w:r>
      <w:r>
        <w:rPr>
          <w:spacing w:val="-7"/>
        </w:rPr>
        <w:t xml:space="preserve"> </w:t>
      </w:r>
      <w:r>
        <w:t>financiada</w:t>
      </w:r>
      <w:r>
        <w:rPr>
          <w:spacing w:val="-7"/>
        </w:rPr>
        <w:t xml:space="preserve"> </w:t>
      </w:r>
      <w:r>
        <w:t>por</w:t>
      </w:r>
      <w:r>
        <w:rPr>
          <w:spacing w:val="-8"/>
        </w:rPr>
        <w:t xml:space="preserve"> </w:t>
      </w:r>
      <w:r>
        <w:t>los impuestos sobre la población adulta (principalmente padres); los padres invierten menos en educación para sus hijos, dado que cierta cantidad de impuestos pagados por estos se usan para brindar educació</w:t>
      </w:r>
      <w:r>
        <w:t>n pública. Sin embargo, el apoyo público y estas respuestas parentales debilitan los vínculos entre padres e hijos y son en parte responsables del creciente conflicto entre las generaciones en las últimas décadas; si los padres gastan menos en los hijos po</w:t>
      </w:r>
      <w:r>
        <w:t>rque el Estado gasta más, los niños egoístas tienen menos incentivos para considerar los efectos de su comportamiento en el bienestar de los padres altruistas. Una disminución en el bienestar de los padres no puede dañar tanto a los niños. Los niños egoíst</w:t>
      </w:r>
      <w:r>
        <w:t>as tendrían entonces menos incentivos para</w:t>
      </w:r>
      <w:r>
        <w:rPr>
          <w:spacing w:val="-3"/>
        </w:rPr>
        <w:t xml:space="preserve"> </w:t>
      </w:r>
      <w:r>
        <w:t>obedecer</w:t>
      </w:r>
      <w:r>
        <w:rPr>
          <w:spacing w:val="-4"/>
        </w:rPr>
        <w:t xml:space="preserve"> </w:t>
      </w:r>
      <w:r>
        <w:t>a</w:t>
      </w:r>
      <w:r>
        <w:rPr>
          <w:spacing w:val="-3"/>
        </w:rPr>
        <w:t xml:space="preserve"> </w:t>
      </w:r>
      <w:r>
        <w:t>los</w:t>
      </w:r>
      <w:r>
        <w:rPr>
          <w:spacing w:val="-2"/>
        </w:rPr>
        <w:t xml:space="preserve"> </w:t>
      </w:r>
      <w:r>
        <w:t>padres</w:t>
      </w:r>
      <w:r>
        <w:rPr>
          <w:spacing w:val="-5"/>
        </w:rPr>
        <w:t xml:space="preserve"> </w:t>
      </w:r>
      <w:r>
        <w:t>que</w:t>
      </w:r>
      <w:r>
        <w:rPr>
          <w:spacing w:val="-2"/>
        </w:rPr>
        <w:t xml:space="preserve"> </w:t>
      </w:r>
      <w:r>
        <w:t>tratan</w:t>
      </w:r>
      <w:r>
        <w:rPr>
          <w:spacing w:val="-3"/>
        </w:rPr>
        <w:t xml:space="preserve"> </w:t>
      </w:r>
      <w:r>
        <w:t>de</w:t>
      </w:r>
      <w:r>
        <w:rPr>
          <w:spacing w:val="-5"/>
        </w:rPr>
        <w:t xml:space="preserve"> </w:t>
      </w:r>
      <w:r>
        <w:t>controlar</w:t>
      </w:r>
      <w:r>
        <w:rPr>
          <w:spacing w:val="-5"/>
        </w:rPr>
        <w:t xml:space="preserve"> </w:t>
      </w:r>
      <w:r>
        <w:t>su</w:t>
      </w:r>
      <w:r>
        <w:rPr>
          <w:spacing w:val="-2"/>
        </w:rPr>
        <w:t xml:space="preserve"> </w:t>
      </w:r>
      <w:r>
        <w:t>comportamiento,</w:t>
      </w:r>
      <w:r>
        <w:rPr>
          <w:spacing w:val="-4"/>
        </w:rPr>
        <w:t xml:space="preserve"> </w:t>
      </w:r>
      <w:r>
        <w:t>amenazando</w:t>
      </w:r>
      <w:r>
        <w:rPr>
          <w:spacing w:val="-3"/>
        </w:rPr>
        <w:t xml:space="preserve"> </w:t>
      </w:r>
      <w:r>
        <w:t>con</w:t>
      </w:r>
      <w:r>
        <w:rPr>
          <w:spacing w:val="-3"/>
        </w:rPr>
        <w:t xml:space="preserve"> </w:t>
      </w:r>
      <w:r>
        <w:t>reducir</w:t>
      </w:r>
      <w:r>
        <w:rPr>
          <w:spacing w:val="-4"/>
        </w:rPr>
        <w:t xml:space="preserve"> </w:t>
      </w:r>
      <w:r>
        <w:t>o retirar el apoyo financiero y de otro tipo (</w:t>
      </w:r>
      <w:proofErr w:type="spellStart"/>
      <w:r>
        <w:t>Ibíd</w:t>
      </w:r>
      <w:proofErr w:type="spellEnd"/>
      <w:r>
        <w:t>.,</w:t>
      </w:r>
      <w:r>
        <w:rPr>
          <w:spacing w:val="-9"/>
        </w:rPr>
        <w:t xml:space="preserve"> </w:t>
      </w:r>
      <w:r>
        <w:t>357).</w:t>
      </w:r>
    </w:p>
    <w:p w14:paraId="0A40618A" w14:textId="77777777" w:rsidR="00D62D36" w:rsidRDefault="005D7DF9">
      <w:pPr>
        <w:pStyle w:val="Textoindependiente"/>
        <w:spacing w:before="158" w:line="259" w:lineRule="auto"/>
        <w:ind w:left="142" w:right="135"/>
        <w:jc w:val="both"/>
      </w:pPr>
      <w:r>
        <w:t>En el caso contrario, los pagos de la seguridad social financiados</w:t>
      </w:r>
      <w:r>
        <w:t xml:space="preserve"> por los impuestos sobre la población</w:t>
      </w:r>
      <w:r>
        <w:rPr>
          <w:spacing w:val="-19"/>
        </w:rPr>
        <w:t xml:space="preserve"> </w:t>
      </w:r>
      <w:proofErr w:type="gramStart"/>
      <w:r>
        <w:t>trabajadora,</w:t>
      </w:r>
      <w:proofErr w:type="gramEnd"/>
      <w:r>
        <w:rPr>
          <w:spacing w:val="-16"/>
        </w:rPr>
        <w:t xml:space="preserve"> </w:t>
      </w:r>
      <w:r>
        <w:t>reducen</w:t>
      </w:r>
      <w:r>
        <w:rPr>
          <w:spacing w:val="-15"/>
        </w:rPr>
        <w:t xml:space="preserve"> </w:t>
      </w:r>
      <w:r>
        <w:t>la</w:t>
      </w:r>
      <w:r>
        <w:rPr>
          <w:spacing w:val="-15"/>
        </w:rPr>
        <w:t xml:space="preserve"> </w:t>
      </w:r>
      <w:r>
        <w:t>cantidad</w:t>
      </w:r>
      <w:r>
        <w:rPr>
          <w:spacing w:val="-15"/>
        </w:rPr>
        <w:t xml:space="preserve"> </w:t>
      </w:r>
      <w:r>
        <w:t>gastada</w:t>
      </w:r>
      <w:r>
        <w:rPr>
          <w:spacing w:val="-13"/>
        </w:rPr>
        <w:t xml:space="preserve"> </w:t>
      </w:r>
      <w:r>
        <w:t>por</w:t>
      </w:r>
      <w:r>
        <w:rPr>
          <w:spacing w:val="-15"/>
        </w:rPr>
        <w:t xml:space="preserve"> </w:t>
      </w:r>
      <w:r>
        <w:t>los</w:t>
      </w:r>
      <w:r>
        <w:rPr>
          <w:spacing w:val="-13"/>
        </w:rPr>
        <w:t xml:space="preserve"> </w:t>
      </w:r>
      <w:r>
        <w:t>hijos</w:t>
      </w:r>
      <w:r>
        <w:rPr>
          <w:spacing w:val="-11"/>
        </w:rPr>
        <w:t xml:space="preserve"> </w:t>
      </w:r>
      <w:r>
        <w:t>para</w:t>
      </w:r>
      <w:r>
        <w:rPr>
          <w:spacing w:val="-14"/>
        </w:rPr>
        <w:t xml:space="preserve"> </w:t>
      </w:r>
      <w:r>
        <w:t>apoyar</w:t>
      </w:r>
      <w:r>
        <w:rPr>
          <w:spacing w:val="-12"/>
        </w:rPr>
        <w:t xml:space="preserve"> </w:t>
      </w:r>
      <w:r>
        <w:t>a</w:t>
      </w:r>
      <w:r>
        <w:rPr>
          <w:spacing w:val="-18"/>
        </w:rPr>
        <w:t xml:space="preserve"> </w:t>
      </w:r>
      <w:r>
        <w:t>los</w:t>
      </w:r>
      <w:r>
        <w:rPr>
          <w:spacing w:val="-15"/>
        </w:rPr>
        <w:t xml:space="preserve"> </w:t>
      </w:r>
      <w:r>
        <w:t>padres</w:t>
      </w:r>
      <w:r>
        <w:rPr>
          <w:spacing w:val="-17"/>
        </w:rPr>
        <w:t xml:space="preserve"> </w:t>
      </w:r>
      <w:r>
        <w:t>jubilados, porque los hijos recuperan por sí mismos algunos de sus recursos gravados (Barro, 1978). Los padres son menos propensos a prestar atención o considerar los intereses de los hijos que contribuyen menos a su apoyo. El rápido aumento durante las úl</w:t>
      </w:r>
      <w:r>
        <w:t xml:space="preserve">timas décadas en la fracción de hombres y mujeres ancianos que viven separados de sus </w:t>
      </w:r>
      <w:proofErr w:type="gramStart"/>
      <w:r>
        <w:t>hijos,</w:t>
      </w:r>
      <w:proofErr w:type="gramEnd"/>
      <w:r>
        <w:t xml:space="preserve"> ya sea en hogares separados o en hogares de ancianos es una manifestación de los lazos debilitados entre los hijos y los padres mayores. La evidencia presentada po</w:t>
      </w:r>
      <w:r>
        <w:t>r Michael et al. (1980) sugiere que el crecimiento de los pagos de la seguridad social ha sido una causa importante de la disminución en los hogares conjuntos que contienen hijos casados y padres</w:t>
      </w:r>
      <w:r>
        <w:rPr>
          <w:spacing w:val="-8"/>
        </w:rPr>
        <w:t xml:space="preserve"> </w:t>
      </w:r>
      <w:r>
        <w:t>viudos.</w:t>
      </w:r>
    </w:p>
    <w:p w14:paraId="62EAACFE" w14:textId="77777777" w:rsidR="00D62D36" w:rsidRDefault="005D7DF9">
      <w:pPr>
        <w:pStyle w:val="Textoindependiente"/>
        <w:spacing w:before="158" w:line="259" w:lineRule="auto"/>
        <w:ind w:left="142" w:right="141"/>
        <w:jc w:val="both"/>
      </w:pPr>
      <w:r>
        <w:t>En</w:t>
      </w:r>
      <w:r>
        <w:rPr>
          <w:spacing w:val="-12"/>
        </w:rPr>
        <w:t xml:space="preserve"> </w:t>
      </w:r>
      <w:r>
        <w:t>la</w:t>
      </w:r>
      <w:r>
        <w:rPr>
          <w:spacing w:val="-11"/>
        </w:rPr>
        <w:t xml:space="preserve"> </w:t>
      </w:r>
      <w:r>
        <w:t>conclusión</w:t>
      </w:r>
      <w:r>
        <w:rPr>
          <w:spacing w:val="-11"/>
        </w:rPr>
        <w:t xml:space="preserve"> </w:t>
      </w:r>
      <w:r>
        <w:t>de</w:t>
      </w:r>
      <w:r>
        <w:rPr>
          <w:spacing w:val="-12"/>
        </w:rPr>
        <w:t xml:space="preserve"> </w:t>
      </w:r>
      <w:r>
        <w:t>la</w:t>
      </w:r>
      <w:r>
        <w:rPr>
          <w:spacing w:val="-11"/>
        </w:rPr>
        <w:t xml:space="preserve"> </w:t>
      </w:r>
      <w:r>
        <w:t>investigación</w:t>
      </w:r>
      <w:r>
        <w:rPr>
          <w:spacing w:val="-11"/>
        </w:rPr>
        <w:t xml:space="preserve"> </w:t>
      </w:r>
      <w:r>
        <w:t>sobre</w:t>
      </w:r>
      <w:r>
        <w:rPr>
          <w:spacing w:val="-11"/>
        </w:rPr>
        <w:t xml:space="preserve"> </w:t>
      </w:r>
      <w:r>
        <w:t>la</w:t>
      </w:r>
      <w:r>
        <w:rPr>
          <w:spacing w:val="-12"/>
        </w:rPr>
        <w:t xml:space="preserve"> </w:t>
      </w:r>
      <w:r>
        <w:t>famili</w:t>
      </w:r>
      <w:r>
        <w:t>a</w:t>
      </w:r>
      <w:r>
        <w:rPr>
          <w:spacing w:val="-11"/>
        </w:rPr>
        <w:t xml:space="preserve"> </w:t>
      </w:r>
      <w:r>
        <w:t>de</w:t>
      </w:r>
      <w:r>
        <w:rPr>
          <w:spacing w:val="-13"/>
        </w:rPr>
        <w:t xml:space="preserve"> </w:t>
      </w:r>
      <w:r>
        <w:t>Frank</w:t>
      </w:r>
      <w:r>
        <w:rPr>
          <w:spacing w:val="-13"/>
        </w:rPr>
        <w:t xml:space="preserve"> </w:t>
      </w:r>
      <w:proofErr w:type="spellStart"/>
      <w:r>
        <w:t>Furstenberg</w:t>
      </w:r>
      <w:proofErr w:type="spellEnd"/>
      <w:r>
        <w:rPr>
          <w:spacing w:val="-14"/>
        </w:rPr>
        <w:t xml:space="preserve"> </w:t>
      </w:r>
      <w:r>
        <w:t>Jr.</w:t>
      </w:r>
      <w:r>
        <w:rPr>
          <w:spacing w:val="-11"/>
        </w:rPr>
        <w:t xml:space="preserve"> </w:t>
      </w:r>
      <w:r>
        <w:t>(2003:30)</w:t>
      </w:r>
      <w:r>
        <w:rPr>
          <w:spacing w:val="-10"/>
        </w:rPr>
        <w:t xml:space="preserve"> </w:t>
      </w:r>
      <w:r>
        <w:t>menciona lo</w:t>
      </w:r>
      <w:r>
        <w:rPr>
          <w:spacing w:val="-1"/>
        </w:rPr>
        <w:t xml:space="preserve"> </w:t>
      </w:r>
      <w:r>
        <w:t>siguiente:</w:t>
      </w:r>
    </w:p>
    <w:p w14:paraId="5FFB7F83" w14:textId="77777777" w:rsidR="00D62D36" w:rsidRDefault="005D7DF9">
      <w:pPr>
        <w:spacing w:before="161" w:line="259" w:lineRule="auto"/>
        <w:ind w:left="850" w:right="138"/>
        <w:jc w:val="both"/>
        <w:rPr>
          <w:sz w:val="20"/>
        </w:rPr>
      </w:pPr>
      <w:r>
        <w:rPr>
          <w:sz w:val="20"/>
        </w:rPr>
        <w:t>Me</w:t>
      </w:r>
      <w:r>
        <w:rPr>
          <w:spacing w:val="-10"/>
          <w:sz w:val="20"/>
        </w:rPr>
        <w:t xml:space="preserve"> </w:t>
      </w:r>
      <w:r>
        <w:rPr>
          <w:sz w:val="20"/>
        </w:rPr>
        <w:t>he</w:t>
      </w:r>
      <w:r>
        <w:rPr>
          <w:spacing w:val="-9"/>
          <w:sz w:val="20"/>
        </w:rPr>
        <w:t xml:space="preserve"> </w:t>
      </w:r>
      <w:r>
        <w:rPr>
          <w:sz w:val="20"/>
        </w:rPr>
        <w:t>detenido</w:t>
      </w:r>
      <w:r>
        <w:rPr>
          <w:spacing w:val="-8"/>
          <w:sz w:val="20"/>
        </w:rPr>
        <w:t xml:space="preserve"> </w:t>
      </w:r>
      <w:r>
        <w:rPr>
          <w:sz w:val="20"/>
        </w:rPr>
        <w:t>en</w:t>
      </w:r>
      <w:r>
        <w:rPr>
          <w:spacing w:val="-10"/>
          <w:sz w:val="20"/>
        </w:rPr>
        <w:t xml:space="preserve"> </w:t>
      </w:r>
      <w:r>
        <w:rPr>
          <w:sz w:val="20"/>
        </w:rPr>
        <w:t>diversos</w:t>
      </w:r>
      <w:r>
        <w:rPr>
          <w:spacing w:val="-10"/>
          <w:sz w:val="20"/>
        </w:rPr>
        <w:t xml:space="preserve"> </w:t>
      </w:r>
      <w:r>
        <w:rPr>
          <w:sz w:val="20"/>
        </w:rPr>
        <w:t>temas</w:t>
      </w:r>
      <w:r>
        <w:rPr>
          <w:spacing w:val="-10"/>
          <w:sz w:val="20"/>
        </w:rPr>
        <w:t xml:space="preserve"> </w:t>
      </w:r>
      <w:r>
        <w:rPr>
          <w:sz w:val="20"/>
        </w:rPr>
        <w:t>interconectados</w:t>
      </w:r>
      <w:r>
        <w:rPr>
          <w:spacing w:val="-10"/>
          <w:sz w:val="20"/>
        </w:rPr>
        <w:t xml:space="preserve"> </w:t>
      </w:r>
      <w:r>
        <w:rPr>
          <w:sz w:val="20"/>
        </w:rPr>
        <w:t>que</w:t>
      </w:r>
      <w:r>
        <w:rPr>
          <w:spacing w:val="-9"/>
          <w:sz w:val="20"/>
        </w:rPr>
        <w:t xml:space="preserve"> </w:t>
      </w:r>
      <w:r>
        <w:rPr>
          <w:sz w:val="20"/>
        </w:rPr>
        <w:t>inciden</w:t>
      </w:r>
      <w:r>
        <w:rPr>
          <w:spacing w:val="-10"/>
          <w:sz w:val="20"/>
        </w:rPr>
        <w:t xml:space="preserve"> </w:t>
      </w:r>
      <w:r>
        <w:rPr>
          <w:sz w:val="20"/>
        </w:rPr>
        <w:t>en</w:t>
      </w:r>
      <w:r>
        <w:rPr>
          <w:spacing w:val="-10"/>
          <w:sz w:val="20"/>
        </w:rPr>
        <w:t xml:space="preserve"> </w:t>
      </w:r>
      <w:r>
        <w:rPr>
          <w:sz w:val="20"/>
        </w:rPr>
        <w:t>el</w:t>
      </w:r>
      <w:r>
        <w:rPr>
          <w:spacing w:val="-9"/>
          <w:sz w:val="20"/>
        </w:rPr>
        <w:t xml:space="preserve"> </w:t>
      </w:r>
      <w:r>
        <w:rPr>
          <w:sz w:val="20"/>
        </w:rPr>
        <w:t>futuro</w:t>
      </w:r>
      <w:r>
        <w:rPr>
          <w:spacing w:val="-8"/>
          <w:sz w:val="20"/>
        </w:rPr>
        <w:t xml:space="preserve"> </w:t>
      </w:r>
      <w:r>
        <w:rPr>
          <w:sz w:val="20"/>
        </w:rPr>
        <w:t>de</w:t>
      </w:r>
      <w:r>
        <w:rPr>
          <w:spacing w:val="-10"/>
          <w:sz w:val="20"/>
        </w:rPr>
        <w:t xml:space="preserve"> </w:t>
      </w:r>
      <w:r>
        <w:rPr>
          <w:sz w:val="20"/>
        </w:rPr>
        <w:t>la</w:t>
      </w:r>
      <w:r>
        <w:rPr>
          <w:spacing w:val="-9"/>
          <w:sz w:val="20"/>
        </w:rPr>
        <w:t xml:space="preserve"> </w:t>
      </w:r>
      <w:r>
        <w:rPr>
          <w:sz w:val="20"/>
        </w:rPr>
        <w:t>familia.</w:t>
      </w:r>
      <w:r>
        <w:rPr>
          <w:spacing w:val="-9"/>
          <w:sz w:val="20"/>
        </w:rPr>
        <w:t xml:space="preserve"> </w:t>
      </w:r>
      <w:r>
        <w:rPr>
          <w:sz w:val="20"/>
        </w:rPr>
        <w:t>En</w:t>
      </w:r>
      <w:r>
        <w:rPr>
          <w:spacing w:val="-10"/>
          <w:sz w:val="20"/>
        </w:rPr>
        <w:t xml:space="preserve"> </w:t>
      </w:r>
      <w:r>
        <w:rPr>
          <w:sz w:val="20"/>
        </w:rPr>
        <w:t>primer lugar, he sostenido que la dirección de los cambios en la familia que han producido un sistema conyugal más débil y que han socavado el ideal de la familia nuclear no han sido estrictamente resultado de cambios en las preferencias culturales, sino e</w:t>
      </w:r>
      <w:r>
        <w:rPr>
          <w:sz w:val="20"/>
        </w:rPr>
        <w:t>l resultado de la confluencia de varias tendencias</w:t>
      </w:r>
      <w:r>
        <w:rPr>
          <w:spacing w:val="-10"/>
          <w:sz w:val="20"/>
        </w:rPr>
        <w:t xml:space="preserve"> </w:t>
      </w:r>
      <w:r>
        <w:rPr>
          <w:sz w:val="20"/>
        </w:rPr>
        <w:t>que</w:t>
      </w:r>
      <w:r>
        <w:rPr>
          <w:spacing w:val="-8"/>
          <w:sz w:val="20"/>
        </w:rPr>
        <w:t xml:space="preserve"> </w:t>
      </w:r>
      <w:r>
        <w:rPr>
          <w:sz w:val="20"/>
        </w:rPr>
        <w:t>socavaron</w:t>
      </w:r>
      <w:r>
        <w:rPr>
          <w:spacing w:val="-10"/>
          <w:sz w:val="20"/>
        </w:rPr>
        <w:t xml:space="preserve"> </w:t>
      </w:r>
      <w:r>
        <w:rPr>
          <w:sz w:val="20"/>
        </w:rPr>
        <w:t>la</w:t>
      </w:r>
      <w:r>
        <w:rPr>
          <w:spacing w:val="-6"/>
          <w:sz w:val="20"/>
        </w:rPr>
        <w:t xml:space="preserve"> </w:t>
      </w:r>
      <w:r>
        <w:rPr>
          <w:sz w:val="20"/>
        </w:rPr>
        <w:t>viabilidad</w:t>
      </w:r>
      <w:r>
        <w:rPr>
          <w:spacing w:val="-8"/>
          <w:sz w:val="20"/>
        </w:rPr>
        <w:t xml:space="preserve"> </w:t>
      </w:r>
      <w:r>
        <w:rPr>
          <w:sz w:val="20"/>
        </w:rPr>
        <w:t>de</w:t>
      </w:r>
      <w:r>
        <w:rPr>
          <w:spacing w:val="-9"/>
          <w:sz w:val="20"/>
        </w:rPr>
        <w:t xml:space="preserve"> </w:t>
      </w:r>
      <w:r>
        <w:rPr>
          <w:sz w:val="20"/>
        </w:rPr>
        <w:t>este</w:t>
      </w:r>
      <w:r>
        <w:rPr>
          <w:spacing w:val="-8"/>
          <w:sz w:val="20"/>
        </w:rPr>
        <w:t xml:space="preserve"> </w:t>
      </w:r>
      <w:r>
        <w:rPr>
          <w:sz w:val="20"/>
        </w:rPr>
        <w:t>tipo</w:t>
      </w:r>
      <w:r>
        <w:rPr>
          <w:spacing w:val="-8"/>
          <w:sz w:val="20"/>
        </w:rPr>
        <w:t xml:space="preserve"> </w:t>
      </w:r>
      <w:r>
        <w:rPr>
          <w:sz w:val="20"/>
        </w:rPr>
        <w:t>de</w:t>
      </w:r>
      <w:r>
        <w:rPr>
          <w:spacing w:val="-8"/>
          <w:sz w:val="20"/>
        </w:rPr>
        <w:t xml:space="preserve"> </w:t>
      </w:r>
      <w:r>
        <w:rPr>
          <w:sz w:val="20"/>
        </w:rPr>
        <w:t>estructura</w:t>
      </w:r>
      <w:r>
        <w:rPr>
          <w:spacing w:val="-9"/>
          <w:sz w:val="20"/>
        </w:rPr>
        <w:t xml:space="preserve"> </w:t>
      </w:r>
      <w:r>
        <w:rPr>
          <w:sz w:val="20"/>
        </w:rPr>
        <w:t>de</w:t>
      </w:r>
      <w:r>
        <w:rPr>
          <w:spacing w:val="-8"/>
          <w:sz w:val="20"/>
        </w:rPr>
        <w:t xml:space="preserve"> </w:t>
      </w:r>
      <w:r>
        <w:rPr>
          <w:sz w:val="20"/>
        </w:rPr>
        <w:t>relaciones</w:t>
      </w:r>
      <w:r>
        <w:rPr>
          <w:spacing w:val="-10"/>
          <w:sz w:val="20"/>
        </w:rPr>
        <w:t xml:space="preserve"> </w:t>
      </w:r>
      <w:r>
        <w:rPr>
          <w:sz w:val="20"/>
        </w:rPr>
        <w:t>de</w:t>
      </w:r>
      <w:r>
        <w:rPr>
          <w:spacing w:val="-8"/>
          <w:sz w:val="20"/>
        </w:rPr>
        <w:t xml:space="preserve"> </w:t>
      </w:r>
      <w:r>
        <w:rPr>
          <w:sz w:val="20"/>
        </w:rPr>
        <w:t>parentesco.</w:t>
      </w:r>
      <w:r>
        <w:rPr>
          <w:spacing w:val="-9"/>
          <w:sz w:val="20"/>
        </w:rPr>
        <w:t xml:space="preserve"> </w:t>
      </w:r>
      <w:r>
        <w:rPr>
          <w:sz w:val="20"/>
        </w:rPr>
        <w:t>Estas tendencias se han dado en casi todas las sociedades de gran desarrollo económico. En prácticamente todos los países</w:t>
      </w:r>
      <w:r>
        <w:rPr>
          <w:sz w:val="20"/>
        </w:rPr>
        <w:t xml:space="preserve"> occidentales, las mujeres han sido incorporadas al mercado de trabajo, el matrimonio ocurre más tardíamente, la fecundidad ha disminuido y ha aumentado la frecuencia del divorcio y de hogares monoparentales. No es muy factible que desaparezcan estos patro</w:t>
      </w:r>
      <w:r>
        <w:rPr>
          <w:sz w:val="20"/>
        </w:rPr>
        <w:t>nes en el futuro cercano o que sean alterados por exhortaciones retóricas a adherir a los valores</w:t>
      </w:r>
      <w:r>
        <w:rPr>
          <w:spacing w:val="-15"/>
          <w:sz w:val="20"/>
        </w:rPr>
        <w:t xml:space="preserve"> </w:t>
      </w:r>
      <w:r>
        <w:rPr>
          <w:sz w:val="20"/>
        </w:rPr>
        <w:t>tradicionales.</w:t>
      </w:r>
      <w:r>
        <w:rPr>
          <w:spacing w:val="-14"/>
          <w:sz w:val="20"/>
        </w:rPr>
        <w:t xml:space="preserve"> </w:t>
      </w:r>
      <w:r>
        <w:rPr>
          <w:sz w:val="20"/>
        </w:rPr>
        <w:t>Es</w:t>
      </w:r>
      <w:r>
        <w:rPr>
          <w:spacing w:val="-15"/>
          <w:sz w:val="20"/>
        </w:rPr>
        <w:t xml:space="preserve"> </w:t>
      </w:r>
      <w:r>
        <w:rPr>
          <w:sz w:val="20"/>
        </w:rPr>
        <w:t>probable</w:t>
      </w:r>
      <w:r>
        <w:rPr>
          <w:spacing w:val="-14"/>
          <w:sz w:val="20"/>
        </w:rPr>
        <w:t xml:space="preserve"> </w:t>
      </w:r>
      <w:r>
        <w:rPr>
          <w:sz w:val="20"/>
        </w:rPr>
        <w:t>que</w:t>
      </w:r>
      <w:r>
        <w:rPr>
          <w:spacing w:val="-14"/>
          <w:sz w:val="20"/>
        </w:rPr>
        <w:t xml:space="preserve"> </w:t>
      </w:r>
      <w:r>
        <w:rPr>
          <w:sz w:val="20"/>
        </w:rPr>
        <w:t>aumente</w:t>
      </w:r>
      <w:r>
        <w:rPr>
          <w:spacing w:val="-14"/>
          <w:sz w:val="20"/>
        </w:rPr>
        <w:t xml:space="preserve"> </w:t>
      </w:r>
      <w:r>
        <w:rPr>
          <w:sz w:val="20"/>
        </w:rPr>
        <w:t>la</w:t>
      </w:r>
      <w:r>
        <w:rPr>
          <w:spacing w:val="-14"/>
          <w:sz w:val="20"/>
        </w:rPr>
        <w:t xml:space="preserve"> </w:t>
      </w:r>
      <w:r>
        <w:rPr>
          <w:sz w:val="20"/>
        </w:rPr>
        <w:t>complejidad</w:t>
      </w:r>
      <w:r>
        <w:rPr>
          <w:spacing w:val="-13"/>
          <w:sz w:val="20"/>
        </w:rPr>
        <w:t xml:space="preserve"> </w:t>
      </w:r>
      <w:r>
        <w:rPr>
          <w:sz w:val="20"/>
        </w:rPr>
        <w:t>y</w:t>
      </w:r>
      <w:r>
        <w:rPr>
          <w:spacing w:val="-18"/>
          <w:sz w:val="20"/>
        </w:rPr>
        <w:t xml:space="preserve"> </w:t>
      </w:r>
      <w:r>
        <w:rPr>
          <w:sz w:val="20"/>
        </w:rPr>
        <w:t>la</w:t>
      </w:r>
      <w:r>
        <w:rPr>
          <w:spacing w:val="-14"/>
          <w:sz w:val="20"/>
        </w:rPr>
        <w:t xml:space="preserve"> </w:t>
      </w:r>
      <w:r>
        <w:rPr>
          <w:sz w:val="20"/>
        </w:rPr>
        <w:t>imprevisibilidad</w:t>
      </w:r>
      <w:r>
        <w:rPr>
          <w:spacing w:val="-13"/>
          <w:sz w:val="20"/>
        </w:rPr>
        <w:t xml:space="preserve"> </w:t>
      </w:r>
      <w:r>
        <w:rPr>
          <w:sz w:val="20"/>
        </w:rPr>
        <w:t>de</w:t>
      </w:r>
      <w:r>
        <w:rPr>
          <w:spacing w:val="-14"/>
          <w:sz w:val="20"/>
        </w:rPr>
        <w:t xml:space="preserve"> </w:t>
      </w:r>
      <w:r>
        <w:rPr>
          <w:sz w:val="20"/>
        </w:rPr>
        <w:t>los</w:t>
      </w:r>
      <w:r>
        <w:rPr>
          <w:spacing w:val="-15"/>
          <w:sz w:val="20"/>
        </w:rPr>
        <w:t xml:space="preserve"> </w:t>
      </w:r>
      <w:r>
        <w:rPr>
          <w:sz w:val="20"/>
        </w:rPr>
        <w:t>sistemas de familia, aun entre los más pudientes, como viene sucediendo des</w:t>
      </w:r>
      <w:r>
        <w:rPr>
          <w:sz w:val="20"/>
        </w:rPr>
        <w:t>de hace varias décadas. Esto significa que muchos más niños crecerán probablemente con más y no menos inestabilidad familiar.</w:t>
      </w:r>
      <w:r>
        <w:rPr>
          <w:spacing w:val="-3"/>
          <w:sz w:val="20"/>
        </w:rPr>
        <w:t xml:space="preserve"> </w:t>
      </w:r>
      <w:r>
        <w:rPr>
          <w:sz w:val="20"/>
        </w:rPr>
        <w:t>Incluso</w:t>
      </w:r>
      <w:r>
        <w:rPr>
          <w:spacing w:val="-2"/>
          <w:sz w:val="20"/>
        </w:rPr>
        <w:t xml:space="preserve"> </w:t>
      </w:r>
      <w:r>
        <w:rPr>
          <w:sz w:val="20"/>
        </w:rPr>
        <w:t>las</w:t>
      </w:r>
      <w:r>
        <w:rPr>
          <w:spacing w:val="-4"/>
          <w:sz w:val="20"/>
        </w:rPr>
        <w:t xml:space="preserve"> </w:t>
      </w:r>
      <w:r>
        <w:rPr>
          <w:sz w:val="20"/>
        </w:rPr>
        <w:t>familias</w:t>
      </w:r>
      <w:r>
        <w:rPr>
          <w:spacing w:val="-4"/>
          <w:sz w:val="20"/>
        </w:rPr>
        <w:t xml:space="preserve"> </w:t>
      </w:r>
      <w:r>
        <w:rPr>
          <w:sz w:val="20"/>
        </w:rPr>
        <w:t>estables</w:t>
      </w:r>
      <w:r>
        <w:rPr>
          <w:spacing w:val="-3"/>
          <w:sz w:val="20"/>
        </w:rPr>
        <w:t xml:space="preserve"> </w:t>
      </w:r>
      <w:r>
        <w:rPr>
          <w:sz w:val="20"/>
        </w:rPr>
        <w:t>compuestas</w:t>
      </w:r>
      <w:r>
        <w:rPr>
          <w:spacing w:val="-4"/>
          <w:sz w:val="20"/>
        </w:rPr>
        <w:t xml:space="preserve"> </w:t>
      </w:r>
      <w:r>
        <w:rPr>
          <w:sz w:val="20"/>
        </w:rPr>
        <w:t>por</w:t>
      </w:r>
      <w:r>
        <w:rPr>
          <w:spacing w:val="-3"/>
          <w:sz w:val="20"/>
        </w:rPr>
        <w:t xml:space="preserve"> </w:t>
      </w:r>
      <w:r>
        <w:rPr>
          <w:sz w:val="20"/>
        </w:rPr>
        <w:t>dos</w:t>
      </w:r>
      <w:r>
        <w:rPr>
          <w:spacing w:val="-3"/>
          <w:sz w:val="20"/>
        </w:rPr>
        <w:t xml:space="preserve"> </w:t>
      </w:r>
      <w:r>
        <w:rPr>
          <w:sz w:val="20"/>
        </w:rPr>
        <w:t>padres</w:t>
      </w:r>
      <w:r>
        <w:rPr>
          <w:spacing w:val="-4"/>
          <w:sz w:val="20"/>
        </w:rPr>
        <w:t xml:space="preserve"> </w:t>
      </w:r>
      <w:r>
        <w:rPr>
          <w:sz w:val="20"/>
        </w:rPr>
        <w:t>continuarán</w:t>
      </w:r>
      <w:r>
        <w:rPr>
          <w:spacing w:val="-4"/>
          <w:sz w:val="20"/>
        </w:rPr>
        <w:t xml:space="preserve"> </w:t>
      </w:r>
      <w:r>
        <w:rPr>
          <w:sz w:val="20"/>
        </w:rPr>
        <w:t>sufriendo</w:t>
      </w:r>
      <w:r>
        <w:rPr>
          <w:spacing w:val="-2"/>
          <w:sz w:val="20"/>
        </w:rPr>
        <w:t xml:space="preserve"> </w:t>
      </w:r>
      <w:r>
        <w:rPr>
          <w:sz w:val="20"/>
        </w:rPr>
        <w:t>la</w:t>
      </w:r>
      <w:r>
        <w:rPr>
          <w:spacing w:val="-4"/>
          <w:sz w:val="20"/>
        </w:rPr>
        <w:t xml:space="preserve"> </w:t>
      </w:r>
      <w:r>
        <w:rPr>
          <w:sz w:val="20"/>
        </w:rPr>
        <w:t>presión que implica balancear las responsabilidades laborales y</w:t>
      </w:r>
      <w:r>
        <w:rPr>
          <w:spacing w:val="-7"/>
          <w:sz w:val="20"/>
        </w:rPr>
        <w:t xml:space="preserve"> </w:t>
      </w:r>
      <w:r>
        <w:rPr>
          <w:sz w:val="20"/>
        </w:rPr>
        <w:t>domésticas.</w:t>
      </w:r>
    </w:p>
    <w:p w14:paraId="4E57AC5D" w14:textId="77777777" w:rsidR="00D62D36" w:rsidRDefault="00D62D36">
      <w:pPr>
        <w:spacing w:line="259" w:lineRule="auto"/>
        <w:jc w:val="both"/>
        <w:rPr>
          <w:sz w:val="20"/>
        </w:rPr>
        <w:sectPr w:rsidR="00D62D36">
          <w:pgSz w:w="11910" w:h="16840"/>
          <w:pgMar w:top="1320" w:right="1560" w:bottom="1200" w:left="1560" w:header="0" w:footer="1003" w:gutter="0"/>
          <w:cols w:space="720"/>
        </w:sectPr>
      </w:pPr>
    </w:p>
    <w:p w14:paraId="147C5B95" w14:textId="77777777" w:rsidR="00D62D36" w:rsidRDefault="005D7DF9">
      <w:pPr>
        <w:pStyle w:val="Textoindependiente"/>
        <w:spacing w:before="71" w:line="259" w:lineRule="auto"/>
        <w:ind w:left="142" w:right="136"/>
        <w:jc w:val="both"/>
      </w:pPr>
      <w:r>
        <w:lastRenderedPageBreak/>
        <w:t>El autor menciona varios factores importantes y determinantes del cambio de la estructura familiar; como ya se detalló antes en el apartado sobre la segunda trans</w:t>
      </w:r>
      <w:r>
        <w:t xml:space="preserve">ición demográfica; estos cambios alteran la dinámica poblacional. Becker, Barro, </w:t>
      </w:r>
      <w:proofErr w:type="spellStart"/>
      <w:r>
        <w:t>Furstenberg</w:t>
      </w:r>
      <w:proofErr w:type="spellEnd"/>
      <w:r>
        <w:t>, Quilodrán, entre otros autores,</w:t>
      </w:r>
      <w:r>
        <w:rPr>
          <w:spacing w:val="-16"/>
        </w:rPr>
        <w:t xml:space="preserve"> </w:t>
      </w:r>
      <w:r>
        <w:t>han</w:t>
      </w:r>
      <w:r>
        <w:rPr>
          <w:spacing w:val="-13"/>
        </w:rPr>
        <w:t xml:space="preserve"> </w:t>
      </w:r>
      <w:r>
        <w:t>descrito</w:t>
      </w:r>
      <w:r>
        <w:rPr>
          <w:spacing w:val="-13"/>
        </w:rPr>
        <w:t xml:space="preserve"> </w:t>
      </w:r>
      <w:r>
        <w:t>y</w:t>
      </w:r>
      <w:r>
        <w:rPr>
          <w:spacing w:val="-15"/>
        </w:rPr>
        <w:t xml:space="preserve"> </w:t>
      </w:r>
      <w:r>
        <w:t>explicado</w:t>
      </w:r>
      <w:r>
        <w:rPr>
          <w:spacing w:val="-13"/>
        </w:rPr>
        <w:t xml:space="preserve"> </w:t>
      </w:r>
      <w:r>
        <w:t>los</w:t>
      </w:r>
      <w:r>
        <w:rPr>
          <w:spacing w:val="-13"/>
        </w:rPr>
        <w:t xml:space="preserve"> </w:t>
      </w:r>
      <w:r>
        <w:t>cambios</w:t>
      </w:r>
      <w:r>
        <w:rPr>
          <w:spacing w:val="-13"/>
        </w:rPr>
        <w:t xml:space="preserve"> </w:t>
      </w:r>
      <w:r>
        <w:t>que</w:t>
      </w:r>
      <w:r>
        <w:rPr>
          <w:spacing w:val="-15"/>
        </w:rPr>
        <w:t xml:space="preserve"> </w:t>
      </w:r>
      <w:r>
        <w:t>surgen</w:t>
      </w:r>
      <w:r>
        <w:rPr>
          <w:spacing w:val="-12"/>
        </w:rPr>
        <w:t xml:space="preserve"> </w:t>
      </w:r>
      <w:r>
        <w:t>en</w:t>
      </w:r>
      <w:r>
        <w:rPr>
          <w:spacing w:val="-13"/>
        </w:rPr>
        <w:t xml:space="preserve"> </w:t>
      </w:r>
      <w:r>
        <w:t>la</w:t>
      </w:r>
      <w:r>
        <w:rPr>
          <w:spacing w:val="-13"/>
        </w:rPr>
        <w:t xml:space="preserve"> </w:t>
      </w:r>
      <w:r>
        <w:t>población</w:t>
      </w:r>
      <w:r>
        <w:rPr>
          <w:spacing w:val="-13"/>
        </w:rPr>
        <w:t xml:space="preserve"> </w:t>
      </w:r>
      <w:r>
        <w:t>y</w:t>
      </w:r>
      <w:r>
        <w:rPr>
          <w:spacing w:val="-15"/>
        </w:rPr>
        <w:t xml:space="preserve"> </w:t>
      </w:r>
      <w:r>
        <w:t>a</w:t>
      </w:r>
      <w:r>
        <w:rPr>
          <w:spacing w:val="-13"/>
        </w:rPr>
        <w:t xml:space="preserve"> </w:t>
      </w:r>
      <w:r>
        <w:t>niveles</w:t>
      </w:r>
      <w:r>
        <w:rPr>
          <w:spacing w:val="-15"/>
        </w:rPr>
        <w:t xml:space="preserve"> </w:t>
      </w:r>
      <w:r>
        <w:t>más</w:t>
      </w:r>
      <w:r>
        <w:rPr>
          <w:spacing w:val="-13"/>
        </w:rPr>
        <w:t xml:space="preserve"> </w:t>
      </w:r>
      <w:r>
        <w:t>pequeños como</w:t>
      </w:r>
      <w:r>
        <w:rPr>
          <w:spacing w:val="-5"/>
        </w:rPr>
        <w:t xml:space="preserve"> </w:t>
      </w:r>
      <w:r>
        <w:t>son</w:t>
      </w:r>
      <w:r>
        <w:rPr>
          <w:spacing w:val="-4"/>
        </w:rPr>
        <w:t xml:space="preserve"> </w:t>
      </w:r>
      <w:r>
        <w:t>las</w:t>
      </w:r>
      <w:r>
        <w:rPr>
          <w:spacing w:val="-5"/>
        </w:rPr>
        <w:t xml:space="preserve"> </w:t>
      </w:r>
      <w:r>
        <w:t>familias.</w:t>
      </w:r>
      <w:r>
        <w:rPr>
          <w:spacing w:val="-7"/>
        </w:rPr>
        <w:t xml:space="preserve"> </w:t>
      </w:r>
      <w:r>
        <w:t>Temas</w:t>
      </w:r>
      <w:r>
        <w:rPr>
          <w:spacing w:val="-3"/>
        </w:rPr>
        <w:t xml:space="preserve"> </w:t>
      </w:r>
      <w:r>
        <w:t>como</w:t>
      </w:r>
      <w:r>
        <w:rPr>
          <w:spacing w:val="-5"/>
        </w:rPr>
        <w:t xml:space="preserve"> </w:t>
      </w:r>
      <w:r>
        <w:t>transfe</w:t>
      </w:r>
      <w:r>
        <w:t>rencias</w:t>
      </w:r>
      <w:r>
        <w:rPr>
          <w:spacing w:val="-6"/>
        </w:rPr>
        <w:t xml:space="preserve"> </w:t>
      </w:r>
      <w:r>
        <w:t>intergeneracionales,</w:t>
      </w:r>
      <w:r>
        <w:rPr>
          <w:spacing w:val="-6"/>
        </w:rPr>
        <w:t xml:space="preserve"> </w:t>
      </w:r>
      <w:r>
        <w:t>o</w:t>
      </w:r>
      <w:r>
        <w:rPr>
          <w:spacing w:val="-5"/>
        </w:rPr>
        <w:t xml:space="preserve"> </w:t>
      </w:r>
      <w:r>
        <w:t>inserción</w:t>
      </w:r>
      <w:r>
        <w:rPr>
          <w:spacing w:val="-6"/>
        </w:rPr>
        <w:t xml:space="preserve"> </w:t>
      </w:r>
      <w:r>
        <w:t>de</w:t>
      </w:r>
      <w:r>
        <w:rPr>
          <w:spacing w:val="2"/>
        </w:rPr>
        <w:t xml:space="preserve"> </w:t>
      </w:r>
      <w:r>
        <w:t>la</w:t>
      </w:r>
      <w:r>
        <w:rPr>
          <w:spacing w:val="-4"/>
        </w:rPr>
        <w:t xml:space="preserve"> </w:t>
      </w:r>
      <w:r>
        <w:t>mujer</w:t>
      </w:r>
      <w:r>
        <w:rPr>
          <w:spacing w:val="-3"/>
        </w:rPr>
        <w:t xml:space="preserve"> </w:t>
      </w:r>
      <w:r>
        <w:t xml:space="preserve">al mercado de trabajo han sido importantes en el cambio demográfico y familiar, principalmente para llegar a la conclusión de autores como </w:t>
      </w:r>
      <w:proofErr w:type="spellStart"/>
      <w:r>
        <w:t>Lesthaeghe</w:t>
      </w:r>
      <w:proofErr w:type="spellEnd"/>
      <w:r>
        <w:t xml:space="preserve"> y Van De </w:t>
      </w:r>
      <w:proofErr w:type="spellStart"/>
      <w:r>
        <w:t>Kaa</w:t>
      </w:r>
      <w:proofErr w:type="spellEnd"/>
      <w:r>
        <w:t>, que hablan de la segunda transición demográfica, basada más bien en el individualismo de las</w:t>
      </w:r>
      <w:r>
        <w:rPr>
          <w:spacing w:val="-11"/>
        </w:rPr>
        <w:t xml:space="preserve"> </w:t>
      </w:r>
      <w:r>
        <w:t>personas.</w:t>
      </w:r>
    </w:p>
    <w:p w14:paraId="01D216E9" w14:textId="77777777" w:rsidR="00D62D36" w:rsidRDefault="00D62D36">
      <w:pPr>
        <w:pStyle w:val="Textoindependiente"/>
        <w:rPr>
          <w:sz w:val="24"/>
        </w:rPr>
      </w:pPr>
    </w:p>
    <w:p w14:paraId="73C58976" w14:textId="77777777" w:rsidR="00D62D36" w:rsidRDefault="00D62D36">
      <w:pPr>
        <w:pStyle w:val="Textoindependiente"/>
        <w:spacing w:before="8"/>
        <w:rPr>
          <w:sz w:val="25"/>
        </w:rPr>
      </w:pPr>
    </w:p>
    <w:p w14:paraId="7C376322" w14:textId="77777777" w:rsidR="00D62D36" w:rsidRDefault="005D7DF9">
      <w:pPr>
        <w:pStyle w:val="Ttulo3"/>
        <w:numPr>
          <w:ilvl w:val="1"/>
          <w:numId w:val="12"/>
        </w:numPr>
        <w:tabs>
          <w:tab w:val="left" w:pos="937"/>
        </w:tabs>
        <w:ind w:hanging="376"/>
      </w:pPr>
      <w:bookmarkStart w:id="13" w:name="_TOC_250025"/>
      <w:r>
        <w:t>Hogares y su</w:t>
      </w:r>
      <w:r>
        <w:rPr>
          <w:spacing w:val="-4"/>
        </w:rPr>
        <w:t xml:space="preserve"> </w:t>
      </w:r>
      <w:bookmarkEnd w:id="13"/>
      <w:r>
        <w:t>tipología</w:t>
      </w:r>
    </w:p>
    <w:p w14:paraId="73E31C70" w14:textId="77777777" w:rsidR="00D62D36" w:rsidRDefault="005D7DF9">
      <w:pPr>
        <w:pStyle w:val="Textoindependiente"/>
        <w:spacing w:before="183"/>
        <w:ind w:left="142"/>
        <w:jc w:val="both"/>
      </w:pPr>
      <w:r>
        <w:t>Según el Instituto Nacional de Estadísticas y Censos del Ecuador (INEC, s.f.):</w:t>
      </w:r>
    </w:p>
    <w:p w14:paraId="6AC6F616" w14:textId="77777777" w:rsidR="00D62D36" w:rsidRDefault="005D7DF9">
      <w:pPr>
        <w:spacing w:before="179" w:line="259" w:lineRule="auto"/>
        <w:ind w:left="850" w:right="145"/>
        <w:jc w:val="both"/>
        <w:rPr>
          <w:sz w:val="20"/>
        </w:rPr>
      </w:pPr>
      <w:r>
        <w:rPr>
          <w:sz w:val="20"/>
        </w:rPr>
        <w:t>El hogar es la unidad social conformada por una persona o un grupo de personas que se asocian para compartir el alojamiento y la comida. Es decir, que el hogar es el conjunto de personas que residen habitualmente en la misma vivienda o en parte de ella (vi</w:t>
      </w:r>
      <w:r>
        <w:rPr>
          <w:sz w:val="20"/>
        </w:rPr>
        <w:t>ven bajo el mismo techo), que están</w:t>
      </w:r>
      <w:r>
        <w:rPr>
          <w:spacing w:val="-13"/>
          <w:sz w:val="20"/>
        </w:rPr>
        <w:t xml:space="preserve"> </w:t>
      </w:r>
      <w:r>
        <w:rPr>
          <w:sz w:val="20"/>
        </w:rPr>
        <w:t>unidas</w:t>
      </w:r>
      <w:r>
        <w:rPr>
          <w:spacing w:val="-13"/>
          <w:sz w:val="20"/>
        </w:rPr>
        <w:t xml:space="preserve"> </w:t>
      </w:r>
      <w:r>
        <w:rPr>
          <w:sz w:val="20"/>
        </w:rPr>
        <w:t>o</w:t>
      </w:r>
      <w:r>
        <w:rPr>
          <w:spacing w:val="-11"/>
          <w:sz w:val="20"/>
        </w:rPr>
        <w:t xml:space="preserve"> </w:t>
      </w:r>
      <w:r>
        <w:rPr>
          <w:sz w:val="20"/>
        </w:rPr>
        <w:t>no</w:t>
      </w:r>
      <w:r>
        <w:rPr>
          <w:spacing w:val="-12"/>
          <w:sz w:val="20"/>
        </w:rPr>
        <w:t xml:space="preserve"> </w:t>
      </w:r>
      <w:r>
        <w:rPr>
          <w:sz w:val="20"/>
        </w:rPr>
        <w:t>por</w:t>
      </w:r>
      <w:r>
        <w:rPr>
          <w:spacing w:val="-12"/>
          <w:sz w:val="20"/>
        </w:rPr>
        <w:t xml:space="preserve"> </w:t>
      </w:r>
      <w:r>
        <w:rPr>
          <w:sz w:val="20"/>
        </w:rPr>
        <w:t>lazos</w:t>
      </w:r>
      <w:r>
        <w:rPr>
          <w:spacing w:val="-15"/>
          <w:sz w:val="20"/>
        </w:rPr>
        <w:t xml:space="preserve"> </w:t>
      </w:r>
      <w:r>
        <w:rPr>
          <w:sz w:val="20"/>
        </w:rPr>
        <w:t>de</w:t>
      </w:r>
      <w:r>
        <w:rPr>
          <w:spacing w:val="-10"/>
          <w:sz w:val="20"/>
        </w:rPr>
        <w:t xml:space="preserve"> </w:t>
      </w:r>
      <w:r>
        <w:rPr>
          <w:sz w:val="20"/>
        </w:rPr>
        <w:t>parentesco</w:t>
      </w:r>
      <w:r>
        <w:rPr>
          <w:spacing w:val="-10"/>
          <w:sz w:val="20"/>
        </w:rPr>
        <w:t xml:space="preserve"> </w:t>
      </w:r>
      <w:r>
        <w:rPr>
          <w:sz w:val="20"/>
        </w:rPr>
        <w:t>y</w:t>
      </w:r>
      <w:r>
        <w:rPr>
          <w:spacing w:val="-15"/>
          <w:sz w:val="20"/>
        </w:rPr>
        <w:t xml:space="preserve"> </w:t>
      </w:r>
      <w:r>
        <w:rPr>
          <w:sz w:val="20"/>
        </w:rPr>
        <w:t>que</w:t>
      </w:r>
      <w:r>
        <w:rPr>
          <w:spacing w:val="-13"/>
          <w:sz w:val="20"/>
        </w:rPr>
        <w:t xml:space="preserve"> </w:t>
      </w:r>
      <w:r>
        <w:rPr>
          <w:sz w:val="20"/>
        </w:rPr>
        <w:t>cocinan</w:t>
      </w:r>
      <w:r>
        <w:rPr>
          <w:spacing w:val="-12"/>
          <w:sz w:val="20"/>
        </w:rPr>
        <w:t xml:space="preserve"> </w:t>
      </w:r>
      <w:r>
        <w:rPr>
          <w:sz w:val="20"/>
        </w:rPr>
        <w:t>en</w:t>
      </w:r>
      <w:r>
        <w:rPr>
          <w:spacing w:val="-13"/>
          <w:sz w:val="20"/>
        </w:rPr>
        <w:t xml:space="preserve"> </w:t>
      </w:r>
      <w:r>
        <w:rPr>
          <w:sz w:val="20"/>
        </w:rPr>
        <w:t>común</w:t>
      </w:r>
      <w:r>
        <w:rPr>
          <w:spacing w:val="-14"/>
          <w:sz w:val="20"/>
        </w:rPr>
        <w:t xml:space="preserve"> </w:t>
      </w:r>
      <w:r>
        <w:rPr>
          <w:sz w:val="20"/>
        </w:rPr>
        <w:t>para</w:t>
      </w:r>
      <w:r>
        <w:rPr>
          <w:spacing w:val="-13"/>
          <w:sz w:val="20"/>
        </w:rPr>
        <w:t xml:space="preserve"> </w:t>
      </w:r>
      <w:r>
        <w:rPr>
          <w:sz w:val="20"/>
        </w:rPr>
        <w:t>todos</w:t>
      </w:r>
      <w:r>
        <w:rPr>
          <w:spacing w:val="-15"/>
          <w:sz w:val="20"/>
        </w:rPr>
        <w:t xml:space="preserve"> </w:t>
      </w:r>
      <w:r>
        <w:rPr>
          <w:sz w:val="20"/>
        </w:rPr>
        <w:t>sus</w:t>
      </w:r>
      <w:r>
        <w:rPr>
          <w:spacing w:val="-11"/>
          <w:sz w:val="20"/>
        </w:rPr>
        <w:t xml:space="preserve"> </w:t>
      </w:r>
      <w:r>
        <w:rPr>
          <w:sz w:val="20"/>
        </w:rPr>
        <w:t>miembros</w:t>
      </w:r>
      <w:r>
        <w:rPr>
          <w:spacing w:val="-11"/>
          <w:sz w:val="20"/>
        </w:rPr>
        <w:t xml:space="preserve"> </w:t>
      </w:r>
      <w:r>
        <w:rPr>
          <w:sz w:val="20"/>
        </w:rPr>
        <w:t>(comen de la misma</w:t>
      </w:r>
      <w:r>
        <w:rPr>
          <w:spacing w:val="-1"/>
          <w:sz w:val="20"/>
        </w:rPr>
        <w:t xml:space="preserve"> </w:t>
      </w:r>
      <w:r>
        <w:rPr>
          <w:sz w:val="20"/>
        </w:rPr>
        <w:t>olla).</w:t>
      </w:r>
    </w:p>
    <w:p w14:paraId="6DDB9E81" w14:textId="77777777" w:rsidR="00D62D36" w:rsidRDefault="005D7DF9">
      <w:pPr>
        <w:pStyle w:val="Textoindependiente"/>
        <w:spacing w:before="160" w:line="259" w:lineRule="auto"/>
        <w:ind w:left="142" w:right="140"/>
        <w:jc w:val="both"/>
      </w:pPr>
      <w:r>
        <w:t>Cabe hacer la distinción entre familia y hogar; según Milagros Barahona (2006:11), “en las ciencias sociales co</w:t>
      </w:r>
      <w:r>
        <w:t>n frecuencia se habla de familia para hacer referencia al grupo social unido por lazos de parentesco o consanguinidad y que cumple la función de reproducción humana y de socialización de la descendencia”.</w:t>
      </w:r>
    </w:p>
    <w:p w14:paraId="1D5CA617" w14:textId="77777777" w:rsidR="00D62D36" w:rsidRDefault="005D7DF9">
      <w:pPr>
        <w:pStyle w:val="Textoindependiente"/>
        <w:spacing w:before="158" w:line="259" w:lineRule="auto"/>
        <w:ind w:left="142" w:right="135"/>
        <w:jc w:val="both"/>
      </w:pPr>
      <w:r>
        <w:t>Por otro lado, las Naciones Unidas tienen su propia</w:t>
      </w:r>
      <w:r>
        <w:t xml:space="preserve"> definición de familia; la definen como “una unidad</w:t>
      </w:r>
      <w:r>
        <w:rPr>
          <w:spacing w:val="-11"/>
        </w:rPr>
        <w:t xml:space="preserve"> </w:t>
      </w:r>
      <w:r>
        <w:t>en</w:t>
      </w:r>
      <w:r>
        <w:rPr>
          <w:spacing w:val="-7"/>
        </w:rPr>
        <w:t xml:space="preserve"> </w:t>
      </w:r>
      <w:r>
        <w:t>los</w:t>
      </w:r>
      <w:r>
        <w:rPr>
          <w:spacing w:val="-8"/>
        </w:rPr>
        <w:t xml:space="preserve"> </w:t>
      </w:r>
      <w:r>
        <w:t>estudios</w:t>
      </w:r>
      <w:r>
        <w:rPr>
          <w:spacing w:val="-7"/>
        </w:rPr>
        <w:t xml:space="preserve"> </w:t>
      </w:r>
      <w:r>
        <w:t>demográficos</w:t>
      </w:r>
      <w:r>
        <w:rPr>
          <w:spacing w:val="-8"/>
        </w:rPr>
        <w:t xml:space="preserve"> </w:t>
      </w:r>
      <w:r>
        <w:t>que</w:t>
      </w:r>
      <w:r>
        <w:rPr>
          <w:spacing w:val="-10"/>
        </w:rPr>
        <w:t xml:space="preserve"> </w:t>
      </w:r>
      <w:r>
        <w:t>representa</w:t>
      </w:r>
      <w:r>
        <w:rPr>
          <w:spacing w:val="-11"/>
        </w:rPr>
        <w:t xml:space="preserve"> </w:t>
      </w:r>
      <w:r>
        <w:t>todo</w:t>
      </w:r>
      <w:r>
        <w:rPr>
          <w:spacing w:val="-8"/>
        </w:rPr>
        <w:t xml:space="preserve"> </w:t>
      </w:r>
      <w:r>
        <w:t>un</w:t>
      </w:r>
      <w:r>
        <w:rPr>
          <w:spacing w:val="-9"/>
        </w:rPr>
        <w:t xml:space="preserve"> </w:t>
      </w:r>
      <w:r>
        <w:t>hogar</w:t>
      </w:r>
      <w:r>
        <w:rPr>
          <w:spacing w:val="-6"/>
        </w:rPr>
        <w:t xml:space="preserve"> </w:t>
      </w:r>
      <w:r>
        <w:t>o</w:t>
      </w:r>
      <w:r>
        <w:rPr>
          <w:spacing w:val="-9"/>
        </w:rPr>
        <w:t xml:space="preserve"> </w:t>
      </w:r>
      <w:r>
        <w:t>una</w:t>
      </w:r>
      <w:r>
        <w:rPr>
          <w:spacing w:val="-7"/>
        </w:rPr>
        <w:t xml:space="preserve"> </w:t>
      </w:r>
      <w:r>
        <w:t>parte</w:t>
      </w:r>
      <w:r>
        <w:rPr>
          <w:spacing w:val="-8"/>
        </w:rPr>
        <w:t xml:space="preserve"> </w:t>
      </w:r>
      <w:r>
        <w:t>de</w:t>
      </w:r>
      <w:r>
        <w:rPr>
          <w:spacing w:val="-7"/>
        </w:rPr>
        <w:t xml:space="preserve"> </w:t>
      </w:r>
      <w:r>
        <w:t>éste,</w:t>
      </w:r>
      <w:r>
        <w:rPr>
          <w:spacing w:val="-8"/>
        </w:rPr>
        <w:t xml:space="preserve"> </w:t>
      </w:r>
      <w:r>
        <w:t>una</w:t>
      </w:r>
      <w:r>
        <w:rPr>
          <w:spacing w:val="-7"/>
        </w:rPr>
        <w:t xml:space="preserve"> </w:t>
      </w:r>
      <w:r>
        <w:t>familia estadística o una familia censal generalmente se compone de todos los miembros de un hogar emparentados por consanguinidad, adopción o matrimonio” (Naciones Unidas,</w:t>
      </w:r>
      <w:r>
        <w:rPr>
          <w:spacing w:val="-9"/>
        </w:rPr>
        <w:t xml:space="preserve"> </w:t>
      </w:r>
      <w:r>
        <w:t>2003).</w:t>
      </w:r>
    </w:p>
    <w:p w14:paraId="065C7123" w14:textId="77777777" w:rsidR="00D62D36" w:rsidRDefault="005D7DF9">
      <w:pPr>
        <w:pStyle w:val="Textoindependiente"/>
        <w:spacing w:before="160"/>
        <w:ind w:left="142"/>
        <w:jc w:val="both"/>
      </w:pPr>
      <w:r>
        <w:t>Por facilidad metodológica Milagros Barahona (2006:12) menciona que:</w:t>
      </w:r>
    </w:p>
    <w:p w14:paraId="236D08B5" w14:textId="77777777" w:rsidR="00D62D36" w:rsidRDefault="005D7DF9">
      <w:pPr>
        <w:spacing w:before="181" w:line="259" w:lineRule="auto"/>
        <w:ind w:left="850" w:right="138"/>
        <w:jc w:val="both"/>
        <w:rPr>
          <w:sz w:val="20"/>
        </w:rPr>
      </w:pPr>
      <w:r>
        <w:rPr>
          <w:sz w:val="20"/>
        </w:rPr>
        <w:t>Las uni</w:t>
      </w:r>
      <w:r>
        <w:rPr>
          <w:sz w:val="20"/>
        </w:rPr>
        <w:t>dades estudiadas y para las cuales se encuentran usualmente definidos los datos son los hogares, no las familias. Los hogares aparecen como una variable privilegiada en los estudios de pobreza,</w:t>
      </w:r>
      <w:r>
        <w:rPr>
          <w:spacing w:val="-4"/>
          <w:sz w:val="20"/>
        </w:rPr>
        <w:t xml:space="preserve"> </w:t>
      </w:r>
      <w:r>
        <w:rPr>
          <w:sz w:val="20"/>
        </w:rPr>
        <w:t>como</w:t>
      </w:r>
      <w:r>
        <w:rPr>
          <w:spacing w:val="-2"/>
          <w:sz w:val="20"/>
        </w:rPr>
        <w:t xml:space="preserve"> </w:t>
      </w:r>
      <w:r>
        <w:rPr>
          <w:sz w:val="20"/>
        </w:rPr>
        <w:t>unidad</w:t>
      </w:r>
      <w:r>
        <w:rPr>
          <w:spacing w:val="-3"/>
          <w:sz w:val="20"/>
        </w:rPr>
        <w:t xml:space="preserve"> </w:t>
      </w:r>
      <w:r>
        <w:rPr>
          <w:sz w:val="20"/>
        </w:rPr>
        <w:t>de</w:t>
      </w:r>
      <w:r>
        <w:rPr>
          <w:spacing w:val="-3"/>
          <w:sz w:val="20"/>
        </w:rPr>
        <w:t xml:space="preserve"> </w:t>
      </w:r>
      <w:r>
        <w:rPr>
          <w:sz w:val="20"/>
        </w:rPr>
        <w:t>estudio</w:t>
      </w:r>
      <w:r>
        <w:rPr>
          <w:spacing w:val="-3"/>
          <w:sz w:val="20"/>
        </w:rPr>
        <w:t xml:space="preserve"> </w:t>
      </w:r>
      <w:r>
        <w:rPr>
          <w:sz w:val="20"/>
        </w:rPr>
        <w:t>en</w:t>
      </w:r>
      <w:r>
        <w:rPr>
          <w:spacing w:val="-5"/>
          <w:sz w:val="20"/>
        </w:rPr>
        <w:t xml:space="preserve"> </w:t>
      </w:r>
      <w:r>
        <w:rPr>
          <w:sz w:val="20"/>
        </w:rPr>
        <w:t>las</w:t>
      </w:r>
      <w:r>
        <w:rPr>
          <w:spacing w:val="-2"/>
          <w:sz w:val="20"/>
        </w:rPr>
        <w:t xml:space="preserve"> </w:t>
      </w:r>
      <w:r>
        <w:rPr>
          <w:sz w:val="20"/>
        </w:rPr>
        <w:t>encuestas</w:t>
      </w:r>
      <w:r>
        <w:rPr>
          <w:spacing w:val="-2"/>
          <w:sz w:val="20"/>
        </w:rPr>
        <w:t xml:space="preserve"> </w:t>
      </w:r>
      <w:r>
        <w:rPr>
          <w:sz w:val="20"/>
        </w:rPr>
        <w:t>nacionales</w:t>
      </w:r>
      <w:r>
        <w:rPr>
          <w:spacing w:val="-3"/>
          <w:sz w:val="20"/>
        </w:rPr>
        <w:t xml:space="preserve"> </w:t>
      </w:r>
      <w:r>
        <w:rPr>
          <w:sz w:val="20"/>
        </w:rPr>
        <w:t>y</w:t>
      </w:r>
      <w:r>
        <w:rPr>
          <w:spacing w:val="-5"/>
          <w:sz w:val="20"/>
        </w:rPr>
        <w:t xml:space="preserve"> </w:t>
      </w:r>
      <w:r>
        <w:rPr>
          <w:sz w:val="20"/>
        </w:rPr>
        <w:t>en</w:t>
      </w:r>
      <w:r>
        <w:rPr>
          <w:spacing w:val="3"/>
          <w:sz w:val="20"/>
        </w:rPr>
        <w:t xml:space="preserve"> </w:t>
      </w:r>
      <w:r>
        <w:rPr>
          <w:sz w:val="20"/>
        </w:rPr>
        <w:t>los</w:t>
      </w:r>
      <w:r>
        <w:rPr>
          <w:spacing w:val="-4"/>
          <w:sz w:val="20"/>
        </w:rPr>
        <w:t xml:space="preserve"> </w:t>
      </w:r>
      <w:r>
        <w:rPr>
          <w:sz w:val="20"/>
        </w:rPr>
        <w:t>ce</w:t>
      </w:r>
      <w:r>
        <w:rPr>
          <w:sz w:val="20"/>
        </w:rPr>
        <w:t>nsos.</w:t>
      </w:r>
      <w:r>
        <w:rPr>
          <w:spacing w:val="-3"/>
          <w:sz w:val="20"/>
        </w:rPr>
        <w:t xml:space="preserve"> </w:t>
      </w:r>
      <w:r>
        <w:rPr>
          <w:sz w:val="20"/>
        </w:rPr>
        <w:t>Es</w:t>
      </w:r>
      <w:r>
        <w:rPr>
          <w:spacing w:val="-5"/>
          <w:sz w:val="20"/>
        </w:rPr>
        <w:t xml:space="preserve"> </w:t>
      </w:r>
      <w:r>
        <w:rPr>
          <w:sz w:val="20"/>
        </w:rPr>
        <w:t>común</w:t>
      </w:r>
      <w:r>
        <w:rPr>
          <w:spacing w:val="-2"/>
          <w:sz w:val="20"/>
        </w:rPr>
        <w:t xml:space="preserve"> </w:t>
      </w:r>
      <w:r>
        <w:rPr>
          <w:sz w:val="20"/>
        </w:rPr>
        <w:t>encontrar a</w:t>
      </w:r>
      <w:r>
        <w:rPr>
          <w:spacing w:val="-12"/>
          <w:sz w:val="20"/>
        </w:rPr>
        <w:t xml:space="preserve"> </w:t>
      </w:r>
      <w:r>
        <w:rPr>
          <w:sz w:val="20"/>
        </w:rPr>
        <w:t>los</w:t>
      </w:r>
      <w:r>
        <w:rPr>
          <w:spacing w:val="-12"/>
          <w:sz w:val="20"/>
        </w:rPr>
        <w:t xml:space="preserve"> </w:t>
      </w:r>
      <w:r>
        <w:rPr>
          <w:sz w:val="20"/>
        </w:rPr>
        <w:t>hogares</w:t>
      </w:r>
      <w:r>
        <w:rPr>
          <w:spacing w:val="-12"/>
          <w:sz w:val="20"/>
        </w:rPr>
        <w:t xml:space="preserve"> </w:t>
      </w:r>
      <w:r>
        <w:rPr>
          <w:sz w:val="20"/>
        </w:rPr>
        <w:t>(por</w:t>
      </w:r>
      <w:r>
        <w:rPr>
          <w:spacing w:val="-11"/>
          <w:sz w:val="20"/>
        </w:rPr>
        <w:t xml:space="preserve"> </w:t>
      </w:r>
      <w:r>
        <w:rPr>
          <w:sz w:val="20"/>
        </w:rPr>
        <w:t>la</w:t>
      </w:r>
      <w:r>
        <w:rPr>
          <w:spacing w:val="-11"/>
          <w:sz w:val="20"/>
        </w:rPr>
        <w:t xml:space="preserve"> </w:t>
      </w:r>
      <w:r>
        <w:rPr>
          <w:sz w:val="20"/>
        </w:rPr>
        <w:t>facilidad</w:t>
      </w:r>
      <w:r>
        <w:rPr>
          <w:spacing w:val="-13"/>
          <w:sz w:val="20"/>
        </w:rPr>
        <w:t xml:space="preserve"> </w:t>
      </w:r>
      <w:r>
        <w:rPr>
          <w:sz w:val="20"/>
        </w:rPr>
        <w:t>de</w:t>
      </w:r>
      <w:r>
        <w:rPr>
          <w:spacing w:val="-11"/>
          <w:sz w:val="20"/>
        </w:rPr>
        <w:t xml:space="preserve"> </w:t>
      </w:r>
      <w:r>
        <w:rPr>
          <w:sz w:val="20"/>
        </w:rPr>
        <w:t>su</w:t>
      </w:r>
      <w:r>
        <w:rPr>
          <w:spacing w:val="-13"/>
          <w:sz w:val="20"/>
        </w:rPr>
        <w:t xml:space="preserve"> </w:t>
      </w:r>
      <w:r>
        <w:rPr>
          <w:sz w:val="20"/>
        </w:rPr>
        <w:t>localización</w:t>
      </w:r>
      <w:r>
        <w:rPr>
          <w:spacing w:val="-13"/>
          <w:sz w:val="20"/>
        </w:rPr>
        <w:t xml:space="preserve"> </w:t>
      </w:r>
      <w:r>
        <w:rPr>
          <w:sz w:val="20"/>
        </w:rPr>
        <w:t>física)</w:t>
      </w:r>
      <w:r>
        <w:rPr>
          <w:spacing w:val="-10"/>
          <w:sz w:val="20"/>
        </w:rPr>
        <w:t xml:space="preserve"> </w:t>
      </w:r>
      <w:r>
        <w:rPr>
          <w:sz w:val="20"/>
        </w:rPr>
        <w:t>como</w:t>
      </w:r>
      <w:r>
        <w:rPr>
          <w:spacing w:val="-12"/>
          <w:sz w:val="20"/>
        </w:rPr>
        <w:t xml:space="preserve"> </w:t>
      </w:r>
      <w:r>
        <w:rPr>
          <w:sz w:val="20"/>
        </w:rPr>
        <w:t>las</w:t>
      </w:r>
      <w:r>
        <w:rPr>
          <w:spacing w:val="-12"/>
          <w:sz w:val="20"/>
        </w:rPr>
        <w:t xml:space="preserve"> </w:t>
      </w:r>
      <w:r>
        <w:rPr>
          <w:sz w:val="20"/>
        </w:rPr>
        <w:t>unidades</w:t>
      </w:r>
      <w:r>
        <w:rPr>
          <w:spacing w:val="-12"/>
          <w:sz w:val="20"/>
        </w:rPr>
        <w:t xml:space="preserve"> </w:t>
      </w:r>
      <w:r>
        <w:rPr>
          <w:sz w:val="20"/>
        </w:rPr>
        <w:t>destinatarias</w:t>
      </w:r>
      <w:r>
        <w:rPr>
          <w:spacing w:val="-12"/>
          <w:sz w:val="20"/>
        </w:rPr>
        <w:t xml:space="preserve"> </w:t>
      </w:r>
      <w:r>
        <w:rPr>
          <w:sz w:val="20"/>
        </w:rPr>
        <w:t>de</w:t>
      </w:r>
      <w:r>
        <w:rPr>
          <w:spacing w:val="-11"/>
          <w:sz w:val="20"/>
        </w:rPr>
        <w:t xml:space="preserve"> </w:t>
      </w:r>
      <w:r>
        <w:rPr>
          <w:sz w:val="20"/>
        </w:rPr>
        <w:t>políticas públicas, particularmente cuando se trata de servicios públicos básicos como agua, luz, alcantarillado</w:t>
      </w:r>
      <w:r>
        <w:rPr>
          <w:spacing w:val="-1"/>
          <w:sz w:val="20"/>
        </w:rPr>
        <w:t xml:space="preserve"> </w:t>
      </w:r>
      <w:r>
        <w:rPr>
          <w:sz w:val="20"/>
        </w:rPr>
        <w:t>y</w:t>
      </w:r>
      <w:r>
        <w:rPr>
          <w:spacing w:val="-7"/>
          <w:sz w:val="20"/>
        </w:rPr>
        <w:t xml:space="preserve"> </w:t>
      </w:r>
      <w:r>
        <w:rPr>
          <w:sz w:val="20"/>
        </w:rPr>
        <w:t>otros.</w:t>
      </w:r>
      <w:r>
        <w:rPr>
          <w:spacing w:val="-4"/>
          <w:sz w:val="20"/>
        </w:rPr>
        <w:t xml:space="preserve"> </w:t>
      </w:r>
      <w:r>
        <w:rPr>
          <w:sz w:val="20"/>
        </w:rPr>
        <w:t>La</w:t>
      </w:r>
      <w:r>
        <w:rPr>
          <w:spacing w:val="-3"/>
          <w:sz w:val="20"/>
        </w:rPr>
        <w:t xml:space="preserve"> </w:t>
      </w:r>
      <w:r>
        <w:rPr>
          <w:sz w:val="20"/>
        </w:rPr>
        <w:t>familia,</w:t>
      </w:r>
      <w:r>
        <w:rPr>
          <w:spacing w:val="-4"/>
          <w:sz w:val="20"/>
        </w:rPr>
        <w:t xml:space="preserve"> </w:t>
      </w:r>
      <w:r>
        <w:rPr>
          <w:sz w:val="20"/>
        </w:rPr>
        <w:t>por</w:t>
      </w:r>
      <w:r>
        <w:rPr>
          <w:spacing w:val="-3"/>
          <w:sz w:val="20"/>
        </w:rPr>
        <w:t xml:space="preserve"> </w:t>
      </w:r>
      <w:r>
        <w:rPr>
          <w:sz w:val="20"/>
        </w:rPr>
        <w:t>su</w:t>
      </w:r>
      <w:r>
        <w:rPr>
          <w:spacing w:val="-5"/>
          <w:sz w:val="20"/>
        </w:rPr>
        <w:t xml:space="preserve"> </w:t>
      </w:r>
      <w:r>
        <w:rPr>
          <w:sz w:val="20"/>
        </w:rPr>
        <w:t>parte,</w:t>
      </w:r>
      <w:r>
        <w:rPr>
          <w:spacing w:val="-4"/>
          <w:sz w:val="20"/>
        </w:rPr>
        <w:t xml:space="preserve"> </w:t>
      </w:r>
      <w:r>
        <w:rPr>
          <w:sz w:val="20"/>
        </w:rPr>
        <w:t>como</w:t>
      </w:r>
      <w:r>
        <w:rPr>
          <w:spacing w:val="-2"/>
          <w:sz w:val="20"/>
        </w:rPr>
        <w:t xml:space="preserve"> </w:t>
      </w:r>
      <w:r>
        <w:rPr>
          <w:sz w:val="20"/>
        </w:rPr>
        <w:t>espacio</w:t>
      </w:r>
      <w:r>
        <w:rPr>
          <w:spacing w:val="-4"/>
          <w:sz w:val="20"/>
        </w:rPr>
        <w:t xml:space="preserve"> </w:t>
      </w:r>
      <w:r>
        <w:rPr>
          <w:sz w:val="20"/>
        </w:rPr>
        <w:t>de</w:t>
      </w:r>
      <w:r>
        <w:rPr>
          <w:spacing w:val="-3"/>
          <w:sz w:val="20"/>
        </w:rPr>
        <w:t xml:space="preserve"> </w:t>
      </w:r>
      <w:r>
        <w:rPr>
          <w:sz w:val="20"/>
        </w:rPr>
        <w:t>relación</w:t>
      </w:r>
      <w:r>
        <w:rPr>
          <w:spacing w:val="-6"/>
          <w:sz w:val="20"/>
        </w:rPr>
        <w:t xml:space="preserve"> </w:t>
      </w:r>
      <w:r>
        <w:rPr>
          <w:sz w:val="20"/>
        </w:rPr>
        <w:t>y</w:t>
      </w:r>
      <w:r>
        <w:rPr>
          <w:spacing w:val="-7"/>
          <w:sz w:val="20"/>
        </w:rPr>
        <w:t xml:space="preserve"> </w:t>
      </w:r>
      <w:r>
        <w:rPr>
          <w:sz w:val="20"/>
        </w:rPr>
        <w:t>de</w:t>
      </w:r>
      <w:r>
        <w:rPr>
          <w:spacing w:val="-3"/>
          <w:sz w:val="20"/>
        </w:rPr>
        <w:t xml:space="preserve"> </w:t>
      </w:r>
      <w:r>
        <w:rPr>
          <w:sz w:val="20"/>
        </w:rPr>
        <w:t>acción</w:t>
      </w:r>
      <w:r>
        <w:rPr>
          <w:spacing w:val="-6"/>
          <w:sz w:val="20"/>
        </w:rPr>
        <w:t xml:space="preserve"> </w:t>
      </w:r>
      <w:r>
        <w:rPr>
          <w:sz w:val="20"/>
        </w:rPr>
        <w:t>aparece</w:t>
      </w:r>
      <w:r>
        <w:rPr>
          <w:spacing w:val="-3"/>
          <w:sz w:val="20"/>
        </w:rPr>
        <w:t xml:space="preserve"> </w:t>
      </w:r>
      <w:r>
        <w:rPr>
          <w:sz w:val="20"/>
        </w:rPr>
        <w:t>en</w:t>
      </w:r>
      <w:r>
        <w:rPr>
          <w:spacing w:val="-5"/>
          <w:sz w:val="20"/>
        </w:rPr>
        <w:t xml:space="preserve"> </w:t>
      </w:r>
      <w:r>
        <w:rPr>
          <w:sz w:val="20"/>
        </w:rPr>
        <w:t>el centro de las políticas públicas particularmente cuando s</w:t>
      </w:r>
      <w:r>
        <w:rPr>
          <w:sz w:val="20"/>
        </w:rPr>
        <w:t>e requiere de agentes activos en la aplicación de dichas</w:t>
      </w:r>
      <w:r>
        <w:rPr>
          <w:spacing w:val="-3"/>
          <w:sz w:val="20"/>
        </w:rPr>
        <w:t xml:space="preserve"> </w:t>
      </w:r>
      <w:r>
        <w:rPr>
          <w:sz w:val="20"/>
        </w:rPr>
        <w:t>políticas.</w:t>
      </w:r>
    </w:p>
    <w:p w14:paraId="28F3DC0D" w14:textId="77777777" w:rsidR="00D62D36" w:rsidRDefault="005D7DF9">
      <w:pPr>
        <w:pStyle w:val="Textoindependiente"/>
        <w:spacing w:before="159" w:line="259" w:lineRule="auto"/>
        <w:ind w:left="142" w:right="138"/>
        <w:jc w:val="both"/>
      </w:pPr>
      <w:r>
        <w:t>Las</w:t>
      </w:r>
      <w:r>
        <w:rPr>
          <w:spacing w:val="-3"/>
        </w:rPr>
        <w:t xml:space="preserve"> </w:t>
      </w:r>
      <w:r>
        <w:t>variables</w:t>
      </w:r>
      <w:r>
        <w:rPr>
          <w:spacing w:val="-3"/>
        </w:rPr>
        <w:t xml:space="preserve"> </w:t>
      </w:r>
      <w:r>
        <w:t>demografía</w:t>
      </w:r>
      <w:r>
        <w:rPr>
          <w:spacing w:val="-6"/>
        </w:rPr>
        <w:t xml:space="preserve"> </w:t>
      </w:r>
      <w:r>
        <w:t>tiene</w:t>
      </w:r>
      <w:r>
        <w:rPr>
          <w:spacing w:val="-3"/>
        </w:rPr>
        <w:t xml:space="preserve"> </w:t>
      </w:r>
      <w:r>
        <w:t>un</w:t>
      </w:r>
      <w:r>
        <w:rPr>
          <w:spacing w:val="-3"/>
        </w:rPr>
        <w:t xml:space="preserve"> </w:t>
      </w:r>
      <w:r>
        <w:t>efecto</w:t>
      </w:r>
      <w:r>
        <w:rPr>
          <w:spacing w:val="-4"/>
        </w:rPr>
        <w:t xml:space="preserve"> </w:t>
      </w:r>
      <w:r>
        <w:t>directo</w:t>
      </w:r>
      <w:r>
        <w:rPr>
          <w:spacing w:val="-6"/>
        </w:rPr>
        <w:t xml:space="preserve"> </w:t>
      </w:r>
      <w:r>
        <w:t>sobre</w:t>
      </w:r>
      <w:r>
        <w:rPr>
          <w:spacing w:val="-6"/>
        </w:rPr>
        <w:t xml:space="preserve"> </w:t>
      </w:r>
      <w:r>
        <w:t>la</w:t>
      </w:r>
      <w:r>
        <w:rPr>
          <w:spacing w:val="-3"/>
        </w:rPr>
        <w:t xml:space="preserve"> </w:t>
      </w:r>
      <w:r>
        <w:t>estructura</w:t>
      </w:r>
      <w:r>
        <w:rPr>
          <w:spacing w:val="-2"/>
        </w:rPr>
        <w:t xml:space="preserve"> </w:t>
      </w:r>
      <w:r>
        <w:t>de</w:t>
      </w:r>
      <w:r>
        <w:rPr>
          <w:spacing w:val="-3"/>
        </w:rPr>
        <w:t xml:space="preserve"> </w:t>
      </w:r>
      <w:r>
        <w:t>los</w:t>
      </w:r>
      <w:r>
        <w:rPr>
          <w:spacing w:val="-3"/>
        </w:rPr>
        <w:t xml:space="preserve"> </w:t>
      </w:r>
      <w:r>
        <w:t>hogares</w:t>
      </w:r>
      <w:r>
        <w:rPr>
          <w:spacing w:val="-5"/>
        </w:rPr>
        <w:t xml:space="preserve"> </w:t>
      </w:r>
      <w:r>
        <w:t>y</w:t>
      </w:r>
      <w:r>
        <w:rPr>
          <w:spacing w:val="-5"/>
        </w:rPr>
        <w:t xml:space="preserve"> </w:t>
      </w:r>
      <w:r>
        <w:t>las</w:t>
      </w:r>
      <w:r>
        <w:rPr>
          <w:spacing w:val="-3"/>
        </w:rPr>
        <w:t xml:space="preserve"> </w:t>
      </w:r>
      <w:r>
        <w:t>variables socioeconómicas; por ejemplo, el crecimiento de la población tendría una influencia sobre la pobreza,</w:t>
      </w:r>
      <w:r>
        <w:rPr>
          <w:spacing w:val="-14"/>
        </w:rPr>
        <w:t xml:space="preserve"> </w:t>
      </w:r>
      <w:r>
        <w:t>ya</w:t>
      </w:r>
      <w:r>
        <w:rPr>
          <w:spacing w:val="-14"/>
        </w:rPr>
        <w:t xml:space="preserve"> </w:t>
      </w:r>
      <w:r>
        <w:t>que</w:t>
      </w:r>
      <w:r>
        <w:rPr>
          <w:spacing w:val="-13"/>
        </w:rPr>
        <w:t xml:space="preserve"> </w:t>
      </w:r>
      <w:r>
        <w:t>este</w:t>
      </w:r>
      <w:r>
        <w:rPr>
          <w:spacing w:val="-14"/>
        </w:rPr>
        <w:t xml:space="preserve"> </w:t>
      </w:r>
      <w:r>
        <w:t>crecimiento</w:t>
      </w:r>
      <w:r>
        <w:rPr>
          <w:spacing w:val="-17"/>
        </w:rPr>
        <w:t xml:space="preserve"> </w:t>
      </w:r>
      <w:r>
        <w:t>es</w:t>
      </w:r>
      <w:r>
        <w:rPr>
          <w:spacing w:val="-13"/>
        </w:rPr>
        <w:t xml:space="preserve"> </w:t>
      </w:r>
      <w:r>
        <w:t>mayor</w:t>
      </w:r>
      <w:r>
        <w:rPr>
          <w:spacing w:val="-14"/>
        </w:rPr>
        <w:t xml:space="preserve"> </w:t>
      </w:r>
      <w:r>
        <w:t>en</w:t>
      </w:r>
      <w:r>
        <w:rPr>
          <w:spacing w:val="-15"/>
        </w:rPr>
        <w:t xml:space="preserve"> </w:t>
      </w:r>
      <w:r>
        <w:t>sectores</w:t>
      </w:r>
      <w:r>
        <w:rPr>
          <w:spacing w:val="-16"/>
        </w:rPr>
        <w:t xml:space="preserve"> </w:t>
      </w:r>
      <w:r>
        <w:t>considerados</w:t>
      </w:r>
      <w:r>
        <w:rPr>
          <w:spacing w:val="-15"/>
        </w:rPr>
        <w:t xml:space="preserve"> </w:t>
      </w:r>
      <w:r>
        <w:t>de</w:t>
      </w:r>
      <w:r>
        <w:rPr>
          <w:spacing w:val="-16"/>
        </w:rPr>
        <w:t xml:space="preserve"> </w:t>
      </w:r>
      <w:r>
        <w:t>ingresos</w:t>
      </w:r>
      <w:r>
        <w:rPr>
          <w:spacing w:val="-14"/>
        </w:rPr>
        <w:t xml:space="preserve"> </w:t>
      </w:r>
      <w:r>
        <w:t>bajos;</w:t>
      </w:r>
      <w:r>
        <w:rPr>
          <w:spacing w:val="-14"/>
        </w:rPr>
        <w:t xml:space="preserve"> </w:t>
      </w:r>
      <w:r>
        <w:t>esto</w:t>
      </w:r>
      <w:r>
        <w:rPr>
          <w:spacing w:val="-17"/>
        </w:rPr>
        <w:t xml:space="preserve"> </w:t>
      </w:r>
      <w:r>
        <w:t>influye directamente sobre el tamaño de los hogares, lo hogare</w:t>
      </w:r>
      <w:r>
        <w:t xml:space="preserve">s considerados ‘pobres’ tienen más personas que conforman un hogar en comparación con un hogar ‘no pobre’, además estos tienen menor cantidad de niños. Los ‘pobres’ al tener más cantidad de niños o población dependiente, merman el presupuesto por persona, </w:t>
      </w:r>
      <w:r>
        <w:t>perpetuando el desarrollo de más pobreza (</w:t>
      </w:r>
      <w:proofErr w:type="spellStart"/>
      <w:r>
        <w:t>Ibíd</w:t>
      </w:r>
      <w:proofErr w:type="spellEnd"/>
      <w:r>
        <w:t>.,</w:t>
      </w:r>
      <w:r>
        <w:rPr>
          <w:spacing w:val="-9"/>
        </w:rPr>
        <w:t xml:space="preserve"> </w:t>
      </w:r>
      <w:r>
        <w:t>16).</w:t>
      </w:r>
    </w:p>
    <w:p w14:paraId="2E4D9F76" w14:textId="77777777" w:rsidR="00D62D36" w:rsidRDefault="005D7DF9">
      <w:pPr>
        <w:pStyle w:val="Textoindependiente"/>
        <w:spacing w:before="157" w:line="259" w:lineRule="auto"/>
        <w:ind w:left="142" w:right="135"/>
        <w:jc w:val="both"/>
      </w:pPr>
      <w:r>
        <w:t>La transición demográfica clásica (antes mencionada), tiene un efecto tardío y más complejo sobre</w:t>
      </w:r>
      <w:r>
        <w:rPr>
          <w:spacing w:val="-6"/>
        </w:rPr>
        <w:t xml:space="preserve"> </w:t>
      </w:r>
      <w:r>
        <w:t>los</w:t>
      </w:r>
      <w:r>
        <w:rPr>
          <w:spacing w:val="-2"/>
        </w:rPr>
        <w:t xml:space="preserve"> </w:t>
      </w:r>
      <w:r>
        <w:t>hogares,</w:t>
      </w:r>
      <w:r>
        <w:rPr>
          <w:spacing w:val="-5"/>
        </w:rPr>
        <w:t xml:space="preserve"> </w:t>
      </w:r>
      <w:r>
        <w:t>se</w:t>
      </w:r>
      <w:r>
        <w:rPr>
          <w:spacing w:val="-3"/>
        </w:rPr>
        <w:t xml:space="preserve"> </w:t>
      </w:r>
      <w:r>
        <w:t>presentan</w:t>
      </w:r>
      <w:r>
        <w:rPr>
          <w:spacing w:val="-2"/>
        </w:rPr>
        <w:t xml:space="preserve"> </w:t>
      </w:r>
      <w:r>
        <w:t>más</w:t>
      </w:r>
      <w:r>
        <w:rPr>
          <w:spacing w:val="-3"/>
        </w:rPr>
        <w:t xml:space="preserve"> </w:t>
      </w:r>
      <w:r>
        <w:t>cantidad</w:t>
      </w:r>
      <w:r>
        <w:rPr>
          <w:spacing w:val="-3"/>
        </w:rPr>
        <w:t xml:space="preserve"> </w:t>
      </w:r>
      <w:r>
        <w:t>de</w:t>
      </w:r>
      <w:r>
        <w:rPr>
          <w:spacing w:val="-2"/>
        </w:rPr>
        <w:t xml:space="preserve"> </w:t>
      </w:r>
      <w:r>
        <w:t>hogares,</w:t>
      </w:r>
      <w:r>
        <w:rPr>
          <w:spacing w:val="-3"/>
        </w:rPr>
        <w:t xml:space="preserve"> </w:t>
      </w:r>
      <w:r>
        <w:t>pero</w:t>
      </w:r>
      <w:r>
        <w:rPr>
          <w:spacing w:val="-5"/>
        </w:rPr>
        <w:t xml:space="preserve"> </w:t>
      </w:r>
      <w:r>
        <w:t>estos</w:t>
      </w:r>
      <w:r>
        <w:rPr>
          <w:spacing w:val="-2"/>
        </w:rPr>
        <w:t xml:space="preserve"> </w:t>
      </w:r>
      <w:r>
        <w:t>cada</w:t>
      </w:r>
      <w:r>
        <w:rPr>
          <w:spacing w:val="-3"/>
        </w:rPr>
        <w:t xml:space="preserve"> </w:t>
      </w:r>
      <w:r>
        <w:t>vez</w:t>
      </w:r>
      <w:r>
        <w:rPr>
          <w:spacing w:val="-4"/>
        </w:rPr>
        <w:t xml:space="preserve"> </w:t>
      </w:r>
      <w:r>
        <w:t>con</w:t>
      </w:r>
      <w:r>
        <w:rPr>
          <w:spacing w:val="-2"/>
        </w:rPr>
        <w:t xml:space="preserve"> </w:t>
      </w:r>
      <w:r>
        <w:t>menor</w:t>
      </w:r>
      <w:r>
        <w:rPr>
          <w:spacing w:val="-3"/>
        </w:rPr>
        <w:t xml:space="preserve"> </w:t>
      </w:r>
      <w:r>
        <w:t>cantidad de</w:t>
      </w:r>
      <w:r>
        <w:rPr>
          <w:spacing w:val="-4"/>
        </w:rPr>
        <w:t xml:space="preserve"> </w:t>
      </w:r>
      <w:r>
        <w:t>miembros.</w:t>
      </w:r>
      <w:r>
        <w:rPr>
          <w:spacing w:val="-4"/>
        </w:rPr>
        <w:t xml:space="preserve"> </w:t>
      </w:r>
      <w:r>
        <w:t>O</w:t>
      </w:r>
      <w:r>
        <w:t>tro</w:t>
      </w:r>
      <w:r>
        <w:rPr>
          <w:spacing w:val="-6"/>
        </w:rPr>
        <w:t xml:space="preserve"> </w:t>
      </w:r>
      <w:r>
        <w:t>efecto</w:t>
      </w:r>
      <w:r>
        <w:rPr>
          <w:spacing w:val="-5"/>
        </w:rPr>
        <w:t xml:space="preserve"> </w:t>
      </w:r>
      <w:r>
        <w:t>directo</w:t>
      </w:r>
      <w:r>
        <w:rPr>
          <w:spacing w:val="-6"/>
        </w:rPr>
        <w:t xml:space="preserve"> </w:t>
      </w:r>
      <w:r>
        <w:t>de</w:t>
      </w:r>
      <w:r>
        <w:rPr>
          <w:spacing w:val="-7"/>
        </w:rPr>
        <w:t xml:space="preserve"> </w:t>
      </w:r>
      <w:r>
        <w:t>la</w:t>
      </w:r>
      <w:r>
        <w:rPr>
          <w:spacing w:val="-6"/>
        </w:rPr>
        <w:t xml:space="preserve"> </w:t>
      </w:r>
      <w:proofErr w:type="gramStart"/>
      <w:r>
        <w:t>transición,</w:t>
      </w:r>
      <w:proofErr w:type="gramEnd"/>
      <w:r>
        <w:rPr>
          <w:spacing w:val="-5"/>
        </w:rPr>
        <w:t xml:space="preserve"> </w:t>
      </w:r>
      <w:r>
        <w:t>es</w:t>
      </w:r>
      <w:r>
        <w:rPr>
          <w:spacing w:val="-4"/>
        </w:rPr>
        <w:t xml:space="preserve"> </w:t>
      </w:r>
      <w:r>
        <w:t>el</w:t>
      </w:r>
      <w:r>
        <w:rPr>
          <w:spacing w:val="-5"/>
        </w:rPr>
        <w:t xml:space="preserve"> </w:t>
      </w:r>
      <w:r>
        <w:t>ciclo</w:t>
      </w:r>
      <w:r>
        <w:rPr>
          <w:spacing w:val="-5"/>
        </w:rPr>
        <w:t xml:space="preserve"> </w:t>
      </w:r>
      <w:r>
        <w:t>de</w:t>
      </w:r>
      <w:r>
        <w:rPr>
          <w:spacing w:val="-3"/>
        </w:rPr>
        <w:t xml:space="preserve"> </w:t>
      </w:r>
      <w:r>
        <w:t>vida</w:t>
      </w:r>
      <w:r>
        <w:rPr>
          <w:spacing w:val="-4"/>
        </w:rPr>
        <w:t xml:space="preserve"> </w:t>
      </w:r>
      <w:r>
        <w:t>de</w:t>
      </w:r>
      <w:r>
        <w:rPr>
          <w:spacing w:val="-3"/>
        </w:rPr>
        <w:t xml:space="preserve"> </w:t>
      </w:r>
      <w:r>
        <w:t>los</w:t>
      </w:r>
      <w:r>
        <w:rPr>
          <w:spacing w:val="-4"/>
        </w:rPr>
        <w:t xml:space="preserve"> </w:t>
      </w:r>
      <w:r>
        <w:t>hogares;</w:t>
      </w:r>
      <w:r>
        <w:rPr>
          <w:spacing w:val="-4"/>
        </w:rPr>
        <w:t xml:space="preserve"> </w:t>
      </w:r>
      <w:r>
        <w:t>en</w:t>
      </w:r>
      <w:r>
        <w:rPr>
          <w:spacing w:val="-3"/>
        </w:rPr>
        <w:t xml:space="preserve"> </w:t>
      </w:r>
      <w:r>
        <w:t>general</w:t>
      </w:r>
      <w:r>
        <w:rPr>
          <w:spacing w:val="-4"/>
        </w:rPr>
        <w:t xml:space="preserve"> </w:t>
      </w:r>
      <w:r>
        <w:t>la cantidad de hogares denominados ‘nido vacío’ (porque los hijos ya han salido del hogar</w:t>
      </w:r>
      <w:r>
        <w:rPr>
          <w:spacing w:val="-38"/>
        </w:rPr>
        <w:t xml:space="preserve"> </w:t>
      </w:r>
      <w:r>
        <w:t>paterno) se verán incrementados, a consecuencia del incremento de la esperanza de vida (en este caso) (</w:t>
      </w:r>
      <w:proofErr w:type="spellStart"/>
      <w:r>
        <w:t>Ibíd</w:t>
      </w:r>
      <w:proofErr w:type="spellEnd"/>
      <w:r>
        <w:t>.).</w:t>
      </w:r>
    </w:p>
    <w:p w14:paraId="72EB494E" w14:textId="77777777" w:rsidR="00D62D36" w:rsidRDefault="00D62D36">
      <w:pPr>
        <w:spacing w:line="259" w:lineRule="auto"/>
        <w:jc w:val="both"/>
        <w:sectPr w:rsidR="00D62D36">
          <w:pgSz w:w="11910" w:h="16840"/>
          <w:pgMar w:top="1320" w:right="1560" w:bottom="1200" w:left="1560" w:header="0" w:footer="1003" w:gutter="0"/>
          <w:cols w:space="720"/>
        </w:sectPr>
      </w:pPr>
    </w:p>
    <w:p w14:paraId="47683490" w14:textId="77777777" w:rsidR="00D62D36" w:rsidRDefault="005D7DF9">
      <w:pPr>
        <w:pStyle w:val="Textoindependiente"/>
        <w:spacing w:before="71" w:line="259" w:lineRule="auto"/>
        <w:ind w:left="142" w:right="143"/>
        <w:jc w:val="both"/>
      </w:pPr>
      <w:r>
        <w:lastRenderedPageBreak/>
        <w:t xml:space="preserve">Para la tipología de los hogares, se </w:t>
      </w:r>
      <w:r>
        <w:t>tomará la clasificación realizada por Milagros Barahona (2006:19-23).</w:t>
      </w:r>
      <w:r>
        <w:rPr>
          <w:spacing w:val="-5"/>
        </w:rPr>
        <w:t xml:space="preserve"> </w:t>
      </w:r>
      <w:r>
        <w:t>Los</w:t>
      </w:r>
      <w:r>
        <w:rPr>
          <w:spacing w:val="-6"/>
        </w:rPr>
        <w:t xml:space="preserve"> </w:t>
      </w:r>
      <w:r>
        <w:t>hogares</w:t>
      </w:r>
      <w:r>
        <w:rPr>
          <w:spacing w:val="-8"/>
        </w:rPr>
        <w:t xml:space="preserve"> </w:t>
      </w:r>
      <w:r>
        <w:t>se</w:t>
      </w:r>
      <w:r>
        <w:rPr>
          <w:spacing w:val="-4"/>
        </w:rPr>
        <w:t xml:space="preserve"> </w:t>
      </w:r>
      <w:r>
        <w:t>pueden</w:t>
      </w:r>
      <w:r>
        <w:rPr>
          <w:spacing w:val="-6"/>
        </w:rPr>
        <w:t xml:space="preserve"> </w:t>
      </w:r>
      <w:r>
        <w:t>clasificar</w:t>
      </w:r>
      <w:r>
        <w:rPr>
          <w:spacing w:val="-3"/>
        </w:rPr>
        <w:t xml:space="preserve"> </w:t>
      </w:r>
      <w:r>
        <w:t>según</w:t>
      </w:r>
      <w:r>
        <w:rPr>
          <w:spacing w:val="-7"/>
        </w:rPr>
        <w:t xml:space="preserve"> </w:t>
      </w:r>
      <w:r>
        <w:t>su</w:t>
      </w:r>
      <w:r>
        <w:rPr>
          <w:spacing w:val="-4"/>
        </w:rPr>
        <w:t xml:space="preserve"> </w:t>
      </w:r>
      <w:r>
        <w:t>composición</w:t>
      </w:r>
      <w:r>
        <w:rPr>
          <w:spacing w:val="-4"/>
        </w:rPr>
        <w:t xml:space="preserve"> </w:t>
      </w:r>
      <w:r>
        <w:t>o</w:t>
      </w:r>
      <w:r>
        <w:rPr>
          <w:spacing w:val="-7"/>
        </w:rPr>
        <w:t xml:space="preserve"> </w:t>
      </w:r>
      <w:r>
        <w:t>estructura;</w:t>
      </w:r>
      <w:r>
        <w:rPr>
          <w:spacing w:val="-5"/>
        </w:rPr>
        <w:t xml:space="preserve"> </w:t>
      </w:r>
      <w:r>
        <w:t>según</w:t>
      </w:r>
      <w:r>
        <w:rPr>
          <w:spacing w:val="-4"/>
        </w:rPr>
        <w:t xml:space="preserve"> </w:t>
      </w:r>
      <w:r>
        <w:t>el</w:t>
      </w:r>
      <w:r>
        <w:rPr>
          <w:spacing w:val="-6"/>
        </w:rPr>
        <w:t xml:space="preserve"> </w:t>
      </w:r>
      <w:r>
        <w:t>ciclo de vida de los hogares; según su formalidad y según las características del</w:t>
      </w:r>
      <w:r>
        <w:rPr>
          <w:spacing w:val="-14"/>
        </w:rPr>
        <w:t xml:space="preserve"> </w:t>
      </w:r>
      <w:r>
        <w:t>hogar.</w:t>
      </w:r>
    </w:p>
    <w:p w14:paraId="03B562A4" w14:textId="77777777" w:rsidR="00D62D36" w:rsidRDefault="00D62D36">
      <w:pPr>
        <w:pStyle w:val="Textoindependiente"/>
        <w:rPr>
          <w:sz w:val="24"/>
        </w:rPr>
      </w:pPr>
    </w:p>
    <w:p w14:paraId="6095D763" w14:textId="77777777" w:rsidR="00D62D36" w:rsidRDefault="00D62D36">
      <w:pPr>
        <w:pStyle w:val="Textoindependiente"/>
        <w:rPr>
          <w:sz w:val="30"/>
        </w:rPr>
      </w:pPr>
    </w:p>
    <w:p w14:paraId="6F74D870" w14:textId="77777777" w:rsidR="00D62D36" w:rsidRDefault="005D7DF9">
      <w:pPr>
        <w:pStyle w:val="Ttulo4"/>
        <w:ind w:left="142" w:firstLine="0"/>
        <w:jc w:val="both"/>
      </w:pPr>
      <w:r>
        <w:t>Tipos de hogar según su estructura</w:t>
      </w:r>
    </w:p>
    <w:p w14:paraId="70A03AF8" w14:textId="77777777" w:rsidR="00D62D36" w:rsidRDefault="005D7DF9">
      <w:pPr>
        <w:pStyle w:val="Textoindependiente"/>
        <w:spacing w:before="180" w:line="259" w:lineRule="auto"/>
        <w:ind w:left="142" w:right="144"/>
        <w:jc w:val="both"/>
      </w:pPr>
      <w:r>
        <w:t>Los hogares según su estructura, se refiere específicamente a la composición por miembros del hogar, tomado como referencia el hogar típico nuclear (dos padres e hijos).</w:t>
      </w:r>
    </w:p>
    <w:p w14:paraId="4E0326B7" w14:textId="77777777" w:rsidR="00D62D36" w:rsidRDefault="005D7DF9">
      <w:pPr>
        <w:pStyle w:val="Prrafodelista"/>
        <w:numPr>
          <w:ilvl w:val="0"/>
          <w:numId w:val="10"/>
        </w:numPr>
        <w:tabs>
          <w:tab w:val="left" w:pos="862"/>
        </w:tabs>
        <w:spacing w:before="159"/>
        <w:ind w:hanging="361"/>
        <w:jc w:val="both"/>
      </w:pPr>
      <w:r>
        <w:t>Hogares unipersonales: personas que habitan</w:t>
      </w:r>
      <w:r>
        <w:rPr>
          <w:spacing w:val="-4"/>
        </w:rPr>
        <w:t xml:space="preserve"> </w:t>
      </w:r>
      <w:r>
        <w:t>solas.</w:t>
      </w:r>
    </w:p>
    <w:p w14:paraId="69F1269A" w14:textId="77777777" w:rsidR="00D62D36" w:rsidRDefault="005D7DF9">
      <w:pPr>
        <w:pStyle w:val="Prrafodelista"/>
        <w:numPr>
          <w:ilvl w:val="0"/>
          <w:numId w:val="10"/>
        </w:numPr>
        <w:tabs>
          <w:tab w:val="left" w:pos="862"/>
        </w:tabs>
        <w:spacing w:before="21" w:line="259" w:lineRule="auto"/>
        <w:ind w:left="861" w:right="141"/>
        <w:jc w:val="both"/>
      </w:pPr>
      <w:r>
        <w:t>Hogares nucleares: pueden tener núcleo conyugal completo o incompleto e hijos. Los nucleares suelen subdividirse en biparentales sin hijos, biparentales con hijos, monoparentales con jefe hombre, monoparentales con jefe</w:t>
      </w:r>
      <w:r>
        <w:rPr>
          <w:spacing w:val="-6"/>
        </w:rPr>
        <w:t xml:space="preserve"> </w:t>
      </w:r>
      <w:r>
        <w:t>mujer.</w:t>
      </w:r>
    </w:p>
    <w:p w14:paraId="6362BFE7" w14:textId="77777777" w:rsidR="00D62D36" w:rsidRDefault="005D7DF9">
      <w:pPr>
        <w:pStyle w:val="Prrafodelista"/>
        <w:numPr>
          <w:ilvl w:val="0"/>
          <w:numId w:val="10"/>
        </w:numPr>
        <w:tabs>
          <w:tab w:val="left" w:pos="862"/>
        </w:tabs>
        <w:spacing w:line="259" w:lineRule="auto"/>
        <w:ind w:left="861" w:right="142"/>
        <w:jc w:val="both"/>
      </w:pPr>
      <w:r>
        <w:t>Hogares extendidos: pueden pr</w:t>
      </w:r>
      <w:r>
        <w:t>esentar un núcleo conyugal completo o incompleto más otros parientes del jefe de hogar. No hay presencia de miembros no parientes del jefe de hogar.</w:t>
      </w:r>
    </w:p>
    <w:p w14:paraId="5E68F894" w14:textId="77777777" w:rsidR="00D62D36" w:rsidRDefault="005D7DF9">
      <w:pPr>
        <w:pStyle w:val="Prrafodelista"/>
        <w:numPr>
          <w:ilvl w:val="0"/>
          <w:numId w:val="10"/>
        </w:numPr>
        <w:tabs>
          <w:tab w:val="left" w:pos="862"/>
        </w:tabs>
        <w:spacing w:line="259" w:lineRule="auto"/>
        <w:ind w:left="861" w:right="140"/>
        <w:jc w:val="both"/>
      </w:pPr>
      <w:r>
        <w:t>Hogares compuestos: pueden presentar un núcleo conyugal completo o incompleto, pueden</w:t>
      </w:r>
      <w:r>
        <w:rPr>
          <w:spacing w:val="-6"/>
        </w:rPr>
        <w:t xml:space="preserve"> </w:t>
      </w:r>
      <w:r>
        <w:t>tener</w:t>
      </w:r>
      <w:r>
        <w:rPr>
          <w:spacing w:val="-2"/>
        </w:rPr>
        <w:t xml:space="preserve"> </w:t>
      </w:r>
      <w:r>
        <w:t>o</w:t>
      </w:r>
      <w:r>
        <w:rPr>
          <w:spacing w:val="-4"/>
        </w:rPr>
        <w:t xml:space="preserve"> </w:t>
      </w:r>
      <w:r>
        <w:t>no</w:t>
      </w:r>
      <w:r>
        <w:rPr>
          <w:spacing w:val="-3"/>
        </w:rPr>
        <w:t xml:space="preserve"> </w:t>
      </w:r>
      <w:r>
        <w:t>otros</w:t>
      </w:r>
      <w:r>
        <w:rPr>
          <w:spacing w:val="-2"/>
        </w:rPr>
        <w:t xml:space="preserve"> </w:t>
      </w:r>
      <w:r>
        <w:t>parientes</w:t>
      </w:r>
      <w:r>
        <w:rPr>
          <w:spacing w:val="-3"/>
        </w:rPr>
        <w:t xml:space="preserve"> </w:t>
      </w:r>
      <w:r>
        <w:t>del</w:t>
      </w:r>
      <w:r>
        <w:rPr>
          <w:spacing w:val="-4"/>
        </w:rPr>
        <w:t xml:space="preserve"> </w:t>
      </w:r>
      <w:r>
        <w:t>jefe</w:t>
      </w:r>
      <w:r>
        <w:rPr>
          <w:spacing w:val="-2"/>
        </w:rPr>
        <w:t xml:space="preserve"> </w:t>
      </w:r>
      <w:r>
        <w:t>de</w:t>
      </w:r>
      <w:r>
        <w:rPr>
          <w:spacing w:val="-3"/>
        </w:rPr>
        <w:t xml:space="preserve"> </w:t>
      </w:r>
      <w:r>
        <w:t>hogar,</w:t>
      </w:r>
      <w:r>
        <w:rPr>
          <w:spacing w:val="-3"/>
        </w:rPr>
        <w:t xml:space="preserve"> </w:t>
      </w:r>
      <w:r>
        <w:t>y</w:t>
      </w:r>
      <w:r>
        <w:rPr>
          <w:spacing w:val="-6"/>
        </w:rPr>
        <w:t xml:space="preserve"> </w:t>
      </w:r>
      <w:r>
        <w:t>tienen</w:t>
      </w:r>
      <w:r>
        <w:rPr>
          <w:spacing w:val="-3"/>
        </w:rPr>
        <w:t xml:space="preserve"> </w:t>
      </w:r>
      <w:r>
        <w:t>otros</w:t>
      </w:r>
      <w:r>
        <w:rPr>
          <w:spacing w:val="-2"/>
        </w:rPr>
        <w:t xml:space="preserve"> </w:t>
      </w:r>
      <w:r>
        <w:t>miembros</w:t>
      </w:r>
      <w:r>
        <w:rPr>
          <w:spacing w:val="-3"/>
        </w:rPr>
        <w:t xml:space="preserve"> </w:t>
      </w:r>
      <w:r>
        <w:t>no</w:t>
      </w:r>
      <w:r>
        <w:rPr>
          <w:spacing w:val="-3"/>
        </w:rPr>
        <w:t xml:space="preserve"> </w:t>
      </w:r>
      <w:r>
        <w:t>parientes del</w:t>
      </w:r>
      <w:r>
        <w:rPr>
          <w:spacing w:val="-2"/>
        </w:rPr>
        <w:t xml:space="preserve"> </w:t>
      </w:r>
      <w:r>
        <w:t>jefe.</w:t>
      </w:r>
    </w:p>
    <w:p w14:paraId="7C1522AC" w14:textId="77777777" w:rsidR="00D62D36" w:rsidRDefault="005D7DF9">
      <w:pPr>
        <w:pStyle w:val="Prrafodelista"/>
        <w:numPr>
          <w:ilvl w:val="0"/>
          <w:numId w:val="10"/>
        </w:numPr>
        <w:tabs>
          <w:tab w:val="left" w:pos="862"/>
        </w:tabs>
        <w:spacing w:line="259" w:lineRule="auto"/>
        <w:ind w:left="861" w:right="140"/>
        <w:jc w:val="both"/>
      </w:pPr>
      <w:r>
        <w:t>Hogares</w:t>
      </w:r>
      <w:r>
        <w:rPr>
          <w:spacing w:val="-5"/>
        </w:rPr>
        <w:t xml:space="preserve"> </w:t>
      </w:r>
      <w:r>
        <w:t>sin</w:t>
      </w:r>
      <w:r>
        <w:rPr>
          <w:spacing w:val="-8"/>
        </w:rPr>
        <w:t xml:space="preserve"> </w:t>
      </w:r>
      <w:r>
        <w:t>núcleo</w:t>
      </w:r>
      <w:r>
        <w:rPr>
          <w:spacing w:val="-7"/>
        </w:rPr>
        <w:t xml:space="preserve"> </w:t>
      </w:r>
      <w:r>
        <w:t>conyugal:</w:t>
      </w:r>
      <w:r>
        <w:rPr>
          <w:spacing w:val="-6"/>
        </w:rPr>
        <w:t xml:space="preserve"> </w:t>
      </w:r>
      <w:r>
        <w:t>no</w:t>
      </w:r>
      <w:r>
        <w:rPr>
          <w:spacing w:val="-9"/>
        </w:rPr>
        <w:t xml:space="preserve"> </w:t>
      </w:r>
      <w:r>
        <w:t>se</w:t>
      </w:r>
      <w:r>
        <w:rPr>
          <w:spacing w:val="-7"/>
        </w:rPr>
        <w:t xml:space="preserve"> </w:t>
      </w:r>
      <w:r>
        <w:t>conforman</w:t>
      </w:r>
      <w:r>
        <w:rPr>
          <w:spacing w:val="-5"/>
        </w:rPr>
        <w:t xml:space="preserve"> </w:t>
      </w:r>
      <w:r>
        <w:t>con</w:t>
      </w:r>
      <w:r>
        <w:rPr>
          <w:spacing w:val="-7"/>
        </w:rPr>
        <w:t xml:space="preserve"> </w:t>
      </w:r>
      <w:r>
        <w:t>un</w:t>
      </w:r>
      <w:r>
        <w:rPr>
          <w:spacing w:val="-11"/>
        </w:rPr>
        <w:t xml:space="preserve"> </w:t>
      </w:r>
      <w:r>
        <w:t>núcleo</w:t>
      </w:r>
      <w:r>
        <w:rPr>
          <w:spacing w:val="-5"/>
        </w:rPr>
        <w:t xml:space="preserve"> </w:t>
      </w:r>
      <w:r>
        <w:t>conyugal,</w:t>
      </w:r>
      <w:r>
        <w:rPr>
          <w:spacing w:val="-5"/>
        </w:rPr>
        <w:t xml:space="preserve"> </w:t>
      </w:r>
      <w:r>
        <w:t>con</w:t>
      </w:r>
      <w:r>
        <w:rPr>
          <w:spacing w:val="-7"/>
        </w:rPr>
        <w:t xml:space="preserve"> </w:t>
      </w:r>
      <w:r>
        <w:t>presencia</w:t>
      </w:r>
      <w:r>
        <w:rPr>
          <w:spacing w:val="-8"/>
        </w:rPr>
        <w:t xml:space="preserve"> </w:t>
      </w:r>
      <w:r>
        <w:t>de otros parientes del jefe de hogar y/o no parientes del jefe de hogar. Este tipo de hogar se co</w:t>
      </w:r>
      <w:r>
        <w:t>nforma por dos personas o más. (</w:t>
      </w:r>
      <w:proofErr w:type="spellStart"/>
      <w:r>
        <w:t>Ibíd</w:t>
      </w:r>
      <w:proofErr w:type="spellEnd"/>
      <w:r>
        <w:t>.,</w:t>
      </w:r>
      <w:r>
        <w:rPr>
          <w:spacing w:val="-3"/>
        </w:rPr>
        <w:t xml:space="preserve"> </w:t>
      </w:r>
      <w:r>
        <w:t>20).</w:t>
      </w:r>
    </w:p>
    <w:p w14:paraId="51E029AD" w14:textId="77777777" w:rsidR="00D62D36" w:rsidRDefault="005D7DF9">
      <w:pPr>
        <w:pStyle w:val="Textoindependiente"/>
        <w:spacing w:before="156" w:line="259" w:lineRule="auto"/>
        <w:ind w:left="142" w:right="138"/>
        <w:jc w:val="both"/>
      </w:pPr>
      <w:r>
        <w:t>Según</w:t>
      </w:r>
      <w:r>
        <w:rPr>
          <w:spacing w:val="-9"/>
        </w:rPr>
        <w:t xml:space="preserve"> </w:t>
      </w:r>
      <w:r>
        <w:t>Barahona</w:t>
      </w:r>
      <w:r>
        <w:rPr>
          <w:spacing w:val="-11"/>
        </w:rPr>
        <w:t xml:space="preserve"> </w:t>
      </w:r>
      <w:r>
        <w:t>(2006)</w:t>
      </w:r>
      <w:r>
        <w:rPr>
          <w:spacing w:val="-10"/>
        </w:rPr>
        <w:t xml:space="preserve"> </w:t>
      </w:r>
      <w:r>
        <w:t>en</w:t>
      </w:r>
      <w:r>
        <w:rPr>
          <w:spacing w:val="-13"/>
        </w:rPr>
        <w:t xml:space="preserve"> </w:t>
      </w:r>
      <w:r>
        <w:t>América</w:t>
      </w:r>
      <w:r>
        <w:rPr>
          <w:spacing w:val="-9"/>
        </w:rPr>
        <w:t xml:space="preserve"> </w:t>
      </w:r>
      <w:r>
        <w:t>Latina</w:t>
      </w:r>
      <w:r>
        <w:rPr>
          <w:spacing w:val="-10"/>
        </w:rPr>
        <w:t xml:space="preserve"> </w:t>
      </w:r>
      <w:r>
        <w:t>“por</w:t>
      </w:r>
      <w:r>
        <w:rPr>
          <w:spacing w:val="-8"/>
        </w:rPr>
        <w:t xml:space="preserve"> </w:t>
      </w:r>
      <w:r>
        <w:t>el</w:t>
      </w:r>
      <w:r>
        <w:rPr>
          <w:spacing w:val="-8"/>
        </w:rPr>
        <w:t xml:space="preserve"> </w:t>
      </w:r>
      <w:r>
        <w:t>descenso</w:t>
      </w:r>
      <w:r>
        <w:rPr>
          <w:spacing w:val="-11"/>
        </w:rPr>
        <w:t xml:space="preserve"> </w:t>
      </w:r>
      <w:r>
        <w:t>sostenido</w:t>
      </w:r>
      <w:r>
        <w:rPr>
          <w:spacing w:val="-10"/>
        </w:rPr>
        <w:t xml:space="preserve"> </w:t>
      </w:r>
      <w:r>
        <w:t>de</w:t>
      </w:r>
      <w:r>
        <w:rPr>
          <w:spacing w:val="-11"/>
        </w:rPr>
        <w:t xml:space="preserve"> </w:t>
      </w:r>
      <w:r>
        <w:t>la</w:t>
      </w:r>
      <w:r>
        <w:rPr>
          <w:spacing w:val="-11"/>
        </w:rPr>
        <w:t xml:space="preserve"> </w:t>
      </w:r>
      <w:r>
        <w:t>fecundidad,</w:t>
      </w:r>
      <w:r>
        <w:rPr>
          <w:spacing w:val="-11"/>
        </w:rPr>
        <w:t xml:space="preserve"> </w:t>
      </w:r>
      <w:r>
        <w:t>el</w:t>
      </w:r>
      <w:r>
        <w:rPr>
          <w:spacing w:val="-10"/>
        </w:rPr>
        <w:t xml:space="preserve"> </w:t>
      </w:r>
      <w:r>
        <w:t>avance de</w:t>
      </w:r>
      <w:r>
        <w:rPr>
          <w:spacing w:val="-6"/>
        </w:rPr>
        <w:t xml:space="preserve"> </w:t>
      </w:r>
      <w:r>
        <w:t>la</w:t>
      </w:r>
      <w:r>
        <w:rPr>
          <w:spacing w:val="-6"/>
        </w:rPr>
        <w:t xml:space="preserve"> </w:t>
      </w:r>
      <w:r>
        <w:t>transición</w:t>
      </w:r>
      <w:r>
        <w:rPr>
          <w:spacing w:val="-6"/>
        </w:rPr>
        <w:t xml:space="preserve"> </w:t>
      </w:r>
      <w:r>
        <w:t>demográfica</w:t>
      </w:r>
      <w:r>
        <w:rPr>
          <w:spacing w:val="-6"/>
        </w:rPr>
        <w:t xml:space="preserve"> </w:t>
      </w:r>
      <w:r>
        <w:t>conlleva</w:t>
      </w:r>
      <w:r>
        <w:rPr>
          <w:spacing w:val="-6"/>
        </w:rPr>
        <w:t xml:space="preserve"> </w:t>
      </w:r>
      <w:r>
        <w:t>el</w:t>
      </w:r>
      <w:r>
        <w:rPr>
          <w:spacing w:val="-5"/>
        </w:rPr>
        <w:t xml:space="preserve"> </w:t>
      </w:r>
      <w:r>
        <w:t>incremento</w:t>
      </w:r>
      <w:r>
        <w:rPr>
          <w:spacing w:val="-6"/>
        </w:rPr>
        <w:t xml:space="preserve"> </w:t>
      </w:r>
      <w:r>
        <w:t>de</w:t>
      </w:r>
      <w:r>
        <w:rPr>
          <w:spacing w:val="-8"/>
        </w:rPr>
        <w:t xml:space="preserve"> </w:t>
      </w:r>
      <w:r>
        <w:t>hogares</w:t>
      </w:r>
      <w:r>
        <w:rPr>
          <w:spacing w:val="-5"/>
        </w:rPr>
        <w:t xml:space="preserve"> </w:t>
      </w:r>
      <w:r>
        <w:t>nucleares</w:t>
      </w:r>
      <w:r>
        <w:rPr>
          <w:spacing w:val="-5"/>
        </w:rPr>
        <w:t xml:space="preserve"> </w:t>
      </w:r>
      <w:r>
        <w:t>y</w:t>
      </w:r>
      <w:r>
        <w:rPr>
          <w:spacing w:val="-9"/>
        </w:rPr>
        <w:t xml:space="preserve"> </w:t>
      </w:r>
      <w:r>
        <w:t>hogares</w:t>
      </w:r>
      <w:r>
        <w:rPr>
          <w:spacing w:val="-5"/>
        </w:rPr>
        <w:t xml:space="preserve"> </w:t>
      </w:r>
      <w:r>
        <w:t>no</w:t>
      </w:r>
      <w:r>
        <w:rPr>
          <w:spacing w:val="-6"/>
        </w:rPr>
        <w:t xml:space="preserve"> </w:t>
      </w:r>
      <w:r>
        <w:t>familiares y la reducción de hogares</w:t>
      </w:r>
      <w:r>
        <w:rPr>
          <w:spacing w:val="-7"/>
        </w:rPr>
        <w:t xml:space="preserve"> </w:t>
      </w:r>
      <w:r>
        <w:t>extensos”.</w:t>
      </w:r>
    </w:p>
    <w:p w14:paraId="1FABC22B" w14:textId="77777777" w:rsidR="00D62D36" w:rsidRDefault="00D62D36">
      <w:pPr>
        <w:pStyle w:val="Textoindependiente"/>
        <w:rPr>
          <w:sz w:val="24"/>
        </w:rPr>
      </w:pPr>
    </w:p>
    <w:p w14:paraId="1B44A9D0" w14:textId="77777777" w:rsidR="00D62D36" w:rsidRDefault="00D62D36">
      <w:pPr>
        <w:pStyle w:val="Textoindependiente"/>
        <w:spacing w:before="11"/>
        <w:rPr>
          <w:sz w:val="27"/>
        </w:rPr>
      </w:pPr>
    </w:p>
    <w:p w14:paraId="34336143" w14:textId="77777777" w:rsidR="00D62D36" w:rsidRDefault="005D7DF9">
      <w:pPr>
        <w:pStyle w:val="Ttulo4"/>
        <w:ind w:left="142" w:firstLine="0"/>
        <w:jc w:val="both"/>
      </w:pPr>
      <w:r>
        <w:t>Tipos de hogar según su ciclo de vida</w:t>
      </w:r>
    </w:p>
    <w:p w14:paraId="322712DE" w14:textId="77777777" w:rsidR="00D62D36" w:rsidRDefault="005D7DF9">
      <w:pPr>
        <w:pStyle w:val="Textoindependiente"/>
        <w:spacing w:before="179" w:line="259" w:lineRule="auto"/>
        <w:ind w:left="142" w:right="140"/>
        <w:jc w:val="both"/>
      </w:pPr>
      <w:r>
        <w:t>Esta</w:t>
      </w:r>
      <w:r>
        <w:rPr>
          <w:spacing w:val="-13"/>
        </w:rPr>
        <w:t xml:space="preserve"> </w:t>
      </w:r>
      <w:r>
        <w:t>clasificación</w:t>
      </w:r>
      <w:r>
        <w:rPr>
          <w:spacing w:val="-13"/>
        </w:rPr>
        <w:t xml:space="preserve"> </w:t>
      </w:r>
      <w:r>
        <w:t>toma</w:t>
      </w:r>
      <w:r>
        <w:rPr>
          <w:spacing w:val="-11"/>
        </w:rPr>
        <w:t xml:space="preserve"> </w:t>
      </w:r>
      <w:r>
        <w:t>en</w:t>
      </w:r>
      <w:r>
        <w:rPr>
          <w:spacing w:val="-10"/>
        </w:rPr>
        <w:t xml:space="preserve"> </w:t>
      </w:r>
      <w:r>
        <w:t>cuenta</w:t>
      </w:r>
      <w:r>
        <w:rPr>
          <w:spacing w:val="-13"/>
        </w:rPr>
        <w:t xml:space="preserve"> </w:t>
      </w:r>
      <w:r>
        <w:t>las</w:t>
      </w:r>
      <w:r>
        <w:rPr>
          <w:spacing w:val="-10"/>
        </w:rPr>
        <w:t xml:space="preserve"> </w:t>
      </w:r>
      <w:r>
        <w:t>diferentes</w:t>
      </w:r>
      <w:r>
        <w:rPr>
          <w:spacing w:val="-12"/>
        </w:rPr>
        <w:t xml:space="preserve"> </w:t>
      </w:r>
      <w:r>
        <w:t>etapas</w:t>
      </w:r>
      <w:r>
        <w:rPr>
          <w:spacing w:val="-10"/>
        </w:rPr>
        <w:t xml:space="preserve"> </w:t>
      </w:r>
      <w:r>
        <w:t>por</w:t>
      </w:r>
      <w:r>
        <w:rPr>
          <w:spacing w:val="-10"/>
        </w:rPr>
        <w:t xml:space="preserve"> </w:t>
      </w:r>
      <w:r>
        <w:t>las</w:t>
      </w:r>
      <w:r>
        <w:rPr>
          <w:spacing w:val="-10"/>
        </w:rPr>
        <w:t xml:space="preserve"> </w:t>
      </w:r>
      <w:r>
        <w:t>que</w:t>
      </w:r>
      <w:r>
        <w:rPr>
          <w:spacing w:val="-10"/>
        </w:rPr>
        <w:t xml:space="preserve"> </w:t>
      </w:r>
      <w:r>
        <w:t>pasa</w:t>
      </w:r>
      <w:r>
        <w:rPr>
          <w:spacing w:val="-11"/>
        </w:rPr>
        <w:t xml:space="preserve"> </w:t>
      </w:r>
      <w:r>
        <w:t>una</w:t>
      </w:r>
      <w:r>
        <w:rPr>
          <w:spacing w:val="-13"/>
        </w:rPr>
        <w:t xml:space="preserve"> </w:t>
      </w:r>
      <w:r>
        <w:t>familia,</w:t>
      </w:r>
      <w:r>
        <w:rPr>
          <w:spacing w:val="-13"/>
        </w:rPr>
        <w:t xml:space="preserve"> </w:t>
      </w:r>
      <w:r>
        <w:t>desde</w:t>
      </w:r>
      <w:r>
        <w:rPr>
          <w:spacing w:val="-12"/>
        </w:rPr>
        <w:t xml:space="preserve"> </w:t>
      </w:r>
      <w:r>
        <w:t>el</w:t>
      </w:r>
      <w:r>
        <w:rPr>
          <w:spacing w:val="-12"/>
        </w:rPr>
        <w:t xml:space="preserve"> </w:t>
      </w:r>
      <w:r>
        <w:t>inicio de la vida conyugal o antes de los hijos, hasta la etapa de disolución del núcleo familiar o el cambio</w:t>
      </w:r>
      <w:r>
        <w:rPr>
          <w:spacing w:val="-12"/>
        </w:rPr>
        <w:t xml:space="preserve"> </w:t>
      </w:r>
      <w:r>
        <w:t>de</w:t>
      </w:r>
      <w:r>
        <w:rPr>
          <w:spacing w:val="-11"/>
        </w:rPr>
        <w:t xml:space="preserve"> </w:t>
      </w:r>
      <w:r>
        <w:t>la</w:t>
      </w:r>
      <w:r>
        <w:rPr>
          <w:spacing w:val="-13"/>
        </w:rPr>
        <w:t xml:space="preserve"> </w:t>
      </w:r>
      <w:r>
        <w:t>dinámica</w:t>
      </w:r>
      <w:r>
        <w:rPr>
          <w:spacing w:val="-10"/>
        </w:rPr>
        <w:t xml:space="preserve"> </w:t>
      </w:r>
      <w:r>
        <w:t>de</w:t>
      </w:r>
      <w:r>
        <w:rPr>
          <w:spacing w:val="-11"/>
        </w:rPr>
        <w:t xml:space="preserve"> </w:t>
      </w:r>
      <w:r>
        <w:t>este.</w:t>
      </w:r>
      <w:r>
        <w:rPr>
          <w:spacing w:val="-11"/>
        </w:rPr>
        <w:t xml:space="preserve"> </w:t>
      </w:r>
      <w:r>
        <w:t>Las</w:t>
      </w:r>
      <w:r>
        <w:rPr>
          <w:spacing w:val="-10"/>
        </w:rPr>
        <w:t xml:space="preserve"> </w:t>
      </w:r>
      <w:r>
        <w:t>variables</w:t>
      </w:r>
      <w:r>
        <w:rPr>
          <w:spacing w:val="-10"/>
        </w:rPr>
        <w:t xml:space="preserve"> </w:t>
      </w:r>
      <w:r>
        <w:t>de</w:t>
      </w:r>
      <w:r>
        <w:rPr>
          <w:spacing w:val="-11"/>
        </w:rPr>
        <w:t xml:space="preserve"> </w:t>
      </w:r>
      <w:r>
        <w:t>análisis</w:t>
      </w:r>
      <w:r>
        <w:rPr>
          <w:spacing w:val="-13"/>
        </w:rPr>
        <w:t xml:space="preserve"> </w:t>
      </w:r>
      <w:r>
        <w:t>para</w:t>
      </w:r>
      <w:r>
        <w:rPr>
          <w:spacing w:val="-13"/>
        </w:rPr>
        <w:t xml:space="preserve"> </w:t>
      </w:r>
      <w:r>
        <w:t>este</w:t>
      </w:r>
      <w:r>
        <w:rPr>
          <w:spacing w:val="-11"/>
        </w:rPr>
        <w:t xml:space="preserve"> </w:t>
      </w:r>
      <w:r>
        <w:t>tipo</w:t>
      </w:r>
      <w:r>
        <w:rPr>
          <w:spacing w:val="-11"/>
        </w:rPr>
        <w:t xml:space="preserve"> </w:t>
      </w:r>
      <w:r>
        <w:t>de</w:t>
      </w:r>
      <w:r>
        <w:rPr>
          <w:spacing w:val="-13"/>
        </w:rPr>
        <w:t xml:space="preserve"> </w:t>
      </w:r>
      <w:r>
        <w:t>clasificación</w:t>
      </w:r>
      <w:r>
        <w:rPr>
          <w:spacing w:val="-11"/>
        </w:rPr>
        <w:t xml:space="preserve"> </w:t>
      </w:r>
      <w:r>
        <w:t>son:</w:t>
      </w:r>
      <w:r>
        <w:rPr>
          <w:spacing w:val="-12"/>
        </w:rPr>
        <w:t xml:space="preserve"> </w:t>
      </w:r>
      <w:r>
        <w:t>la</w:t>
      </w:r>
      <w:r>
        <w:rPr>
          <w:spacing w:val="-11"/>
        </w:rPr>
        <w:t xml:space="preserve"> </w:t>
      </w:r>
      <w:r>
        <w:t>edad del hijo menor, la edad del hijo mayor y la edad de la</w:t>
      </w:r>
      <w:r>
        <w:rPr>
          <w:spacing w:val="-20"/>
        </w:rPr>
        <w:t xml:space="preserve"> </w:t>
      </w:r>
      <w:r>
        <w:t>madre.</w:t>
      </w:r>
    </w:p>
    <w:p w14:paraId="200BAC16" w14:textId="77777777" w:rsidR="00D62D36" w:rsidRDefault="005D7DF9">
      <w:pPr>
        <w:pStyle w:val="Prrafodelista"/>
        <w:numPr>
          <w:ilvl w:val="0"/>
          <w:numId w:val="9"/>
        </w:numPr>
        <w:tabs>
          <w:tab w:val="left" w:pos="862"/>
        </w:tabs>
        <w:spacing w:before="158"/>
        <w:ind w:left="861" w:right="246"/>
      </w:pPr>
      <w:r>
        <w:t>Hogar no familiar: corresponde a los unipersonales y a los hogares sin núcleo conyugal de la clasificación según</w:t>
      </w:r>
      <w:r>
        <w:rPr>
          <w:spacing w:val="-6"/>
        </w:rPr>
        <w:t xml:space="preserve"> </w:t>
      </w:r>
      <w:r>
        <w:t>estructura.</w:t>
      </w:r>
    </w:p>
    <w:p w14:paraId="7AD58EDF" w14:textId="77777777" w:rsidR="00D62D36" w:rsidRDefault="005D7DF9">
      <w:pPr>
        <w:pStyle w:val="Prrafodelista"/>
        <w:numPr>
          <w:ilvl w:val="0"/>
          <w:numId w:val="9"/>
        </w:numPr>
        <w:tabs>
          <w:tab w:val="left" w:pos="862"/>
        </w:tabs>
        <w:ind w:left="861" w:right="172"/>
      </w:pPr>
      <w:r>
        <w:t>Pareja joven sin hijos: corresponde al núcleo conyugal sin hijos</w:t>
      </w:r>
      <w:r>
        <w:t xml:space="preserve"> (independientemente de la presencia o ausencia de otros parientes y no parientes del jefe de hogar), donde la mujer (normalmente la cónyuge, aunque puede ser el jefe de hogar) tiene menos de 40 </w:t>
      </w:r>
      <w:proofErr w:type="gramStart"/>
      <w:r>
        <w:t>años de</w:t>
      </w:r>
      <w:r>
        <w:rPr>
          <w:spacing w:val="-1"/>
        </w:rPr>
        <w:t xml:space="preserve"> </w:t>
      </w:r>
      <w:r>
        <w:t>edad</w:t>
      </w:r>
      <w:proofErr w:type="gramEnd"/>
      <w:r>
        <w:t>.</w:t>
      </w:r>
    </w:p>
    <w:p w14:paraId="6DD6FAC5" w14:textId="77777777" w:rsidR="00D62D36" w:rsidRDefault="005D7DF9">
      <w:pPr>
        <w:pStyle w:val="Prrafodelista"/>
        <w:numPr>
          <w:ilvl w:val="0"/>
          <w:numId w:val="9"/>
        </w:numPr>
        <w:tabs>
          <w:tab w:val="left" w:pos="862"/>
        </w:tabs>
        <w:spacing w:before="2"/>
        <w:ind w:left="861" w:right="205"/>
      </w:pPr>
      <w:r>
        <w:t>Etapa de inicio de la familia: familia nuclear,</w:t>
      </w:r>
      <w:r>
        <w:t xml:space="preserve"> extensa o compuesta con núcleo</w:t>
      </w:r>
      <w:r>
        <w:rPr>
          <w:spacing w:val="-27"/>
        </w:rPr>
        <w:t xml:space="preserve"> </w:t>
      </w:r>
      <w:r>
        <w:t xml:space="preserve">conyugal completo o incompleto con uno o más hijos, que tienen entre 0 y 5 </w:t>
      </w:r>
      <w:proofErr w:type="gramStart"/>
      <w:r>
        <w:t>años de</w:t>
      </w:r>
      <w:r>
        <w:rPr>
          <w:spacing w:val="-14"/>
        </w:rPr>
        <w:t xml:space="preserve"> </w:t>
      </w:r>
      <w:r>
        <w:t>edad</w:t>
      </w:r>
      <w:proofErr w:type="gramEnd"/>
      <w:r>
        <w:t>.</w:t>
      </w:r>
    </w:p>
    <w:p w14:paraId="6B5F37D9" w14:textId="77777777" w:rsidR="00D62D36" w:rsidRDefault="005D7DF9">
      <w:pPr>
        <w:pStyle w:val="Prrafodelista"/>
        <w:numPr>
          <w:ilvl w:val="0"/>
          <w:numId w:val="9"/>
        </w:numPr>
        <w:tabs>
          <w:tab w:val="left" w:pos="862"/>
        </w:tabs>
        <w:ind w:left="861" w:right="154"/>
      </w:pPr>
      <w:r>
        <w:t>Etapa de expansión o crecimiento: familia nuclear, extensa o compuesta con núcleo conyugal completo o incompleto con uno o más hijos, d</w:t>
      </w:r>
      <w:r>
        <w:t xml:space="preserve">e entre 6 y 12 </w:t>
      </w:r>
      <w:proofErr w:type="gramStart"/>
      <w:r>
        <w:t>años de edad</w:t>
      </w:r>
      <w:proofErr w:type="gramEnd"/>
      <w:r>
        <w:t>, o con dos o más hijos, donde el hijo menor tiene entre 0 y 5 años de edad y el mayor entre 6 y 12 años de</w:t>
      </w:r>
      <w:r>
        <w:rPr>
          <w:spacing w:val="-5"/>
        </w:rPr>
        <w:t xml:space="preserve"> </w:t>
      </w:r>
      <w:r>
        <w:t>edad.</w:t>
      </w:r>
    </w:p>
    <w:p w14:paraId="3EEE6968" w14:textId="77777777" w:rsidR="00D62D36" w:rsidRDefault="005D7DF9">
      <w:pPr>
        <w:pStyle w:val="Prrafodelista"/>
        <w:numPr>
          <w:ilvl w:val="0"/>
          <w:numId w:val="9"/>
        </w:numPr>
        <w:tabs>
          <w:tab w:val="left" w:pos="862"/>
        </w:tabs>
        <w:ind w:left="861" w:right="410"/>
      </w:pPr>
      <w:r>
        <w:t>Etapa de consolidación: familia nuclear, extensa o compuesta con núcleo conyugal completo o incompleto con uno o má</w:t>
      </w:r>
      <w:r>
        <w:t xml:space="preserve">s hijos, de entre 13 y 18 </w:t>
      </w:r>
      <w:proofErr w:type="gramStart"/>
      <w:r>
        <w:t>años de edad</w:t>
      </w:r>
      <w:proofErr w:type="gramEnd"/>
      <w:r>
        <w:t>, con dos o más hijos.</w:t>
      </w:r>
    </w:p>
    <w:p w14:paraId="5B4E9212" w14:textId="77777777" w:rsidR="00D62D36" w:rsidRDefault="005D7DF9">
      <w:pPr>
        <w:pStyle w:val="Prrafodelista"/>
        <w:numPr>
          <w:ilvl w:val="0"/>
          <w:numId w:val="9"/>
        </w:numPr>
        <w:tabs>
          <w:tab w:val="left" w:pos="861"/>
          <w:tab w:val="left" w:pos="862"/>
        </w:tabs>
        <w:ind w:left="861" w:right="232"/>
      </w:pPr>
      <w:r>
        <w:t xml:space="preserve">Etapa de desmembramiento: familia nuclear, extensa o compuesta con núcleo conyugal completo o incompleto con uno o más hijos, de 19 o más </w:t>
      </w:r>
      <w:proofErr w:type="gramStart"/>
      <w:r>
        <w:t>años de</w:t>
      </w:r>
      <w:r>
        <w:rPr>
          <w:spacing w:val="-12"/>
        </w:rPr>
        <w:t xml:space="preserve"> </w:t>
      </w:r>
      <w:r>
        <w:t>edad</w:t>
      </w:r>
      <w:proofErr w:type="gramEnd"/>
      <w:r>
        <w:t>.</w:t>
      </w:r>
    </w:p>
    <w:p w14:paraId="7046ADD4" w14:textId="77777777" w:rsidR="00D62D36" w:rsidRDefault="00D62D36">
      <w:pPr>
        <w:sectPr w:rsidR="00D62D36">
          <w:pgSz w:w="11910" w:h="16840"/>
          <w:pgMar w:top="1320" w:right="1560" w:bottom="1200" w:left="1560" w:header="0" w:footer="1003" w:gutter="0"/>
          <w:cols w:space="720"/>
        </w:sectPr>
      </w:pPr>
    </w:p>
    <w:p w14:paraId="6287906E" w14:textId="77777777" w:rsidR="00D62D36" w:rsidRDefault="005D7DF9">
      <w:pPr>
        <w:pStyle w:val="Prrafodelista"/>
        <w:numPr>
          <w:ilvl w:val="0"/>
          <w:numId w:val="9"/>
        </w:numPr>
        <w:tabs>
          <w:tab w:val="left" w:pos="862"/>
        </w:tabs>
        <w:spacing w:before="71"/>
        <w:ind w:left="861" w:right="161"/>
      </w:pPr>
      <w:r>
        <w:lastRenderedPageBreak/>
        <w:t>Pareja mayor sin hijos (n</w:t>
      </w:r>
      <w:r>
        <w:t xml:space="preserve">ido vacío): núcleo conyugal biparental sin hijos (independientemente de la presencia de otros parientes y no parientes del jefe de hogar), donde la mujer (normalmente la cónyuge, aunque puede ser el jefe de hogar) tiene 40 o más </w:t>
      </w:r>
      <w:proofErr w:type="gramStart"/>
      <w:r>
        <w:t>años de edad</w:t>
      </w:r>
      <w:proofErr w:type="gramEnd"/>
      <w:r>
        <w:t>. (</w:t>
      </w:r>
      <w:proofErr w:type="spellStart"/>
      <w:r>
        <w:t>Ibíd</w:t>
      </w:r>
      <w:proofErr w:type="spellEnd"/>
      <w:r>
        <w:t>.,</w:t>
      </w:r>
      <w:r>
        <w:rPr>
          <w:spacing w:val="-2"/>
        </w:rPr>
        <w:t xml:space="preserve"> </w:t>
      </w:r>
      <w:r>
        <w:t>20-21</w:t>
      </w:r>
      <w:r>
        <w:t>).</w:t>
      </w:r>
    </w:p>
    <w:p w14:paraId="05BCB3E4" w14:textId="77777777" w:rsidR="00D62D36" w:rsidRDefault="00D62D36">
      <w:pPr>
        <w:pStyle w:val="Textoindependiente"/>
        <w:rPr>
          <w:sz w:val="24"/>
        </w:rPr>
      </w:pPr>
    </w:p>
    <w:p w14:paraId="334DE2D5" w14:textId="77777777" w:rsidR="00D62D36" w:rsidRDefault="00D62D36">
      <w:pPr>
        <w:pStyle w:val="Textoindependiente"/>
        <w:spacing w:before="5"/>
        <w:rPr>
          <w:sz w:val="20"/>
        </w:rPr>
      </w:pPr>
    </w:p>
    <w:p w14:paraId="4E03D746" w14:textId="77777777" w:rsidR="00D62D36" w:rsidRDefault="005D7DF9">
      <w:pPr>
        <w:pStyle w:val="Ttulo4"/>
        <w:ind w:left="142" w:firstLine="0"/>
        <w:jc w:val="both"/>
      </w:pPr>
      <w:r>
        <w:t>Tipos de hogar según su</w:t>
      </w:r>
      <w:r>
        <w:rPr>
          <w:spacing w:val="-2"/>
        </w:rPr>
        <w:t xml:space="preserve"> </w:t>
      </w:r>
      <w:r>
        <w:t>formalidad</w:t>
      </w:r>
    </w:p>
    <w:p w14:paraId="046686BA" w14:textId="77777777" w:rsidR="00D62D36" w:rsidRDefault="005D7DF9">
      <w:pPr>
        <w:pStyle w:val="Textoindependiente"/>
        <w:spacing w:before="179" w:line="259" w:lineRule="auto"/>
        <w:ind w:left="142" w:right="138"/>
        <w:jc w:val="both"/>
      </w:pPr>
      <w:r>
        <w:t>Esta clasificación ha sido utilizada como referente para viarios estudios que relacionan uniones conyugales formales e informales con variables socioeconómicas, como la pobreza (Quilodrán 2001). La clasificación es muy simple y se representa con dos altern</w:t>
      </w:r>
      <w:r>
        <w:t>ativas:</w:t>
      </w:r>
    </w:p>
    <w:p w14:paraId="6C4B4F6E" w14:textId="77777777" w:rsidR="00D62D36" w:rsidRDefault="005D7DF9">
      <w:pPr>
        <w:pStyle w:val="Prrafodelista"/>
        <w:numPr>
          <w:ilvl w:val="0"/>
          <w:numId w:val="8"/>
        </w:numPr>
        <w:tabs>
          <w:tab w:val="left" w:pos="862"/>
        </w:tabs>
        <w:spacing w:before="160"/>
        <w:ind w:hanging="361"/>
      </w:pPr>
      <w:r>
        <w:t>Unión formal: matrimonio tradicional.</w:t>
      </w:r>
    </w:p>
    <w:p w14:paraId="20332234" w14:textId="77777777" w:rsidR="00D62D36" w:rsidRDefault="005D7DF9">
      <w:pPr>
        <w:pStyle w:val="Prrafodelista"/>
        <w:numPr>
          <w:ilvl w:val="0"/>
          <w:numId w:val="8"/>
        </w:numPr>
        <w:tabs>
          <w:tab w:val="left" w:pos="862"/>
        </w:tabs>
        <w:spacing w:before="18"/>
        <w:ind w:hanging="361"/>
      </w:pPr>
      <w:r>
        <w:t>Unión informal: unión libre o unión</w:t>
      </w:r>
      <w:r>
        <w:rPr>
          <w:spacing w:val="-4"/>
        </w:rPr>
        <w:t xml:space="preserve"> </w:t>
      </w:r>
      <w:r>
        <w:t>consensual.</w:t>
      </w:r>
    </w:p>
    <w:p w14:paraId="64B3E673" w14:textId="77777777" w:rsidR="00D62D36" w:rsidRDefault="00D62D36">
      <w:pPr>
        <w:pStyle w:val="Textoindependiente"/>
        <w:rPr>
          <w:sz w:val="24"/>
        </w:rPr>
      </w:pPr>
    </w:p>
    <w:p w14:paraId="649CC781" w14:textId="77777777" w:rsidR="00D62D36" w:rsidRDefault="00D62D36">
      <w:pPr>
        <w:pStyle w:val="Textoindependiente"/>
        <w:spacing w:before="7"/>
        <w:rPr>
          <w:sz w:val="29"/>
        </w:rPr>
      </w:pPr>
    </w:p>
    <w:p w14:paraId="6D9E981F" w14:textId="77777777" w:rsidR="00D62D36" w:rsidRDefault="005D7DF9">
      <w:pPr>
        <w:pStyle w:val="Ttulo4"/>
        <w:spacing w:before="1"/>
        <w:ind w:left="142" w:firstLine="0"/>
        <w:jc w:val="both"/>
      </w:pPr>
      <w:r>
        <w:t>Tipos de hogar según las características del jefe de hogar</w:t>
      </w:r>
    </w:p>
    <w:p w14:paraId="783ECB8E" w14:textId="77777777" w:rsidR="00D62D36" w:rsidRDefault="005D7DF9">
      <w:pPr>
        <w:pStyle w:val="Textoindependiente"/>
        <w:spacing w:before="179" w:line="259" w:lineRule="auto"/>
        <w:ind w:left="142" w:right="137"/>
        <w:jc w:val="both"/>
      </w:pPr>
      <w:r>
        <w:t>La jefatura de hogar es otro de los rasgos con el cual se puede clasificar a los tipos hogares; las características</w:t>
      </w:r>
      <w:r>
        <w:rPr>
          <w:spacing w:val="-9"/>
        </w:rPr>
        <w:t xml:space="preserve"> </w:t>
      </w:r>
      <w:r>
        <w:t>del</w:t>
      </w:r>
      <w:r>
        <w:rPr>
          <w:spacing w:val="-11"/>
        </w:rPr>
        <w:t xml:space="preserve"> </w:t>
      </w:r>
      <w:r>
        <w:t>jefe</w:t>
      </w:r>
      <w:r>
        <w:rPr>
          <w:spacing w:val="-8"/>
        </w:rPr>
        <w:t xml:space="preserve"> </w:t>
      </w:r>
      <w:r>
        <w:t>de</w:t>
      </w:r>
      <w:r>
        <w:rPr>
          <w:spacing w:val="-11"/>
        </w:rPr>
        <w:t xml:space="preserve"> </w:t>
      </w:r>
      <w:r>
        <w:t>hogar,</w:t>
      </w:r>
      <w:r>
        <w:rPr>
          <w:spacing w:val="-10"/>
        </w:rPr>
        <w:t xml:space="preserve"> </w:t>
      </w:r>
      <w:r>
        <w:t>como</w:t>
      </w:r>
      <w:r>
        <w:rPr>
          <w:spacing w:val="-9"/>
        </w:rPr>
        <w:t xml:space="preserve"> </w:t>
      </w:r>
      <w:r>
        <w:t>su</w:t>
      </w:r>
      <w:r>
        <w:rPr>
          <w:spacing w:val="-9"/>
        </w:rPr>
        <w:t xml:space="preserve"> </w:t>
      </w:r>
      <w:r>
        <w:t>nivel</w:t>
      </w:r>
      <w:r>
        <w:rPr>
          <w:spacing w:val="-8"/>
        </w:rPr>
        <w:t xml:space="preserve"> </w:t>
      </w:r>
      <w:r>
        <w:t>de</w:t>
      </w:r>
      <w:r>
        <w:rPr>
          <w:spacing w:val="-8"/>
        </w:rPr>
        <w:t xml:space="preserve"> </w:t>
      </w:r>
      <w:r>
        <w:t>educación,</w:t>
      </w:r>
      <w:r>
        <w:rPr>
          <w:spacing w:val="-10"/>
        </w:rPr>
        <w:t xml:space="preserve"> </w:t>
      </w:r>
      <w:r>
        <w:t>estado</w:t>
      </w:r>
      <w:r>
        <w:rPr>
          <w:spacing w:val="-11"/>
        </w:rPr>
        <w:t xml:space="preserve"> </w:t>
      </w:r>
      <w:r>
        <w:t>civil,</w:t>
      </w:r>
      <w:r>
        <w:rPr>
          <w:spacing w:val="-10"/>
        </w:rPr>
        <w:t xml:space="preserve"> </w:t>
      </w:r>
      <w:r>
        <w:t>sexo,</w:t>
      </w:r>
      <w:r>
        <w:rPr>
          <w:spacing w:val="-8"/>
        </w:rPr>
        <w:t xml:space="preserve"> </w:t>
      </w:r>
      <w:r>
        <w:t>nivel</w:t>
      </w:r>
      <w:r>
        <w:rPr>
          <w:spacing w:val="-8"/>
        </w:rPr>
        <w:t xml:space="preserve"> </w:t>
      </w:r>
      <w:r>
        <w:t>de</w:t>
      </w:r>
      <w:r>
        <w:rPr>
          <w:spacing w:val="-8"/>
        </w:rPr>
        <w:t xml:space="preserve"> </w:t>
      </w:r>
      <w:r>
        <w:t>ingresos, entre otros rasgos, han sido asociados a estudios sobr</w:t>
      </w:r>
      <w:r>
        <w:t>e cabezas de familia y su relación con la pobreza.</w:t>
      </w:r>
    </w:p>
    <w:p w14:paraId="1C13EED0" w14:textId="77777777" w:rsidR="00D62D36" w:rsidRDefault="005D7DF9">
      <w:pPr>
        <w:pStyle w:val="Prrafodelista"/>
        <w:numPr>
          <w:ilvl w:val="0"/>
          <w:numId w:val="7"/>
        </w:numPr>
        <w:tabs>
          <w:tab w:val="left" w:pos="862"/>
        </w:tabs>
        <w:spacing w:before="160"/>
        <w:ind w:hanging="361"/>
      </w:pPr>
      <w:r>
        <w:t>Hogar con jefe de hogar</w:t>
      </w:r>
      <w:r>
        <w:rPr>
          <w:spacing w:val="-3"/>
        </w:rPr>
        <w:t xml:space="preserve"> </w:t>
      </w:r>
      <w:r>
        <w:t>masculino.</w:t>
      </w:r>
    </w:p>
    <w:p w14:paraId="43BD6E84" w14:textId="77777777" w:rsidR="00D62D36" w:rsidRDefault="005D7DF9">
      <w:pPr>
        <w:pStyle w:val="Prrafodelista"/>
        <w:numPr>
          <w:ilvl w:val="0"/>
          <w:numId w:val="7"/>
        </w:numPr>
        <w:tabs>
          <w:tab w:val="left" w:pos="862"/>
        </w:tabs>
        <w:spacing w:before="18"/>
        <w:ind w:hanging="361"/>
      </w:pPr>
      <w:r>
        <w:t>Hogar con jefe de hogar</w:t>
      </w:r>
      <w:r>
        <w:rPr>
          <w:spacing w:val="-6"/>
        </w:rPr>
        <w:t xml:space="preserve"> </w:t>
      </w:r>
      <w:r>
        <w:t>femenino.</w:t>
      </w:r>
    </w:p>
    <w:p w14:paraId="55458655" w14:textId="77777777" w:rsidR="00D62D36" w:rsidRDefault="005D7DF9">
      <w:pPr>
        <w:pStyle w:val="Textoindependiente"/>
        <w:spacing w:before="182" w:line="259" w:lineRule="auto"/>
        <w:ind w:left="142" w:right="140"/>
        <w:jc w:val="both"/>
      </w:pPr>
      <w:r>
        <w:t>Por lo general, el hombre es considerado como jefe de hogar, encargado de la manutención de este. Hogares con jefatura femenina suelen a</w:t>
      </w:r>
      <w:r>
        <w:t xml:space="preserve">sociarse más a hogares monoparentales; estos también consideran que la mujer en hogares monoparentales, tienen cierta capacidad económica para la manutención del hogar. Otra </w:t>
      </w:r>
      <w:proofErr w:type="gramStart"/>
      <w:r>
        <w:t>conclusión interesantes</w:t>
      </w:r>
      <w:proofErr w:type="gramEnd"/>
      <w:r>
        <w:t xml:space="preserve"> es que, la jefatura femenina es más común en áreas urbanas</w:t>
      </w:r>
      <w:r>
        <w:t xml:space="preserve"> que en rurales. (</w:t>
      </w:r>
      <w:proofErr w:type="spellStart"/>
      <w:r>
        <w:t>Ibíd</w:t>
      </w:r>
      <w:proofErr w:type="spellEnd"/>
      <w:r>
        <w:t>.,</w:t>
      </w:r>
      <w:r>
        <w:rPr>
          <w:spacing w:val="-1"/>
        </w:rPr>
        <w:t xml:space="preserve"> </w:t>
      </w:r>
      <w:r>
        <w:t>22-23)</w:t>
      </w:r>
    </w:p>
    <w:p w14:paraId="673F568C" w14:textId="77777777" w:rsidR="00D62D36" w:rsidRDefault="005D7DF9">
      <w:pPr>
        <w:pStyle w:val="Textoindependiente"/>
        <w:spacing w:before="158" w:line="259" w:lineRule="auto"/>
        <w:ind w:left="142" w:right="135"/>
        <w:jc w:val="both"/>
      </w:pPr>
      <w:r>
        <w:t xml:space="preserve">Este documento llevará a cabo la descripción de los hogares según su estructura y según las características de los jefes de hogar. Debido a la falta de información, no se podrá llevar a cabo la clasificación de los hogares por su ciclo de vida; respecto a </w:t>
      </w:r>
      <w:r>
        <w:t>la clasificación de hogares por su formalidad,</w:t>
      </w:r>
      <w:r>
        <w:rPr>
          <w:spacing w:val="-3"/>
        </w:rPr>
        <w:t xml:space="preserve"> </w:t>
      </w:r>
      <w:r>
        <w:t>se</w:t>
      </w:r>
      <w:r>
        <w:rPr>
          <w:spacing w:val="-3"/>
        </w:rPr>
        <w:t xml:space="preserve"> </w:t>
      </w:r>
      <w:r>
        <w:t>procederá</w:t>
      </w:r>
      <w:r>
        <w:rPr>
          <w:spacing w:val="-2"/>
        </w:rPr>
        <w:t xml:space="preserve"> </w:t>
      </w:r>
      <w:r>
        <w:t>a</w:t>
      </w:r>
      <w:r>
        <w:rPr>
          <w:spacing w:val="-6"/>
        </w:rPr>
        <w:t xml:space="preserve"> </w:t>
      </w:r>
      <w:r>
        <w:t>describir</w:t>
      </w:r>
      <w:r>
        <w:rPr>
          <w:spacing w:val="-3"/>
        </w:rPr>
        <w:t xml:space="preserve"> </w:t>
      </w:r>
      <w:r>
        <w:t>esto,</w:t>
      </w:r>
      <w:r>
        <w:rPr>
          <w:spacing w:val="-3"/>
        </w:rPr>
        <w:t xml:space="preserve"> </w:t>
      </w:r>
      <w:r>
        <w:t>dentro</w:t>
      </w:r>
      <w:r>
        <w:rPr>
          <w:spacing w:val="-4"/>
        </w:rPr>
        <w:t xml:space="preserve"> </w:t>
      </w:r>
      <w:r>
        <w:t>de</w:t>
      </w:r>
      <w:r>
        <w:rPr>
          <w:spacing w:val="-3"/>
        </w:rPr>
        <w:t xml:space="preserve"> </w:t>
      </w:r>
      <w:r>
        <w:t>las</w:t>
      </w:r>
      <w:r>
        <w:rPr>
          <w:spacing w:val="-5"/>
        </w:rPr>
        <w:t xml:space="preserve"> </w:t>
      </w:r>
      <w:r>
        <w:t>características</w:t>
      </w:r>
      <w:r>
        <w:rPr>
          <w:spacing w:val="-3"/>
        </w:rPr>
        <w:t xml:space="preserve"> </w:t>
      </w:r>
      <w:r>
        <w:t>de</w:t>
      </w:r>
      <w:r>
        <w:rPr>
          <w:spacing w:val="-6"/>
        </w:rPr>
        <w:t xml:space="preserve"> </w:t>
      </w:r>
      <w:r>
        <w:t>los</w:t>
      </w:r>
      <w:r>
        <w:rPr>
          <w:spacing w:val="-4"/>
        </w:rPr>
        <w:t xml:space="preserve"> </w:t>
      </w:r>
      <w:r>
        <w:t>jefes</w:t>
      </w:r>
      <w:r>
        <w:rPr>
          <w:spacing w:val="-5"/>
        </w:rPr>
        <w:t xml:space="preserve"> </w:t>
      </w:r>
      <w:r>
        <w:t>de</w:t>
      </w:r>
      <w:r>
        <w:rPr>
          <w:spacing w:val="-3"/>
        </w:rPr>
        <w:t xml:space="preserve"> </w:t>
      </w:r>
      <w:r>
        <w:t>hogar</w:t>
      </w:r>
      <w:r>
        <w:rPr>
          <w:spacing w:val="-2"/>
        </w:rPr>
        <w:t xml:space="preserve"> </w:t>
      </w:r>
      <w:r>
        <w:t>según su estado</w:t>
      </w:r>
      <w:r>
        <w:rPr>
          <w:spacing w:val="-3"/>
        </w:rPr>
        <w:t xml:space="preserve"> </w:t>
      </w:r>
      <w:r>
        <w:t>civil.</w:t>
      </w:r>
    </w:p>
    <w:p w14:paraId="03E839BD" w14:textId="77777777" w:rsidR="00D62D36" w:rsidRDefault="00D62D36">
      <w:pPr>
        <w:spacing w:line="259" w:lineRule="auto"/>
        <w:jc w:val="both"/>
        <w:sectPr w:rsidR="00D62D36">
          <w:pgSz w:w="11910" w:h="16840"/>
          <w:pgMar w:top="1320" w:right="1560" w:bottom="1200" w:left="1560" w:header="0" w:footer="1003" w:gutter="0"/>
          <w:cols w:space="720"/>
        </w:sectPr>
      </w:pPr>
    </w:p>
    <w:p w14:paraId="7EFBCB51" w14:textId="77777777" w:rsidR="00D62D36" w:rsidRDefault="005D7DF9">
      <w:pPr>
        <w:pStyle w:val="Ttulo1"/>
        <w:spacing w:before="55"/>
        <w:ind w:left="144" w:right="144"/>
      </w:pPr>
      <w:r>
        <w:lastRenderedPageBreak/>
        <w:t>Capítulo II:</w:t>
      </w:r>
    </w:p>
    <w:p w14:paraId="1CB3E374" w14:textId="77777777" w:rsidR="00D62D36" w:rsidRDefault="005D7DF9">
      <w:pPr>
        <w:spacing w:before="196" w:line="256" w:lineRule="auto"/>
        <w:ind w:left="144" w:right="147"/>
        <w:jc w:val="center"/>
        <w:rPr>
          <w:b/>
          <w:i/>
          <w:sz w:val="36"/>
        </w:rPr>
      </w:pPr>
      <w:r>
        <w:rPr>
          <w:b/>
          <w:i/>
          <w:sz w:val="36"/>
        </w:rPr>
        <w:t>Transición demográfica en Ecuador y sus consecuencias socioeconómicas</w:t>
      </w:r>
    </w:p>
    <w:p w14:paraId="3C29AAE3" w14:textId="77777777" w:rsidR="00D62D36" w:rsidRDefault="00D62D36">
      <w:pPr>
        <w:pStyle w:val="Textoindependiente"/>
        <w:spacing w:before="9"/>
        <w:rPr>
          <w:b/>
          <w:i/>
          <w:sz w:val="51"/>
        </w:rPr>
      </w:pPr>
    </w:p>
    <w:p w14:paraId="258DA6D3" w14:textId="77777777" w:rsidR="00D62D36" w:rsidRDefault="005D7DF9">
      <w:pPr>
        <w:pStyle w:val="Textoindependiente"/>
        <w:spacing w:line="259" w:lineRule="auto"/>
        <w:ind w:left="142" w:right="135"/>
        <w:jc w:val="both"/>
      </w:pPr>
      <w:r>
        <w:t xml:space="preserve">El desarrollo de la investigación de la transición demográfica en </w:t>
      </w:r>
      <w:proofErr w:type="gramStart"/>
      <w:r>
        <w:t>Ecuador,</w:t>
      </w:r>
      <w:proofErr w:type="gramEnd"/>
      <w:r>
        <w:t xml:space="preserve"> comprende el trabajo descriptivo</w:t>
      </w:r>
      <w:r>
        <w:rPr>
          <w:spacing w:val="-11"/>
        </w:rPr>
        <w:t xml:space="preserve"> </w:t>
      </w:r>
      <w:r>
        <w:t>de</w:t>
      </w:r>
      <w:r>
        <w:rPr>
          <w:spacing w:val="-11"/>
        </w:rPr>
        <w:t xml:space="preserve"> </w:t>
      </w:r>
      <w:r>
        <w:t>las</w:t>
      </w:r>
      <w:r>
        <w:rPr>
          <w:spacing w:val="-11"/>
        </w:rPr>
        <w:t xml:space="preserve"> </w:t>
      </w:r>
      <w:r>
        <w:t>variables</w:t>
      </w:r>
      <w:r>
        <w:rPr>
          <w:spacing w:val="-11"/>
        </w:rPr>
        <w:t xml:space="preserve"> </w:t>
      </w:r>
      <w:r>
        <w:t>demográficas</w:t>
      </w:r>
      <w:r>
        <w:rPr>
          <w:spacing w:val="-10"/>
        </w:rPr>
        <w:t xml:space="preserve"> </w:t>
      </w:r>
      <w:r>
        <w:t>y</w:t>
      </w:r>
      <w:r>
        <w:rPr>
          <w:spacing w:val="-12"/>
        </w:rPr>
        <w:t xml:space="preserve"> </w:t>
      </w:r>
      <w:r>
        <w:t>su</w:t>
      </w:r>
      <w:r>
        <w:rPr>
          <w:spacing w:val="-10"/>
        </w:rPr>
        <w:t xml:space="preserve"> </w:t>
      </w:r>
      <w:r>
        <w:t>comportamiento</w:t>
      </w:r>
      <w:r>
        <w:rPr>
          <w:spacing w:val="-11"/>
        </w:rPr>
        <w:t xml:space="preserve"> </w:t>
      </w:r>
      <w:r>
        <w:t>en</w:t>
      </w:r>
      <w:r>
        <w:rPr>
          <w:spacing w:val="-11"/>
        </w:rPr>
        <w:t xml:space="preserve"> </w:t>
      </w:r>
      <w:r>
        <w:t>el</w:t>
      </w:r>
      <w:r>
        <w:rPr>
          <w:spacing w:val="-11"/>
        </w:rPr>
        <w:t xml:space="preserve"> </w:t>
      </w:r>
      <w:r>
        <w:t>tiempo.</w:t>
      </w:r>
      <w:r>
        <w:rPr>
          <w:spacing w:val="-11"/>
        </w:rPr>
        <w:t xml:space="preserve"> </w:t>
      </w:r>
      <w:r>
        <w:t>En</w:t>
      </w:r>
      <w:r>
        <w:rPr>
          <w:spacing w:val="-10"/>
        </w:rPr>
        <w:t xml:space="preserve"> </w:t>
      </w:r>
      <w:r>
        <w:t>el</w:t>
      </w:r>
      <w:r>
        <w:rPr>
          <w:spacing w:val="-11"/>
        </w:rPr>
        <w:t xml:space="preserve"> </w:t>
      </w:r>
      <w:r>
        <w:t>país</w:t>
      </w:r>
      <w:r>
        <w:rPr>
          <w:spacing w:val="-10"/>
        </w:rPr>
        <w:t xml:space="preserve"> </w:t>
      </w:r>
      <w:r>
        <w:t>se</w:t>
      </w:r>
      <w:r>
        <w:rPr>
          <w:spacing w:val="-11"/>
        </w:rPr>
        <w:t xml:space="preserve"> </w:t>
      </w:r>
      <w:r>
        <w:t>observa una clara disminución en las tasas de natalidad y por consiguiente en la fertilidad; la tasa de mortalidad de igual manera ha ido en decremento. Esto representa un claro signo de la</w:t>
      </w:r>
      <w:r>
        <w:rPr>
          <w:spacing w:val="-34"/>
        </w:rPr>
        <w:t xml:space="preserve"> </w:t>
      </w:r>
      <w:r>
        <w:t>transición que</w:t>
      </w:r>
      <w:r>
        <w:rPr>
          <w:spacing w:val="-4"/>
        </w:rPr>
        <w:t xml:space="preserve"> </w:t>
      </w:r>
      <w:r>
        <w:t>se</w:t>
      </w:r>
      <w:r>
        <w:rPr>
          <w:spacing w:val="-3"/>
        </w:rPr>
        <w:t xml:space="preserve"> </w:t>
      </w:r>
      <w:r>
        <w:t>está</w:t>
      </w:r>
      <w:r>
        <w:rPr>
          <w:spacing w:val="-4"/>
        </w:rPr>
        <w:t xml:space="preserve"> </w:t>
      </w:r>
      <w:r>
        <w:t>viviendo</w:t>
      </w:r>
      <w:r>
        <w:rPr>
          <w:spacing w:val="-6"/>
        </w:rPr>
        <w:t xml:space="preserve"> </w:t>
      </w:r>
      <w:r>
        <w:t>en</w:t>
      </w:r>
      <w:r>
        <w:rPr>
          <w:spacing w:val="-4"/>
        </w:rPr>
        <w:t xml:space="preserve"> </w:t>
      </w:r>
      <w:r>
        <w:t>nuestro</w:t>
      </w:r>
      <w:r>
        <w:rPr>
          <w:spacing w:val="-6"/>
        </w:rPr>
        <w:t xml:space="preserve"> </w:t>
      </w:r>
      <w:r>
        <w:t>territorio.</w:t>
      </w:r>
      <w:r>
        <w:rPr>
          <w:spacing w:val="-4"/>
        </w:rPr>
        <w:t xml:space="preserve"> </w:t>
      </w:r>
      <w:r>
        <w:t>Con</w:t>
      </w:r>
      <w:r>
        <w:rPr>
          <w:spacing w:val="-5"/>
        </w:rPr>
        <w:t xml:space="preserve"> </w:t>
      </w:r>
      <w:r>
        <w:t>datos</w:t>
      </w:r>
      <w:r>
        <w:rPr>
          <w:spacing w:val="-3"/>
        </w:rPr>
        <w:t xml:space="preserve"> </w:t>
      </w:r>
      <w:r>
        <w:t>proporcionados</w:t>
      </w:r>
      <w:r>
        <w:rPr>
          <w:spacing w:val="-4"/>
        </w:rPr>
        <w:t xml:space="preserve"> </w:t>
      </w:r>
      <w:r>
        <w:t>por</w:t>
      </w:r>
      <w:r>
        <w:rPr>
          <w:spacing w:val="-3"/>
        </w:rPr>
        <w:t xml:space="preserve"> </w:t>
      </w:r>
      <w:r>
        <w:t>el</w:t>
      </w:r>
      <w:r>
        <w:rPr>
          <w:spacing w:val="-4"/>
        </w:rPr>
        <w:t xml:space="preserve"> </w:t>
      </w:r>
      <w:r>
        <w:t>INEC,</w:t>
      </w:r>
      <w:r>
        <w:rPr>
          <w:spacing w:val="-1"/>
        </w:rPr>
        <w:t xml:space="preserve"> </w:t>
      </w:r>
      <w:r>
        <w:t>la</w:t>
      </w:r>
      <w:r>
        <w:rPr>
          <w:spacing w:val="-3"/>
        </w:rPr>
        <w:t xml:space="preserve"> </w:t>
      </w:r>
      <w:r>
        <w:t>Universidad de Minnesota, el Banco Mundial y la CEPAL, se procederá a presentar cómo se ha venido desarrollando este proceso en Ecuador para el período 1960 –</w:t>
      </w:r>
      <w:r>
        <w:rPr>
          <w:spacing w:val="-10"/>
        </w:rPr>
        <w:t xml:space="preserve"> </w:t>
      </w:r>
      <w:r>
        <w:t>2010.</w:t>
      </w:r>
    </w:p>
    <w:p w14:paraId="4645B6C2" w14:textId="77777777" w:rsidR="00D62D36" w:rsidRDefault="00D62D36">
      <w:pPr>
        <w:pStyle w:val="Textoindependiente"/>
        <w:rPr>
          <w:sz w:val="24"/>
        </w:rPr>
      </w:pPr>
    </w:p>
    <w:p w14:paraId="7B80FC9A" w14:textId="77777777" w:rsidR="00D62D36" w:rsidRDefault="00D62D36">
      <w:pPr>
        <w:pStyle w:val="Textoindependiente"/>
        <w:spacing w:before="9"/>
        <w:rPr>
          <w:sz w:val="27"/>
        </w:rPr>
      </w:pPr>
    </w:p>
    <w:p w14:paraId="1E678EC4" w14:textId="77777777" w:rsidR="00D62D36" w:rsidRDefault="005D7DF9">
      <w:pPr>
        <w:pStyle w:val="Ttulo3"/>
        <w:numPr>
          <w:ilvl w:val="1"/>
          <w:numId w:val="6"/>
        </w:numPr>
        <w:tabs>
          <w:tab w:val="left" w:pos="925"/>
        </w:tabs>
        <w:ind w:hanging="424"/>
      </w:pPr>
      <w:bookmarkStart w:id="14" w:name="_TOC_250024"/>
      <w:r>
        <w:t>Fecundidad en</w:t>
      </w:r>
      <w:r>
        <w:rPr>
          <w:spacing w:val="-1"/>
        </w:rPr>
        <w:t xml:space="preserve"> </w:t>
      </w:r>
      <w:bookmarkEnd w:id="14"/>
      <w:r>
        <w:t>Ecuador</w:t>
      </w:r>
    </w:p>
    <w:p w14:paraId="05DCC18F" w14:textId="77777777" w:rsidR="00D62D36" w:rsidRDefault="005D7DF9">
      <w:pPr>
        <w:pStyle w:val="Textoindependiente"/>
        <w:spacing w:before="181" w:line="259" w:lineRule="auto"/>
        <w:ind w:left="142" w:right="135"/>
        <w:jc w:val="both"/>
      </w:pPr>
      <w:r>
        <w:t>En</w:t>
      </w:r>
      <w:r>
        <w:rPr>
          <w:spacing w:val="-4"/>
        </w:rPr>
        <w:t xml:space="preserve"> </w:t>
      </w:r>
      <w:r>
        <w:t>Ecuador,</w:t>
      </w:r>
      <w:r>
        <w:rPr>
          <w:spacing w:val="-6"/>
        </w:rPr>
        <w:t xml:space="preserve"> </w:t>
      </w:r>
      <w:r>
        <w:t>como</w:t>
      </w:r>
      <w:r>
        <w:rPr>
          <w:spacing w:val="-4"/>
        </w:rPr>
        <w:t xml:space="preserve"> </w:t>
      </w:r>
      <w:r>
        <w:t>en</w:t>
      </w:r>
      <w:r>
        <w:rPr>
          <w:spacing w:val="-6"/>
        </w:rPr>
        <w:t xml:space="preserve"> </w:t>
      </w:r>
      <w:r>
        <w:t>toda</w:t>
      </w:r>
      <w:r>
        <w:rPr>
          <w:spacing w:val="-6"/>
        </w:rPr>
        <w:t xml:space="preserve"> </w:t>
      </w:r>
      <w:r>
        <w:t>la</w:t>
      </w:r>
      <w:r>
        <w:rPr>
          <w:spacing w:val="-3"/>
        </w:rPr>
        <w:t xml:space="preserve"> </w:t>
      </w:r>
      <w:r>
        <w:t>región</w:t>
      </w:r>
      <w:r>
        <w:rPr>
          <w:spacing w:val="-4"/>
        </w:rPr>
        <w:t xml:space="preserve"> </w:t>
      </w:r>
      <w:r>
        <w:t>latinoamericana</w:t>
      </w:r>
      <w:r>
        <w:rPr>
          <w:spacing w:val="-3"/>
        </w:rPr>
        <w:t xml:space="preserve"> </w:t>
      </w:r>
      <w:r>
        <w:t>y</w:t>
      </w:r>
      <w:r>
        <w:rPr>
          <w:spacing w:val="-9"/>
        </w:rPr>
        <w:t xml:space="preserve"> </w:t>
      </w:r>
      <w:r>
        <w:t>el</w:t>
      </w:r>
      <w:r>
        <w:rPr>
          <w:spacing w:val="-3"/>
        </w:rPr>
        <w:t xml:space="preserve"> </w:t>
      </w:r>
      <w:r>
        <w:t>mundo,</w:t>
      </w:r>
      <w:r>
        <w:rPr>
          <w:spacing w:val="-4"/>
        </w:rPr>
        <w:t xml:space="preserve"> </w:t>
      </w:r>
      <w:r>
        <w:t>a</w:t>
      </w:r>
      <w:r>
        <w:rPr>
          <w:spacing w:val="-6"/>
        </w:rPr>
        <w:t xml:space="preserve"> </w:t>
      </w:r>
      <w:r>
        <w:t>partir</w:t>
      </w:r>
      <w:r>
        <w:rPr>
          <w:spacing w:val="-5"/>
        </w:rPr>
        <w:t xml:space="preserve"> </w:t>
      </w:r>
      <w:r>
        <w:t>de</w:t>
      </w:r>
      <w:r>
        <w:rPr>
          <w:spacing w:val="-6"/>
        </w:rPr>
        <w:t xml:space="preserve"> </w:t>
      </w:r>
      <w:r>
        <w:t>la</w:t>
      </w:r>
      <w:r>
        <w:rPr>
          <w:spacing w:val="-6"/>
        </w:rPr>
        <w:t xml:space="preserve"> </w:t>
      </w:r>
      <w:r>
        <w:t>década</w:t>
      </w:r>
      <w:r>
        <w:rPr>
          <w:spacing w:val="-3"/>
        </w:rPr>
        <w:t xml:space="preserve"> </w:t>
      </w:r>
      <w:r>
        <w:t>del</w:t>
      </w:r>
      <w:r>
        <w:rPr>
          <w:spacing w:val="-5"/>
        </w:rPr>
        <w:t xml:space="preserve"> </w:t>
      </w:r>
      <w:r>
        <w:t>sesenta la tasa de fecundidad global ha sufrido un decrecimiento importante hasta el año 2010. De aproximadamente 6,65 hijos por mujer en 1960 a 2,7 en el año 2010. Este cambio se ha dado en un p</w:t>
      </w:r>
      <w:r>
        <w:t xml:space="preserve">eríodo de 50 años, siguiendo la tendencia mundial; donde para la década de 1960 la tasa de fecundidad en el mundo se situaba en aproximadamente 5 hijos por mujer, mientras para el 2010 </w:t>
      </w:r>
      <w:proofErr w:type="spellStart"/>
      <w:r>
        <w:t>esta</w:t>
      </w:r>
      <w:proofErr w:type="spellEnd"/>
      <w:r>
        <w:t xml:space="preserve"> disminuyó a 2,5. Ecuador se situó por encima del promedio mundial </w:t>
      </w:r>
      <w:r>
        <w:t>en el año 1960, para el 2010 alcanza parcialmente el promedio mundial. En comparación con América Latina, el país se situó por encima del promedio, ya que la región presentó en los años sesenta una tasa de fecundidad aproximada de 5,87 hijos por mujer y pa</w:t>
      </w:r>
      <w:r>
        <w:t>ra el año 2010 ésta alcanzó el valor de 2,14 aproximadamente; Ecuador comparado con el promedio de la región se encuentra por encima de éste.</w:t>
      </w:r>
      <w:r>
        <w:rPr>
          <w:vertAlign w:val="superscript"/>
        </w:rPr>
        <w:t>5</w:t>
      </w:r>
    </w:p>
    <w:p w14:paraId="00FA41F3" w14:textId="77777777" w:rsidR="00D62D36" w:rsidRDefault="005D7DF9">
      <w:pPr>
        <w:pStyle w:val="Textoindependiente"/>
        <w:spacing w:before="158" w:line="259" w:lineRule="auto"/>
        <w:ind w:left="142" w:right="139"/>
        <w:jc w:val="both"/>
      </w:pPr>
      <w:r>
        <w:t xml:space="preserve">La tasa de fecundidad alcanzada por Ecuador en el año </w:t>
      </w:r>
      <w:proofErr w:type="gramStart"/>
      <w:r>
        <w:t>2010,</w:t>
      </w:r>
      <w:proofErr w:type="gramEnd"/>
      <w:r>
        <w:t xml:space="preserve"> es similar a la de los países desarrollados</w:t>
      </w:r>
      <w:r>
        <w:rPr>
          <w:spacing w:val="-16"/>
        </w:rPr>
        <w:t xml:space="preserve"> </w:t>
      </w:r>
      <w:r>
        <w:t>hace</w:t>
      </w:r>
      <w:r>
        <w:rPr>
          <w:spacing w:val="-15"/>
        </w:rPr>
        <w:t xml:space="preserve"> </w:t>
      </w:r>
      <w:r>
        <w:t>50</w:t>
      </w:r>
      <w:r>
        <w:rPr>
          <w:spacing w:val="-17"/>
        </w:rPr>
        <w:t xml:space="preserve"> </w:t>
      </w:r>
      <w:r>
        <w:t>a</w:t>
      </w:r>
      <w:r>
        <w:t>ños,</w:t>
      </w:r>
      <w:r>
        <w:rPr>
          <w:spacing w:val="-18"/>
        </w:rPr>
        <w:t xml:space="preserve"> </w:t>
      </w:r>
      <w:r>
        <w:t>los</w:t>
      </w:r>
      <w:r>
        <w:rPr>
          <w:spacing w:val="-15"/>
        </w:rPr>
        <w:t xml:space="preserve"> </w:t>
      </w:r>
      <w:r>
        <w:t>cuales,</w:t>
      </w:r>
      <w:r>
        <w:rPr>
          <w:spacing w:val="-15"/>
        </w:rPr>
        <w:t xml:space="preserve"> </w:t>
      </w:r>
      <w:r>
        <w:t>conforme</w:t>
      </w:r>
      <w:r>
        <w:rPr>
          <w:spacing w:val="-16"/>
        </w:rPr>
        <w:t xml:space="preserve"> </w:t>
      </w:r>
      <w:r>
        <w:t>la</w:t>
      </w:r>
      <w:r>
        <w:rPr>
          <w:spacing w:val="-15"/>
        </w:rPr>
        <w:t xml:space="preserve"> </w:t>
      </w:r>
      <w:r>
        <w:t>transición</w:t>
      </w:r>
      <w:r>
        <w:rPr>
          <w:spacing w:val="-17"/>
        </w:rPr>
        <w:t xml:space="preserve"> </w:t>
      </w:r>
      <w:r>
        <w:t>demográfica</w:t>
      </w:r>
      <w:r>
        <w:rPr>
          <w:spacing w:val="-15"/>
        </w:rPr>
        <w:t xml:space="preserve"> </w:t>
      </w:r>
      <w:r>
        <w:t>avanza,</w:t>
      </w:r>
      <w:r>
        <w:rPr>
          <w:spacing w:val="-15"/>
        </w:rPr>
        <w:t xml:space="preserve"> </w:t>
      </w:r>
      <w:r>
        <w:t>alcanzan</w:t>
      </w:r>
      <w:r>
        <w:rPr>
          <w:spacing w:val="-16"/>
        </w:rPr>
        <w:t xml:space="preserve"> </w:t>
      </w:r>
      <w:r>
        <w:t>tastas de fecundidad cada vez menores (inferiores a 2). Ecuador se encuentra aún por encima de la tasa de reemplazo, esto quiere decir que su tasa es superior a 2; la tasa de reemplazo es</w:t>
      </w:r>
      <w:r>
        <w:t xml:space="preserve"> de 1 hijo por mujer</w:t>
      </w:r>
      <w:r>
        <w:rPr>
          <w:spacing w:val="-11"/>
        </w:rPr>
        <w:t xml:space="preserve"> </w:t>
      </w:r>
      <w:r>
        <w:t>(para</w:t>
      </w:r>
      <w:r>
        <w:rPr>
          <w:spacing w:val="-11"/>
        </w:rPr>
        <w:t xml:space="preserve"> </w:t>
      </w:r>
      <w:r>
        <w:t>reemplazar</w:t>
      </w:r>
      <w:r>
        <w:rPr>
          <w:spacing w:val="-7"/>
        </w:rPr>
        <w:t xml:space="preserve"> </w:t>
      </w:r>
      <w:r>
        <w:t>al</w:t>
      </w:r>
      <w:r>
        <w:rPr>
          <w:spacing w:val="-10"/>
        </w:rPr>
        <w:t xml:space="preserve"> </w:t>
      </w:r>
      <w:r>
        <w:t>menos</w:t>
      </w:r>
      <w:r>
        <w:rPr>
          <w:spacing w:val="-8"/>
        </w:rPr>
        <w:t xml:space="preserve"> </w:t>
      </w:r>
      <w:r>
        <w:t>a</w:t>
      </w:r>
      <w:r>
        <w:rPr>
          <w:spacing w:val="-8"/>
        </w:rPr>
        <w:t xml:space="preserve"> </w:t>
      </w:r>
      <w:r>
        <w:t>la</w:t>
      </w:r>
      <w:r>
        <w:rPr>
          <w:spacing w:val="-8"/>
        </w:rPr>
        <w:t xml:space="preserve"> </w:t>
      </w:r>
      <w:r>
        <w:t>madre),</w:t>
      </w:r>
      <w:r>
        <w:rPr>
          <w:spacing w:val="-9"/>
        </w:rPr>
        <w:t xml:space="preserve"> </w:t>
      </w:r>
      <w:r>
        <w:t>si</w:t>
      </w:r>
      <w:r>
        <w:rPr>
          <w:spacing w:val="-10"/>
        </w:rPr>
        <w:t xml:space="preserve"> </w:t>
      </w:r>
      <w:r>
        <w:t>la</w:t>
      </w:r>
      <w:r>
        <w:rPr>
          <w:spacing w:val="-11"/>
        </w:rPr>
        <w:t xml:space="preserve"> </w:t>
      </w:r>
      <w:r>
        <w:t>tasa</w:t>
      </w:r>
      <w:r>
        <w:rPr>
          <w:spacing w:val="-10"/>
        </w:rPr>
        <w:t xml:space="preserve"> </w:t>
      </w:r>
      <w:r>
        <w:t>se</w:t>
      </w:r>
      <w:r>
        <w:rPr>
          <w:spacing w:val="-10"/>
        </w:rPr>
        <w:t xml:space="preserve"> </w:t>
      </w:r>
      <w:r>
        <w:t>sitúa</w:t>
      </w:r>
      <w:r>
        <w:rPr>
          <w:spacing w:val="-11"/>
        </w:rPr>
        <w:t xml:space="preserve"> </w:t>
      </w:r>
      <w:r>
        <w:t>en</w:t>
      </w:r>
      <w:r>
        <w:rPr>
          <w:spacing w:val="-11"/>
        </w:rPr>
        <w:t xml:space="preserve"> </w:t>
      </w:r>
      <w:r>
        <w:t>2</w:t>
      </w:r>
      <w:r>
        <w:rPr>
          <w:spacing w:val="-9"/>
        </w:rPr>
        <w:t xml:space="preserve"> </w:t>
      </w:r>
      <w:r>
        <w:t>hijos</w:t>
      </w:r>
      <w:r>
        <w:rPr>
          <w:spacing w:val="-10"/>
        </w:rPr>
        <w:t xml:space="preserve"> </w:t>
      </w:r>
      <w:r>
        <w:t>por</w:t>
      </w:r>
      <w:r>
        <w:rPr>
          <w:spacing w:val="-10"/>
        </w:rPr>
        <w:t xml:space="preserve"> </w:t>
      </w:r>
      <w:r>
        <w:t>mujer,</w:t>
      </w:r>
      <w:r>
        <w:rPr>
          <w:spacing w:val="-9"/>
        </w:rPr>
        <w:t xml:space="preserve"> </w:t>
      </w:r>
      <w:r>
        <w:t>ambos</w:t>
      </w:r>
      <w:r>
        <w:rPr>
          <w:spacing w:val="-8"/>
        </w:rPr>
        <w:t xml:space="preserve"> </w:t>
      </w:r>
      <w:r>
        <w:t>padres serán</w:t>
      </w:r>
      <w:r>
        <w:rPr>
          <w:spacing w:val="-1"/>
        </w:rPr>
        <w:t xml:space="preserve"> </w:t>
      </w:r>
      <w:r>
        <w:t>reemplazados.</w:t>
      </w:r>
    </w:p>
    <w:p w14:paraId="1BC0C732" w14:textId="77777777" w:rsidR="00D62D36" w:rsidRDefault="005D7DF9">
      <w:pPr>
        <w:pStyle w:val="Textoindependiente"/>
        <w:spacing w:before="161" w:line="259" w:lineRule="auto"/>
        <w:ind w:left="142" w:right="136"/>
        <w:jc w:val="both"/>
      </w:pPr>
      <w:r>
        <w:t xml:space="preserve">En el Gráfico </w:t>
      </w:r>
      <w:proofErr w:type="spellStart"/>
      <w:r>
        <w:t>N°</w:t>
      </w:r>
      <w:proofErr w:type="spellEnd"/>
      <w:r>
        <w:t xml:space="preserve"> 4 se puede observar la evolución de la tasa global de fecundidad en Ecuador. Para</w:t>
      </w:r>
      <w:r>
        <w:rPr>
          <w:spacing w:val="-14"/>
        </w:rPr>
        <w:t xml:space="preserve"> </w:t>
      </w:r>
      <w:r>
        <w:t>el</w:t>
      </w:r>
      <w:r>
        <w:rPr>
          <w:spacing w:val="-12"/>
        </w:rPr>
        <w:t xml:space="preserve"> </w:t>
      </w:r>
      <w:r>
        <w:t>período</w:t>
      </w:r>
      <w:r>
        <w:rPr>
          <w:spacing w:val="-13"/>
        </w:rPr>
        <w:t xml:space="preserve"> </w:t>
      </w:r>
      <w:r>
        <w:t>analizado,</w:t>
      </w:r>
      <w:r>
        <w:rPr>
          <w:spacing w:val="-14"/>
        </w:rPr>
        <w:t xml:space="preserve"> </w:t>
      </w:r>
      <w:r>
        <w:t>se</w:t>
      </w:r>
      <w:r>
        <w:rPr>
          <w:spacing w:val="-11"/>
        </w:rPr>
        <w:t xml:space="preserve"> </w:t>
      </w:r>
      <w:r>
        <w:t>observa</w:t>
      </w:r>
      <w:r>
        <w:rPr>
          <w:spacing w:val="-11"/>
        </w:rPr>
        <w:t xml:space="preserve"> </w:t>
      </w:r>
      <w:r>
        <w:t>una</w:t>
      </w:r>
      <w:r>
        <w:rPr>
          <w:spacing w:val="-14"/>
        </w:rPr>
        <w:t xml:space="preserve"> </w:t>
      </w:r>
      <w:r>
        <w:t>constante</w:t>
      </w:r>
      <w:r>
        <w:rPr>
          <w:spacing w:val="-13"/>
        </w:rPr>
        <w:t xml:space="preserve"> </w:t>
      </w:r>
      <w:r>
        <w:t>disminución</w:t>
      </w:r>
      <w:r>
        <w:rPr>
          <w:spacing w:val="-11"/>
        </w:rPr>
        <w:t xml:space="preserve"> </w:t>
      </w:r>
      <w:r>
        <w:t>de</w:t>
      </w:r>
      <w:r>
        <w:rPr>
          <w:spacing w:val="-14"/>
        </w:rPr>
        <w:t xml:space="preserve"> </w:t>
      </w:r>
      <w:r>
        <w:t>la</w:t>
      </w:r>
      <w:r>
        <w:rPr>
          <w:spacing w:val="-13"/>
        </w:rPr>
        <w:t xml:space="preserve"> </w:t>
      </w:r>
      <w:r>
        <w:t>cantidad</w:t>
      </w:r>
      <w:r>
        <w:rPr>
          <w:spacing w:val="-13"/>
        </w:rPr>
        <w:t xml:space="preserve"> </w:t>
      </w:r>
      <w:r>
        <w:t>de</w:t>
      </w:r>
      <w:r>
        <w:rPr>
          <w:spacing w:val="-13"/>
        </w:rPr>
        <w:t xml:space="preserve"> </w:t>
      </w:r>
      <w:r>
        <w:t>hijos</w:t>
      </w:r>
      <w:r>
        <w:rPr>
          <w:spacing w:val="-11"/>
        </w:rPr>
        <w:t xml:space="preserve"> </w:t>
      </w:r>
      <w:r>
        <w:t>por</w:t>
      </w:r>
      <w:r>
        <w:rPr>
          <w:spacing w:val="-10"/>
        </w:rPr>
        <w:t xml:space="preserve"> </w:t>
      </w:r>
      <w:r>
        <w:t xml:space="preserve">mujer; en 50 años, esta tasa pasó a ser un tercio que en el año 1960. </w:t>
      </w:r>
      <w:r>
        <w:t>A partir de la década del setenta la tasa</w:t>
      </w:r>
      <w:r>
        <w:rPr>
          <w:spacing w:val="-3"/>
        </w:rPr>
        <w:t xml:space="preserve"> </w:t>
      </w:r>
      <w:r>
        <w:t>de</w:t>
      </w:r>
      <w:r>
        <w:rPr>
          <w:spacing w:val="-2"/>
        </w:rPr>
        <w:t xml:space="preserve"> </w:t>
      </w:r>
      <w:r>
        <w:t>decrecimiento</w:t>
      </w:r>
      <w:r>
        <w:rPr>
          <w:spacing w:val="-4"/>
        </w:rPr>
        <w:t xml:space="preserve"> </w:t>
      </w:r>
      <w:r>
        <w:t>se</w:t>
      </w:r>
      <w:r>
        <w:rPr>
          <w:spacing w:val="-2"/>
        </w:rPr>
        <w:t xml:space="preserve"> </w:t>
      </w:r>
      <w:r>
        <w:t>acelera,</w:t>
      </w:r>
      <w:r>
        <w:rPr>
          <w:spacing w:val="-2"/>
        </w:rPr>
        <w:t xml:space="preserve"> </w:t>
      </w:r>
      <w:r>
        <w:t>pasando</w:t>
      </w:r>
      <w:r>
        <w:rPr>
          <w:spacing w:val="-4"/>
        </w:rPr>
        <w:t xml:space="preserve"> </w:t>
      </w:r>
      <w:r>
        <w:t>de</w:t>
      </w:r>
      <w:r>
        <w:rPr>
          <w:spacing w:val="-2"/>
        </w:rPr>
        <w:t xml:space="preserve"> </w:t>
      </w:r>
      <w:r>
        <w:t>aproximadamente</w:t>
      </w:r>
      <w:r>
        <w:rPr>
          <w:spacing w:val="-3"/>
        </w:rPr>
        <w:t xml:space="preserve"> </w:t>
      </w:r>
      <w:r>
        <w:t>6</w:t>
      </w:r>
      <w:r>
        <w:rPr>
          <w:spacing w:val="-3"/>
        </w:rPr>
        <w:t xml:space="preserve"> </w:t>
      </w:r>
      <w:r>
        <w:t>hijos</w:t>
      </w:r>
      <w:r>
        <w:rPr>
          <w:spacing w:val="-2"/>
        </w:rPr>
        <w:t xml:space="preserve"> </w:t>
      </w:r>
      <w:r>
        <w:t>por</w:t>
      </w:r>
      <w:r>
        <w:rPr>
          <w:spacing w:val="-3"/>
        </w:rPr>
        <w:t xml:space="preserve"> </w:t>
      </w:r>
      <w:r>
        <w:t>mujer</w:t>
      </w:r>
      <w:r>
        <w:rPr>
          <w:spacing w:val="-2"/>
        </w:rPr>
        <w:t xml:space="preserve"> </w:t>
      </w:r>
      <w:r>
        <w:t>a</w:t>
      </w:r>
      <w:r>
        <w:rPr>
          <w:spacing w:val="-5"/>
        </w:rPr>
        <w:t xml:space="preserve"> </w:t>
      </w:r>
      <w:r>
        <w:t>4,</w:t>
      </w:r>
      <w:r>
        <w:rPr>
          <w:spacing w:val="-4"/>
        </w:rPr>
        <w:t xml:space="preserve"> </w:t>
      </w:r>
      <w:r>
        <w:t>en</w:t>
      </w:r>
      <w:r>
        <w:rPr>
          <w:spacing w:val="-2"/>
        </w:rPr>
        <w:t xml:space="preserve"> </w:t>
      </w:r>
      <w:r>
        <w:t>una</w:t>
      </w:r>
      <w:r>
        <w:rPr>
          <w:spacing w:val="-3"/>
        </w:rPr>
        <w:t xml:space="preserve"> </w:t>
      </w:r>
      <w:r>
        <w:t>sola década.</w:t>
      </w:r>
      <w:r>
        <w:rPr>
          <w:spacing w:val="-14"/>
        </w:rPr>
        <w:t xml:space="preserve"> </w:t>
      </w:r>
      <w:r>
        <w:t>De</w:t>
      </w:r>
      <w:r>
        <w:rPr>
          <w:spacing w:val="-13"/>
        </w:rPr>
        <w:t xml:space="preserve"> </w:t>
      </w:r>
      <w:r>
        <w:t>allí</w:t>
      </w:r>
      <w:r>
        <w:rPr>
          <w:spacing w:val="-13"/>
        </w:rPr>
        <w:t xml:space="preserve"> </w:t>
      </w:r>
      <w:r>
        <w:t>en</w:t>
      </w:r>
      <w:r>
        <w:rPr>
          <w:spacing w:val="-14"/>
        </w:rPr>
        <w:t xml:space="preserve"> </w:t>
      </w:r>
      <w:r>
        <w:t>adelante</w:t>
      </w:r>
      <w:r>
        <w:rPr>
          <w:spacing w:val="-13"/>
        </w:rPr>
        <w:t xml:space="preserve"> </w:t>
      </w:r>
      <w:r>
        <w:t>la</w:t>
      </w:r>
      <w:r>
        <w:rPr>
          <w:spacing w:val="-14"/>
        </w:rPr>
        <w:t xml:space="preserve"> </w:t>
      </w:r>
      <w:r>
        <w:t>fecundidad</w:t>
      </w:r>
      <w:r>
        <w:rPr>
          <w:spacing w:val="-13"/>
        </w:rPr>
        <w:t xml:space="preserve"> </w:t>
      </w:r>
      <w:r>
        <w:t>continúa</w:t>
      </w:r>
      <w:r>
        <w:rPr>
          <w:spacing w:val="-13"/>
        </w:rPr>
        <w:t xml:space="preserve"> </w:t>
      </w:r>
      <w:r>
        <w:t>el</w:t>
      </w:r>
      <w:r>
        <w:rPr>
          <w:spacing w:val="-13"/>
        </w:rPr>
        <w:t xml:space="preserve"> </w:t>
      </w:r>
      <w:r>
        <w:t>proceso</w:t>
      </w:r>
      <w:r>
        <w:rPr>
          <w:spacing w:val="-14"/>
        </w:rPr>
        <w:t xml:space="preserve"> </w:t>
      </w:r>
      <w:r>
        <w:t>de</w:t>
      </w:r>
      <w:r>
        <w:rPr>
          <w:spacing w:val="-13"/>
        </w:rPr>
        <w:t xml:space="preserve"> </w:t>
      </w:r>
      <w:r>
        <w:t>decrecimiento,</w:t>
      </w:r>
      <w:r>
        <w:rPr>
          <w:spacing w:val="-14"/>
        </w:rPr>
        <w:t xml:space="preserve"> </w:t>
      </w:r>
      <w:r>
        <w:t>conforme</w:t>
      </w:r>
      <w:r>
        <w:rPr>
          <w:spacing w:val="-13"/>
        </w:rPr>
        <w:t xml:space="preserve"> </w:t>
      </w:r>
      <w:r>
        <w:t>la</w:t>
      </w:r>
      <w:r>
        <w:rPr>
          <w:spacing w:val="-14"/>
        </w:rPr>
        <w:t xml:space="preserve"> </w:t>
      </w:r>
      <w:r>
        <w:t>teoría de la transición demográfica lo señala; pasando de altas tasas en los sesenta a tasas casi cercanas a la tasa de</w:t>
      </w:r>
      <w:r>
        <w:rPr>
          <w:spacing w:val="-5"/>
        </w:rPr>
        <w:t xml:space="preserve"> </w:t>
      </w:r>
      <w:r>
        <w:t>reemplazo.</w:t>
      </w:r>
    </w:p>
    <w:p w14:paraId="4DA67A51" w14:textId="77777777" w:rsidR="00D62D36" w:rsidRDefault="00D62D36">
      <w:pPr>
        <w:pStyle w:val="Textoindependiente"/>
        <w:rPr>
          <w:sz w:val="20"/>
        </w:rPr>
      </w:pPr>
    </w:p>
    <w:p w14:paraId="06AF60C4" w14:textId="77777777" w:rsidR="00D62D36" w:rsidRDefault="00D62D36">
      <w:pPr>
        <w:pStyle w:val="Textoindependiente"/>
        <w:rPr>
          <w:sz w:val="20"/>
        </w:rPr>
      </w:pPr>
    </w:p>
    <w:p w14:paraId="111FE738" w14:textId="77777777" w:rsidR="00D62D36" w:rsidRDefault="00D62D36">
      <w:pPr>
        <w:pStyle w:val="Textoindependiente"/>
        <w:rPr>
          <w:sz w:val="20"/>
        </w:rPr>
      </w:pPr>
    </w:p>
    <w:p w14:paraId="0FF602AC" w14:textId="77777777" w:rsidR="00D62D36" w:rsidRDefault="00D62D36">
      <w:pPr>
        <w:pStyle w:val="Textoindependiente"/>
        <w:rPr>
          <w:sz w:val="20"/>
        </w:rPr>
      </w:pPr>
    </w:p>
    <w:p w14:paraId="6BD14438" w14:textId="77777777" w:rsidR="00D62D36" w:rsidRDefault="00D62D36">
      <w:pPr>
        <w:pStyle w:val="Textoindependiente"/>
        <w:rPr>
          <w:sz w:val="20"/>
        </w:rPr>
      </w:pPr>
    </w:p>
    <w:p w14:paraId="5632F9F9" w14:textId="77777777" w:rsidR="00D62D36" w:rsidRDefault="005D7DF9">
      <w:pPr>
        <w:pStyle w:val="Textoindependiente"/>
        <w:spacing w:before="8"/>
        <w:rPr>
          <w:sz w:val="24"/>
        </w:rPr>
      </w:pPr>
      <w:r>
        <w:pict w14:anchorId="6492AC13">
          <v:rect id="_x0000_s3841" style="position:absolute;margin-left:85.1pt;margin-top:16.15pt;width:2in;height:.7pt;z-index:-15713280;mso-wrap-distance-left:0;mso-wrap-distance-right:0;mso-position-horizontal-relative:page" fillcolor="black" stroked="f">
            <w10:wrap type="topAndBottom" anchorx="page"/>
          </v:rect>
        </w:pict>
      </w:r>
    </w:p>
    <w:p w14:paraId="7CACB95E" w14:textId="77777777" w:rsidR="00D62D36" w:rsidRDefault="005D7DF9">
      <w:pPr>
        <w:spacing w:before="73"/>
        <w:ind w:left="142"/>
        <w:rPr>
          <w:rFonts w:ascii="Carlito" w:hAnsi="Carlito"/>
          <w:sz w:val="18"/>
        </w:rPr>
      </w:pPr>
      <w:r>
        <w:rPr>
          <w:rFonts w:ascii="Carlito" w:hAnsi="Carlito"/>
          <w:position w:val="5"/>
          <w:sz w:val="12"/>
        </w:rPr>
        <w:t xml:space="preserve">5 </w:t>
      </w:r>
      <w:proofErr w:type="gramStart"/>
      <w:r>
        <w:rPr>
          <w:rFonts w:ascii="Carlito" w:hAnsi="Carlito"/>
          <w:sz w:val="18"/>
        </w:rPr>
        <w:t>Los</w:t>
      </w:r>
      <w:proofErr w:type="gramEnd"/>
      <w:r>
        <w:rPr>
          <w:rFonts w:ascii="Carlito" w:hAnsi="Carlito"/>
          <w:sz w:val="18"/>
        </w:rPr>
        <w:t xml:space="preserve"> datos de promedios mundiales de fecundidad se tomaron de la base de datos del Banco Mundial; en el caso de los promedios de América Latina, se obtuvieron de la base de datos de la CEPAL.</w:t>
      </w:r>
    </w:p>
    <w:p w14:paraId="09504B48" w14:textId="77777777" w:rsidR="00D62D36" w:rsidRDefault="00D62D36">
      <w:pPr>
        <w:rPr>
          <w:rFonts w:ascii="Carlito" w:hAnsi="Carlito"/>
          <w:sz w:val="18"/>
        </w:rPr>
        <w:sectPr w:rsidR="00D62D36">
          <w:pgSz w:w="11910" w:h="16840"/>
          <w:pgMar w:top="1340" w:right="1560" w:bottom="1200" w:left="1560" w:header="0" w:footer="1003" w:gutter="0"/>
          <w:cols w:space="720"/>
        </w:sectPr>
      </w:pPr>
    </w:p>
    <w:p w14:paraId="6864ADA5" w14:textId="77777777" w:rsidR="00D62D36" w:rsidRDefault="005D7DF9">
      <w:pPr>
        <w:pStyle w:val="Textoindependiente"/>
        <w:spacing w:line="197" w:lineRule="exact"/>
        <w:ind w:left="3945"/>
        <w:rPr>
          <w:rFonts w:ascii="Carlito"/>
          <w:sz w:val="19"/>
        </w:rPr>
      </w:pPr>
      <w:r>
        <w:lastRenderedPageBreak/>
        <w:pict w14:anchorId="69E0490A">
          <v:group id="_x0000_s3837" style="position:absolute;left:0;text-align:left;margin-left:117.3pt;margin-top:113.75pt;width:360.75pt;height:216.75pt;z-index:15747072;mso-position-horizontal-relative:page;mso-position-vertical-relative:page" coordorigin="2346,2275" coordsize="7215,4335">
            <v:shape id="_x0000_s3840" style="position:absolute;left:3165;top:2503;width:6168;height:3490" coordorigin="3166,2503" coordsize="6168,3490" o:spt="100" adj="0,,0" path="m3166,5558r6168,m3166,5122r6168,m3166,4685r6168,m3166,4248r6168,m3166,3811r6168,m3166,3377r6168,m3166,2940r6168,m3166,2503r6168,m3166,2503r,3490m3278,2503r,3490m3389,2503r,3490m3502,2503r,3490m3614,2503r,3490m3725,2503r,3490m3838,2503r,3490m3950,2503r,3490m4063,2503r,3490m4174,2503r,3490m4286,2503r,3490m4399,2503r,3490m4512,2503r,3490m4622,2503r,3490m4735,2503r,3490m4848,2503r,3490m4958,2503r,3490m5071,2503r,3490m5184,2503r,3490m5297,2503r,3490m5407,2503r,3490m5520,2503r,3490m5633,2503r,3490m5746,2503r,3490m5856,2503r,3490m5969,2503r,3490m6082,2503r,3490m6192,2503r,3490m6305,2503r,3490m6418,2503r,3490m6530,2503r,3490m6641,2503r,3490m6754,2503r,3490m6866,2503r,3490m6979,2503r,3490m7090,2503r,3490m7202,2503r,3490m7315,2503r,3490m7426,2503r,3490m7538,2503r,3490m7651,2503r,3490m7764,2503r,3490m7874,2503r,3490m7987,2503r,3490m8100,2503r,3490m8210,2503r,3490m8323,2503r,3490m8436,2503r,3490m8549,2503r,3490m8659,2503r,3490m8772,2503r,3490m8885,2503r,3490m8998,2503r,3490m9108,2503r,3490m9221,2503r,3490m9334,2503r,3490m3166,5993r6168,e" filled="f" strokecolor="#d9d9d9" strokeweight=".72pt">
              <v:stroke joinstyle="round"/>
              <v:formulas/>
              <v:path arrowok="t" o:connecttype="segments"/>
            </v:shape>
            <v:shape id="_x0000_s3839" style="position:absolute;left:3220;top:3060;width:6056;height:1824" coordorigin="3221,3060" coordsize="6056,1824" path="m3221,3060r113,10l3446,3082r111,12l3670,3110r112,20l3895,3154r111,31l4118,3223r113,43l4342,3314r112,58l4567,3432r113,62l4790,3559r113,67l5016,3691r113,65l5239,3818r113,58l5465,3931r110,51l5688,4030r113,43l5914,4116r110,38l6137,4195r113,39l6362,4272r111,38l6586,4351r112,39l6809,4426r113,36l7034,4495r113,31l7258,4558r112,28l7483,4615r113,31l7706,4673r113,26l7932,4723r110,19l8155,4759r113,17l8381,4788r110,12l8604,4812r113,10l8827,4836r113,12l9053,4860r113,12l9276,4884e" filled="f" strokecolor="#ffc000" strokeweight="2.16pt">
              <v:path arrowok="t"/>
            </v:shape>
            <v:shape id="_x0000_s3838" type="#_x0000_t202" style="position:absolute;left:2353;top:2283;width:7200;height:4320" filled="f" strokecolor="#d9d9d9">
              <v:textbox inset="0,0,0,0">
                <w:txbxContent>
                  <w:p w14:paraId="72915963" w14:textId="77777777" w:rsidR="00D62D36" w:rsidRDefault="005D7DF9">
                    <w:pPr>
                      <w:spacing w:before="92"/>
                      <w:ind w:left="547"/>
                      <w:rPr>
                        <w:rFonts w:ascii="Carlito"/>
                        <w:sz w:val="18"/>
                      </w:rPr>
                    </w:pPr>
                    <w:r>
                      <w:rPr>
                        <w:rFonts w:ascii="Carlito"/>
                        <w:color w:val="585858"/>
                        <w:sz w:val="18"/>
                      </w:rPr>
                      <w:t>8</w:t>
                    </w:r>
                  </w:p>
                  <w:p w14:paraId="4D1F2360" w14:textId="77777777" w:rsidR="00D62D36" w:rsidRDefault="00D62D36">
                    <w:pPr>
                      <w:spacing w:before="9"/>
                      <w:rPr>
                        <w:rFonts w:ascii="Carlito"/>
                        <w:sz w:val="17"/>
                      </w:rPr>
                    </w:pPr>
                  </w:p>
                  <w:p w14:paraId="3E9CEFD1" w14:textId="77777777" w:rsidR="00D62D36" w:rsidRDefault="005D7DF9">
                    <w:pPr>
                      <w:ind w:left="547"/>
                      <w:rPr>
                        <w:rFonts w:ascii="Carlito"/>
                        <w:sz w:val="18"/>
                      </w:rPr>
                    </w:pPr>
                    <w:r>
                      <w:rPr>
                        <w:rFonts w:ascii="Carlito"/>
                        <w:color w:val="585858"/>
                        <w:sz w:val="18"/>
                      </w:rPr>
                      <w:t>7</w:t>
                    </w:r>
                  </w:p>
                  <w:p w14:paraId="25A90BE1" w14:textId="77777777" w:rsidR="00D62D36" w:rsidRDefault="00D62D36">
                    <w:pPr>
                      <w:spacing w:before="9"/>
                      <w:rPr>
                        <w:rFonts w:ascii="Carlito"/>
                        <w:sz w:val="17"/>
                      </w:rPr>
                    </w:pPr>
                  </w:p>
                  <w:p w14:paraId="6139803E" w14:textId="77777777" w:rsidR="00D62D36" w:rsidRDefault="005D7DF9">
                    <w:pPr>
                      <w:ind w:left="547"/>
                      <w:rPr>
                        <w:rFonts w:ascii="Carlito"/>
                        <w:sz w:val="18"/>
                      </w:rPr>
                    </w:pPr>
                    <w:r>
                      <w:rPr>
                        <w:rFonts w:ascii="Carlito"/>
                        <w:color w:val="585858"/>
                        <w:sz w:val="18"/>
                      </w:rPr>
                      <w:t>6</w:t>
                    </w:r>
                  </w:p>
                  <w:p w14:paraId="75F9ABA1" w14:textId="77777777" w:rsidR="00D62D36" w:rsidRDefault="00D62D36">
                    <w:pPr>
                      <w:spacing w:before="9"/>
                      <w:rPr>
                        <w:rFonts w:ascii="Carlito"/>
                        <w:sz w:val="17"/>
                      </w:rPr>
                    </w:pPr>
                  </w:p>
                  <w:p w14:paraId="063A28EB" w14:textId="77777777" w:rsidR="00D62D36" w:rsidRDefault="005D7DF9">
                    <w:pPr>
                      <w:ind w:left="547"/>
                      <w:rPr>
                        <w:rFonts w:ascii="Carlito"/>
                        <w:sz w:val="18"/>
                      </w:rPr>
                    </w:pPr>
                    <w:r>
                      <w:rPr>
                        <w:rFonts w:ascii="Carlito"/>
                        <w:color w:val="585858"/>
                        <w:sz w:val="18"/>
                      </w:rPr>
                      <w:t>5</w:t>
                    </w:r>
                  </w:p>
                  <w:p w14:paraId="0040625E" w14:textId="77777777" w:rsidR="00D62D36" w:rsidRDefault="00D62D36">
                    <w:pPr>
                      <w:spacing w:before="9"/>
                      <w:rPr>
                        <w:rFonts w:ascii="Carlito"/>
                        <w:sz w:val="17"/>
                      </w:rPr>
                    </w:pPr>
                  </w:p>
                  <w:p w14:paraId="410A5CF5" w14:textId="77777777" w:rsidR="00D62D36" w:rsidRDefault="005D7DF9">
                    <w:pPr>
                      <w:spacing w:before="1"/>
                      <w:ind w:left="547"/>
                      <w:rPr>
                        <w:rFonts w:ascii="Carlito"/>
                        <w:sz w:val="18"/>
                      </w:rPr>
                    </w:pPr>
                    <w:r>
                      <w:rPr>
                        <w:rFonts w:ascii="Carlito"/>
                        <w:color w:val="585858"/>
                        <w:sz w:val="18"/>
                      </w:rPr>
                      <w:t>4</w:t>
                    </w:r>
                  </w:p>
                  <w:p w14:paraId="459CEE4F" w14:textId="77777777" w:rsidR="00D62D36" w:rsidRDefault="00D62D36">
                    <w:pPr>
                      <w:spacing w:before="9"/>
                      <w:rPr>
                        <w:rFonts w:ascii="Carlito"/>
                        <w:sz w:val="17"/>
                      </w:rPr>
                    </w:pPr>
                  </w:p>
                  <w:p w14:paraId="306F239E" w14:textId="77777777" w:rsidR="00D62D36" w:rsidRDefault="005D7DF9">
                    <w:pPr>
                      <w:ind w:left="547"/>
                      <w:rPr>
                        <w:rFonts w:ascii="Carlito"/>
                        <w:sz w:val="18"/>
                      </w:rPr>
                    </w:pPr>
                    <w:r>
                      <w:rPr>
                        <w:rFonts w:ascii="Carlito"/>
                        <w:color w:val="585858"/>
                        <w:sz w:val="18"/>
                      </w:rPr>
                      <w:t>3</w:t>
                    </w:r>
                  </w:p>
                  <w:p w14:paraId="32B632D9" w14:textId="77777777" w:rsidR="00D62D36" w:rsidRDefault="00D62D36">
                    <w:pPr>
                      <w:spacing w:before="9"/>
                      <w:rPr>
                        <w:rFonts w:ascii="Carlito"/>
                        <w:sz w:val="17"/>
                      </w:rPr>
                    </w:pPr>
                  </w:p>
                  <w:p w14:paraId="12C98F7E" w14:textId="77777777" w:rsidR="00D62D36" w:rsidRDefault="005D7DF9">
                    <w:pPr>
                      <w:ind w:left="547"/>
                      <w:rPr>
                        <w:rFonts w:ascii="Carlito"/>
                        <w:sz w:val="18"/>
                      </w:rPr>
                    </w:pPr>
                    <w:r>
                      <w:rPr>
                        <w:rFonts w:ascii="Carlito"/>
                        <w:color w:val="585858"/>
                        <w:sz w:val="18"/>
                      </w:rPr>
                      <w:t>2</w:t>
                    </w:r>
                  </w:p>
                  <w:p w14:paraId="59929463" w14:textId="77777777" w:rsidR="00D62D36" w:rsidRDefault="00D62D36">
                    <w:pPr>
                      <w:spacing w:before="9"/>
                      <w:rPr>
                        <w:rFonts w:ascii="Carlito"/>
                        <w:sz w:val="17"/>
                      </w:rPr>
                    </w:pPr>
                  </w:p>
                  <w:p w14:paraId="67537BF8" w14:textId="77777777" w:rsidR="00D62D36" w:rsidRDefault="005D7DF9">
                    <w:pPr>
                      <w:ind w:left="547"/>
                      <w:rPr>
                        <w:rFonts w:ascii="Carlito"/>
                        <w:sz w:val="18"/>
                      </w:rPr>
                    </w:pPr>
                    <w:r>
                      <w:rPr>
                        <w:rFonts w:ascii="Carlito"/>
                        <w:color w:val="585858"/>
                        <w:sz w:val="18"/>
                      </w:rPr>
                      <w:t>1</w:t>
                    </w:r>
                  </w:p>
                  <w:p w14:paraId="08C7C96A" w14:textId="77777777" w:rsidR="00D62D36" w:rsidRDefault="00D62D36">
                    <w:pPr>
                      <w:spacing w:before="9"/>
                      <w:rPr>
                        <w:rFonts w:ascii="Carlito"/>
                        <w:sz w:val="17"/>
                      </w:rPr>
                    </w:pPr>
                  </w:p>
                  <w:p w14:paraId="7386A5B2" w14:textId="77777777" w:rsidR="00D62D36" w:rsidRDefault="005D7DF9">
                    <w:pPr>
                      <w:ind w:left="547"/>
                      <w:rPr>
                        <w:rFonts w:ascii="Carlito"/>
                        <w:sz w:val="18"/>
                      </w:rPr>
                    </w:pPr>
                    <w:r>
                      <w:rPr>
                        <w:rFonts w:ascii="Carlito"/>
                        <w:color w:val="585858"/>
                        <w:sz w:val="18"/>
                      </w:rPr>
                      <w:t>0</w:t>
                    </w:r>
                  </w:p>
                </w:txbxContent>
              </v:textbox>
            </v:shape>
            <w10:wrap anchorx="page" anchory="page"/>
          </v:group>
        </w:pict>
      </w:r>
      <w:r>
        <w:pict w14:anchorId="5C5EF34D">
          <v:shape id="_x0000_s3836" type="#_x0000_t202" style="position:absolute;left:0;text-align:left;margin-left:131.2pt;margin-top:180.15pt;width:12pt;height:64.65pt;z-index:15747584;mso-position-horizontal-relative:page;mso-position-vertical-relative:page" filled="f" stroked="f">
            <v:textbox style="layout-flow:vertical;mso-layout-flow-alt:bottom-to-top" inset="0,0,0,0">
              <w:txbxContent>
                <w:p w14:paraId="12496F2D" w14:textId="77777777" w:rsidR="00D62D36" w:rsidRDefault="005D7DF9">
                  <w:pPr>
                    <w:spacing w:line="223" w:lineRule="exact"/>
                    <w:ind w:left="20"/>
                    <w:rPr>
                      <w:rFonts w:ascii="Carlito"/>
                      <w:sz w:val="20"/>
                    </w:rPr>
                  </w:pPr>
                  <w:r>
                    <w:rPr>
                      <w:rFonts w:ascii="Carlito"/>
                      <w:color w:val="585858"/>
                      <w:sz w:val="20"/>
                    </w:rPr>
                    <w:t>Hijos por mujer</w:t>
                  </w:r>
                </w:p>
              </w:txbxContent>
            </v:textbox>
            <w10:wrap anchorx="page" anchory="page"/>
          </v:shape>
        </w:pict>
      </w:r>
      <w:r>
        <w:pict w14:anchorId="41A8B5AD">
          <v:shape id="_x0000_s3835" type="#_x0000_t202" style="position:absolute;left:0;text-align:left;margin-left:156.4pt;margin-top:304.45pt;width:313.85pt;height:20.25pt;z-index:15748096;mso-position-horizontal-relative:page;mso-position-vertical-relative:page" filled="f" stroked="f">
            <v:textbox style="layout-flow:vertical;mso-layout-flow-alt:bottom-to-top" inset="0,0,0,0">
              <w:txbxContent>
                <w:p w14:paraId="3932F217" w14:textId="77777777" w:rsidR="00D62D36" w:rsidRDefault="005D7DF9">
                  <w:pPr>
                    <w:spacing w:line="203" w:lineRule="exact"/>
                    <w:ind w:left="20"/>
                    <w:rPr>
                      <w:rFonts w:ascii="Carlito"/>
                      <w:sz w:val="18"/>
                    </w:rPr>
                  </w:pPr>
                  <w:r>
                    <w:rPr>
                      <w:rFonts w:ascii="Carlito"/>
                      <w:color w:val="585858"/>
                      <w:sz w:val="18"/>
                    </w:rPr>
                    <w:t>1960</w:t>
                  </w:r>
                </w:p>
                <w:p w14:paraId="727E301F" w14:textId="77777777" w:rsidR="00D62D36" w:rsidRDefault="005D7DF9">
                  <w:pPr>
                    <w:spacing w:before="4"/>
                    <w:ind w:left="20"/>
                    <w:rPr>
                      <w:rFonts w:ascii="Carlito"/>
                      <w:sz w:val="18"/>
                    </w:rPr>
                  </w:pPr>
                  <w:r>
                    <w:rPr>
                      <w:rFonts w:ascii="Carlito"/>
                      <w:color w:val="585858"/>
                      <w:sz w:val="18"/>
                    </w:rPr>
                    <w:t>1962</w:t>
                  </w:r>
                </w:p>
                <w:p w14:paraId="6E09184F" w14:textId="77777777" w:rsidR="00D62D36" w:rsidRDefault="005D7DF9">
                  <w:pPr>
                    <w:spacing w:before="4"/>
                    <w:ind w:left="20"/>
                    <w:rPr>
                      <w:rFonts w:ascii="Carlito"/>
                      <w:sz w:val="18"/>
                    </w:rPr>
                  </w:pPr>
                  <w:r>
                    <w:rPr>
                      <w:rFonts w:ascii="Carlito"/>
                      <w:color w:val="585858"/>
                      <w:sz w:val="18"/>
                    </w:rPr>
                    <w:t>1964</w:t>
                  </w:r>
                </w:p>
                <w:p w14:paraId="6DF6830F" w14:textId="77777777" w:rsidR="00D62D36" w:rsidRDefault="005D7DF9">
                  <w:pPr>
                    <w:spacing w:before="5"/>
                    <w:ind w:left="20"/>
                    <w:rPr>
                      <w:rFonts w:ascii="Carlito"/>
                      <w:sz w:val="18"/>
                    </w:rPr>
                  </w:pPr>
                  <w:r>
                    <w:rPr>
                      <w:rFonts w:ascii="Carlito"/>
                      <w:color w:val="585858"/>
                      <w:sz w:val="18"/>
                    </w:rPr>
                    <w:t>1966</w:t>
                  </w:r>
                </w:p>
                <w:p w14:paraId="250EDA1A" w14:textId="77777777" w:rsidR="00D62D36" w:rsidRDefault="005D7DF9">
                  <w:pPr>
                    <w:spacing w:before="5"/>
                    <w:ind w:left="20"/>
                    <w:rPr>
                      <w:rFonts w:ascii="Carlito"/>
                      <w:sz w:val="18"/>
                    </w:rPr>
                  </w:pPr>
                  <w:r>
                    <w:rPr>
                      <w:rFonts w:ascii="Carlito"/>
                      <w:color w:val="585858"/>
                      <w:sz w:val="18"/>
                    </w:rPr>
                    <w:t>1968</w:t>
                  </w:r>
                </w:p>
                <w:p w14:paraId="45D1D077" w14:textId="77777777" w:rsidR="00D62D36" w:rsidRDefault="005D7DF9">
                  <w:pPr>
                    <w:spacing w:before="4"/>
                    <w:ind w:left="20"/>
                    <w:rPr>
                      <w:rFonts w:ascii="Carlito"/>
                      <w:sz w:val="18"/>
                    </w:rPr>
                  </w:pPr>
                  <w:r>
                    <w:rPr>
                      <w:rFonts w:ascii="Carlito"/>
                      <w:color w:val="585858"/>
                      <w:sz w:val="18"/>
                    </w:rPr>
                    <w:t>1970</w:t>
                  </w:r>
                </w:p>
                <w:p w14:paraId="1D3747D7" w14:textId="77777777" w:rsidR="00D62D36" w:rsidRDefault="005D7DF9">
                  <w:pPr>
                    <w:spacing w:before="5"/>
                    <w:ind w:left="20"/>
                    <w:rPr>
                      <w:rFonts w:ascii="Carlito"/>
                      <w:sz w:val="18"/>
                    </w:rPr>
                  </w:pPr>
                  <w:r>
                    <w:rPr>
                      <w:rFonts w:ascii="Carlito"/>
                      <w:color w:val="585858"/>
                      <w:sz w:val="18"/>
                    </w:rPr>
                    <w:t>1972</w:t>
                  </w:r>
                </w:p>
                <w:p w14:paraId="6CCBB814" w14:textId="77777777" w:rsidR="00D62D36" w:rsidRDefault="005D7DF9">
                  <w:pPr>
                    <w:spacing w:before="5"/>
                    <w:ind w:left="20"/>
                    <w:rPr>
                      <w:rFonts w:ascii="Carlito"/>
                      <w:sz w:val="18"/>
                    </w:rPr>
                  </w:pPr>
                  <w:r>
                    <w:rPr>
                      <w:rFonts w:ascii="Carlito"/>
                      <w:color w:val="585858"/>
                      <w:sz w:val="18"/>
                    </w:rPr>
                    <w:t>1974</w:t>
                  </w:r>
                </w:p>
                <w:p w14:paraId="5E61C136" w14:textId="77777777" w:rsidR="00D62D36" w:rsidRDefault="005D7DF9">
                  <w:pPr>
                    <w:spacing w:before="4"/>
                    <w:ind w:left="20"/>
                    <w:rPr>
                      <w:rFonts w:ascii="Carlito"/>
                      <w:sz w:val="18"/>
                    </w:rPr>
                  </w:pPr>
                  <w:r>
                    <w:rPr>
                      <w:rFonts w:ascii="Carlito"/>
                      <w:color w:val="585858"/>
                      <w:sz w:val="18"/>
                    </w:rPr>
                    <w:t>1976</w:t>
                  </w:r>
                </w:p>
                <w:p w14:paraId="673E2ED3" w14:textId="77777777" w:rsidR="00D62D36" w:rsidRDefault="005D7DF9">
                  <w:pPr>
                    <w:spacing w:before="5"/>
                    <w:ind w:left="20"/>
                    <w:rPr>
                      <w:rFonts w:ascii="Carlito"/>
                      <w:sz w:val="18"/>
                    </w:rPr>
                  </w:pPr>
                  <w:r>
                    <w:rPr>
                      <w:rFonts w:ascii="Carlito"/>
                      <w:color w:val="585858"/>
                      <w:sz w:val="18"/>
                    </w:rPr>
                    <w:t>1978</w:t>
                  </w:r>
                </w:p>
                <w:p w14:paraId="5797384E" w14:textId="77777777" w:rsidR="00D62D36" w:rsidRDefault="005D7DF9">
                  <w:pPr>
                    <w:spacing w:before="4"/>
                    <w:ind w:left="20"/>
                    <w:rPr>
                      <w:rFonts w:ascii="Carlito"/>
                      <w:sz w:val="18"/>
                    </w:rPr>
                  </w:pPr>
                  <w:r>
                    <w:rPr>
                      <w:rFonts w:ascii="Carlito"/>
                      <w:color w:val="585858"/>
                      <w:sz w:val="18"/>
                    </w:rPr>
                    <w:t>1980</w:t>
                  </w:r>
                </w:p>
                <w:p w14:paraId="5F57F881" w14:textId="77777777" w:rsidR="00D62D36" w:rsidRDefault="005D7DF9">
                  <w:pPr>
                    <w:spacing w:before="5"/>
                    <w:ind w:left="20"/>
                    <w:rPr>
                      <w:rFonts w:ascii="Carlito"/>
                      <w:sz w:val="18"/>
                    </w:rPr>
                  </w:pPr>
                  <w:r>
                    <w:rPr>
                      <w:rFonts w:ascii="Carlito"/>
                      <w:color w:val="585858"/>
                      <w:sz w:val="18"/>
                    </w:rPr>
                    <w:t>1982</w:t>
                  </w:r>
                </w:p>
                <w:p w14:paraId="4CE5437B" w14:textId="77777777" w:rsidR="00D62D36" w:rsidRDefault="005D7DF9">
                  <w:pPr>
                    <w:spacing w:before="5"/>
                    <w:ind w:left="20"/>
                    <w:rPr>
                      <w:rFonts w:ascii="Carlito"/>
                      <w:sz w:val="18"/>
                    </w:rPr>
                  </w:pPr>
                  <w:r>
                    <w:rPr>
                      <w:rFonts w:ascii="Carlito"/>
                      <w:color w:val="585858"/>
                      <w:sz w:val="18"/>
                    </w:rPr>
                    <w:t>1984</w:t>
                  </w:r>
                </w:p>
                <w:p w14:paraId="125A9EA0" w14:textId="77777777" w:rsidR="00D62D36" w:rsidRDefault="005D7DF9">
                  <w:pPr>
                    <w:spacing w:before="4"/>
                    <w:ind w:left="20"/>
                    <w:rPr>
                      <w:rFonts w:ascii="Carlito"/>
                      <w:sz w:val="18"/>
                    </w:rPr>
                  </w:pPr>
                  <w:r>
                    <w:rPr>
                      <w:rFonts w:ascii="Carlito"/>
                      <w:color w:val="585858"/>
                      <w:sz w:val="18"/>
                    </w:rPr>
                    <w:t>1986</w:t>
                  </w:r>
                </w:p>
                <w:p w14:paraId="39842AE7" w14:textId="77777777" w:rsidR="00D62D36" w:rsidRDefault="005D7DF9">
                  <w:pPr>
                    <w:spacing w:before="5"/>
                    <w:ind w:left="20"/>
                    <w:rPr>
                      <w:rFonts w:ascii="Carlito"/>
                      <w:sz w:val="18"/>
                    </w:rPr>
                  </w:pPr>
                  <w:r>
                    <w:rPr>
                      <w:rFonts w:ascii="Carlito"/>
                      <w:color w:val="585858"/>
                      <w:sz w:val="18"/>
                    </w:rPr>
                    <w:t>1988</w:t>
                  </w:r>
                </w:p>
                <w:p w14:paraId="1E6EC466" w14:textId="77777777" w:rsidR="00D62D36" w:rsidRDefault="005D7DF9">
                  <w:pPr>
                    <w:spacing w:before="5"/>
                    <w:ind w:left="20"/>
                    <w:rPr>
                      <w:rFonts w:ascii="Carlito"/>
                      <w:sz w:val="18"/>
                    </w:rPr>
                  </w:pPr>
                  <w:r>
                    <w:rPr>
                      <w:rFonts w:ascii="Carlito"/>
                      <w:color w:val="585858"/>
                      <w:sz w:val="18"/>
                    </w:rPr>
                    <w:t>1990</w:t>
                  </w:r>
                </w:p>
                <w:p w14:paraId="1A7146C9" w14:textId="77777777" w:rsidR="00D62D36" w:rsidRDefault="005D7DF9">
                  <w:pPr>
                    <w:spacing w:before="4"/>
                    <w:ind w:left="20"/>
                    <w:rPr>
                      <w:rFonts w:ascii="Carlito"/>
                      <w:sz w:val="18"/>
                    </w:rPr>
                  </w:pPr>
                  <w:r>
                    <w:rPr>
                      <w:rFonts w:ascii="Carlito"/>
                      <w:color w:val="585858"/>
                      <w:sz w:val="18"/>
                    </w:rPr>
                    <w:t>1992</w:t>
                  </w:r>
                </w:p>
                <w:p w14:paraId="06B55CAC" w14:textId="77777777" w:rsidR="00D62D36" w:rsidRDefault="005D7DF9">
                  <w:pPr>
                    <w:spacing w:before="4"/>
                    <w:ind w:left="20"/>
                    <w:rPr>
                      <w:rFonts w:ascii="Carlito"/>
                      <w:sz w:val="18"/>
                    </w:rPr>
                  </w:pPr>
                  <w:r>
                    <w:rPr>
                      <w:rFonts w:ascii="Carlito"/>
                      <w:color w:val="585858"/>
                      <w:sz w:val="18"/>
                    </w:rPr>
                    <w:t>1994</w:t>
                  </w:r>
                </w:p>
                <w:p w14:paraId="76B0E92E" w14:textId="77777777" w:rsidR="00D62D36" w:rsidRDefault="005D7DF9">
                  <w:pPr>
                    <w:spacing w:before="5"/>
                    <w:ind w:left="20"/>
                    <w:rPr>
                      <w:rFonts w:ascii="Carlito"/>
                      <w:sz w:val="18"/>
                    </w:rPr>
                  </w:pPr>
                  <w:r>
                    <w:rPr>
                      <w:rFonts w:ascii="Carlito"/>
                      <w:color w:val="585858"/>
                      <w:sz w:val="18"/>
                    </w:rPr>
                    <w:t>1996</w:t>
                  </w:r>
                </w:p>
                <w:p w14:paraId="7BEE7A7A" w14:textId="77777777" w:rsidR="00D62D36" w:rsidRDefault="005D7DF9">
                  <w:pPr>
                    <w:spacing w:before="5"/>
                    <w:ind w:left="20"/>
                    <w:rPr>
                      <w:rFonts w:ascii="Carlito"/>
                      <w:sz w:val="18"/>
                    </w:rPr>
                  </w:pPr>
                  <w:r>
                    <w:rPr>
                      <w:rFonts w:ascii="Carlito"/>
                      <w:color w:val="585858"/>
                      <w:sz w:val="18"/>
                    </w:rPr>
                    <w:t>1998</w:t>
                  </w:r>
                </w:p>
                <w:p w14:paraId="06DD8266" w14:textId="77777777" w:rsidR="00D62D36" w:rsidRDefault="005D7DF9">
                  <w:pPr>
                    <w:spacing w:before="4"/>
                    <w:ind w:left="20"/>
                    <w:rPr>
                      <w:rFonts w:ascii="Carlito"/>
                      <w:sz w:val="18"/>
                    </w:rPr>
                  </w:pPr>
                  <w:r>
                    <w:rPr>
                      <w:rFonts w:ascii="Carlito"/>
                      <w:color w:val="585858"/>
                      <w:sz w:val="18"/>
                    </w:rPr>
                    <w:t>2000</w:t>
                  </w:r>
                </w:p>
                <w:p w14:paraId="7AE04211" w14:textId="77777777" w:rsidR="00D62D36" w:rsidRDefault="005D7DF9">
                  <w:pPr>
                    <w:spacing w:before="5"/>
                    <w:ind w:left="20"/>
                    <w:rPr>
                      <w:rFonts w:ascii="Carlito"/>
                      <w:sz w:val="18"/>
                    </w:rPr>
                  </w:pPr>
                  <w:r>
                    <w:rPr>
                      <w:rFonts w:ascii="Carlito"/>
                      <w:color w:val="585858"/>
                      <w:sz w:val="18"/>
                    </w:rPr>
                    <w:t>2002</w:t>
                  </w:r>
                </w:p>
                <w:p w14:paraId="08537D2A" w14:textId="77777777" w:rsidR="00D62D36" w:rsidRDefault="005D7DF9">
                  <w:pPr>
                    <w:spacing w:before="5"/>
                    <w:ind w:left="20"/>
                    <w:rPr>
                      <w:rFonts w:ascii="Carlito"/>
                      <w:sz w:val="18"/>
                    </w:rPr>
                  </w:pPr>
                  <w:r>
                    <w:rPr>
                      <w:rFonts w:ascii="Carlito"/>
                      <w:color w:val="585858"/>
                      <w:sz w:val="18"/>
                    </w:rPr>
                    <w:t>2004</w:t>
                  </w:r>
                </w:p>
                <w:p w14:paraId="05F578D2" w14:textId="77777777" w:rsidR="00D62D36" w:rsidRDefault="005D7DF9">
                  <w:pPr>
                    <w:spacing w:before="4"/>
                    <w:ind w:left="20"/>
                    <w:rPr>
                      <w:rFonts w:ascii="Carlito"/>
                      <w:sz w:val="18"/>
                    </w:rPr>
                  </w:pPr>
                  <w:r>
                    <w:rPr>
                      <w:rFonts w:ascii="Carlito"/>
                      <w:color w:val="585858"/>
                      <w:sz w:val="18"/>
                    </w:rPr>
                    <w:t>2006</w:t>
                  </w:r>
                </w:p>
                <w:p w14:paraId="3528CB7C" w14:textId="77777777" w:rsidR="00D62D36" w:rsidRDefault="005D7DF9">
                  <w:pPr>
                    <w:spacing w:before="5"/>
                    <w:ind w:left="20"/>
                    <w:rPr>
                      <w:rFonts w:ascii="Carlito"/>
                      <w:sz w:val="18"/>
                    </w:rPr>
                  </w:pPr>
                  <w:r>
                    <w:rPr>
                      <w:rFonts w:ascii="Carlito"/>
                      <w:color w:val="585858"/>
                      <w:sz w:val="18"/>
                    </w:rPr>
                    <w:t>2008</w:t>
                  </w:r>
                </w:p>
                <w:p w14:paraId="79131A8D" w14:textId="77777777" w:rsidR="00D62D36" w:rsidRDefault="005D7DF9">
                  <w:pPr>
                    <w:spacing w:before="4"/>
                    <w:ind w:left="20"/>
                    <w:rPr>
                      <w:rFonts w:ascii="Carlito"/>
                      <w:sz w:val="18"/>
                    </w:rPr>
                  </w:pPr>
                  <w:r>
                    <w:rPr>
                      <w:rFonts w:ascii="Carlito"/>
                      <w:color w:val="585858"/>
                      <w:sz w:val="18"/>
                    </w:rPr>
                    <w:t>2010</w:t>
                  </w:r>
                </w:p>
                <w:p w14:paraId="6CEE9080" w14:textId="77777777" w:rsidR="00D62D36" w:rsidRDefault="005D7DF9">
                  <w:pPr>
                    <w:spacing w:before="5"/>
                    <w:ind w:left="20"/>
                    <w:rPr>
                      <w:rFonts w:ascii="Carlito"/>
                      <w:sz w:val="18"/>
                    </w:rPr>
                  </w:pPr>
                  <w:r>
                    <w:rPr>
                      <w:rFonts w:ascii="Carlito"/>
                      <w:color w:val="585858"/>
                      <w:sz w:val="18"/>
                    </w:rPr>
                    <w:t>2012</w:t>
                  </w:r>
                </w:p>
                <w:p w14:paraId="172A7351" w14:textId="77777777" w:rsidR="00D62D36" w:rsidRDefault="005D7DF9">
                  <w:pPr>
                    <w:spacing w:before="5"/>
                    <w:ind w:left="20"/>
                    <w:rPr>
                      <w:rFonts w:ascii="Carlito"/>
                      <w:sz w:val="18"/>
                    </w:rPr>
                  </w:pPr>
                  <w:r>
                    <w:rPr>
                      <w:rFonts w:ascii="Carlito"/>
                      <w:color w:val="585858"/>
                      <w:sz w:val="18"/>
                    </w:rPr>
                    <w:t>2014</w:t>
                  </w:r>
                </w:p>
              </w:txbxContent>
            </v:textbox>
            <w10:wrap anchorx="page" anchory="page"/>
          </v:shape>
        </w:pict>
      </w:r>
      <w:r>
        <w:rPr>
          <w:rFonts w:ascii="Carlito"/>
          <w:position w:val="-3"/>
          <w:sz w:val="19"/>
        </w:rPr>
      </w:r>
      <w:r>
        <w:rPr>
          <w:rFonts w:ascii="Carlito"/>
          <w:position w:val="-3"/>
          <w:sz w:val="19"/>
        </w:rPr>
        <w:pict w14:anchorId="60703455">
          <v:shape id="_x0000_s3834" type="#_x0000_t202" style="width:63pt;height:9.9pt;mso-left-percent:-10001;mso-top-percent:-10001;mso-position-horizontal:absolute;mso-position-horizontal-relative:char;mso-position-vertical:absolute;mso-position-vertical-relative:line;mso-left-percent:-10001;mso-top-percent:-10001" fillcolor="#6464fd" stroked="f">
            <v:fill opacity="26214f"/>
            <v:textbox inset="0,0,0,0">
              <w:txbxContent>
                <w:p w14:paraId="783CECB0" w14:textId="77777777" w:rsidR="00D62D36" w:rsidRDefault="005D7DF9">
                  <w:pPr>
                    <w:spacing w:line="197" w:lineRule="exact"/>
                    <w:ind w:left="34"/>
                    <w:rPr>
                      <w:b/>
                    </w:rPr>
                  </w:pPr>
                  <w:r>
                    <w:rPr>
                      <w:b/>
                    </w:rPr>
                    <w:t xml:space="preserve">Gráfico </w:t>
                  </w:r>
                  <w:proofErr w:type="spellStart"/>
                  <w:r>
                    <w:rPr>
                      <w:b/>
                    </w:rPr>
                    <w:t>N°</w:t>
                  </w:r>
                  <w:proofErr w:type="spellEnd"/>
                  <w:r>
                    <w:rPr>
                      <w:b/>
                    </w:rPr>
                    <w:t xml:space="preserve"> 4</w:t>
                  </w:r>
                </w:p>
              </w:txbxContent>
            </v:textbox>
            <w10:anchorlock/>
          </v:shape>
        </w:pict>
      </w:r>
    </w:p>
    <w:p w14:paraId="79667E63" w14:textId="77777777" w:rsidR="00D62D36" w:rsidRDefault="005D7DF9">
      <w:pPr>
        <w:pStyle w:val="Textoindependiente"/>
        <w:spacing w:before="10"/>
        <w:rPr>
          <w:rFonts w:ascii="Carlito"/>
          <w:sz w:val="16"/>
        </w:rPr>
      </w:pPr>
      <w:r>
        <w:pict w14:anchorId="4B947F11">
          <v:shape id="_x0000_s3833" type="#_x0000_t202" style="position:absolute;margin-left:193.8pt;margin-top:11.5pt;width:225.9pt;height:9.9pt;z-index:-15712256;mso-wrap-distance-left:0;mso-wrap-distance-right:0;mso-position-horizontal-relative:page" fillcolor="#fde164" stroked="f">
            <v:fill opacity="26214f"/>
            <v:textbox inset="0,0,0,0">
              <w:txbxContent>
                <w:p w14:paraId="474C9BD7" w14:textId="77777777" w:rsidR="00D62D36" w:rsidRDefault="005D7DF9">
                  <w:pPr>
                    <w:spacing w:line="197" w:lineRule="exact"/>
                    <w:ind w:left="34"/>
                    <w:rPr>
                      <w:b/>
                    </w:rPr>
                  </w:pPr>
                  <w:r>
                    <w:rPr>
                      <w:b/>
                    </w:rPr>
                    <w:t>Tasa global de fecundidad Ecuador 1960 - 2014</w:t>
                  </w:r>
                </w:p>
              </w:txbxContent>
            </v:textbox>
            <w10:wrap type="topAndBottom" anchorx="page"/>
          </v:shape>
        </w:pict>
      </w:r>
    </w:p>
    <w:p w14:paraId="6C0B87EF" w14:textId="77777777" w:rsidR="00D62D36" w:rsidRDefault="00D62D36">
      <w:pPr>
        <w:pStyle w:val="Textoindependiente"/>
        <w:rPr>
          <w:rFonts w:ascii="Carlito"/>
          <w:sz w:val="20"/>
        </w:rPr>
      </w:pPr>
    </w:p>
    <w:p w14:paraId="116AD24A" w14:textId="77777777" w:rsidR="00D62D36" w:rsidRDefault="00D62D36">
      <w:pPr>
        <w:pStyle w:val="Textoindependiente"/>
        <w:rPr>
          <w:rFonts w:ascii="Carlito"/>
          <w:sz w:val="20"/>
        </w:rPr>
      </w:pPr>
    </w:p>
    <w:p w14:paraId="4A121B1A" w14:textId="77777777" w:rsidR="00D62D36" w:rsidRDefault="00D62D36">
      <w:pPr>
        <w:pStyle w:val="Textoindependiente"/>
        <w:rPr>
          <w:rFonts w:ascii="Carlito"/>
          <w:sz w:val="20"/>
        </w:rPr>
      </w:pPr>
    </w:p>
    <w:p w14:paraId="33A69375" w14:textId="77777777" w:rsidR="00D62D36" w:rsidRDefault="00D62D36">
      <w:pPr>
        <w:pStyle w:val="Textoindependiente"/>
        <w:rPr>
          <w:rFonts w:ascii="Carlito"/>
          <w:sz w:val="20"/>
        </w:rPr>
      </w:pPr>
    </w:p>
    <w:p w14:paraId="1873AF45" w14:textId="77777777" w:rsidR="00D62D36" w:rsidRDefault="00D62D36">
      <w:pPr>
        <w:pStyle w:val="Textoindependiente"/>
        <w:rPr>
          <w:rFonts w:ascii="Carlito"/>
          <w:sz w:val="20"/>
        </w:rPr>
      </w:pPr>
    </w:p>
    <w:p w14:paraId="2917B3A6" w14:textId="77777777" w:rsidR="00D62D36" w:rsidRDefault="00D62D36">
      <w:pPr>
        <w:pStyle w:val="Textoindependiente"/>
        <w:rPr>
          <w:rFonts w:ascii="Carlito"/>
          <w:sz w:val="20"/>
        </w:rPr>
      </w:pPr>
    </w:p>
    <w:p w14:paraId="0D53A905" w14:textId="77777777" w:rsidR="00D62D36" w:rsidRDefault="00D62D36">
      <w:pPr>
        <w:pStyle w:val="Textoindependiente"/>
        <w:rPr>
          <w:rFonts w:ascii="Carlito"/>
          <w:sz w:val="20"/>
        </w:rPr>
      </w:pPr>
    </w:p>
    <w:p w14:paraId="5D87E3C1" w14:textId="77777777" w:rsidR="00D62D36" w:rsidRDefault="00D62D36">
      <w:pPr>
        <w:pStyle w:val="Textoindependiente"/>
        <w:rPr>
          <w:rFonts w:ascii="Carlito"/>
          <w:sz w:val="20"/>
        </w:rPr>
      </w:pPr>
    </w:p>
    <w:p w14:paraId="41395322" w14:textId="77777777" w:rsidR="00D62D36" w:rsidRDefault="00D62D36">
      <w:pPr>
        <w:pStyle w:val="Textoindependiente"/>
        <w:rPr>
          <w:rFonts w:ascii="Carlito"/>
          <w:sz w:val="20"/>
        </w:rPr>
      </w:pPr>
    </w:p>
    <w:p w14:paraId="4F370808" w14:textId="77777777" w:rsidR="00D62D36" w:rsidRDefault="00D62D36">
      <w:pPr>
        <w:pStyle w:val="Textoindependiente"/>
        <w:rPr>
          <w:rFonts w:ascii="Carlito"/>
          <w:sz w:val="20"/>
        </w:rPr>
      </w:pPr>
    </w:p>
    <w:p w14:paraId="0D3BFC17" w14:textId="77777777" w:rsidR="00D62D36" w:rsidRDefault="00D62D36">
      <w:pPr>
        <w:pStyle w:val="Textoindependiente"/>
        <w:rPr>
          <w:rFonts w:ascii="Carlito"/>
          <w:sz w:val="20"/>
        </w:rPr>
      </w:pPr>
    </w:p>
    <w:p w14:paraId="5142C862" w14:textId="77777777" w:rsidR="00D62D36" w:rsidRDefault="00D62D36">
      <w:pPr>
        <w:pStyle w:val="Textoindependiente"/>
        <w:rPr>
          <w:rFonts w:ascii="Carlito"/>
          <w:sz w:val="20"/>
        </w:rPr>
      </w:pPr>
    </w:p>
    <w:p w14:paraId="0A0E4321" w14:textId="77777777" w:rsidR="00D62D36" w:rsidRDefault="00D62D36">
      <w:pPr>
        <w:pStyle w:val="Textoindependiente"/>
        <w:rPr>
          <w:rFonts w:ascii="Carlito"/>
          <w:sz w:val="20"/>
        </w:rPr>
      </w:pPr>
    </w:p>
    <w:p w14:paraId="6031EF33" w14:textId="77777777" w:rsidR="00D62D36" w:rsidRDefault="00D62D36">
      <w:pPr>
        <w:pStyle w:val="Textoindependiente"/>
        <w:rPr>
          <w:rFonts w:ascii="Carlito"/>
          <w:sz w:val="20"/>
        </w:rPr>
      </w:pPr>
    </w:p>
    <w:p w14:paraId="76B269CA" w14:textId="77777777" w:rsidR="00D62D36" w:rsidRDefault="00D62D36">
      <w:pPr>
        <w:pStyle w:val="Textoindependiente"/>
        <w:rPr>
          <w:rFonts w:ascii="Carlito"/>
          <w:sz w:val="20"/>
        </w:rPr>
      </w:pPr>
    </w:p>
    <w:p w14:paraId="35916AA9" w14:textId="77777777" w:rsidR="00D62D36" w:rsidRDefault="00D62D36">
      <w:pPr>
        <w:pStyle w:val="Textoindependiente"/>
        <w:rPr>
          <w:rFonts w:ascii="Carlito"/>
          <w:sz w:val="20"/>
        </w:rPr>
      </w:pPr>
    </w:p>
    <w:p w14:paraId="26B5AE09" w14:textId="77777777" w:rsidR="00D62D36" w:rsidRDefault="00D62D36">
      <w:pPr>
        <w:pStyle w:val="Textoindependiente"/>
        <w:rPr>
          <w:rFonts w:ascii="Carlito"/>
          <w:sz w:val="20"/>
        </w:rPr>
      </w:pPr>
    </w:p>
    <w:p w14:paraId="22E2648A" w14:textId="77777777" w:rsidR="00D62D36" w:rsidRDefault="00D62D36">
      <w:pPr>
        <w:pStyle w:val="Textoindependiente"/>
        <w:rPr>
          <w:rFonts w:ascii="Carlito"/>
          <w:sz w:val="20"/>
        </w:rPr>
      </w:pPr>
    </w:p>
    <w:p w14:paraId="6237D0BB" w14:textId="77777777" w:rsidR="00D62D36" w:rsidRDefault="005D7DF9">
      <w:pPr>
        <w:pStyle w:val="Textoindependiente"/>
        <w:spacing w:before="5"/>
        <w:rPr>
          <w:rFonts w:ascii="Carlito"/>
          <w:sz w:val="19"/>
        </w:rPr>
      </w:pPr>
      <w:r>
        <w:pict w14:anchorId="1ADB7D67">
          <v:group id="_x0000_s3830" style="position:absolute;margin-left:117.5pt;margin-top:13.85pt;width:122.25pt;height:20.3pt;z-index:-15711232;mso-wrap-distance-left:0;mso-wrap-distance-right:0;mso-position-horizontal-relative:page" coordorigin="2350,277" coordsize="2445,406">
            <v:shape id="_x0000_s3832" type="#_x0000_t202" style="position:absolute;left:2350;top:276;width:2445;height:406" filled="f" stroked="f">
              <v:textbox inset="0,0,0,0">
                <w:txbxContent>
                  <w:p w14:paraId="5BCA3D24" w14:textId="77777777" w:rsidR="00D62D36" w:rsidRDefault="005D7DF9">
                    <w:pPr>
                      <w:spacing w:line="199" w:lineRule="exact"/>
                      <w:ind w:left="28"/>
                      <w:rPr>
                        <w:sz w:val="18"/>
                      </w:rPr>
                    </w:pPr>
                    <w:r>
                      <w:rPr>
                        <w:b/>
                        <w:sz w:val="18"/>
                      </w:rPr>
                      <w:t xml:space="preserve">FUENTE: </w:t>
                    </w:r>
                    <w:r>
                      <w:rPr>
                        <w:sz w:val="18"/>
                      </w:rPr>
                      <w:t>Banco Mundial</w:t>
                    </w:r>
                  </w:p>
                  <w:p w14:paraId="78988237" w14:textId="77777777" w:rsidR="00D62D36" w:rsidRDefault="005D7DF9">
                    <w:pPr>
                      <w:spacing w:line="207" w:lineRule="exact"/>
                      <w:ind w:left="28"/>
                      <w:rPr>
                        <w:sz w:val="18"/>
                      </w:rPr>
                    </w:pPr>
                    <w:r>
                      <w:rPr>
                        <w:b/>
                        <w:sz w:val="18"/>
                      </w:rPr>
                      <w:t xml:space="preserve">ELABORACIÓN: </w:t>
                    </w:r>
                    <w:r>
                      <w:rPr>
                        <w:sz w:val="18"/>
                      </w:rPr>
                      <w:t>Andrés Haro</w:t>
                    </w:r>
                  </w:p>
                </w:txbxContent>
              </v:textbox>
            </v:shape>
            <v:shape id="_x0000_s3831" style="position:absolute;left:2350;top:312;width:2445;height:370" coordorigin="2350,312" coordsize="2445,370" o:spt="100" adj="0,,0" path="m4356,394r-7,-45l4327,312r-1948,3l2357,351r-7,44l2357,440r22,36l4327,476r22,-37l4356,394xm4795,600r-7,-45l4766,519r-2387,3l2357,557r-7,45l2357,646r22,36l4766,682r22,-36l4795,600xe" fillcolor="#fd6464" stroked="f">
              <v:fill opacity="26214f"/>
              <v:stroke joinstyle="round"/>
              <v:formulas/>
              <v:path arrowok="t" o:connecttype="segments"/>
            </v:shape>
            <w10:wrap type="topAndBottom" anchorx="page"/>
          </v:group>
        </w:pict>
      </w:r>
    </w:p>
    <w:p w14:paraId="124F8488" w14:textId="77777777" w:rsidR="00D62D36" w:rsidRDefault="00D62D36">
      <w:pPr>
        <w:pStyle w:val="Textoindependiente"/>
        <w:rPr>
          <w:rFonts w:ascii="Carlito"/>
          <w:sz w:val="20"/>
        </w:rPr>
      </w:pPr>
    </w:p>
    <w:p w14:paraId="0F9C0CC8" w14:textId="77777777" w:rsidR="00D62D36" w:rsidRDefault="00D62D36">
      <w:pPr>
        <w:pStyle w:val="Textoindependiente"/>
        <w:spacing w:before="4"/>
        <w:rPr>
          <w:rFonts w:ascii="Carlito"/>
          <w:sz w:val="17"/>
        </w:rPr>
      </w:pPr>
    </w:p>
    <w:tbl>
      <w:tblPr>
        <w:tblStyle w:val="TableNormal"/>
        <w:tblW w:w="0" w:type="auto"/>
        <w:tblInd w:w="114" w:type="dxa"/>
        <w:tblLayout w:type="fixed"/>
        <w:tblLook w:val="01E0" w:firstRow="1" w:lastRow="1" w:firstColumn="1" w:lastColumn="1" w:noHBand="0" w:noVBand="0"/>
      </w:tblPr>
      <w:tblGrid>
        <w:gridCol w:w="1304"/>
        <w:gridCol w:w="7272"/>
      </w:tblGrid>
      <w:tr w:rsidR="00D62D36" w14:paraId="3AD1E2A2" w14:textId="77777777">
        <w:trPr>
          <w:trHeight w:val="193"/>
        </w:trPr>
        <w:tc>
          <w:tcPr>
            <w:tcW w:w="8576" w:type="dxa"/>
            <w:gridSpan w:val="2"/>
            <w:tcBorders>
              <w:bottom w:val="single" w:sz="34" w:space="0" w:color="FFFFFF"/>
            </w:tcBorders>
            <w:shd w:val="clear" w:color="auto" w:fill="FEF3C1"/>
          </w:tcPr>
          <w:p w14:paraId="70A3110C" w14:textId="77777777" w:rsidR="00D62D36" w:rsidRDefault="005D7DF9">
            <w:pPr>
              <w:pStyle w:val="TableParagraph"/>
              <w:spacing w:line="173" w:lineRule="exact"/>
              <w:ind w:left="35"/>
            </w:pPr>
            <w:r>
              <w:t>Un país con tasas de fecundidad superiores a los 4 o 5 hijos por mujer, es considerado como un</w:t>
            </w:r>
          </w:p>
        </w:tc>
      </w:tr>
      <w:tr w:rsidR="00D62D36" w14:paraId="3C391C44" w14:textId="77777777">
        <w:trPr>
          <w:trHeight w:val="187"/>
        </w:trPr>
        <w:tc>
          <w:tcPr>
            <w:tcW w:w="8576" w:type="dxa"/>
            <w:gridSpan w:val="2"/>
            <w:tcBorders>
              <w:top w:val="single" w:sz="34" w:space="0" w:color="FFFFFF"/>
              <w:bottom w:val="single" w:sz="34" w:space="0" w:color="FFFFFF"/>
            </w:tcBorders>
            <w:shd w:val="clear" w:color="auto" w:fill="FEF3C1"/>
          </w:tcPr>
          <w:p w14:paraId="20F042A3" w14:textId="77777777" w:rsidR="00D62D36" w:rsidRDefault="005D7DF9">
            <w:pPr>
              <w:pStyle w:val="TableParagraph"/>
              <w:spacing w:line="167" w:lineRule="exact"/>
              <w:ind w:left="35"/>
            </w:pPr>
            <w:r>
              <w:t>país con alta, o muy alta tasa de fecundidad. Ecuador presentó esta situación hasta finales de los</w:t>
            </w:r>
          </w:p>
        </w:tc>
      </w:tr>
      <w:tr w:rsidR="00D62D36" w14:paraId="3234DE8D" w14:textId="77777777">
        <w:trPr>
          <w:trHeight w:val="188"/>
        </w:trPr>
        <w:tc>
          <w:tcPr>
            <w:tcW w:w="8576" w:type="dxa"/>
            <w:gridSpan w:val="2"/>
            <w:tcBorders>
              <w:top w:val="single" w:sz="34" w:space="0" w:color="FFFFFF"/>
              <w:bottom w:val="single" w:sz="34" w:space="0" w:color="FFFFFF"/>
            </w:tcBorders>
            <w:shd w:val="clear" w:color="auto" w:fill="FEF3C1"/>
          </w:tcPr>
          <w:p w14:paraId="75FE2741" w14:textId="77777777" w:rsidR="00D62D36" w:rsidRDefault="005D7DF9">
            <w:pPr>
              <w:pStyle w:val="TableParagraph"/>
              <w:spacing w:line="169" w:lineRule="exact"/>
              <w:ind w:left="35"/>
            </w:pPr>
            <w:r>
              <w:t>ochenta, donde la tasa decreció hasta los 3,98 hijos por mujer, superando la barrera de los 4 hijos</w:t>
            </w:r>
          </w:p>
        </w:tc>
      </w:tr>
      <w:tr w:rsidR="00D62D36" w14:paraId="1687BAB2" w14:textId="77777777">
        <w:trPr>
          <w:trHeight w:val="188"/>
        </w:trPr>
        <w:tc>
          <w:tcPr>
            <w:tcW w:w="8576" w:type="dxa"/>
            <w:gridSpan w:val="2"/>
            <w:tcBorders>
              <w:top w:val="single" w:sz="34" w:space="0" w:color="FFFFFF"/>
              <w:bottom w:val="single" w:sz="34" w:space="0" w:color="FFFFFF"/>
            </w:tcBorders>
            <w:shd w:val="clear" w:color="auto" w:fill="FEF3C1"/>
          </w:tcPr>
          <w:p w14:paraId="314A9D77" w14:textId="77777777" w:rsidR="00D62D36" w:rsidRDefault="005D7DF9">
            <w:pPr>
              <w:pStyle w:val="TableParagraph"/>
              <w:spacing w:line="169" w:lineRule="exact"/>
              <w:ind w:left="35"/>
            </w:pPr>
            <w:r>
              <w:t>en</w:t>
            </w:r>
            <w:r>
              <w:rPr>
                <w:spacing w:val="-7"/>
              </w:rPr>
              <w:t xml:space="preserve"> </w:t>
            </w:r>
            <w:r>
              <w:t>promedio</w:t>
            </w:r>
            <w:r>
              <w:rPr>
                <w:spacing w:val="-6"/>
              </w:rPr>
              <w:t xml:space="preserve"> </w:t>
            </w:r>
            <w:r>
              <w:t>por</w:t>
            </w:r>
            <w:r>
              <w:rPr>
                <w:spacing w:val="-5"/>
              </w:rPr>
              <w:t xml:space="preserve"> </w:t>
            </w:r>
            <w:r>
              <w:t>mujer.</w:t>
            </w:r>
            <w:r>
              <w:rPr>
                <w:spacing w:val="-6"/>
              </w:rPr>
              <w:t xml:space="preserve"> </w:t>
            </w:r>
            <w:r>
              <w:t>Un</w:t>
            </w:r>
            <w:r>
              <w:rPr>
                <w:spacing w:val="-9"/>
              </w:rPr>
              <w:t xml:space="preserve"> </w:t>
            </w:r>
            <w:r>
              <w:t>país</w:t>
            </w:r>
            <w:r>
              <w:rPr>
                <w:spacing w:val="-8"/>
              </w:rPr>
              <w:t xml:space="preserve"> </w:t>
            </w:r>
            <w:r>
              <w:t>con</w:t>
            </w:r>
            <w:r>
              <w:rPr>
                <w:spacing w:val="-8"/>
              </w:rPr>
              <w:t xml:space="preserve"> </w:t>
            </w:r>
            <w:r>
              <w:t>tasa</w:t>
            </w:r>
            <w:r>
              <w:rPr>
                <w:spacing w:val="-8"/>
              </w:rPr>
              <w:t xml:space="preserve"> </w:t>
            </w:r>
            <w:r>
              <w:t>media</w:t>
            </w:r>
            <w:r>
              <w:rPr>
                <w:spacing w:val="-5"/>
              </w:rPr>
              <w:t xml:space="preserve"> </w:t>
            </w:r>
            <w:r>
              <w:t>–</w:t>
            </w:r>
            <w:r>
              <w:rPr>
                <w:spacing w:val="-8"/>
              </w:rPr>
              <w:t xml:space="preserve"> </w:t>
            </w:r>
            <w:r>
              <w:t>baja</w:t>
            </w:r>
            <w:r>
              <w:rPr>
                <w:spacing w:val="-8"/>
              </w:rPr>
              <w:t xml:space="preserve"> </w:t>
            </w:r>
            <w:r>
              <w:t>de</w:t>
            </w:r>
            <w:r>
              <w:rPr>
                <w:spacing w:val="-6"/>
              </w:rPr>
              <w:t xml:space="preserve"> </w:t>
            </w:r>
            <w:r>
              <w:t>fertilidad</w:t>
            </w:r>
            <w:r>
              <w:rPr>
                <w:spacing w:val="-6"/>
              </w:rPr>
              <w:t xml:space="preserve"> </w:t>
            </w:r>
            <w:r>
              <w:t>debe</w:t>
            </w:r>
            <w:r>
              <w:rPr>
                <w:spacing w:val="-8"/>
              </w:rPr>
              <w:t xml:space="preserve"> </w:t>
            </w:r>
            <w:r>
              <w:t>tener</w:t>
            </w:r>
            <w:r>
              <w:rPr>
                <w:spacing w:val="-7"/>
              </w:rPr>
              <w:t xml:space="preserve"> </w:t>
            </w:r>
            <w:r>
              <w:t>una</w:t>
            </w:r>
            <w:r>
              <w:rPr>
                <w:spacing w:val="-8"/>
              </w:rPr>
              <w:t xml:space="preserve"> </w:t>
            </w:r>
            <w:r>
              <w:t>tasa</w:t>
            </w:r>
            <w:r>
              <w:rPr>
                <w:spacing w:val="-8"/>
              </w:rPr>
              <w:t xml:space="preserve"> </w:t>
            </w:r>
            <w:r>
              <w:t>de</w:t>
            </w:r>
            <w:r>
              <w:rPr>
                <w:spacing w:val="-9"/>
              </w:rPr>
              <w:t xml:space="preserve"> </w:t>
            </w:r>
            <w:r>
              <w:t>cercana</w:t>
            </w:r>
          </w:p>
        </w:tc>
      </w:tr>
      <w:tr w:rsidR="00D62D36" w14:paraId="7C57D72D" w14:textId="77777777">
        <w:trPr>
          <w:trHeight w:val="187"/>
        </w:trPr>
        <w:tc>
          <w:tcPr>
            <w:tcW w:w="8576" w:type="dxa"/>
            <w:gridSpan w:val="2"/>
            <w:tcBorders>
              <w:top w:val="single" w:sz="34" w:space="0" w:color="FFFFFF"/>
              <w:bottom w:val="single" w:sz="34" w:space="0" w:color="FFFFFF"/>
            </w:tcBorders>
            <w:shd w:val="clear" w:color="auto" w:fill="FEF3C1"/>
          </w:tcPr>
          <w:p w14:paraId="7011F7AF" w14:textId="77777777" w:rsidR="00D62D36" w:rsidRDefault="005D7DF9">
            <w:pPr>
              <w:pStyle w:val="TableParagraph"/>
              <w:spacing w:line="168" w:lineRule="exact"/>
              <w:ind w:left="35"/>
            </w:pPr>
            <w:r>
              <w:t>a</w:t>
            </w:r>
            <w:r>
              <w:rPr>
                <w:spacing w:val="-6"/>
              </w:rPr>
              <w:t xml:space="preserve"> </w:t>
            </w:r>
            <w:r>
              <w:t>la</w:t>
            </w:r>
            <w:r>
              <w:rPr>
                <w:spacing w:val="-6"/>
              </w:rPr>
              <w:t xml:space="preserve"> </w:t>
            </w:r>
            <w:r>
              <w:t>de</w:t>
            </w:r>
            <w:r>
              <w:rPr>
                <w:spacing w:val="-6"/>
              </w:rPr>
              <w:t xml:space="preserve"> </w:t>
            </w:r>
            <w:r>
              <w:t>3</w:t>
            </w:r>
            <w:r>
              <w:rPr>
                <w:spacing w:val="-6"/>
              </w:rPr>
              <w:t xml:space="preserve"> </w:t>
            </w:r>
            <w:r>
              <w:t>hijos</w:t>
            </w:r>
            <w:r>
              <w:rPr>
                <w:spacing w:val="-5"/>
              </w:rPr>
              <w:t xml:space="preserve"> </w:t>
            </w:r>
            <w:r>
              <w:t>por</w:t>
            </w:r>
            <w:r>
              <w:rPr>
                <w:spacing w:val="-5"/>
              </w:rPr>
              <w:t xml:space="preserve"> </w:t>
            </w:r>
            <w:r>
              <w:t>mujer;</w:t>
            </w:r>
            <w:r>
              <w:rPr>
                <w:spacing w:val="-5"/>
              </w:rPr>
              <w:t xml:space="preserve"> </w:t>
            </w:r>
            <w:r>
              <w:t>Ecuador,</w:t>
            </w:r>
            <w:r>
              <w:rPr>
                <w:spacing w:val="-9"/>
              </w:rPr>
              <w:t xml:space="preserve"> </w:t>
            </w:r>
            <w:r>
              <w:t>hasta</w:t>
            </w:r>
            <w:r>
              <w:rPr>
                <w:spacing w:val="-6"/>
              </w:rPr>
              <w:t xml:space="preserve"> </w:t>
            </w:r>
            <w:r>
              <w:t>mediados</w:t>
            </w:r>
            <w:r>
              <w:rPr>
                <w:spacing w:val="-5"/>
              </w:rPr>
              <w:t xml:space="preserve"> </w:t>
            </w:r>
            <w:r>
              <w:t>de</w:t>
            </w:r>
            <w:r>
              <w:rPr>
                <w:spacing w:val="-8"/>
              </w:rPr>
              <w:t xml:space="preserve"> </w:t>
            </w:r>
            <w:r>
              <w:t>los</w:t>
            </w:r>
            <w:r>
              <w:rPr>
                <w:spacing w:val="-5"/>
              </w:rPr>
              <w:t xml:space="preserve"> </w:t>
            </w:r>
            <w:r>
              <w:t>años</w:t>
            </w:r>
            <w:r>
              <w:rPr>
                <w:spacing w:val="-7"/>
              </w:rPr>
              <w:t xml:space="preserve"> </w:t>
            </w:r>
            <w:r>
              <w:t>2000,</w:t>
            </w:r>
            <w:r>
              <w:rPr>
                <w:spacing w:val="-6"/>
              </w:rPr>
              <w:t xml:space="preserve"> </w:t>
            </w:r>
            <w:r>
              <w:t>presentó</w:t>
            </w:r>
            <w:r>
              <w:rPr>
                <w:spacing w:val="-6"/>
              </w:rPr>
              <w:t xml:space="preserve"> </w:t>
            </w:r>
            <w:r>
              <w:t>tasas</w:t>
            </w:r>
            <w:r>
              <w:rPr>
                <w:spacing w:val="-8"/>
              </w:rPr>
              <w:t xml:space="preserve"> </w:t>
            </w:r>
            <w:r>
              <w:t>cercanas</w:t>
            </w:r>
            <w:r>
              <w:rPr>
                <w:spacing w:val="-5"/>
              </w:rPr>
              <w:t xml:space="preserve"> </w:t>
            </w:r>
            <w:r>
              <w:t>a</w:t>
            </w:r>
            <w:r>
              <w:rPr>
                <w:spacing w:val="-6"/>
              </w:rPr>
              <w:t xml:space="preserve"> </w:t>
            </w:r>
            <w:r>
              <w:t>los</w:t>
            </w:r>
          </w:p>
        </w:tc>
      </w:tr>
      <w:tr w:rsidR="00D62D36" w14:paraId="436E4562" w14:textId="77777777">
        <w:trPr>
          <w:trHeight w:val="187"/>
        </w:trPr>
        <w:tc>
          <w:tcPr>
            <w:tcW w:w="8576" w:type="dxa"/>
            <w:gridSpan w:val="2"/>
            <w:tcBorders>
              <w:top w:val="single" w:sz="34" w:space="0" w:color="FFFFFF"/>
              <w:bottom w:val="single" w:sz="34" w:space="0" w:color="FFFFFF"/>
            </w:tcBorders>
            <w:shd w:val="clear" w:color="auto" w:fill="FEF3C1"/>
          </w:tcPr>
          <w:p w14:paraId="50E6DB0C" w14:textId="77777777" w:rsidR="00D62D36" w:rsidRDefault="005D7DF9">
            <w:pPr>
              <w:pStyle w:val="TableParagraph"/>
              <w:spacing w:line="167" w:lineRule="exact"/>
              <w:ind w:left="35" w:right="55"/>
            </w:pPr>
            <w:r>
              <w:t xml:space="preserve">3 hijos por mujer, sin </w:t>
            </w:r>
            <w:proofErr w:type="gramStart"/>
            <w:r>
              <w:t>embargo</w:t>
            </w:r>
            <w:proofErr w:type="gramEnd"/>
            <w:r>
              <w:t xml:space="preserve"> hasta 2014 se tiene que esta tasa ha decrecido hasta 2,54 hijos por</w:t>
            </w:r>
          </w:p>
        </w:tc>
      </w:tr>
      <w:tr w:rsidR="00D62D36" w14:paraId="6019514C" w14:textId="77777777">
        <w:trPr>
          <w:trHeight w:val="188"/>
        </w:trPr>
        <w:tc>
          <w:tcPr>
            <w:tcW w:w="8576" w:type="dxa"/>
            <w:gridSpan w:val="2"/>
            <w:tcBorders>
              <w:top w:val="single" w:sz="34" w:space="0" w:color="FFFFFF"/>
              <w:bottom w:val="single" w:sz="34" w:space="0" w:color="FFFFFF"/>
            </w:tcBorders>
            <w:shd w:val="clear" w:color="auto" w:fill="FEF3C1"/>
          </w:tcPr>
          <w:p w14:paraId="78689B43" w14:textId="77777777" w:rsidR="00D62D36" w:rsidRDefault="005D7DF9">
            <w:pPr>
              <w:pStyle w:val="TableParagraph"/>
              <w:spacing w:line="169" w:lineRule="exact"/>
              <w:ind w:left="35"/>
            </w:pPr>
            <w:r>
              <w:t xml:space="preserve">mujer. Una tasa cercana a los 2,4 hijos por </w:t>
            </w:r>
            <w:proofErr w:type="gramStart"/>
            <w:r>
              <w:t>mujer,</w:t>
            </w:r>
            <w:proofErr w:type="gramEnd"/>
            <w:r>
              <w:t xml:space="preserve"> es considerada como baja, Ecuador se acerca a</w:t>
            </w:r>
          </w:p>
        </w:tc>
      </w:tr>
      <w:tr w:rsidR="00D62D36" w14:paraId="244DD9E9" w14:textId="77777777">
        <w:trPr>
          <w:trHeight w:val="188"/>
        </w:trPr>
        <w:tc>
          <w:tcPr>
            <w:tcW w:w="8576" w:type="dxa"/>
            <w:gridSpan w:val="2"/>
            <w:tcBorders>
              <w:top w:val="single" w:sz="34" w:space="0" w:color="FFFFFF"/>
              <w:bottom w:val="single" w:sz="34" w:space="0" w:color="FFFFFF"/>
            </w:tcBorders>
            <w:shd w:val="clear" w:color="auto" w:fill="FEF3C1"/>
          </w:tcPr>
          <w:p w14:paraId="4650C978" w14:textId="77777777" w:rsidR="00D62D36" w:rsidRDefault="005D7DF9">
            <w:pPr>
              <w:pStyle w:val="TableParagraph"/>
              <w:spacing w:line="169" w:lineRule="exact"/>
              <w:ind w:left="35"/>
            </w:pPr>
            <w:r>
              <w:t>esta cifra, si la tendencia decreciente continúa próximame</w:t>
            </w:r>
            <w:r>
              <w:t>nte será considera como un país con</w:t>
            </w:r>
          </w:p>
        </w:tc>
      </w:tr>
      <w:tr w:rsidR="00D62D36" w14:paraId="711D1BCA" w14:textId="77777777">
        <w:trPr>
          <w:trHeight w:val="187"/>
        </w:trPr>
        <w:tc>
          <w:tcPr>
            <w:tcW w:w="8576" w:type="dxa"/>
            <w:gridSpan w:val="2"/>
            <w:tcBorders>
              <w:top w:val="single" w:sz="34" w:space="0" w:color="FFFFFF"/>
              <w:bottom w:val="single" w:sz="34" w:space="0" w:color="FFFFFF"/>
            </w:tcBorders>
            <w:shd w:val="clear" w:color="auto" w:fill="FEF3C1"/>
          </w:tcPr>
          <w:p w14:paraId="59AD86E6" w14:textId="77777777" w:rsidR="00D62D36" w:rsidRDefault="005D7DF9">
            <w:pPr>
              <w:pStyle w:val="TableParagraph"/>
              <w:spacing w:line="167" w:lineRule="exact"/>
              <w:ind w:left="35"/>
            </w:pPr>
            <w:r>
              <w:t xml:space="preserve">una tasa de fertilidad baja. </w:t>
            </w:r>
            <w:proofErr w:type="gramStart"/>
            <w:r>
              <w:t>Finalmente</w:t>
            </w:r>
            <w:proofErr w:type="gramEnd"/>
            <w:r>
              <w:t xml:space="preserve"> una tasa inferior a 2,4 (incluso menor a 2 en ciertos países</w:t>
            </w:r>
          </w:p>
        </w:tc>
      </w:tr>
      <w:tr w:rsidR="00D62D36" w14:paraId="55C068CF" w14:textId="77777777">
        <w:trPr>
          <w:trHeight w:val="187"/>
        </w:trPr>
        <w:tc>
          <w:tcPr>
            <w:tcW w:w="8576" w:type="dxa"/>
            <w:gridSpan w:val="2"/>
            <w:tcBorders>
              <w:top w:val="single" w:sz="34" w:space="0" w:color="FFFFFF"/>
              <w:bottom w:val="single" w:sz="34" w:space="0" w:color="FFFFFF"/>
            </w:tcBorders>
            <w:shd w:val="clear" w:color="auto" w:fill="FEF3C1"/>
          </w:tcPr>
          <w:p w14:paraId="04C0065A" w14:textId="77777777" w:rsidR="00D62D36" w:rsidRDefault="005D7DF9">
            <w:pPr>
              <w:pStyle w:val="TableParagraph"/>
              <w:spacing w:line="167" w:lineRule="exact"/>
              <w:ind w:left="35"/>
            </w:pPr>
            <w:r>
              <w:t>desarrollados), es considerada una tasa de fertilidad muy baja, incluso bajo el umbral de la tasa</w:t>
            </w:r>
          </w:p>
        </w:tc>
      </w:tr>
      <w:tr w:rsidR="00D62D36" w14:paraId="4F19EF40" w14:textId="77777777">
        <w:trPr>
          <w:trHeight w:val="194"/>
        </w:trPr>
        <w:tc>
          <w:tcPr>
            <w:tcW w:w="1304" w:type="dxa"/>
            <w:tcBorders>
              <w:top w:val="single" w:sz="34" w:space="0" w:color="FFFFFF"/>
            </w:tcBorders>
            <w:shd w:val="clear" w:color="auto" w:fill="FEF3C1"/>
          </w:tcPr>
          <w:p w14:paraId="5181BD4B" w14:textId="77777777" w:rsidR="00D62D36" w:rsidRDefault="005D7DF9">
            <w:pPr>
              <w:pStyle w:val="TableParagraph"/>
              <w:spacing w:line="175" w:lineRule="exact"/>
              <w:ind w:left="35"/>
            </w:pPr>
            <w:r>
              <w:t>de reemplazo.</w:t>
            </w:r>
          </w:p>
        </w:tc>
        <w:tc>
          <w:tcPr>
            <w:tcW w:w="7272" w:type="dxa"/>
            <w:tcBorders>
              <w:top w:val="single" w:sz="34" w:space="0" w:color="FFFFFF"/>
            </w:tcBorders>
          </w:tcPr>
          <w:p w14:paraId="7947B5E4" w14:textId="77777777" w:rsidR="00D62D36" w:rsidRDefault="00D62D36">
            <w:pPr>
              <w:pStyle w:val="TableParagraph"/>
              <w:rPr>
                <w:sz w:val="12"/>
              </w:rPr>
            </w:pPr>
          </w:p>
        </w:tc>
      </w:tr>
    </w:tbl>
    <w:p w14:paraId="30FC5B2B" w14:textId="77777777" w:rsidR="00D62D36" w:rsidRDefault="00D62D36">
      <w:pPr>
        <w:pStyle w:val="Textoindependiente"/>
        <w:spacing w:before="4"/>
        <w:rPr>
          <w:rFonts w:ascii="Carlito"/>
          <w:sz w:val="7"/>
        </w:rPr>
      </w:pPr>
    </w:p>
    <w:p w14:paraId="5C425032" w14:textId="77777777" w:rsidR="00D62D36" w:rsidRDefault="005D7DF9">
      <w:pPr>
        <w:pStyle w:val="Textoindependiente"/>
        <w:spacing w:before="92" w:line="259" w:lineRule="auto"/>
        <w:ind w:left="142" w:right="135"/>
        <w:jc w:val="both"/>
      </w:pPr>
      <w:r>
        <w:t>Según proyecciones de la CEPAL realizadas hasta el año 2100, Ecuador a partir del año 2020, estará dentro de los países considerados con una tasa de fertilidad muy baja, llegando hasta un mínimo de 1,72 hijos por mujer en el año 2065, a partir de ese punto</w:t>
      </w:r>
      <w:r>
        <w:t xml:space="preserve"> la tasa tendrá una recuperación,</w:t>
      </w:r>
      <w:r>
        <w:rPr>
          <w:spacing w:val="-4"/>
        </w:rPr>
        <w:t xml:space="preserve"> </w:t>
      </w:r>
      <w:r>
        <w:t>fijándose</w:t>
      </w:r>
      <w:r>
        <w:rPr>
          <w:spacing w:val="-2"/>
        </w:rPr>
        <w:t xml:space="preserve"> </w:t>
      </w:r>
      <w:r>
        <w:t>en</w:t>
      </w:r>
      <w:r>
        <w:rPr>
          <w:spacing w:val="-5"/>
        </w:rPr>
        <w:t xml:space="preserve"> </w:t>
      </w:r>
      <w:r>
        <w:t>1,96</w:t>
      </w:r>
      <w:r>
        <w:rPr>
          <w:spacing w:val="-4"/>
        </w:rPr>
        <w:t xml:space="preserve"> </w:t>
      </w:r>
      <w:r>
        <w:t>hijos</w:t>
      </w:r>
      <w:r>
        <w:rPr>
          <w:spacing w:val="-2"/>
        </w:rPr>
        <w:t xml:space="preserve"> </w:t>
      </w:r>
      <w:r>
        <w:t>aproximadamente</w:t>
      </w:r>
      <w:r>
        <w:rPr>
          <w:spacing w:val="-3"/>
        </w:rPr>
        <w:t xml:space="preserve"> </w:t>
      </w:r>
      <w:r>
        <w:t>en</w:t>
      </w:r>
      <w:r>
        <w:rPr>
          <w:spacing w:val="-2"/>
        </w:rPr>
        <w:t xml:space="preserve"> </w:t>
      </w:r>
      <w:r>
        <w:t>el</w:t>
      </w:r>
      <w:r>
        <w:rPr>
          <w:spacing w:val="-2"/>
        </w:rPr>
        <w:t xml:space="preserve"> </w:t>
      </w:r>
      <w:r>
        <w:t>2100</w:t>
      </w:r>
      <w:r>
        <w:rPr>
          <w:spacing w:val="-4"/>
        </w:rPr>
        <w:t xml:space="preserve"> </w:t>
      </w:r>
      <w:r>
        <w:t>(Véase</w:t>
      </w:r>
      <w:r>
        <w:rPr>
          <w:spacing w:val="-2"/>
        </w:rPr>
        <w:t xml:space="preserve"> </w:t>
      </w:r>
      <w:r>
        <w:t>anexo</w:t>
      </w:r>
      <w:r>
        <w:rPr>
          <w:spacing w:val="-5"/>
        </w:rPr>
        <w:t xml:space="preserve"> </w:t>
      </w:r>
      <w:r>
        <w:t>1);</w:t>
      </w:r>
      <w:r>
        <w:rPr>
          <w:spacing w:val="-3"/>
        </w:rPr>
        <w:t xml:space="preserve"> </w:t>
      </w:r>
      <w:r>
        <w:t>desde</w:t>
      </w:r>
      <w:r>
        <w:rPr>
          <w:spacing w:val="-2"/>
        </w:rPr>
        <w:t xml:space="preserve"> </w:t>
      </w:r>
      <w:r>
        <w:t>el</w:t>
      </w:r>
      <w:r>
        <w:rPr>
          <w:spacing w:val="-2"/>
        </w:rPr>
        <w:t xml:space="preserve"> </w:t>
      </w:r>
      <w:r>
        <w:t>año 2040</w:t>
      </w:r>
      <w:r>
        <w:rPr>
          <w:spacing w:val="-5"/>
        </w:rPr>
        <w:t xml:space="preserve"> </w:t>
      </w:r>
      <w:r>
        <w:t>aproximadamente,</w:t>
      </w:r>
      <w:r>
        <w:rPr>
          <w:spacing w:val="-3"/>
        </w:rPr>
        <w:t xml:space="preserve"> </w:t>
      </w:r>
      <w:r>
        <w:t>Ecuador</w:t>
      </w:r>
      <w:r>
        <w:rPr>
          <w:spacing w:val="-6"/>
        </w:rPr>
        <w:t xml:space="preserve"> </w:t>
      </w:r>
      <w:r>
        <w:t>no</w:t>
      </w:r>
      <w:r>
        <w:rPr>
          <w:spacing w:val="-4"/>
        </w:rPr>
        <w:t xml:space="preserve"> </w:t>
      </w:r>
      <w:r>
        <w:t>podrá</w:t>
      </w:r>
      <w:r>
        <w:rPr>
          <w:spacing w:val="-6"/>
        </w:rPr>
        <w:t xml:space="preserve"> </w:t>
      </w:r>
      <w:r>
        <w:t>cumplir</w:t>
      </w:r>
      <w:r>
        <w:rPr>
          <w:spacing w:val="-5"/>
        </w:rPr>
        <w:t xml:space="preserve"> </w:t>
      </w:r>
      <w:r>
        <w:t>con</w:t>
      </w:r>
      <w:r>
        <w:rPr>
          <w:spacing w:val="-7"/>
        </w:rPr>
        <w:t xml:space="preserve"> </w:t>
      </w:r>
      <w:r>
        <w:t>la</w:t>
      </w:r>
      <w:r>
        <w:rPr>
          <w:spacing w:val="-6"/>
        </w:rPr>
        <w:t xml:space="preserve"> </w:t>
      </w:r>
      <w:r>
        <w:t>tasa</w:t>
      </w:r>
      <w:r>
        <w:rPr>
          <w:spacing w:val="-3"/>
        </w:rPr>
        <w:t xml:space="preserve"> </w:t>
      </w:r>
      <w:r>
        <w:t>de</w:t>
      </w:r>
      <w:r>
        <w:rPr>
          <w:spacing w:val="-4"/>
        </w:rPr>
        <w:t xml:space="preserve"> </w:t>
      </w:r>
      <w:r>
        <w:t>reemplazo,</w:t>
      </w:r>
      <w:r>
        <w:rPr>
          <w:spacing w:val="-4"/>
        </w:rPr>
        <w:t xml:space="preserve"> </w:t>
      </w:r>
      <w:r>
        <w:t>debido</w:t>
      </w:r>
      <w:r>
        <w:rPr>
          <w:spacing w:val="-4"/>
        </w:rPr>
        <w:t xml:space="preserve"> </w:t>
      </w:r>
      <w:r>
        <w:t>a</w:t>
      </w:r>
      <w:r>
        <w:rPr>
          <w:spacing w:val="-4"/>
        </w:rPr>
        <w:t xml:space="preserve"> </w:t>
      </w:r>
      <w:r>
        <w:t>que</w:t>
      </w:r>
      <w:r>
        <w:rPr>
          <w:spacing w:val="-3"/>
        </w:rPr>
        <w:t xml:space="preserve"> </w:t>
      </w:r>
      <w:r>
        <w:t>la</w:t>
      </w:r>
      <w:r>
        <w:rPr>
          <w:spacing w:val="-4"/>
        </w:rPr>
        <w:t xml:space="preserve"> </w:t>
      </w:r>
      <w:r>
        <w:t>tasa de fecundidad será inferior a</w:t>
      </w:r>
      <w:r>
        <w:rPr>
          <w:spacing w:val="-5"/>
        </w:rPr>
        <w:t xml:space="preserve"> </w:t>
      </w:r>
      <w:r>
        <w:t>2.</w:t>
      </w:r>
    </w:p>
    <w:p w14:paraId="770B6441" w14:textId="77777777" w:rsidR="00D62D36" w:rsidRDefault="00D62D36">
      <w:pPr>
        <w:pStyle w:val="Textoindependiente"/>
        <w:rPr>
          <w:sz w:val="24"/>
        </w:rPr>
      </w:pPr>
    </w:p>
    <w:p w14:paraId="0B120681" w14:textId="77777777" w:rsidR="00D62D36" w:rsidRDefault="00D62D36">
      <w:pPr>
        <w:pStyle w:val="Textoindependiente"/>
        <w:spacing w:before="7"/>
        <w:rPr>
          <w:sz w:val="27"/>
        </w:rPr>
      </w:pPr>
    </w:p>
    <w:p w14:paraId="4D904420" w14:textId="77777777" w:rsidR="00D62D36" w:rsidRDefault="005D7DF9">
      <w:pPr>
        <w:pStyle w:val="Ttulo4"/>
        <w:numPr>
          <w:ilvl w:val="2"/>
          <w:numId w:val="6"/>
        </w:numPr>
        <w:tabs>
          <w:tab w:val="left" w:pos="1390"/>
        </w:tabs>
      </w:pPr>
      <w:bookmarkStart w:id="15" w:name="_TOC_250023"/>
      <w:r>
        <w:t>Fecundidad por</w:t>
      </w:r>
      <w:r>
        <w:rPr>
          <w:spacing w:val="-1"/>
        </w:rPr>
        <w:t xml:space="preserve"> </w:t>
      </w:r>
      <w:bookmarkEnd w:id="15"/>
      <w:r>
        <w:t>edades</w:t>
      </w:r>
    </w:p>
    <w:p w14:paraId="3292617C" w14:textId="77777777" w:rsidR="00D62D36" w:rsidRDefault="005D7DF9">
      <w:pPr>
        <w:pStyle w:val="Ttulo5"/>
        <w:spacing w:before="180" w:line="259" w:lineRule="auto"/>
        <w:ind w:left="142" w:right="137"/>
      </w:pPr>
      <w:r>
        <w:t>Es evidente que la tasa de fecundidad para todos los rangos de edades en Ecuador ha disminuido; sin embargo, una tendencia interesante, es que, la fecundidad ha incrementado</w:t>
      </w:r>
      <w:r>
        <w:rPr>
          <w:spacing w:val="-14"/>
        </w:rPr>
        <w:t xml:space="preserve"> </w:t>
      </w:r>
      <w:r>
        <w:t>en</w:t>
      </w:r>
      <w:r>
        <w:rPr>
          <w:spacing w:val="-16"/>
        </w:rPr>
        <w:t xml:space="preserve"> </w:t>
      </w:r>
      <w:r>
        <w:t>mujeres</w:t>
      </w:r>
      <w:r>
        <w:rPr>
          <w:spacing w:val="-13"/>
        </w:rPr>
        <w:t xml:space="preserve"> </w:t>
      </w:r>
      <w:r>
        <w:t>menores</w:t>
      </w:r>
      <w:r>
        <w:rPr>
          <w:spacing w:val="-17"/>
        </w:rPr>
        <w:t xml:space="preserve"> </w:t>
      </w:r>
      <w:r>
        <w:t>a</w:t>
      </w:r>
      <w:r>
        <w:rPr>
          <w:spacing w:val="-15"/>
        </w:rPr>
        <w:t xml:space="preserve"> </w:t>
      </w:r>
      <w:r>
        <w:t>los</w:t>
      </w:r>
      <w:r>
        <w:rPr>
          <w:spacing w:val="-15"/>
        </w:rPr>
        <w:t xml:space="preserve"> </w:t>
      </w:r>
      <w:r>
        <w:t>30</w:t>
      </w:r>
      <w:r>
        <w:rPr>
          <w:spacing w:val="-17"/>
        </w:rPr>
        <w:t xml:space="preserve"> </w:t>
      </w:r>
      <w:r>
        <w:t>años</w:t>
      </w:r>
      <w:r>
        <w:rPr>
          <w:spacing w:val="-13"/>
        </w:rPr>
        <w:t xml:space="preserve"> </w:t>
      </w:r>
      <w:r>
        <w:t>(rejuvenecimiento</w:t>
      </w:r>
      <w:r>
        <w:rPr>
          <w:spacing w:val="-16"/>
        </w:rPr>
        <w:t xml:space="preserve"> </w:t>
      </w:r>
      <w:r>
        <w:t>de</w:t>
      </w:r>
      <w:r>
        <w:rPr>
          <w:spacing w:val="-15"/>
        </w:rPr>
        <w:t xml:space="preserve"> </w:t>
      </w:r>
      <w:r>
        <w:t>la</w:t>
      </w:r>
      <w:r>
        <w:rPr>
          <w:spacing w:val="-17"/>
        </w:rPr>
        <w:t xml:space="preserve"> </w:t>
      </w:r>
      <w:r>
        <w:t>fecundidad).</w:t>
      </w:r>
      <w:r>
        <w:rPr>
          <w:spacing w:val="-16"/>
        </w:rPr>
        <w:t xml:space="preserve"> </w:t>
      </w:r>
      <w:r>
        <w:t>Para el</w:t>
      </w:r>
      <w:r>
        <w:rPr>
          <w:spacing w:val="-13"/>
        </w:rPr>
        <w:t xml:space="preserve"> </w:t>
      </w:r>
      <w:r>
        <w:t>período</w:t>
      </w:r>
      <w:r>
        <w:rPr>
          <w:spacing w:val="-14"/>
        </w:rPr>
        <w:t xml:space="preserve"> </w:t>
      </w:r>
      <w:r>
        <w:t>comprendido</w:t>
      </w:r>
      <w:r>
        <w:rPr>
          <w:spacing w:val="-13"/>
        </w:rPr>
        <w:t xml:space="preserve"> </w:t>
      </w:r>
      <w:r>
        <w:t>entre</w:t>
      </w:r>
      <w:r>
        <w:rPr>
          <w:spacing w:val="-15"/>
        </w:rPr>
        <w:t xml:space="preserve"> </w:t>
      </w:r>
      <w:r>
        <w:t>1965</w:t>
      </w:r>
      <w:r>
        <w:rPr>
          <w:spacing w:val="-11"/>
        </w:rPr>
        <w:t xml:space="preserve"> </w:t>
      </w:r>
      <w:r>
        <w:t>y</w:t>
      </w:r>
      <w:r>
        <w:rPr>
          <w:spacing w:val="-21"/>
        </w:rPr>
        <w:t xml:space="preserve"> </w:t>
      </w:r>
      <w:r>
        <w:t>1960,</w:t>
      </w:r>
      <w:r>
        <w:rPr>
          <w:spacing w:val="-11"/>
        </w:rPr>
        <w:t xml:space="preserve"> </w:t>
      </w:r>
      <w:r>
        <w:t>el</w:t>
      </w:r>
      <w:r>
        <w:rPr>
          <w:spacing w:val="-13"/>
        </w:rPr>
        <w:t xml:space="preserve"> </w:t>
      </w:r>
      <w:r>
        <w:t>porcentaje</w:t>
      </w:r>
      <w:r>
        <w:rPr>
          <w:spacing w:val="-14"/>
        </w:rPr>
        <w:t xml:space="preserve"> </w:t>
      </w:r>
      <w:r>
        <w:t>de</w:t>
      </w:r>
      <w:r>
        <w:rPr>
          <w:spacing w:val="-14"/>
        </w:rPr>
        <w:t xml:space="preserve"> </w:t>
      </w:r>
      <w:r>
        <w:t>la</w:t>
      </w:r>
      <w:r>
        <w:rPr>
          <w:spacing w:val="-14"/>
        </w:rPr>
        <w:t xml:space="preserve"> </w:t>
      </w:r>
      <w:r>
        <w:t>fecundidad</w:t>
      </w:r>
      <w:r>
        <w:rPr>
          <w:spacing w:val="-14"/>
        </w:rPr>
        <w:t xml:space="preserve"> </w:t>
      </w:r>
      <w:r>
        <w:t>total</w:t>
      </w:r>
      <w:r>
        <w:rPr>
          <w:spacing w:val="-13"/>
        </w:rPr>
        <w:t xml:space="preserve"> </w:t>
      </w:r>
      <w:r>
        <w:t>en</w:t>
      </w:r>
      <w:r>
        <w:rPr>
          <w:spacing w:val="-13"/>
        </w:rPr>
        <w:t xml:space="preserve"> </w:t>
      </w:r>
      <w:r>
        <w:t xml:space="preserve">mujeres menores a los 30 </w:t>
      </w:r>
      <w:proofErr w:type="gramStart"/>
      <w:r>
        <w:t>años,</w:t>
      </w:r>
      <w:proofErr w:type="gramEnd"/>
      <w:r>
        <w:t xml:space="preserve"> representó el 54,37%. Mientras para el período 2007 – 2012 la contribución</w:t>
      </w:r>
      <w:r>
        <w:rPr>
          <w:spacing w:val="18"/>
        </w:rPr>
        <w:t xml:space="preserve"> </w:t>
      </w:r>
      <w:r>
        <w:t>de</w:t>
      </w:r>
      <w:r>
        <w:rPr>
          <w:spacing w:val="20"/>
        </w:rPr>
        <w:t xml:space="preserve"> </w:t>
      </w:r>
      <w:r>
        <w:t>las</w:t>
      </w:r>
      <w:r>
        <w:rPr>
          <w:spacing w:val="18"/>
        </w:rPr>
        <w:t xml:space="preserve"> </w:t>
      </w:r>
      <w:r>
        <w:t>mujeres</w:t>
      </w:r>
      <w:r>
        <w:rPr>
          <w:spacing w:val="18"/>
        </w:rPr>
        <w:t xml:space="preserve"> </w:t>
      </w:r>
      <w:r>
        <w:t>menores</w:t>
      </w:r>
      <w:r>
        <w:rPr>
          <w:spacing w:val="19"/>
        </w:rPr>
        <w:t xml:space="preserve"> </w:t>
      </w:r>
      <w:r>
        <w:t>a</w:t>
      </w:r>
      <w:r>
        <w:rPr>
          <w:spacing w:val="20"/>
        </w:rPr>
        <w:t xml:space="preserve"> </w:t>
      </w:r>
      <w:r>
        <w:t>3</w:t>
      </w:r>
      <w:r>
        <w:t>0</w:t>
      </w:r>
      <w:r>
        <w:rPr>
          <w:spacing w:val="21"/>
        </w:rPr>
        <w:t xml:space="preserve"> </w:t>
      </w:r>
      <w:r>
        <w:t>años</w:t>
      </w:r>
      <w:r>
        <w:rPr>
          <w:spacing w:val="18"/>
        </w:rPr>
        <w:t xml:space="preserve"> </w:t>
      </w:r>
      <w:r>
        <w:t>fue</w:t>
      </w:r>
      <w:r>
        <w:rPr>
          <w:spacing w:val="18"/>
        </w:rPr>
        <w:t xml:space="preserve"> </w:t>
      </w:r>
      <w:r>
        <w:t>de</w:t>
      </w:r>
      <w:r>
        <w:rPr>
          <w:spacing w:val="18"/>
        </w:rPr>
        <w:t xml:space="preserve"> </w:t>
      </w:r>
      <w:r>
        <w:t>67,46%</w:t>
      </w:r>
      <w:r>
        <w:rPr>
          <w:spacing w:val="18"/>
        </w:rPr>
        <w:t xml:space="preserve"> </w:t>
      </w:r>
      <w:r>
        <w:t>aproximadamente.</w:t>
      </w:r>
      <w:r>
        <w:rPr>
          <w:spacing w:val="17"/>
        </w:rPr>
        <w:t xml:space="preserve"> </w:t>
      </w:r>
      <w:r>
        <w:t>Esto</w:t>
      </w:r>
    </w:p>
    <w:p w14:paraId="34B28E11" w14:textId="77777777" w:rsidR="00D62D36" w:rsidRDefault="00D62D36">
      <w:pPr>
        <w:spacing w:line="259" w:lineRule="auto"/>
        <w:sectPr w:rsidR="00D62D36">
          <w:pgSz w:w="11910" w:h="16840"/>
          <w:pgMar w:top="1460" w:right="1560" w:bottom="1200" w:left="1560" w:header="0" w:footer="1003" w:gutter="0"/>
          <w:cols w:space="720"/>
        </w:sectPr>
      </w:pPr>
    </w:p>
    <w:p w14:paraId="4100E89C" w14:textId="77777777" w:rsidR="00D62D36" w:rsidRDefault="005D7DF9">
      <w:pPr>
        <w:spacing w:before="72" w:line="259" w:lineRule="auto"/>
        <w:ind w:left="142" w:right="141"/>
        <w:jc w:val="both"/>
        <w:rPr>
          <w:sz w:val="24"/>
        </w:rPr>
      </w:pPr>
      <w:r>
        <w:rPr>
          <w:sz w:val="24"/>
        </w:rPr>
        <w:lastRenderedPageBreak/>
        <w:t xml:space="preserve">quiere decir que las mujeres en Ecuador están teniendo hijos a una edad más joven. </w:t>
      </w:r>
      <w:r>
        <w:rPr>
          <w:spacing w:val="-3"/>
          <w:sz w:val="24"/>
        </w:rPr>
        <w:t xml:space="preserve">La </w:t>
      </w:r>
      <w:r>
        <w:rPr>
          <w:sz w:val="24"/>
        </w:rPr>
        <w:t>fecundidad de mujeres adolescentes ha tenido una disminución en el transcurso de los años,</w:t>
      </w:r>
      <w:r>
        <w:rPr>
          <w:spacing w:val="-4"/>
          <w:sz w:val="24"/>
        </w:rPr>
        <w:t xml:space="preserve"> </w:t>
      </w:r>
      <w:r>
        <w:rPr>
          <w:sz w:val="24"/>
        </w:rPr>
        <w:t>sin</w:t>
      </w:r>
      <w:r>
        <w:rPr>
          <w:spacing w:val="-3"/>
          <w:sz w:val="24"/>
        </w:rPr>
        <w:t xml:space="preserve"> </w:t>
      </w:r>
      <w:proofErr w:type="gramStart"/>
      <w:r>
        <w:rPr>
          <w:sz w:val="24"/>
        </w:rPr>
        <w:t>embargo</w:t>
      </w:r>
      <w:proofErr w:type="gramEnd"/>
      <w:r>
        <w:rPr>
          <w:spacing w:val="-4"/>
          <w:sz w:val="24"/>
        </w:rPr>
        <w:t xml:space="preserve"> </w:t>
      </w:r>
      <w:r>
        <w:rPr>
          <w:sz w:val="24"/>
        </w:rPr>
        <w:t>a</w:t>
      </w:r>
      <w:r>
        <w:rPr>
          <w:spacing w:val="-5"/>
          <w:sz w:val="24"/>
        </w:rPr>
        <w:t xml:space="preserve"> </w:t>
      </w:r>
      <w:r>
        <w:rPr>
          <w:sz w:val="24"/>
        </w:rPr>
        <w:t>partir</w:t>
      </w:r>
      <w:r>
        <w:rPr>
          <w:spacing w:val="-4"/>
          <w:sz w:val="24"/>
        </w:rPr>
        <w:t xml:space="preserve"> </w:t>
      </w:r>
      <w:r>
        <w:rPr>
          <w:sz w:val="24"/>
        </w:rPr>
        <w:t>del</w:t>
      </w:r>
      <w:r>
        <w:rPr>
          <w:spacing w:val="-3"/>
          <w:sz w:val="24"/>
        </w:rPr>
        <w:t xml:space="preserve"> </w:t>
      </w:r>
      <w:r>
        <w:rPr>
          <w:sz w:val="24"/>
        </w:rPr>
        <w:t>año</w:t>
      </w:r>
      <w:r>
        <w:rPr>
          <w:spacing w:val="-4"/>
          <w:sz w:val="24"/>
        </w:rPr>
        <w:t xml:space="preserve"> </w:t>
      </w:r>
      <w:r>
        <w:rPr>
          <w:sz w:val="24"/>
        </w:rPr>
        <w:t>1999,</w:t>
      </w:r>
      <w:r>
        <w:rPr>
          <w:spacing w:val="-4"/>
          <w:sz w:val="24"/>
        </w:rPr>
        <w:t xml:space="preserve"> </w:t>
      </w:r>
      <w:r>
        <w:rPr>
          <w:sz w:val="24"/>
        </w:rPr>
        <w:t>la</w:t>
      </w:r>
      <w:r>
        <w:rPr>
          <w:spacing w:val="-3"/>
          <w:sz w:val="24"/>
        </w:rPr>
        <w:t xml:space="preserve"> </w:t>
      </w:r>
      <w:r>
        <w:rPr>
          <w:sz w:val="24"/>
        </w:rPr>
        <w:t>tasa</w:t>
      </w:r>
      <w:r>
        <w:rPr>
          <w:spacing w:val="-5"/>
          <w:sz w:val="24"/>
        </w:rPr>
        <w:t xml:space="preserve"> </w:t>
      </w:r>
      <w:r>
        <w:rPr>
          <w:sz w:val="24"/>
        </w:rPr>
        <w:t>de</w:t>
      </w:r>
      <w:r>
        <w:rPr>
          <w:spacing w:val="-2"/>
          <w:sz w:val="24"/>
        </w:rPr>
        <w:t xml:space="preserve"> </w:t>
      </w:r>
      <w:r>
        <w:rPr>
          <w:sz w:val="24"/>
        </w:rPr>
        <w:t>fecundidad</w:t>
      </w:r>
      <w:r>
        <w:rPr>
          <w:spacing w:val="-4"/>
          <w:sz w:val="24"/>
        </w:rPr>
        <w:t xml:space="preserve"> </w:t>
      </w:r>
      <w:r>
        <w:rPr>
          <w:sz w:val="24"/>
        </w:rPr>
        <w:t>adolescente</w:t>
      </w:r>
      <w:r>
        <w:rPr>
          <w:spacing w:val="-5"/>
          <w:sz w:val="24"/>
        </w:rPr>
        <w:t xml:space="preserve"> </w:t>
      </w:r>
      <w:r>
        <w:rPr>
          <w:sz w:val="24"/>
        </w:rPr>
        <w:t>ha</w:t>
      </w:r>
      <w:r>
        <w:rPr>
          <w:spacing w:val="-4"/>
          <w:sz w:val="24"/>
        </w:rPr>
        <w:t xml:space="preserve"> </w:t>
      </w:r>
      <w:r>
        <w:rPr>
          <w:sz w:val="24"/>
        </w:rPr>
        <w:t>comenzado a presentar un</w:t>
      </w:r>
      <w:r>
        <w:rPr>
          <w:spacing w:val="-2"/>
          <w:sz w:val="24"/>
        </w:rPr>
        <w:t xml:space="preserve"> </w:t>
      </w:r>
      <w:r>
        <w:rPr>
          <w:sz w:val="24"/>
        </w:rPr>
        <w:t>incremento</w:t>
      </w:r>
    </w:p>
    <w:p w14:paraId="5AE8789E" w14:textId="77777777" w:rsidR="00D62D36" w:rsidRDefault="00D62D36">
      <w:pPr>
        <w:pStyle w:val="Textoindependiente"/>
        <w:rPr>
          <w:sz w:val="26"/>
        </w:rPr>
      </w:pPr>
    </w:p>
    <w:p w14:paraId="23683E56" w14:textId="77777777" w:rsidR="00D62D36" w:rsidRDefault="00D62D36">
      <w:pPr>
        <w:pStyle w:val="Textoindependiente"/>
        <w:spacing w:before="1"/>
        <w:rPr>
          <w:sz w:val="28"/>
        </w:rPr>
      </w:pPr>
    </w:p>
    <w:p w14:paraId="712C2329" w14:textId="77777777" w:rsidR="00D62D36" w:rsidRDefault="005D7DF9">
      <w:pPr>
        <w:pStyle w:val="Ttulo6"/>
        <w:ind w:left="510"/>
      </w:pPr>
      <w:r>
        <w:t xml:space="preserve">Gráfico </w:t>
      </w:r>
      <w:proofErr w:type="spellStart"/>
      <w:r>
        <w:t>N°</w:t>
      </w:r>
      <w:proofErr w:type="spellEnd"/>
      <w:r>
        <w:t xml:space="preserve"> 5</w:t>
      </w:r>
    </w:p>
    <w:p w14:paraId="454DC565" w14:textId="77777777" w:rsidR="00D62D36" w:rsidRDefault="005D7DF9">
      <w:pPr>
        <w:spacing w:before="181"/>
        <w:ind w:left="511" w:right="147"/>
        <w:jc w:val="center"/>
        <w:rPr>
          <w:b/>
        </w:rPr>
      </w:pPr>
      <w:r>
        <w:pict w14:anchorId="7166A42B">
          <v:group id="_x0000_s3759" style="position:absolute;left:0;text-align:left;margin-left:83.9pt;margin-top:32.75pt;width:426pt;height:220.5pt;z-index:15755776;mso-position-horizontal-relative:page" coordorigin="1678,655" coordsize="8520,4410">
            <v:shape id="_x0000_s3829" style="position:absolute;left:2680;top:882;width:7289;height:3252" coordorigin="2681,883" coordsize="7289,3252" o:spt="100" adj="0,,0" path="m2681,3672r7289,m2681,3206r7289,m2681,2740r7289,m2681,2277r7289,m2681,1812r7289,m2681,1346r7289,m2681,883r7289,m2681,883r,3252m3720,883r,3252m4762,883r,3252m5803,883r,3252m6845,883r,3252m7886,883r,3252m8928,883r,3252m9970,883r,3252m2681,4135r7289,e" filled="f" strokecolor="#d9d9d9" strokeweight=".72pt">
              <v:stroke joinstyle="round"/>
              <v:formulas/>
              <v:path arrowok="t" o:connecttype="segments"/>
            </v:shape>
            <v:shape id="_x0000_s3828" style="position:absolute;left:3201;top:1271;width:6248;height:2540" coordorigin="3202,1272" coordsize="6248,2540" path="m3202,2834l4241,1300r1041,-28l6324,1468r1042,670l8407,3252r1042,559e" filled="f" strokecolor="#5b9bd4" strokeweight="2.16pt">
              <v:path arrowok="t"/>
            </v:shape>
            <v:shape id="_x0000_s3827" type="#_x0000_t75" style="position:absolute;left:3144;top:2776;width:116;height:116">
              <v:imagedata r:id="rId15" o:title=""/>
            </v:shape>
            <v:shape id="_x0000_s3826" type="#_x0000_t75" style="position:absolute;left:4183;top:1243;width:116;height:116">
              <v:imagedata r:id="rId16" o:title=""/>
            </v:shape>
            <v:shape id="_x0000_s3825" type="#_x0000_t75" style="position:absolute;left:5225;top:1214;width:116;height:116">
              <v:imagedata r:id="rId17" o:title=""/>
            </v:shape>
            <v:shape id="_x0000_s3824" type="#_x0000_t75" style="position:absolute;left:6266;top:1411;width:116;height:116">
              <v:imagedata r:id="rId17" o:title=""/>
            </v:shape>
            <v:shape id="_x0000_s3823" type="#_x0000_t75" style="position:absolute;left:7308;top:2080;width:116;height:116">
              <v:imagedata r:id="rId15" o:title=""/>
            </v:shape>
            <v:shape id="_x0000_s3822" type="#_x0000_t75" style="position:absolute;left:8349;top:3194;width:116;height:116">
              <v:imagedata r:id="rId15" o:title=""/>
            </v:shape>
            <v:shape id="_x0000_s3821" type="#_x0000_t75" style="position:absolute;left:9391;top:3753;width:116;height:116">
              <v:imagedata r:id="rId15" o:title=""/>
            </v:shape>
            <v:shape id="_x0000_s3820" style="position:absolute;left:3201;top:1718;width:6248;height:2223" coordorigin="3202,1718" coordsize="6248,2223" path="m3202,3206l4241,1905,5282,1718r1042,540l7366,2620r1041,809l9449,3940e" filled="f" strokecolor="#ec7c30" strokeweight="2.16pt">
              <v:path arrowok="t"/>
            </v:shape>
            <v:shape id="_x0000_s3819" type="#_x0000_t75" style="position:absolute;left:3144;top:3148;width:116;height:116">
              <v:imagedata r:id="rId18" o:title=""/>
            </v:shape>
            <v:shape id="_x0000_s3818" type="#_x0000_t75" style="position:absolute;left:4183;top:1847;width:116;height:116">
              <v:imagedata r:id="rId19" o:title=""/>
            </v:shape>
            <v:shape id="_x0000_s3817" type="#_x0000_t75" style="position:absolute;left:5225;top:1660;width:116;height:116">
              <v:imagedata r:id="rId19" o:title=""/>
            </v:shape>
            <v:shape id="_x0000_s3816" type="#_x0000_t75" style="position:absolute;left:6266;top:2200;width:116;height:116">
              <v:imagedata r:id="rId19" o:title=""/>
            </v:shape>
            <v:shape id="_x0000_s3815" type="#_x0000_t75" style="position:absolute;left:7308;top:2563;width:116;height:116">
              <v:imagedata r:id="rId18" o:title=""/>
            </v:shape>
            <v:shape id="_x0000_s3814" type="#_x0000_t75" style="position:absolute;left:8349;top:3371;width:116;height:116">
              <v:imagedata r:id="rId18" o:title=""/>
            </v:shape>
            <v:shape id="_x0000_s3813" type="#_x0000_t75" style="position:absolute;left:9391;top:3883;width:116;height:116">
              <v:imagedata r:id="rId18" o:title=""/>
            </v:shape>
            <v:shape id="_x0000_s3812" style="position:absolute;left:3201;top:2286;width:6248;height:1709" coordorigin="3202,2287" coordsize="6248,1709" path="m3202,3364l4241,2287r1041,175l6324,2824r1042,382l8407,3681r1042,315e" filled="f" strokecolor="#385622" strokeweight="2.16pt">
              <v:path arrowok="t"/>
            </v:shape>
            <v:shape id="_x0000_s3811" type="#_x0000_t75" style="position:absolute;left:3144;top:3307;width:116;height:116">
              <v:imagedata r:id="rId20" o:title=""/>
            </v:shape>
            <v:shape id="_x0000_s3810" type="#_x0000_t75" style="position:absolute;left:4183;top:2229;width:116;height:116">
              <v:imagedata r:id="rId21" o:title=""/>
            </v:shape>
            <v:shape id="_x0000_s3809" type="#_x0000_t75" style="position:absolute;left:5225;top:2404;width:116;height:116">
              <v:imagedata r:id="rId22" o:title=""/>
            </v:shape>
            <v:shape id="_x0000_s3808" type="#_x0000_t75" style="position:absolute;left:6266;top:2767;width:116;height:116">
              <v:imagedata r:id="rId21" o:title=""/>
            </v:shape>
            <v:shape id="_x0000_s3807" type="#_x0000_t75" style="position:absolute;left:7308;top:3148;width:116;height:116">
              <v:imagedata r:id="rId23" o:title=""/>
            </v:shape>
            <v:shape id="_x0000_s3806" type="#_x0000_t75" style="position:absolute;left:8349;top:3623;width:116;height:116">
              <v:imagedata r:id="rId20" o:title=""/>
            </v:shape>
            <v:shape id="_x0000_s3805" type="#_x0000_t75" style="position:absolute;left:9391;top:3938;width:116;height:116">
              <v:imagedata r:id="rId20" o:title=""/>
            </v:shape>
            <v:shape id="_x0000_s3804" style="position:absolute;left:3201;top:2462;width:6248;height:1608" coordorigin="3202,2462" coordsize="6248,1608" path="m3202,3300l4241,2462r1041,48l6324,2928r1042,391l8407,3688r1042,382e" filled="f" strokecolor="#ffc000" strokeweight="2.16pt">
              <v:path arrowok="t"/>
            </v:shape>
            <v:shape id="_x0000_s3803" type="#_x0000_t75" style="position:absolute;left:3144;top:3242;width:116;height:116">
              <v:imagedata r:id="rId24" o:title=""/>
            </v:shape>
            <v:shape id="_x0000_s3802" type="#_x0000_t75" style="position:absolute;left:4183;top:2404;width:116;height:116">
              <v:imagedata r:id="rId25" o:title=""/>
            </v:shape>
            <v:shape id="_x0000_s3801" type="#_x0000_t75" style="position:absolute;left:5225;top:2452;width:116;height:116">
              <v:imagedata r:id="rId26" o:title=""/>
            </v:shape>
            <v:shape id="_x0000_s3800" type="#_x0000_t75" style="position:absolute;left:6266;top:2870;width:116;height:116">
              <v:imagedata r:id="rId25" o:title=""/>
            </v:shape>
            <v:shape id="_x0000_s3799" type="#_x0000_t75" style="position:absolute;left:7308;top:3261;width:116;height:116">
              <v:imagedata r:id="rId27" o:title=""/>
            </v:shape>
            <v:shape id="_x0000_s3798" type="#_x0000_t75" style="position:absolute;left:8349;top:3631;width:116;height:116">
              <v:imagedata r:id="rId24" o:title=""/>
            </v:shape>
            <v:shape id="_x0000_s3797" type="#_x0000_t75" style="position:absolute;left:9391;top:4012;width:116;height:116">
              <v:imagedata r:id="rId24" o:title=""/>
            </v:shape>
            <v:shape id="_x0000_s3796" style="position:absolute;left:3201;top:2510;width:6248;height:1608" coordorigin="3202,2510" coordsize="6248,1608" path="m3202,3206l4241,2510r1041,185l6324,3021r1042,427l8407,3811r1042,307e" filled="f" strokecolor="red" strokeweight="2.16pt">
              <v:path arrowok="t"/>
            </v:shape>
            <v:shape id="_x0000_s3795" type="#_x0000_t75" style="position:absolute;left:3144;top:3148;width:116;height:116">
              <v:imagedata r:id="rId28" o:title=""/>
            </v:shape>
            <v:shape id="_x0000_s3794" type="#_x0000_t75" style="position:absolute;left:4183;top:2452;width:116;height:116">
              <v:imagedata r:id="rId29" o:title=""/>
            </v:shape>
            <v:shape id="_x0000_s3793" type="#_x0000_t75" style="position:absolute;left:5225;top:2637;width:116;height:116">
              <v:imagedata r:id="rId30" o:title=""/>
            </v:shape>
            <v:shape id="_x0000_s3792" type="#_x0000_t75" style="position:absolute;left:6266;top:2963;width:116;height:116">
              <v:imagedata r:id="rId29" o:title=""/>
            </v:shape>
            <v:shape id="_x0000_s3791" type="#_x0000_t75" style="position:absolute;left:7308;top:3391;width:116;height:116">
              <v:imagedata r:id="rId31" o:title=""/>
            </v:shape>
            <v:shape id="_x0000_s3790" type="#_x0000_t75" style="position:absolute;left:8349;top:3753;width:116;height:116">
              <v:imagedata r:id="rId31" o:title=""/>
            </v:shape>
            <v:shape id="_x0000_s3789" type="#_x0000_t75" style="position:absolute;left:9391;top:4060;width:116;height:116">
              <v:imagedata r:id="rId31" o:title=""/>
            </v:shape>
            <v:shape id="_x0000_s3788" style="position:absolute;left:3201;top:2658;width:6248;height:1455" coordorigin="3202,2659" coordsize="6248,1455" path="m3202,3112l4241,2659r1041,269l6324,3160r1042,372l8407,3950r1042,163e" filled="f" strokecolor="#a6a6a6" strokeweight="2.16pt">
              <v:path arrowok="t"/>
            </v:shape>
            <v:shape id="_x0000_s3787" type="#_x0000_t75" style="position:absolute;left:3144;top:3055;width:116;height:116">
              <v:imagedata r:id="rId32" o:title=""/>
            </v:shape>
            <v:shape id="_x0000_s3786" type="#_x0000_t75" style="position:absolute;left:4183;top:2601;width:116;height:116">
              <v:imagedata r:id="rId33" o:title=""/>
            </v:shape>
            <v:shape id="_x0000_s3785" type="#_x0000_t75" style="position:absolute;left:5225;top:2870;width:116;height:116">
              <v:imagedata r:id="rId33" o:title=""/>
            </v:shape>
            <v:shape id="_x0000_s3784" type="#_x0000_t75" style="position:absolute;left:6266;top:3103;width:116;height:116">
              <v:imagedata r:id="rId33" o:title=""/>
            </v:shape>
            <v:shape id="_x0000_s3783" type="#_x0000_t75" style="position:absolute;left:7308;top:3475;width:116;height:116">
              <v:imagedata r:id="rId32" o:title=""/>
            </v:shape>
            <v:shape id="_x0000_s3782" type="#_x0000_t75" style="position:absolute;left:8349;top:3892;width:116;height:116">
              <v:imagedata r:id="rId32" o:title=""/>
            </v:shape>
            <v:shape id="_x0000_s3781" type="#_x0000_t75" style="position:absolute;left:9391;top:4055;width:116;height:116">
              <v:imagedata r:id="rId34" o:title=""/>
            </v:shape>
            <v:shape id="_x0000_s3780" type="#_x0000_t75" style="position:absolute;left:2181;top:4708;width:384;height:116">
              <v:imagedata r:id="rId35" o:title=""/>
            </v:shape>
            <v:shape id="_x0000_s3779" type="#_x0000_t75" style="position:absolute;left:3456;top:4708;width:384;height:116">
              <v:imagedata r:id="rId36" o:title=""/>
            </v:shape>
            <v:shape id="_x0000_s3778" type="#_x0000_t75" style="position:absolute;left:4730;top:4708;width:384;height:116">
              <v:imagedata r:id="rId37" o:title=""/>
            </v:shape>
            <v:shape id="_x0000_s3777" type="#_x0000_t75" style="position:absolute;left:6004;top:4708;width:384;height:116">
              <v:imagedata r:id="rId38" o:title=""/>
            </v:shape>
            <v:shape id="_x0000_s3776" type="#_x0000_t75" style="position:absolute;left:7279;top:4708;width:384;height:116">
              <v:imagedata r:id="rId39" o:title=""/>
            </v:shape>
            <v:shape id="_x0000_s3775" type="#_x0000_t75" style="position:absolute;left:8553;top:4708;width:384;height:116">
              <v:imagedata r:id="rId40" o:title=""/>
            </v:shape>
            <v:rect id="_x0000_s3774" style="position:absolute;left:1685;top:662;width:8505;height:4395" filled="f" strokecolor="#d9d9d9"/>
            <v:shape id="_x0000_s3773" type="#_x0000_t202" style="position:absolute;left:2239;top:798;width:294;height:3435" filled="f" stroked="f">
              <v:textbox inset="0,0,0,0">
                <w:txbxContent>
                  <w:p w14:paraId="5C16D315" w14:textId="77777777" w:rsidR="00D62D36" w:rsidRDefault="005D7DF9">
                    <w:pPr>
                      <w:spacing w:line="183" w:lineRule="exact"/>
                      <w:ind w:right="18"/>
                      <w:jc w:val="right"/>
                      <w:rPr>
                        <w:rFonts w:ascii="Carlito"/>
                        <w:sz w:val="18"/>
                      </w:rPr>
                    </w:pPr>
                    <w:r>
                      <w:rPr>
                        <w:rFonts w:ascii="Carlito"/>
                        <w:color w:val="585858"/>
                        <w:spacing w:val="-2"/>
                        <w:sz w:val="18"/>
                      </w:rPr>
                      <w:t>350</w:t>
                    </w:r>
                  </w:p>
                  <w:p w14:paraId="72ACB23B" w14:textId="77777777" w:rsidR="00D62D36" w:rsidRDefault="00D62D36">
                    <w:pPr>
                      <w:spacing w:before="1"/>
                      <w:rPr>
                        <w:rFonts w:ascii="Carlito"/>
                        <w:sz w:val="20"/>
                      </w:rPr>
                    </w:pPr>
                  </w:p>
                  <w:p w14:paraId="663E66F6" w14:textId="77777777" w:rsidR="00D62D36" w:rsidRDefault="005D7DF9">
                    <w:pPr>
                      <w:rPr>
                        <w:rFonts w:ascii="Carlito"/>
                        <w:sz w:val="18"/>
                      </w:rPr>
                    </w:pPr>
                    <w:r>
                      <w:rPr>
                        <w:rFonts w:ascii="Carlito"/>
                        <w:color w:val="585858"/>
                        <w:sz w:val="18"/>
                      </w:rPr>
                      <w:t>300</w:t>
                    </w:r>
                  </w:p>
                  <w:p w14:paraId="0300CA01" w14:textId="77777777" w:rsidR="00D62D36" w:rsidRDefault="00D62D36">
                    <w:pPr>
                      <w:spacing w:before="1"/>
                      <w:rPr>
                        <w:rFonts w:ascii="Carlito"/>
                        <w:sz w:val="20"/>
                      </w:rPr>
                    </w:pPr>
                  </w:p>
                  <w:p w14:paraId="50524BA6" w14:textId="77777777" w:rsidR="00D62D36" w:rsidRDefault="005D7DF9">
                    <w:pPr>
                      <w:rPr>
                        <w:rFonts w:ascii="Carlito"/>
                        <w:sz w:val="18"/>
                      </w:rPr>
                    </w:pPr>
                    <w:r>
                      <w:rPr>
                        <w:rFonts w:ascii="Carlito"/>
                        <w:color w:val="585858"/>
                        <w:sz w:val="18"/>
                      </w:rPr>
                      <w:t>250</w:t>
                    </w:r>
                  </w:p>
                  <w:p w14:paraId="002CFD7F" w14:textId="77777777" w:rsidR="00D62D36" w:rsidRDefault="00D62D36">
                    <w:pPr>
                      <w:spacing w:before="1"/>
                      <w:rPr>
                        <w:rFonts w:ascii="Carlito"/>
                        <w:sz w:val="20"/>
                      </w:rPr>
                    </w:pPr>
                  </w:p>
                  <w:p w14:paraId="5905A19D" w14:textId="77777777" w:rsidR="00D62D36" w:rsidRDefault="005D7DF9">
                    <w:pPr>
                      <w:rPr>
                        <w:rFonts w:ascii="Carlito"/>
                        <w:sz w:val="18"/>
                      </w:rPr>
                    </w:pPr>
                    <w:r>
                      <w:rPr>
                        <w:rFonts w:ascii="Carlito"/>
                        <w:color w:val="585858"/>
                        <w:sz w:val="18"/>
                      </w:rPr>
                      <w:t>200</w:t>
                    </w:r>
                  </w:p>
                  <w:p w14:paraId="4815F1E2" w14:textId="77777777" w:rsidR="00D62D36" w:rsidRDefault="00D62D36">
                    <w:pPr>
                      <w:spacing w:before="1"/>
                      <w:rPr>
                        <w:rFonts w:ascii="Carlito"/>
                        <w:sz w:val="20"/>
                      </w:rPr>
                    </w:pPr>
                  </w:p>
                  <w:p w14:paraId="0CED37E8" w14:textId="77777777" w:rsidR="00D62D36" w:rsidRDefault="005D7DF9">
                    <w:pPr>
                      <w:rPr>
                        <w:rFonts w:ascii="Carlito"/>
                        <w:sz w:val="18"/>
                      </w:rPr>
                    </w:pPr>
                    <w:r>
                      <w:rPr>
                        <w:rFonts w:ascii="Carlito"/>
                        <w:color w:val="585858"/>
                        <w:sz w:val="18"/>
                      </w:rPr>
                      <w:t>150</w:t>
                    </w:r>
                  </w:p>
                  <w:p w14:paraId="038679BB" w14:textId="77777777" w:rsidR="00D62D36" w:rsidRDefault="00D62D36">
                    <w:pPr>
                      <w:spacing w:before="1"/>
                      <w:rPr>
                        <w:rFonts w:ascii="Carlito"/>
                        <w:sz w:val="20"/>
                      </w:rPr>
                    </w:pPr>
                  </w:p>
                  <w:p w14:paraId="58F8A21F" w14:textId="77777777" w:rsidR="00D62D36" w:rsidRDefault="005D7DF9">
                    <w:pPr>
                      <w:rPr>
                        <w:rFonts w:ascii="Carlito"/>
                        <w:sz w:val="18"/>
                      </w:rPr>
                    </w:pPr>
                    <w:r>
                      <w:rPr>
                        <w:rFonts w:ascii="Carlito"/>
                        <w:color w:val="585858"/>
                        <w:sz w:val="18"/>
                      </w:rPr>
                      <w:t>100</w:t>
                    </w:r>
                  </w:p>
                  <w:p w14:paraId="55705906" w14:textId="77777777" w:rsidR="00D62D36" w:rsidRDefault="00D62D36">
                    <w:pPr>
                      <w:spacing w:before="1"/>
                      <w:rPr>
                        <w:rFonts w:ascii="Carlito"/>
                        <w:sz w:val="20"/>
                      </w:rPr>
                    </w:pPr>
                  </w:p>
                  <w:p w14:paraId="52142C3F" w14:textId="77777777" w:rsidR="00D62D36" w:rsidRDefault="005D7DF9">
                    <w:pPr>
                      <w:ind w:left="91"/>
                      <w:rPr>
                        <w:rFonts w:ascii="Carlito"/>
                        <w:sz w:val="18"/>
                      </w:rPr>
                    </w:pPr>
                    <w:r>
                      <w:rPr>
                        <w:rFonts w:ascii="Carlito"/>
                        <w:color w:val="585858"/>
                        <w:sz w:val="18"/>
                      </w:rPr>
                      <w:t>50</w:t>
                    </w:r>
                  </w:p>
                  <w:p w14:paraId="6AF24A65" w14:textId="77777777" w:rsidR="00D62D36" w:rsidRDefault="00D62D36">
                    <w:pPr>
                      <w:rPr>
                        <w:rFonts w:ascii="Carlito"/>
                        <w:sz w:val="20"/>
                      </w:rPr>
                    </w:pPr>
                  </w:p>
                  <w:p w14:paraId="6C1CF8E7" w14:textId="77777777" w:rsidR="00D62D36" w:rsidRDefault="005D7DF9">
                    <w:pPr>
                      <w:spacing w:before="1" w:line="217" w:lineRule="exact"/>
                      <w:ind w:right="18"/>
                      <w:jc w:val="right"/>
                      <w:rPr>
                        <w:rFonts w:ascii="Carlito"/>
                        <w:sz w:val="18"/>
                      </w:rPr>
                    </w:pPr>
                    <w:r>
                      <w:rPr>
                        <w:rFonts w:ascii="Carlito"/>
                        <w:color w:val="585858"/>
                        <w:sz w:val="18"/>
                      </w:rPr>
                      <w:t>0</w:t>
                    </w:r>
                  </w:p>
                </w:txbxContent>
              </v:textbox>
            </v:shape>
            <v:shape id="_x0000_s3772" type="#_x0000_t202" style="position:absolute;left:2990;top:4286;width:440;height:180" filled="f" stroked="f">
              <v:textbox inset="0,0,0,0">
                <w:txbxContent>
                  <w:p w14:paraId="5916271D" w14:textId="77777777" w:rsidR="00D62D36" w:rsidRDefault="005D7DF9">
                    <w:pPr>
                      <w:spacing w:line="180" w:lineRule="exact"/>
                      <w:rPr>
                        <w:rFonts w:ascii="Carlito"/>
                        <w:sz w:val="18"/>
                      </w:rPr>
                    </w:pPr>
                    <w:r>
                      <w:rPr>
                        <w:rFonts w:ascii="Carlito"/>
                        <w:color w:val="585858"/>
                        <w:sz w:val="18"/>
                      </w:rPr>
                      <w:t>15-19</w:t>
                    </w:r>
                  </w:p>
                </w:txbxContent>
              </v:textbox>
            </v:shape>
            <v:shape id="_x0000_s3771" type="#_x0000_t202" style="position:absolute;left:4033;top:4286;width:440;height:180" filled="f" stroked="f">
              <v:textbox inset="0,0,0,0">
                <w:txbxContent>
                  <w:p w14:paraId="65298FB5" w14:textId="77777777" w:rsidR="00D62D36" w:rsidRDefault="005D7DF9">
                    <w:pPr>
                      <w:spacing w:line="180" w:lineRule="exact"/>
                      <w:rPr>
                        <w:rFonts w:ascii="Carlito"/>
                        <w:sz w:val="18"/>
                      </w:rPr>
                    </w:pPr>
                    <w:r>
                      <w:rPr>
                        <w:rFonts w:ascii="Carlito"/>
                        <w:color w:val="585858"/>
                        <w:sz w:val="18"/>
                      </w:rPr>
                      <w:t>20-24</w:t>
                    </w:r>
                  </w:p>
                </w:txbxContent>
              </v:textbox>
            </v:shape>
            <v:shape id="_x0000_s3770" type="#_x0000_t202" style="position:absolute;left:5074;top:4286;width:440;height:180" filled="f" stroked="f">
              <v:textbox inset="0,0,0,0">
                <w:txbxContent>
                  <w:p w14:paraId="37AA942C" w14:textId="77777777" w:rsidR="00D62D36" w:rsidRDefault="005D7DF9">
                    <w:pPr>
                      <w:spacing w:line="180" w:lineRule="exact"/>
                      <w:rPr>
                        <w:rFonts w:ascii="Carlito"/>
                        <w:sz w:val="18"/>
                      </w:rPr>
                    </w:pPr>
                    <w:r>
                      <w:rPr>
                        <w:rFonts w:ascii="Carlito"/>
                        <w:color w:val="585858"/>
                        <w:sz w:val="18"/>
                      </w:rPr>
                      <w:t>25-29</w:t>
                    </w:r>
                  </w:p>
                </w:txbxContent>
              </v:textbox>
            </v:shape>
            <v:shape id="_x0000_s3769" type="#_x0000_t202" style="position:absolute;left:6116;top:4286;width:440;height:180" filled="f" stroked="f">
              <v:textbox inset="0,0,0,0">
                <w:txbxContent>
                  <w:p w14:paraId="631DDDDE" w14:textId="77777777" w:rsidR="00D62D36" w:rsidRDefault="005D7DF9">
                    <w:pPr>
                      <w:spacing w:line="180" w:lineRule="exact"/>
                      <w:rPr>
                        <w:rFonts w:ascii="Carlito"/>
                        <w:sz w:val="18"/>
                      </w:rPr>
                    </w:pPr>
                    <w:r>
                      <w:rPr>
                        <w:rFonts w:ascii="Carlito"/>
                        <w:color w:val="585858"/>
                        <w:sz w:val="18"/>
                      </w:rPr>
                      <w:t>30-34</w:t>
                    </w:r>
                  </w:p>
                </w:txbxContent>
              </v:textbox>
            </v:shape>
            <v:shape id="_x0000_s3768" type="#_x0000_t202" style="position:absolute;left:7157;top:4286;width:440;height:180" filled="f" stroked="f">
              <v:textbox inset="0,0,0,0">
                <w:txbxContent>
                  <w:p w14:paraId="1748BD0E" w14:textId="77777777" w:rsidR="00D62D36" w:rsidRDefault="005D7DF9">
                    <w:pPr>
                      <w:spacing w:line="180" w:lineRule="exact"/>
                      <w:rPr>
                        <w:rFonts w:ascii="Carlito"/>
                        <w:sz w:val="18"/>
                      </w:rPr>
                    </w:pPr>
                    <w:r>
                      <w:rPr>
                        <w:rFonts w:ascii="Carlito"/>
                        <w:color w:val="585858"/>
                        <w:sz w:val="18"/>
                      </w:rPr>
                      <w:t>35-39</w:t>
                    </w:r>
                  </w:p>
                </w:txbxContent>
              </v:textbox>
            </v:shape>
            <v:shape id="_x0000_s3767" type="#_x0000_t202" style="position:absolute;left:8199;top:4286;width:440;height:180" filled="f" stroked="f">
              <v:textbox inset="0,0,0,0">
                <w:txbxContent>
                  <w:p w14:paraId="2386636C" w14:textId="77777777" w:rsidR="00D62D36" w:rsidRDefault="005D7DF9">
                    <w:pPr>
                      <w:spacing w:line="180" w:lineRule="exact"/>
                      <w:rPr>
                        <w:rFonts w:ascii="Carlito"/>
                        <w:sz w:val="18"/>
                      </w:rPr>
                    </w:pPr>
                    <w:r>
                      <w:rPr>
                        <w:rFonts w:ascii="Carlito"/>
                        <w:color w:val="585858"/>
                        <w:sz w:val="18"/>
                      </w:rPr>
                      <w:t>40-44</w:t>
                    </w:r>
                  </w:p>
                </w:txbxContent>
              </v:textbox>
            </v:shape>
            <v:shape id="_x0000_s3766" type="#_x0000_t202" style="position:absolute;left:9241;top:4286;width:440;height:180" filled="f" stroked="f">
              <v:textbox inset="0,0,0,0">
                <w:txbxContent>
                  <w:p w14:paraId="395F2F2D" w14:textId="77777777" w:rsidR="00D62D36" w:rsidRDefault="005D7DF9">
                    <w:pPr>
                      <w:spacing w:line="180" w:lineRule="exact"/>
                      <w:rPr>
                        <w:rFonts w:ascii="Carlito"/>
                        <w:sz w:val="18"/>
                      </w:rPr>
                    </w:pPr>
                    <w:r>
                      <w:rPr>
                        <w:rFonts w:ascii="Carlito"/>
                        <w:color w:val="585858"/>
                        <w:sz w:val="18"/>
                      </w:rPr>
                      <w:t>45-49</w:t>
                    </w:r>
                  </w:p>
                </w:txbxContent>
              </v:textbox>
            </v:shape>
            <v:shape id="_x0000_s3765" type="#_x0000_t202" style="position:absolute;left:2607;top:4685;width:805;height:180" filled="f" stroked="f">
              <v:textbox inset="0,0,0,0">
                <w:txbxContent>
                  <w:p w14:paraId="38B04A76" w14:textId="77777777" w:rsidR="00D62D36" w:rsidRDefault="005D7DF9">
                    <w:pPr>
                      <w:spacing w:line="180" w:lineRule="exact"/>
                      <w:rPr>
                        <w:rFonts w:ascii="Carlito"/>
                        <w:sz w:val="18"/>
                      </w:rPr>
                    </w:pPr>
                    <w:r>
                      <w:rPr>
                        <w:rFonts w:ascii="Carlito"/>
                        <w:color w:val="585858"/>
                        <w:sz w:val="18"/>
                      </w:rPr>
                      <w:t>1965-1969</w:t>
                    </w:r>
                  </w:p>
                </w:txbxContent>
              </v:textbox>
            </v:shape>
            <v:shape id="_x0000_s3764" type="#_x0000_t202" style="position:absolute;left:3882;top:4685;width:805;height:180" filled="f" stroked="f">
              <v:textbox inset="0,0,0,0">
                <w:txbxContent>
                  <w:p w14:paraId="59A15446" w14:textId="77777777" w:rsidR="00D62D36" w:rsidRDefault="005D7DF9">
                    <w:pPr>
                      <w:spacing w:line="180" w:lineRule="exact"/>
                      <w:rPr>
                        <w:rFonts w:ascii="Carlito"/>
                        <w:sz w:val="18"/>
                      </w:rPr>
                    </w:pPr>
                    <w:r>
                      <w:rPr>
                        <w:rFonts w:ascii="Carlito"/>
                        <w:color w:val="585858"/>
                        <w:sz w:val="18"/>
                      </w:rPr>
                      <w:t>1975-1979</w:t>
                    </w:r>
                  </w:p>
                </w:txbxContent>
              </v:textbox>
            </v:shape>
            <v:shape id="_x0000_s3763" type="#_x0000_t202" style="position:absolute;left:5156;top:4685;width:805;height:180" filled="f" stroked="f">
              <v:textbox inset="0,0,0,0">
                <w:txbxContent>
                  <w:p w14:paraId="11BD25A3" w14:textId="77777777" w:rsidR="00D62D36" w:rsidRDefault="005D7DF9">
                    <w:pPr>
                      <w:spacing w:line="180" w:lineRule="exact"/>
                      <w:rPr>
                        <w:rFonts w:ascii="Carlito"/>
                        <w:sz w:val="18"/>
                      </w:rPr>
                    </w:pPr>
                    <w:r>
                      <w:rPr>
                        <w:rFonts w:ascii="Carlito"/>
                        <w:color w:val="585858"/>
                        <w:sz w:val="18"/>
                      </w:rPr>
                      <w:t>1984-1989</w:t>
                    </w:r>
                  </w:p>
                </w:txbxContent>
              </v:textbox>
            </v:shape>
            <v:shape id="_x0000_s3762" type="#_x0000_t202" style="position:absolute;left:6431;top:4685;width:805;height:180" filled="f" stroked="f">
              <v:textbox inset="0,0,0,0">
                <w:txbxContent>
                  <w:p w14:paraId="26EC4856" w14:textId="77777777" w:rsidR="00D62D36" w:rsidRDefault="005D7DF9">
                    <w:pPr>
                      <w:spacing w:line="180" w:lineRule="exact"/>
                      <w:rPr>
                        <w:rFonts w:ascii="Carlito"/>
                        <w:sz w:val="18"/>
                      </w:rPr>
                    </w:pPr>
                    <w:r>
                      <w:rPr>
                        <w:rFonts w:ascii="Carlito"/>
                        <w:color w:val="585858"/>
                        <w:sz w:val="18"/>
                      </w:rPr>
                      <w:t>1990-1994</w:t>
                    </w:r>
                  </w:p>
                </w:txbxContent>
              </v:textbox>
            </v:shape>
            <v:shape id="_x0000_s3761" type="#_x0000_t202" style="position:absolute;left:7705;top:4685;width:805;height:180" filled="f" stroked="f">
              <v:textbox inset="0,0,0,0">
                <w:txbxContent>
                  <w:p w14:paraId="7CE236C8" w14:textId="77777777" w:rsidR="00D62D36" w:rsidRDefault="005D7DF9">
                    <w:pPr>
                      <w:spacing w:line="180" w:lineRule="exact"/>
                      <w:rPr>
                        <w:rFonts w:ascii="Carlito"/>
                        <w:sz w:val="18"/>
                      </w:rPr>
                    </w:pPr>
                    <w:r>
                      <w:rPr>
                        <w:rFonts w:ascii="Carlito"/>
                        <w:color w:val="585858"/>
                        <w:sz w:val="18"/>
                      </w:rPr>
                      <w:t>1999-2004</w:t>
                    </w:r>
                  </w:p>
                </w:txbxContent>
              </v:textbox>
            </v:shape>
            <v:shape id="_x0000_s3760" type="#_x0000_t202" style="position:absolute;left:8979;top:4685;width:805;height:180" filled="f" stroked="f">
              <v:textbox inset="0,0,0,0">
                <w:txbxContent>
                  <w:p w14:paraId="34310660" w14:textId="77777777" w:rsidR="00D62D36" w:rsidRDefault="005D7DF9">
                    <w:pPr>
                      <w:spacing w:line="180" w:lineRule="exact"/>
                      <w:rPr>
                        <w:rFonts w:ascii="Carlito"/>
                        <w:sz w:val="18"/>
                      </w:rPr>
                    </w:pPr>
                    <w:r>
                      <w:rPr>
                        <w:rFonts w:ascii="Carlito"/>
                        <w:color w:val="585858"/>
                        <w:sz w:val="18"/>
                      </w:rPr>
                      <w:t>2007-2012</w:t>
                    </w:r>
                  </w:p>
                </w:txbxContent>
              </v:textbox>
            </v:shape>
            <w10:wrap anchorx="page"/>
          </v:group>
        </w:pict>
      </w:r>
      <w:r>
        <w:pict w14:anchorId="09B4F7F7">
          <v:shape id="_x0000_s3758" type="#_x0000_t202" style="position:absolute;left:0;text-align:left;margin-left:97.8pt;margin-top:99pt;width:12pt;height:53.15pt;z-index:15756288;mso-position-horizontal-relative:page" filled="f" stroked="f">
            <v:textbox style="layout-flow:vertical;mso-layout-flow-alt:bottom-to-top" inset="0,0,0,0">
              <w:txbxContent>
                <w:p w14:paraId="256D99D1" w14:textId="77777777" w:rsidR="00D62D36" w:rsidRDefault="005D7DF9">
                  <w:pPr>
                    <w:spacing w:line="223" w:lineRule="exact"/>
                    <w:ind w:left="20"/>
                    <w:rPr>
                      <w:rFonts w:ascii="Carlito"/>
                      <w:sz w:val="20"/>
                    </w:rPr>
                  </w:pPr>
                  <w:r>
                    <w:rPr>
                      <w:rFonts w:ascii="Carlito"/>
                      <w:color w:val="585858"/>
                      <w:sz w:val="20"/>
                    </w:rPr>
                    <w:t>Hijos por mil</w:t>
                  </w:r>
                </w:p>
              </w:txbxContent>
            </v:textbox>
            <w10:wrap anchorx="page"/>
          </v:shape>
        </w:pict>
      </w:r>
      <w:r>
        <w:rPr>
          <w:b/>
        </w:rPr>
        <w:t>Tasa de fecundidad (por mil) según rango de edad Ecuador 1965 - 2012</w:t>
      </w:r>
    </w:p>
    <w:p w14:paraId="539A83F0" w14:textId="77777777" w:rsidR="00D62D36" w:rsidRDefault="00D62D36">
      <w:pPr>
        <w:pStyle w:val="Textoindependiente"/>
        <w:rPr>
          <w:b/>
          <w:sz w:val="24"/>
        </w:rPr>
      </w:pPr>
    </w:p>
    <w:p w14:paraId="69C47CA1" w14:textId="77777777" w:rsidR="00D62D36" w:rsidRDefault="00D62D36">
      <w:pPr>
        <w:pStyle w:val="Textoindependiente"/>
        <w:rPr>
          <w:b/>
          <w:sz w:val="24"/>
        </w:rPr>
      </w:pPr>
    </w:p>
    <w:p w14:paraId="31EE22A7" w14:textId="77777777" w:rsidR="00D62D36" w:rsidRDefault="00D62D36">
      <w:pPr>
        <w:pStyle w:val="Textoindependiente"/>
        <w:rPr>
          <w:b/>
          <w:sz w:val="24"/>
        </w:rPr>
      </w:pPr>
    </w:p>
    <w:p w14:paraId="17B4254E" w14:textId="77777777" w:rsidR="00D62D36" w:rsidRDefault="00D62D36">
      <w:pPr>
        <w:pStyle w:val="Textoindependiente"/>
        <w:rPr>
          <w:b/>
          <w:sz w:val="24"/>
        </w:rPr>
      </w:pPr>
    </w:p>
    <w:p w14:paraId="7507E37F" w14:textId="77777777" w:rsidR="00D62D36" w:rsidRDefault="00D62D36">
      <w:pPr>
        <w:pStyle w:val="Textoindependiente"/>
        <w:rPr>
          <w:b/>
          <w:sz w:val="24"/>
        </w:rPr>
      </w:pPr>
    </w:p>
    <w:p w14:paraId="4AAF67E3" w14:textId="77777777" w:rsidR="00D62D36" w:rsidRDefault="00D62D36">
      <w:pPr>
        <w:pStyle w:val="Textoindependiente"/>
        <w:rPr>
          <w:b/>
          <w:sz w:val="24"/>
        </w:rPr>
      </w:pPr>
    </w:p>
    <w:p w14:paraId="463146E8" w14:textId="77777777" w:rsidR="00D62D36" w:rsidRDefault="00D62D36">
      <w:pPr>
        <w:pStyle w:val="Textoindependiente"/>
        <w:rPr>
          <w:b/>
          <w:sz w:val="24"/>
        </w:rPr>
      </w:pPr>
    </w:p>
    <w:p w14:paraId="6B7A0B25" w14:textId="77777777" w:rsidR="00D62D36" w:rsidRDefault="00D62D36">
      <w:pPr>
        <w:pStyle w:val="Textoindependiente"/>
        <w:rPr>
          <w:b/>
          <w:sz w:val="24"/>
        </w:rPr>
      </w:pPr>
    </w:p>
    <w:p w14:paraId="440A749D" w14:textId="77777777" w:rsidR="00D62D36" w:rsidRDefault="00D62D36">
      <w:pPr>
        <w:pStyle w:val="Textoindependiente"/>
        <w:rPr>
          <w:b/>
          <w:sz w:val="24"/>
        </w:rPr>
      </w:pPr>
    </w:p>
    <w:p w14:paraId="602893B5" w14:textId="77777777" w:rsidR="00D62D36" w:rsidRDefault="00D62D36">
      <w:pPr>
        <w:pStyle w:val="Textoindependiente"/>
        <w:rPr>
          <w:b/>
          <w:sz w:val="24"/>
        </w:rPr>
      </w:pPr>
    </w:p>
    <w:p w14:paraId="0FB77D72" w14:textId="77777777" w:rsidR="00D62D36" w:rsidRDefault="00D62D36">
      <w:pPr>
        <w:pStyle w:val="Textoindependiente"/>
        <w:rPr>
          <w:b/>
          <w:sz w:val="24"/>
        </w:rPr>
      </w:pPr>
    </w:p>
    <w:p w14:paraId="0D54271B" w14:textId="77777777" w:rsidR="00D62D36" w:rsidRDefault="00D62D36">
      <w:pPr>
        <w:pStyle w:val="Textoindependiente"/>
        <w:rPr>
          <w:b/>
          <w:sz w:val="24"/>
        </w:rPr>
      </w:pPr>
    </w:p>
    <w:p w14:paraId="706CDC1F" w14:textId="77777777" w:rsidR="00D62D36" w:rsidRDefault="00D62D36">
      <w:pPr>
        <w:pStyle w:val="Textoindependiente"/>
        <w:rPr>
          <w:b/>
          <w:sz w:val="24"/>
        </w:rPr>
      </w:pPr>
    </w:p>
    <w:p w14:paraId="1B457CA3" w14:textId="77777777" w:rsidR="00D62D36" w:rsidRDefault="00D62D36">
      <w:pPr>
        <w:pStyle w:val="Textoindependiente"/>
        <w:rPr>
          <w:b/>
          <w:sz w:val="24"/>
        </w:rPr>
      </w:pPr>
    </w:p>
    <w:p w14:paraId="53CB37EE" w14:textId="77777777" w:rsidR="00D62D36" w:rsidRDefault="00D62D36">
      <w:pPr>
        <w:pStyle w:val="Textoindependiente"/>
        <w:rPr>
          <w:b/>
          <w:sz w:val="24"/>
        </w:rPr>
      </w:pPr>
    </w:p>
    <w:p w14:paraId="362D8093" w14:textId="77777777" w:rsidR="00D62D36" w:rsidRDefault="00D62D36">
      <w:pPr>
        <w:pStyle w:val="Textoindependiente"/>
        <w:rPr>
          <w:b/>
          <w:sz w:val="24"/>
        </w:rPr>
      </w:pPr>
    </w:p>
    <w:p w14:paraId="0AAA5C73" w14:textId="77777777" w:rsidR="00D62D36" w:rsidRDefault="00D62D36">
      <w:pPr>
        <w:pStyle w:val="Textoindependiente"/>
        <w:rPr>
          <w:b/>
          <w:sz w:val="24"/>
        </w:rPr>
      </w:pPr>
    </w:p>
    <w:p w14:paraId="44A96179" w14:textId="77777777" w:rsidR="00D62D36" w:rsidRDefault="005D7DF9">
      <w:pPr>
        <w:spacing w:before="151" w:line="207" w:lineRule="exact"/>
        <w:ind w:left="142"/>
        <w:jc w:val="both"/>
        <w:rPr>
          <w:sz w:val="18"/>
        </w:rPr>
      </w:pPr>
      <w:r>
        <w:rPr>
          <w:b/>
          <w:sz w:val="18"/>
        </w:rPr>
        <w:t xml:space="preserve">FUENTE: </w:t>
      </w:r>
      <w:r>
        <w:rPr>
          <w:sz w:val="18"/>
        </w:rPr>
        <w:t>INEC</w:t>
      </w:r>
    </w:p>
    <w:p w14:paraId="310D338D" w14:textId="77777777" w:rsidR="00D62D36" w:rsidRDefault="005D7DF9">
      <w:pPr>
        <w:spacing w:line="207" w:lineRule="exact"/>
        <w:ind w:left="142"/>
        <w:jc w:val="both"/>
        <w:rPr>
          <w:sz w:val="18"/>
        </w:rPr>
      </w:pPr>
      <w:r>
        <w:rPr>
          <w:b/>
          <w:sz w:val="18"/>
        </w:rPr>
        <w:t xml:space="preserve">ELABORACIÓN: </w:t>
      </w:r>
      <w:r>
        <w:rPr>
          <w:sz w:val="18"/>
        </w:rPr>
        <w:t>Andrés Haro</w:t>
      </w:r>
    </w:p>
    <w:p w14:paraId="627F84D5" w14:textId="77777777" w:rsidR="00D62D36" w:rsidRDefault="00D62D36">
      <w:pPr>
        <w:pStyle w:val="Textoindependiente"/>
        <w:rPr>
          <w:sz w:val="20"/>
        </w:rPr>
      </w:pPr>
    </w:p>
    <w:p w14:paraId="5117CCB3" w14:textId="77777777" w:rsidR="00D62D36" w:rsidRDefault="00D62D36">
      <w:pPr>
        <w:pStyle w:val="Textoindependiente"/>
        <w:spacing w:before="7"/>
        <w:rPr>
          <w:sz w:val="17"/>
        </w:rPr>
      </w:pPr>
    </w:p>
    <w:p w14:paraId="1914C965" w14:textId="77777777" w:rsidR="00D62D36" w:rsidRDefault="005D7DF9">
      <w:pPr>
        <w:pStyle w:val="Textoindependiente"/>
        <w:spacing w:line="259" w:lineRule="auto"/>
        <w:ind w:left="142" w:right="142"/>
        <w:jc w:val="both"/>
      </w:pPr>
      <w:r>
        <w:t xml:space="preserve">Si bien las tasas de fecundidad han decrecido para todas las edades, el porcentaje de la contribución de las mujeres en el rango de edad entre 15 y 19 ha aumentado. El porcentaje de contribución a la fecundidad de las mujeres entre 20 y 24 años ha sido el </w:t>
      </w:r>
      <w:r>
        <w:t>de mayor crecimiento en las décadas analizadas, dejando detrás a las mujeres entre 25 y 29 años, que hasta el período de 1975 – 1979 eran las que más contribución tenían a la tasa de fecundidad.</w:t>
      </w:r>
    </w:p>
    <w:p w14:paraId="4D7EDD6A" w14:textId="77777777" w:rsidR="00D62D36" w:rsidRDefault="005D7DF9">
      <w:pPr>
        <w:pStyle w:val="Textoindependiente"/>
        <w:spacing w:before="158" w:line="259" w:lineRule="auto"/>
        <w:ind w:left="142" w:right="142"/>
        <w:jc w:val="both"/>
      </w:pPr>
      <w:proofErr w:type="spellStart"/>
      <w:r>
        <w:t>Chackiel</w:t>
      </w:r>
      <w:proofErr w:type="spellEnd"/>
      <w:r>
        <w:rPr>
          <w:spacing w:val="-11"/>
        </w:rPr>
        <w:t xml:space="preserve"> </w:t>
      </w:r>
      <w:r>
        <w:t>(2004:</w:t>
      </w:r>
      <w:r>
        <w:rPr>
          <w:spacing w:val="-11"/>
        </w:rPr>
        <w:t xml:space="preserve"> </w:t>
      </w:r>
      <w:r>
        <w:t>23)</w:t>
      </w:r>
      <w:r>
        <w:rPr>
          <w:spacing w:val="-11"/>
        </w:rPr>
        <w:t xml:space="preserve"> </w:t>
      </w:r>
      <w:r>
        <w:t>brinda</w:t>
      </w:r>
      <w:r>
        <w:rPr>
          <w:spacing w:val="-11"/>
        </w:rPr>
        <w:t xml:space="preserve"> </w:t>
      </w:r>
      <w:r>
        <w:t>una</w:t>
      </w:r>
      <w:r>
        <w:rPr>
          <w:spacing w:val="-9"/>
        </w:rPr>
        <w:t xml:space="preserve"> </w:t>
      </w:r>
      <w:r>
        <w:t>explicación</w:t>
      </w:r>
      <w:r>
        <w:rPr>
          <w:spacing w:val="-10"/>
        </w:rPr>
        <w:t xml:space="preserve"> </w:t>
      </w:r>
      <w:r>
        <w:t>acerca</w:t>
      </w:r>
      <w:r>
        <w:rPr>
          <w:spacing w:val="-11"/>
        </w:rPr>
        <w:t xml:space="preserve"> </w:t>
      </w:r>
      <w:r>
        <w:t>rejuvenecimiento</w:t>
      </w:r>
      <w:r>
        <w:rPr>
          <w:spacing w:val="-11"/>
        </w:rPr>
        <w:t xml:space="preserve"> </w:t>
      </w:r>
      <w:r>
        <w:t>de</w:t>
      </w:r>
      <w:r>
        <w:rPr>
          <w:spacing w:val="-12"/>
        </w:rPr>
        <w:t xml:space="preserve"> </w:t>
      </w:r>
      <w:r>
        <w:t>la</w:t>
      </w:r>
      <w:r>
        <w:rPr>
          <w:spacing w:val="-12"/>
        </w:rPr>
        <w:t xml:space="preserve"> </w:t>
      </w:r>
      <w:r>
        <w:t>fecundidad</w:t>
      </w:r>
      <w:r>
        <w:rPr>
          <w:spacing w:val="-9"/>
        </w:rPr>
        <w:t xml:space="preserve"> </w:t>
      </w:r>
      <w:r>
        <w:t>en</w:t>
      </w:r>
      <w:r>
        <w:rPr>
          <w:spacing w:val="-9"/>
        </w:rPr>
        <w:t xml:space="preserve"> </w:t>
      </w:r>
      <w:r>
        <w:t>América Latina, argumentando</w:t>
      </w:r>
      <w:r>
        <w:rPr>
          <w:spacing w:val="-1"/>
        </w:rPr>
        <w:t xml:space="preserve"> </w:t>
      </w:r>
      <w:r>
        <w:t>que:</w:t>
      </w:r>
    </w:p>
    <w:p w14:paraId="17010E6A" w14:textId="77777777" w:rsidR="00D62D36" w:rsidRDefault="005D7DF9">
      <w:pPr>
        <w:spacing w:before="158" w:line="259" w:lineRule="auto"/>
        <w:ind w:left="850" w:right="139"/>
        <w:jc w:val="both"/>
        <w:rPr>
          <w:sz w:val="20"/>
        </w:rPr>
      </w:pPr>
      <w:r>
        <w:rPr>
          <w:sz w:val="20"/>
        </w:rPr>
        <w:t>La mayor concentración de la fecundidad en edades más favorables para una maternidad sana resulta deseable desde punto de vista de la salud reproductiva de la población. El hecho de que haya más concentración de las tasas en esas edades, y también una mayo</w:t>
      </w:r>
      <w:r>
        <w:rPr>
          <w:sz w:val="20"/>
        </w:rPr>
        <w:t xml:space="preserve">r proporción de la población femenina, conduce a una más alta frecuencia de nacimientos en edades en que el embarazo y el parto son de menor riesgo. Cabe mencionar que en la actualidad se han planteado dudas acerca de los mayores riesgos de tener hijos en </w:t>
      </w:r>
      <w:r>
        <w:rPr>
          <w:sz w:val="20"/>
        </w:rPr>
        <w:t>los extremos del período reproductivo, lo que está ligado a los adelantos médicos que hacen factible una maternidad sana también en esas edades.</w:t>
      </w:r>
    </w:p>
    <w:p w14:paraId="1E92C95C" w14:textId="77777777" w:rsidR="00D62D36" w:rsidRDefault="005D7DF9">
      <w:pPr>
        <w:pStyle w:val="Textoindependiente"/>
        <w:spacing w:before="160" w:line="259" w:lineRule="auto"/>
        <w:ind w:left="142" w:right="142"/>
        <w:jc w:val="both"/>
      </w:pPr>
      <w:r>
        <w:t>Otra</w:t>
      </w:r>
      <w:r>
        <w:rPr>
          <w:spacing w:val="-12"/>
        </w:rPr>
        <w:t xml:space="preserve"> </w:t>
      </w:r>
      <w:r>
        <w:t>explicación</w:t>
      </w:r>
      <w:r>
        <w:rPr>
          <w:spacing w:val="-11"/>
        </w:rPr>
        <w:t xml:space="preserve"> </w:t>
      </w:r>
      <w:r>
        <w:t>acerca</w:t>
      </w:r>
      <w:r>
        <w:rPr>
          <w:spacing w:val="-9"/>
        </w:rPr>
        <w:t xml:space="preserve"> </w:t>
      </w:r>
      <w:r>
        <w:t>del</w:t>
      </w:r>
      <w:r>
        <w:rPr>
          <w:spacing w:val="-12"/>
        </w:rPr>
        <w:t xml:space="preserve"> </w:t>
      </w:r>
      <w:r>
        <w:t>rejuvenecimiento</w:t>
      </w:r>
      <w:r>
        <w:rPr>
          <w:spacing w:val="-9"/>
        </w:rPr>
        <w:t xml:space="preserve"> </w:t>
      </w:r>
      <w:r>
        <w:t>de</w:t>
      </w:r>
      <w:r>
        <w:rPr>
          <w:spacing w:val="-12"/>
        </w:rPr>
        <w:t xml:space="preserve"> </w:t>
      </w:r>
      <w:r>
        <w:t>la</w:t>
      </w:r>
      <w:r>
        <w:rPr>
          <w:spacing w:val="-11"/>
        </w:rPr>
        <w:t xml:space="preserve"> </w:t>
      </w:r>
      <w:proofErr w:type="gramStart"/>
      <w:r>
        <w:t>fecundidad,</w:t>
      </w:r>
      <w:proofErr w:type="gramEnd"/>
      <w:r>
        <w:rPr>
          <w:spacing w:val="-10"/>
        </w:rPr>
        <w:t xml:space="preserve"> </w:t>
      </w:r>
      <w:r>
        <w:t>se</w:t>
      </w:r>
      <w:r>
        <w:rPr>
          <w:spacing w:val="-11"/>
        </w:rPr>
        <w:t xml:space="preserve"> </w:t>
      </w:r>
      <w:r>
        <w:t>refiere</w:t>
      </w:r>
      <w:r>
        <w:rPr>
          <w:spacing w:val="-11"/>
        </w:rPr>
        <w:t xml:space="preserve"> </w:t>
      </w:r>
      <w:r>
        <w:t>a</w:t>
      </w:r>
      <w:r>
        <w:rPr>
          <w:spacing w:val="-9"/>
        </w:rPr>
        <w:t xml:space="preserve"> </w:t>
      </w:r>
      <w:r>
        <w:t>que</w:t>
      </w:r>
      <w:r>
        <w:rPr>
          <w:spacing w:val="-11"/>
        </w:rPr>
        <w:t xml:space="preserve"> </w:t>
      </w:r>
      <w:r>
        <w:t>las</w:t>
      </w:r>
      <w:r>
        <w:rPr>
          <w:spacing w:val="-11"/>
        </w:rPr>
        <w:t xml:space="preserve"> </w:t>
      </w:r>
      <w:r>
        <w:t>parejas</w:t>
      </w:r>
      <w:r>
        <w:rPr>
          <w:spacing w:val="-10"/>
        </w:rPr>
        <w:t xml:space="preserve"> </w:t>
      </w:r>
      <w:r>
        <w:t>tienden a tener hij</w:t>
      </w:r>
      <w:r>
        <w:t>os inmediatamente después de haberse casado o unirse, y, a partir de ese momento empezar a controlar los nacimientos futuros (</w:t>
      </w:r>
      <w:proofErr w:type="spellStart"/>
      <w:r>
        <w:t>Ibíd</w:t>
      </w:r>
      <w:proofErr w:type="spellEnd"/>
      <w:r>
        <w:t>.:</w:t>
      </w:r>
      <w:r>
        <w:rPr>
          <w:spacing w:val="-5"/>
        </w:rPr>
        <w:t xml:space="preserve"> </w:t>
      </w:r>
      <w:r>
        <w:t>21).</w:t>
      </w:r>
    </w:p>
    <w:p w14:paraId="00438187" w14:textId="77777777" w:rsidR="00D62D36" w:rsidRDefault="00D62D36">
      <w:pPr>
        <w:spacing w:line="259" w:lineRule="auto"/>
        <w:jc w:val="both"/>
        <w:sectPr w:rsidR="00D62D36">
          <w:pgSz w:w="11910" w:h="16840"/>
          <w:pgMar w:top="1320" w:right="1560" w:bottom="1200" w:left="1560" w:header="0" w:footer="1003" w:gutter="0"/>
          <w:cols w:space="720"/>
        </w:sectPr>
      </w:pPr>
    </w:p>
    <w:p w14:paraId="38CCC6E0" w14:textId="77777777" w:rsidR="00D62D36" w:rsidRDefault="005D7DF9">
      <w:pPr>
        <w:pStyle w:val="Ttulo4"/>
        <w:numPr>
          <w:ilvl w:val="2"/>
          <w:numId w:val="6"/>
        </w:numPr>
        <w:tabs>
          <w:tab w:val="left" w:pos="1390"/>
        </w:tabs>
        <w:spacing w:before="74"/>
      </w:pPr>
      <w:bookmarkStart w:id="16" w:name="_TOC_250022"/>
      <w:r>
        <w:lastRenderedPageBreak/>
        <w:t>Fecundidad</w:t>
      </w:r>
      <w:r>
        <w:rPr>
          <w:spacing w:val="-1"/>
        </w:rPr>
        <w:t xml:space="preserve"> </w:t>
      </w:r>
      <w:bookmarkEnd w:id="16"/>
      <w:r>
        <w:t>adolescente</w:t>
      </w:r>
    </w:p>
    <w:p w14:paraId="22F64703" w14:textId="77777777" w:rsidR="00D62D36" w:rsidRDefault="005D7DF9">
      <w:pPr>
        <w:pStyle w:val="Textoindependiente"/>
        <w:spacing w:before="180" w:line="259" w:lineRule="auto"/>
        <w:ind w:left="142" w:right="138"/>
        <w:jc w:val="both"/>
      </w:pPr>
      <w:r>
        <w:t xml:space="preserve">La investigación de la fecundidad de las mujeres menores a los 20 </w:t>
      </w:r>
      <w:proofErr w:type="gramStart"/>
      <w:r>
        <w:t>años,</w:t>
      </w:r>
      <w:proofErr w:type="gramEnd"/>
      <w:r>
        <w:t xml:space="preserve"> es im</w:t>
      </w:r>
      <w:r>
        <w:t>portante, ya que esta conlleva detrás consecuencias sociales, principalmente efectos negativos sobre la salud de madres jóvenes y sus descendientes, o problemas de perpetuación de la pobreza, por ser mujeres muy jóvenes al momento de tener hijos dejan de t</w:t>
      </w:r>
      <w:r>
        <w:t>ener mayores oportunidades de escolarización y en el mercado laboral, lo cual afecta a sus ingresos a futuro.</w:t>
      </w:r>
    </w:p>
    <w:p w14:paraId="5D0EF277" w14:textId="77777777" w:rsidR="00D62D36" w:rsidRDefault="005D7DF9">
      <w:pPr>
        <w:pStyle w:val="Textoindependiente"/>
        <w:spacing w:before="160" w:line="259" w:lineRule="auto"/>
        <w:ind w:left="142" w:right="137"/>
        <w:jc w:val="both"/>
      </w:pPr>
      <w:r>
        <w:t xml:space="preserve">En la tabla </w:t>
      </w:r>
      <w:proofErr w:type="spellStart"/>
      <w:r>
        <w:t>N°</w:t>
      </w:r>
      <w:proofErr w:type="spellEnd"/>
      <w:r>
        <w:t xml:space="preserve"> 1, cabe recalcar que las estimaciones de nacimientos por </w:t>
      </w:r>
      <w:proofErr w:type="gramStart"/>
      <w:r>
        <w:t>año,</w:t>
      </w:r>
      <w:proofErr w:type="gramEnd"/>
      <w:r>
        <w:t xml:space="preserve"> se realizaron acorde a la proporción de mujeres de 15-19 años present</w:t>
      </w:r>
      <w:r>
        <w:t>ados en la información censal respectiva para cada década. Desde la década del sesenta, hasta el ochenta, se observa una variación negativa de la tasa de fertilidad adolescente, sin embargo, los nacimientos en número absoluto incrementan. A partir de la dé</w:t>
      </w:r>
      <w:r>
        <w:t>cada del noventa la tasa de fertilidad en este grupo de mujeres presenta un incremento, acompañada evidentemente de un aumento de los nacimientos por año. Una tasa superior a 100 es considerada como una tasa de fecundidad alta (</w:t>
      </w:r>
      <w:proofErr w:type="spellStart"/>
      <w:r>
        <w:t>Chackiel</w:t>
      </w:r>
      <w:proofErr w:type="spellEnd"/>
      <w:r>
        <w:t xml:space="preserve"> &amp; </w:t>
      </w:r>
      <w:proofErr w:type="spellStart"/>
      <w:r>
        <w:t>Schkolnik</w:t>
      </w:r>
      <w:proofErr w:type="spellEnd"/>
      <w:r>
        <w:t xml:space="preserve">, 1992: </w:t>
      </w:r>
      <w:r>
        <w:t>176), en el caso ecuatoriano se evidencia esta situación en el año 1962 y 2010.</w:t>
      </w:r>
    </w:p>
    <w:p w14:paraId="217897CC" w14:textId="77777777" w:rsidR="00D62D36" w:rsidRDefault="005D7DF9">
      <w:pPr>
        <w:pStyle w:val="Ttulo6"/>
        <w:spacing w:before="162"/>
        <w:ind w:left="144" w:right="143"/>
      </w:pPr>
      <w:r>
        <w:t xml:space="preserve">Tabla </w:t>
      </w:r>
      <w:proofErr w:type="spellStart"/>
      <w:r>
        <w:t>N°</w:t>
      </w:r>
      <w:proofErr w:type="spellEnd"/>
      <w:r>
        <w:t xml:space="preserve"> 1</w:t>
      </w:r>
    </w:p>
    <w:p w14:paraId="2A643B69" w14:textId="77777777" w:rsidR="00D62D36" w:rsidRDefault="005D7DF9">
      <w:pPr>
        <w:spacing w:before="182"/>
        <w:ind w:left="144" w:right="142"/>
        <w:jc w:val="center"/>
        <w:rPr>
          <w:b/>
        </w:rPr>
      </w:pPr>
      <w:r>
        <w:rPr>
          <w:b/>
        </w:rPr>
        <w:t>Tasas de fecundidad adolescente y nacimientos por año en Ecuador 1965 - 2012</w:t>
      </w:r>
    </w:p>
    <w:p w14:paraId="6247FDDD" w14:textId="77777777" w:rsidR="00D62D36" w:rsidRDefault="00D62D36">
      <w:pPr>
        <w:pStyle w:val="Textoindependiente"/>
        <w:spacing w:before="7" w:after="1"/>
        <w:rPr>
          <w:b/>
          <w:sz w:val="15"/>
        </w:rPr>
      </w:pPr>
    </w:p>
    <w:tbl>
      <w:tblPr>
        <w:tblStyle w:val="TableNormal"/>
        <w:tblW w:w="0" w:type="auto"/>
        <w:tblInd w:w="135" w:type="dxa"/>
        <w:tblLayout w:type="fixed"/>
        <w:tblLook w:val="01E0" w:firstRow="1" w:lastRow="1" w:firstColumn="1" w:lastColumn="1" w:noHBand="0" w:noVBand="0"/>
      </w:tblPr>
      <w:tblGrid>
        <w:gridCol w:w="1291"/>
        <w:gridCol w:w="2493"/>
        <w:gridCol w:w="1296"/>
        <w:gridCol w:w="3439"/>
      </w:tblGrid>
      <w:tr w:rsidR="00D62D36" w14:paraId="37DC7169" w14:textId="77777777">
        <w:trPr>
          <w:trHeight w:val="299"/>
        </w:trPr>
        <w:tc>
          <w:tcPr>
            <w:tcW w:w="1291" w:type="dxa"/>
            <w:tcBorders>
              <w:top w:val="single" w:sz="4" w:space="0" w:color="7E7E7E"/>
            </w:tcBorders>
          </w:tcPr>
          <w:p w14:paraId="7EE2F580" w14:textId="77777777" w:rsidR="00D62D36" w:rsidRDefault="00D62D36">
            <w:pPr>
              <w:pStyle w:val="TableParagraph"/>
            </w:pPr>
          </w:p>
        </w:tc>
        <w:tc>
          <w:tcPr>
            <w:tcW w:w="7228" w:type="dxa"/>
            <w:gridSpan w:val="3"/>
            <w:tcBorders>
              <w:top w:val="single" w:sz="4" w:space="0" w:color="7E7E7E"/>
              <w:bottom w:val="single" w:sz="4" w:space="0" w:color="7E7E7E"/>
            </w:tcBorders>
          </w:tcPr>
          <w:p w14:paraId="63F1371E" w14:textId="77777777" w:rsidR="00D62D36" w:rsidRDefault="005D7DF9">
            <w:pPr>
              <w:pStyle w:val="TableParagraph"/>
              <w:spacing w:line="265" w:lineRule="exact"/>
              <w:ind w:left="1971"/>
              <w:rPr>
                <w:rFonts w:ascii="Carlito" w:hAnsi="Carlito"/>
                <w:b/>
              </w:rPr>
            </w:pPr>
            <w:r>
              <w:rPr>
                <w:rFonts w:ascii="Carlito" w:hAnsi="Carlito"/>
                <w:b/>
              </w:rPr>
              <w:t>Población femenina de 15 a 19 años</w:t>
            </w:r>
          </w:p>
        </w:tc>
      </w:tr>
      <w:tr w:rsidR="00D62D36" w14:paraId="4779C5ED" w14:textId="77777777">
        <w:trPr>
          <w:trHeight w:val="299"/>
        </w:trPr>
        <w:tc>
          <w:tcPr>
            <w:tcW w:w="1291" w:type="dxa"/>
            <w:tcBorders>
              <w:bottom w:val="single" w:sz="4" w:space="0" w:color="7E7E7E"/>
            </w:tcBorders>
          </w:tcPr>
          <w:p w14:paraId="1EF7981F" w14:textId="77777777" w:rsidR="00D62D36" w:rsidRDefault="005D7DF9">
            <w:pPr>
              <w:pStyle w:val="TableParagraph"/>
              <w:spacing w:line="224" w:lineRule="exact"/>
              <w:ind w:left="410" w:right="395"/>
              <w:jc w:val="center"/>
              <w:rPr>
                <w:rFonts w:ascii="Carlito" w:hAnsi="Carlito"/>
                <w:b/>
              </w:rPr>
            </w:pPr>
            <w:r>
              <w:rPr>
                <w:rFonts w:ascii="Carlito" w:hAnsi="Carlito"/>
                <w:b/>
              </w:rPr>
              <w:t>Año</w:t>
            </w:r>
          </w:p>
        </w:tc>
        <w:tc>
          <w:tcPr>
            <w:tcW w:w="2493" w:type="dxa"/>
            <w:tcBorders>
              <w:top w:val="single" w:sz="4" w:space="0" w:color="7E7E7E"/>
              <w:bottom w:val="single" w:sz="4" w:space="0" w:color="7E7E7E"/>
            </w:tcBorders>
          </w:tcPr>
          <w:p w14:paraId="1B93A1F9" w14:textId="77777777" w:rsidR="00D62D36" w:rsidRDefault="005D7DF9">
            <w:pPr>
              <w:pStyle w:val="TableParagraph"/>
              <w:spacing w:line="265" w:lineRule="exact"/>
              <w:ind w:left="88" w:right="88"/>
              <w:jc w:val="center"/>
              <w:rPr>
                <w:rFonts w:ascii="Carlito"/>
              </w:rPr>
            </w:pPr>
            <w:r>
              <w:rPr>
                <w:rFonts w:ascii="Carlito"/>
              </w:rPr>
              <w:t>Tasa fecundidad (por mil)</w:t>
            </w:r>
          </w:p>
        </w:tc>
        <w:tc>
          <w:tcPr>
            <w:tcW w:w="1296" w:type="dxa"/>
            <w:tcBorders>
              <w:top w:val="single" w:sz="4" w:space="0" w:color="7E7E7E"/>
              <w:bottom w:val="single" w:sz="4" w:space="0" w:color="7E7E7E"/>
            </w:tcBorders>
          </w:tcPr>
          <w:p w14:paraId="09B99697" w14:textId="77777777" w:rsidR="00D62D36" w:rsidRDefault="005D7DF9">
            <w:pPr>
              <w:pStyle w:val="TableParagraph"/>
              <w:spacing w:line="265" w:lineRule="exact"/>
              <w:ind w:left="88" w:right="122"/>
              <w:jc w:val="center"/>
              <w:rPr>
                <w:rFonts w:ascii="Carlito" w:hAnsi="Carlito"/>
              </w:rPr>
            </w:pPr>
            <w:r>
              <w:rPr>
                <w:rFonts w:ascii="Carlito" w:hAnsi="Carlito"/>
              </w:rPr>
              <w:t>Variación %</w:t>
            </w:r>
          </w:p>
        </w:tc>
        <w:tc>
          <w:tcPr>
            <w:tcW w:w="3439" w:type="dxa"/>
            <w:tcBorders>
              <w:top w:val="single" w:sz="4" w:space="0" w:color="7E7E7E"/>
              <w:bottom w:val="single" w:sz="4" w:space="0" w:color="7E7E7E"/>
            </w:tcBorders>
          </w:tcPr>
          <w:p w14:paraId="2FD2DD1F" w14:textId="77777777" w:rsidR="00D62D36" w:rsidRDefault="005D7DF9">
            <w:pPr>
              <w:pStyle w:val="TableParagraph"/>
              <w:spacing w:line="265" w:lineRule="exact"/>
              <w:ind w:left="143"/>
              <w:rPr>
                <w:rFonts w:ascii="Carlito" w:hAnsi="Carlito"/>
              </w:rPr>
            </w:pPr>
            <w:r>
              <w:rPr>
                <w:rFonts w:ascii="Carlito" w:hAnsi="Carlito"/>
              </w:rPr>
              <w:t>Nacimientos por año (aproximado)</w:t>
            </w:r>
          </w:p>
        </w:tc>
      </w:tr>
      <w:tr w:rsidR="00D62D36" w14:paraId="6023B8C9" w14:textId="77777777">
        <w:trPr>
          <w:trHeight w:val="302"/>
        </w:trPr>
        <w:tc>
          <w:tcPr>
            <w:tcW w:w="1291" w:type="dxa"/>
            <w:tcBorders>
              <w:top w:val="single" w:sz="4" w:space="0" w:color="7E7E7E"/>
              <w:bottom w:val="single" w:sz="4" w:space="0" w:color="7E7E7E"/>
            </w:tcBorders>
          </w:tcPr>
          <w:p w14:paraId="25AB02DF" w14:textId="77777777" w:rsidR="00D62D36" w:rsidRDefault="005D7DF9">
            <w:pPr>
              <w:pStyle w:val="TableParagraph"/>
              <w:spacing w:line="268" w:lineRule="exact"/>
              <w:ind w:left="410" w:right="395"/>
              <w:jc w:val="center"/>
              <w:rPr>
                <w:rFonts w:ascii="Carlito"/>
                <w:b/>
              </w:rPr>
            </w:pPr>
            <w:r>
              <w:rPr>
                <w:rFonts w:ascii="Carlito"/>
                <w:b/>
              </w:rPr>
              <w:t>1962</w:t>
            </w:r>
          </w:p>
        </w:tc>
        <w:tc>
          <w:tcPr>
            <w:tcW w:w="2493" w:type="dxa"/>
            <w:tcBorders>
              <w:top w:val="single" w:sz="4" w:space="0" w:color="7E7E7E"/>
              <w:bottom w:val="single" w:sz="4" w:space="0" w:color="7E7E7E"/>
            </w:tcBorders>
          </w:tcPr>
          <w:p w14:paraId="2C99DC76" w14:textId="77777777" w:rsidR="00D62D36" w:rsidRDefault="005D7DF9">
            <w:pPr>
              <w:pStyle w:val="TableParagraph"/>
              <w:spacing w:line="268" w:lineRule="exact"/>
              <w:ind w:left="87" w:right="88"/>
              <w:jc w:val="center"/>
              <w:rPr>
                <w:rFonts w:ascii="Carlito"/>
              </w:rPr>
            </w:pPr>
            <w:r>
              <w:rPr>
                <w:rFonts w:ascii="Carlito"/>
              </w:rPr>
              <w:t>140</w:t>
            </w:r>
          </w:p>
        </w:tc>
        <w:tc>
          <w:tcPr>
            <w:tcW w:w="1296" w:type="dxa"/>
            <w:tcBorders>
              <w:top w:val="single" w:sz="4" w:space="0" w:color="7E7E7E"/>
              <w:bottom w:val="single" w:sz="4" w:space="0" w:color="7E7E7E"/>
            </w:tcBorders>
          </w:tcPr>
          <w:p w14:paraId="25AB5E3B" w14:textId="77777777" w:rsidR="00D62D36" w:rsidRDefault="005D7DF9">
            <w:pPr>
              <w:pStyle w:val="TableParagraph"/>
              <w:spacing w:line="268" w:lineRule="exact"/>
              <w:ind w:right="38"/>
              <w:jc w:val="center"/>
              <w:rPr>
                <w:rFonts w:ascii="Carlito"/>
              </w:rPr>
            </w:pPr>
            <w:r>
              <w:rPr>
                <w:rFonts w:ascii="Carlito"/>
              </w:rPr>
              <w:t>-</w:t>
            </w:r>
          </w:p>
        </w:tc>
        <w:tc>
          <w:tcPr>
            <w:tcW w:w="3439" w:type="dxa"/>
            <w:tcBorders>
              <w:top w:val="single" w:sz="4" w:space="0" w:color="7E7E7E"/>
              <w:bottom w:val="single" w:sz="4" w:space="0" w:color="7E7E7E"/>
            </w:tcBorders>
          </w:tcPr>
          <w:p w14:paraId="3A4ABC39" w14:textId="77777777" w:rsidR="00D62D36" w:rsidRDefault="005D7DF9">
            <w:pPr>
              <w:pStyle w:val="TableParagraph"/>
              <w:spacing w:line="268" w:lineRule="exact"/>
              <w:ind w:left="1647" w:right="1139"/>
              <w:jc w:val="center"/>
              <w:rPr>
                <w:rFonts w:ascii="Carlito"/>
              </w:rPr>
            </w:pPr>
            <w:r>
              <w:rPr>
                <w:rFonts w:ascii="Carlito"/>
              </w:rPr>
              <w:t>32,979</w:t>
            </w:r>
          </w:p>
        </w:tc>
      </w:tr>
      <w:tr w:rsidR="00D62D36" w14:paraId="3B260D53" w14:textId="77777777">
        <w:trPr>
          <w:trHeight w:val="299"/>
        </w:trPr>
        <w:tc>
          <w:tcPr>
            <w:tcW w:w="1291" w:type="dxa"/>
            <w:tcBorders>
              <w:top w:val="single" w:sz="4" w:space="0" w:color="7E7E7E"/>
              <w:bottom w:val="single" w:sz="4" w:space="0" w:color="7E7E7E"/>
            </w:tcBorders>
          </w:tcPr>
          <w:p w14:paraId="5574EE4E" w14:textId="77777777" w:rsidR="00D62D36" w:rsidRDefault="005D7DF9">
            <w:pPr>
              <w:pStyle w:val="TableParagraph"/>
              <w:spacing w:line="265" w:lineRule="exact"/>
              <w:ind w:left="410" w:right="395"/>
              <w:jc w:val="center"/>
              <w:rPr>
                <w:rFonts w:ascii="Carlito"/>
                <w:b/>
              </w:rPr>
            </w:pPr>
            <w:r>
              <w:rPr>
                <w:rFonts w:ascii="Carlito"/>
                <w:b/>
              </w:rPr>
              <w:t>1974</w:t>
            </w:r>
          </w:p>
        </w:tc>
        <w:tc>
          <w:tcPr>
            <w:tcW w:w="2493" w:type="dxa"/>
            <w:tcBorders>
              <w:top w:val="single" w:sz="4" w:space="0" w:color="7E7E7E"/>
              <w:bottom w:val="single" w:sz="4" w:space="0" w:color="7E7E7E"/>
            </w:tcBorders>
          </w:tcPr>
          <w:p w14:paraId="01E706C6" w14:textId="77777777" w:rsidR="00D62D36" w:rsidRDefault="005D7DF9">
            <w:pPr>
              <w:pStyle w:val="TableParagraph"/>
              <w:spacing w:line="265" w:lineRule="exact"/>
              <w:ind w:left="87" w:right="88"/>
              <w:jc w:val="center"/>
              <w:rPr>
                <w:rFonts w:ascii="Carlito"/>
              </w:rPr>
            </w:pPr>
            <w:r>
              <w:rPr>
                <w:rFonts w:ascii="Carlito"/>
              </w:rPr>
              <w:t>100</w:t>
            </w:r>
          </w:p>
        </w:tc>
        <w:tc>
          <w:tcPr>
            <w:tcW w:w="1296" w:type="dxa"/>
            <w:tcBorders>
              <w:top w:val="single" w:sz="4" w:space="0" w:color="7E7E7E"/>
              <w:bottom w:val="single" w:sz="4" w:space="0" w:color="7E7E7E"/>
            </w:tcBorders>
          </w:tcPr>
          <w:p w14:paraId="16FB84A4" w14:textId="77777777" w:rsidR="00D62D36" w:rsidRDefault="005D7DF9">
            <w:pPr>
              <w:pStyle w:val="TableParagraph"/>
              <w:spacing w:line="265" w:lineRule="exact"/>
              <w:ind w:left="87" w:right="122"/>
              <w:jc w:val="center"/>
              <w:rPr>
                <w:rFonts w:ascii="Carlito"/>
              </w:rPr>
            </w:pPr>
            <w:r>
              <w:rPr>
                <w:rFonts w:ascii="Carlito"/>
              </w:rPr>
              <w:t>-28.57%</w:t>
            </w:r>
          </w:p>
        </w:tc>
        <w:tc>
          <w:tcPr>
            <w:tcW w:w="3439" w:type="dxa"/>
            <w:tcBorders>
              <w:top w:val="single" w:sz="4" w:space="0" w:color="7E7E7E"/>
              <w:bottom w:val="single" w:sz="4" w:space="0" w:color="7E7E7E"/>
            </w:tcBorders>
          </w:tcPr>
          <w:p w14:paraId="4A1C4F96" w14:textId="77777777" w:rsidR="00D62D36" w:rsidRDefault="005D7DF9">
            <w:pPr>
              <w:pStyle w:val="TableParagraph"/>
              <w:spacing w:line="265" w:lineRule="exact"/>
              <w:ind w:left="1647" w:right="1139"/>
              <w:jc w:val="center"/>
              <w:rPr>
                <w:rFonts w:ascii="Carlito"/>
              </w:rPr>
            </w:pPr>
            <w:r>
              <w:rPr>
                <w:rFonts w:ascii="Carlito"/>
              </w:rPr>
              <w:t>35,813</w:t>
            </w:r>
          </w:p>
        </w:tc>
      </w:tr>
      <w:tr w:rsidR="00D62D36" w14:paraId="3DAE1336" w14:textId="77777777">
        <w:trPr>
          <w:trHeight w:val="299"/>
        </w:trPr>
        <w:tc>
          <w:tcPr>
            <w:tcW w:w="1291" w:type="dxa"/>
            <w:tcBorders>
              <w:top w:val="single" w:sz="4" w:space="0" w:color="7E7E7E"/>
              <w:bottom w:val="single" w:sz="4" w:space="0" w:color="7E7E7E"/>
            </w:tcBorders>
          </w:tcPr>
          <w:p w14:paraId="3DDA0F35" w14:textId="77777777" w:rsidR="00D62D36" w:rsidRDefault="005D7DF9">
            <w:pPr>
              <w:pStyle w:val="TableParagraph"/>
              <w:spacing w:line="265" w:lineRule="exact"/>
              <w:ind w:left="410" w:right="395"/>
              <w:jc w:val="center"/>
              <w:rPr>
                <w:rFonts w:ascii="Carlito"/>
                <w:b/>
              </w:rPr>
            </w:pPr>
            <w:r>
              <w:rPr>
                <w:rFonts w:ascii="Carlito"/>
                <w:b/>
              </w:rPr>
              <w:t>1982</w:t>
            </w:r>
          </w:p>
        </w:tc>
        <w:tc>
          <w:tcPr>
            <w:tcW w:w="2493" w:type="dxa"/>
            <w:tcBorders>
              <w:top w:val="single" w:sz="4" w:space="0" w:color="7E7E7E"/>
              <w:bottom w:val="single" w:sz="4" w:space="0" w:color="7E7E7E"/>
            </w:tcBorders>
          </w:tcPr>
          <w:p w14:paraId="718626DD" w14:textId="77777777" w:rsidR="00D62D36" w:rsidRDefault="005D7DF9">
            <w:pPr>
              <w:pStyle w:val="TableParagraph"/>
              <w:spacing w:line="265" w:lineRule="exact"/>
              <w:ind w:left="88" w:right="88"/>
              <w:jc w:val="center"/>
              <w:rPr>
                <w:rFonts w:ascii="Carlito"/>
              </w:rPr>
            </w:pPr>
            <w:r>
              <w:rPr>
                <w:rFonts w:ascii="Carlito"/>
              </w:rPr>
              <w:t>83</w:t>
            </w:r>
          </w:p>
        </w:tc>
        <w:tc>
          <w:tcPr>
            <w:tcW w:w="1296" w:type="dxa"/>
            <w:tcBorders>
              <w:top w:val="single" w:sz="4" w:space="0" w:color="7E7E7E"/>
              <w:bottom w:val="single" w:sz="4" w:space="0" w:color="7E7E7E"/>
            </w:tcBorders>
          </w:tcPr>
          <w:p w14:paraId="428DD87B" w14:textId="77777777" w:rsidR="00D62D36" w:rsidRDefault="005D7DF9">
            <w:pPr>
              <w:pStyle w:val="TableParagraph"/>
              <w:spacing w:line="265" w:lineRule="exact"/>
              <w:ind w:left="87" w:right="122"/>
              <w:jc w:val="center"/>
              <w:rPr>
                <w:rFonts w:ascii="Carlito"/>
              </w:rPr>
            </w:pPr>
            <w:r>
              <w:rPr>
                <w:rFonts w:ascii="Carlito"/>
              </w:rPr>
              <w:t>-17.00%</w:t>
            </w:r>
          </w:p>
        </w:tc>
        <w:tc>
          <w:tcPr>
            <w:tcW w:w="3439" w:type="dxa"/>
            <w:tcBorders>
              <w:top w:val="single" w:sz="4" w:space="0" w:color="7E7E7E"/>
              <w:bottom w:val="single" w:sz="4" w:space="0" w:color="7E7E7E"/>
            </w:tcBorders>
          </w:tcPr>
          <w:p w14:paraId="56B6CB9C" w14:textId="77777777" w:rsidR="00D62D36" w:rsidRDefault="005D7DF9">
            <w:pPr>
              <w:pStyle w:val="TableParagraph"/>
              <w:spacing w:line="265" w:lineRule="exact"/>
              <w:ind w:left="1647" w:right="1139"/>
              <w:jc w:val="center"/>
              <w:rPr>
                <w:rFonts w:ascii="Carlito"/>
              </w:rPr>
            </w:pPr>
            <w:r>
              <w:rPr>
                <w:rFonts w:ascii="Carlito"/>
              </w:rPr>
              <w:t>37,633</w:t>
            </w:r>
          </w:p>
        </w:tc>
      </w:tr>
      <w:tr w:rsidR="00D62D36" w14:paraId="15B5CC32" w14:textId="77777777">
        <w:trPr>
          <w:trHeight w:val="299"/>
        </w:trPr>
        <w:tc>
          <w:tcPr>
            <w:tcW w:w="1291" w:type="dxa"/>
            <w:tcBorders>
              <w:top w:val="single" w:sz="4" w:space="0" w:color="7E7E7E"/>
              <w:bottom w:val="single" w:sz="4" w:space="0" w:color="7E7E7E"/>
            </w:tcBorders>
          </w:tcPr>
          <w:p w14:paraId="5A23DBE7" w14:textId="77777777" w:rsidR="00D62D36" w:rsidRDefault="005D7DF9">
            <w:pPr>
              <w:pStyle w:val="TableParagraph"/>
              <w:spacing w:line="265" w:lineRule="exact"/>
              <w:ind w:left="410" w:right="395"/>
              <w:jc w:val="center"/>
              <w:rPr>
                <w:rFonts w:ascii="Carlito"/>
                <w:b/>
              </w:rPr>
            </w:pPr>
            <w:r>
              <w:rPr>
                <w:rFonts w:ascii="Carlito"/>
                <w:b/>
              </w:rPr>
              <w:t>1990</w:t>
            </w:r>
          </w:p>
        </w:tc>
        <w:tc>
          <w:tcPr>
            <w:tcW w:w="2493" w:type="dxa"/>
            <w:tcBorders>
              <w:top w:val="single" w:sz="4" w:space="0" w:color="7E7E7E"/>
              <w:bottom w:val="single" w:sz="4" w:space="0" w:color="7E7E7E"/>
            </w:tcBorders>
          </w:tcPr>
          <w:p w14:paraId="2CB80C3A" w14:textId="77777777" w:rsidR="00D62D36" w:rsidRDefault="005D7DF9">
            <w:pPr>
              <w:pStyle w:val="TableParagraph"/>
              <w:spacing w:line="265" w:lineRule="exact"/>
              <w:ind w:left="88" w:right="88"/>
              <w:jc w:val="center"/>
              <w:rPr>
                <w:rFonts w:ascii="Carlito"/>
              </w:rPr>
            </w:pPr>
            <w:r>
              <w:rPr>
                <w:rFonts w:ascii="Carlito"/>
              </w:rPr>
              <w:t>90</w:t>
            </w:r>
          </w:p>
        </w:tc>
        <w:tc>
          <w:tcPr>
            <w:tcW w:w="1296" w:type="dxa"/>
            <w:tcBorders>
              <w:top w:val="single" w:sz="4" w:space="0" w:color="7E7E7E"/>
              <w:bottom w:val="single" w:sz="4" w:space="0" w:color="7E7E7E"/>
            </w:tcBorders>
          </w:tcPr>
          <w:p w14:paraId="2BB9E8B6" w14:textId="77777777" w:rsidR="00D62D36" w:rsidRDefault="005D7DF9">
            <w:pPr>
              <w:pStyle w:val="TableParagraph"/>
              <w:spacing w:line="265" w:lineRule="exact"/>
              <w:ind w:left="85" w:right="122"/>
              <w:jc w:val="center"/>
              <w:rPr>
                <w:rFonts w:ascii="Carlito"/>
              </w:rPr>
            </w:pPr>
            <w:r>
              <w:rPr>
                <w:rFonts w:ascii="Carlito"/>
              </w:rPr>
              <w:t>8.43%</w:t>
            </w:r>
          </w:p>
        </w:tc>
        <w:tc>
          <w:tcPr>
            <w:tcW w:w="3439" w:type="dxa"/>
            <w:tcBorders>
              <w:top w:val="single" w:sz="4" w:space="0" w:color="7E7E7E"/>
              <w:bottom w:val="single" w:sz="4" w:space="0" w:color="7E7E7E"/>
            </w:tcBorders>
          </w:tcPr>
          <w:p w14:paraId="16214737" w14:textId="77777777" w:rsidR="00D62D36" w:rsidRDefault="005D7DF9">
            <w:pPr>
              <w:pStyle w:val="TableParagraph"/>
              <w:spacing w:line="265" w:lineRule="exact"/>
              <w:ind w:left="1647" w:right="1139"/>
              <w:jc w:val="center"/>
              <w:rPr>
                <w:rFonts w:ascii="Carlito"/>
              </w:rPr>
            </w:pPr>
            <w:r>
              <w:rPr>
                <w:rFonts w:ascii="Carlito"/>
              </w:rPr>
              <w:t>50,593</w:t>
            </w:r>
          </w:p>
        </w:tc>
      </w:tr>
      <w:tr w:rsidR="00D62D36" w14:paraId="0BB0A591" w14:textId="77777777">
        <w:trPr>
          <w:trHeight w:val="299"/>
        </w:trPr>
        <w:tc>
          <w:tcPr>
            <w:tcW w:w="1291" w:type="dxa"/>
            <w:tcBorders>
              <w:top w:val="single" w:sz="4" w:space="0" w:color="7E7E7E"/>
              <w:bottom w:val="single" w:sz="4" w:space="0" w:color="7E7E7E"/>
            </w:tcBorders>
          </w:tcPr>
          <w:p w14:paraId="7A674B04" w14:textId="77777777" w:rsidR="00D62D36" w:rsidRDefault="005D7DF9">
            <w:pPr>
              <w:pStyle w:val="TableParagraph"/>
              <w:spacing w:line="265" w:lineRule="exact"/>
              <w:ind w:left="410" w:right="395"/>
              <w:jc w:val="center"/>
              <w:rPr>
                <w:rFonts w:ascii="Carlito"/>
                <w:b/>
              </w:rPr>
            </w:pPr>
            <w:r>
              <w:rPr>
                <w:rFonts w:ascii="Carlito"/>
                <w:b/>
              </w:rPr>
              <w:t>2001</w:t>
            </w:r>
          </w:p>
        </w:tc>
        <w:tc>
          <w:tcPr>
            <w:tcW w:w="2493" w:type="dxa"/>
            <w:tcBorders>
              <w:top w:val="single" w:sz="4" w:space="0" w:color="7E7E7E"/>
              <w:bottom w:val="single" w:sz="4" w:space="0" w:color="7E7E7E"/>
            </w:tcBorders>
          </w:tcPr>
          <w:p w14:paraId="67B5C2C6" w14:textId="77777777" w:rsidR="00D62D36" w:rsidRDefault="005D7DF9">
            <w:pPr>
              <w:pStyle w:val="TableParagraph"/>
              <w:spacing w:line="265" w:lineRule="exact"/>
              <w:ind w:left="87" w:right="88"/>
              <w:jc w:val="center"/>
              <w:rPr>
                <w:rFonts w:ascii="Carlito"/>
              </w:rPr>
            </w:pPr>
            <w:r>
              <w:rPr>
                <w:rFonts w:ascii="Carlito"/>
              </w:rPr>
              <w:t>100</w:t>
            </w:r>
          </w:p>
        </w:tc>
        <w:tc>
          <w:tcPr>
            <w:tcW w:w="1296" w:type="dxa"/>
            <w:tcBorders>
              <w:top w:val="single" w:sz="4" w:space="0" w:color="7E7E7E"/>
              <w:bottom w:val="single" w:sz="4" w:space="0" w:color="7E7E7E"/>
            </w:tcBorders>
          </w:tcPr>
          <w:p w14:paraId="42FE1C8B" w14:textId="77777777" w:rsidR="00D62D36" w:rsidRDefault="005D7DF9">
            <w:pPr>
              <w:pStyle w:val="TableParagraph"/>
              <w:spacing w:line="265" w:lineRule="exact"/>
              <w:ind w:left="87" w:right="122"/>
              <w:jc w:val="center"/>
              <w:rPr>
                <w:rFonts w:ascii="Carlito"/>
              </w:rPr>
            </w:pPr>
            <w:r>
              <w:rPr>
                <w:rFonts w:ascii="Carlito"/>
              </w:rPr>
              <w:t>11.11%</w:t>
            </w:r>
          </w:p>
        </w:tc>
        <w:tc>
          <w:tcPr>
            <w:tcW w:w="3439" w:type="dxa"/>
            <w:tcBorders>
              <w:top w:val="single" w:sz="4" w:space="0" w:color="7E7E7E"/>
              <w:bottom w:val="single" w:sz="4" w:space="0" w:color="7E7E7E"/>
            </w:tcBorders>
          </w:tcPr>
          <w:p w14:paraId="2999C894" w14:textId="77777777" w:rsidR="00D62D36" w:rsidRDefault="005D7DF9">
            <w:pPr>
              <w:pStyle w:val="TableParagraph"/>
              <w:spacing w:line="265" w:lineRule="exact"/>
              <w:ind w:left="1647" w:right="1139"/>
              <w:jc w:val="center"/>
              <w:rPr>
                <w:rFonts w:ascii="Carlito"/>
              </w:rPr>
            </w:pPr>
            <w:r>
              <w:rPr>
                <w:rFonts w:ascii="Carlito"/>
              </w:rPr>
              <w:t>65,882</w:t>
            </w:r>
          </w:p>
        </w:tc>
      </w:tr>
      <w:tr w:rsidR="00D62D36" w14:paraId="41B7560A" w14:textId="77777777">
        <w:trPr>
          <w:trHeight w:val="302"/>
        </w:trPr>
        <w:tc>
          <w:tcPr>
            <w:tcW w:w="1291" w:type="dxa"/>
            <w:tcBorders>
              <w:top w:val="single" w:sz="4" w:space="0" w:color="7E7E7E"/>
              <w:bottom w:val="single" w:sz="4" w:space="0" w:color="7E7E7E"/>
            </w:tcBorders>
          </w:tcPr>
          <w:p w14:paraId="12CC7050" w14:textId="77777777" w:rsidR="00D62D36" w:rsidRDefault="005D7DF9">
            <w:pPr>
              <w:pStyle w:val="TableParagraph"/>
              <w:spacing w:line="266" w:lineRule="exact"/>
              <w:ind w:left="410" w:right="395"/>
              <w:jc w:val="center"/>
              <w:rPr>
                <w:rFonts w:ascii="Carlito"/>
                <w:b/>
              </w:rPr>
            </w:pPr>
            <w:r>
              <w:rPr>
                <w:rFonts w:ascii="Carlito"/>
                <w:b/>
              </w:rPr>
              <w:t>2010</w:t>
            </w:r>
          </w:p>
        </w:tc>
        <w:tc>
          <w:tcPr>
            <w:tcW w:w="2493" w:type="dxa"/>
            <w:tcBorders>
              <w:top w:val="single" w:sz="4" w:space="0" w:color="7E7E7E"/>
              <w:bottom w:val="single" w:sz="4" w:space="0" w:color="7E7E7E"/>
            </w:tcBorders>
          </w:tcPr>
          <w:p w14:paraId="47FD6F39" w14:textId="77777777" w:rsidR="00D62D36" w:rsidRDefault="005D7DF9">
            <w:pPr>
              <w:pStyle w:val="TableParagraph"/>
              <w:spacing w:line="266" w:lineRule="exact"/>
              <w:ind w:left="87" w:right="88"/>
              <w:jc w:val="center"/>
              <w:rPr>
                <w:rFonts w:ascii="Carlito"/>
              </w:rPr>
            </w:pPr>
            <w:r>
              <w:rPr>
                <w:rFonts w:ascii="Carlito"/>
              </w:rPr>
              <w:t>110</w:t>
            </w:r>
          </w:p>
        </w:tc>
        <w:tc>
          <w:tcPr>
            <w:tcW w:w="1296" w:type="dxa"/>
            <w:tcBorders>
              <w:top w:val="single" w:sz="4" w:space="0" w:color="7E7E7E"/>
              <w:bottom w:val="single" w:sz="4" w:space="0" w:color="7E7E7E"/>
            </w:tcBorders>
          </w:tcPr>
          <w:p w14:paraId="60A0C675" w14:textId="77777777" w:rsidR="00D62D36" w:rsidRDefault="005D7DF9">
            <w:pPr>
              <w:pStyle w:val="TableParagraph"/>
              <w:spacing w:line="266" w:lineRule="exact"/>
              <w:ind w:left="87" w:right="122"/>
              <w:jc w:val="center"/>
              <w:rPr>
                <w:rFonts w:ascii="Carlito"/>
              </w:rPr>
            </w:pPr>
            <w:r>
              <w:rPr>
                <w:rFonts w:ascii="Carlito"/>
              </w:rPr>
              <w:t>10.00%</w:t>
            </w:r>
          </w:p>
        </w:tc>
        <w:tc>
          <w:tcPr>
            <w:tcW w:w="3439" w:type="dxa"/>
            <w:tcBorders>
              <w:top w:val="single" w:sz="4" w:space="0" w:color="7E7E7E"/>
              <w:bottom w:val="single" w:sz="4" w:space="0" w:color="7E7E7E"/>
            </w:tcBorders>
          </w:tcPr>
          <w:p w14:paraId="12EA4DCC" w14:textId="77777777" w:rsidR="00D62D36" w:rsidRDefault="005D7DF9">
            <w:pPr>
              <w:pStyle w:val="TableParagraph"/>
              <w:spacing w:line="266" w:lineRule="exact"/>
              <w:ind w:left="1647" w:right="1139"/>
              <w:jc w:val="center"/>
              <w:rPr>
                <w:rFonts w:ascii="Carlito"/>
              </w:rPr>
            </w:pPr>
            <w:r>
              <w:rPr>
                <w:rFonts w:ascii="Carlito"/>
              </w:rPr>
              <w:t>80,051</w:t>
            </w:r>
          </w:p>
        </w:tc>
      </w:tr>
    </w:tbl>
    <w:p w14:paraId="316C89B0" w14:textId="77777777" w:rsidR="00D62D36" w:rsidRDefault="005D7DF9">
      <w:pPr>
        <w:spacing w:before="201" w:line="207" w:lineRule="exact"/>
        <w:ind w:left="142"/>
        <w:jc w:val="both"/>
        <w:rPr>
          <w:sz w:val="18"/>
        </w:rPr>
      </w:pPr>
      <w:r>
        <w:rPr>
          <w:b/>
          <w:sz w:val="18"/>
        </w:rPr>
        <w:t xml:space="preserve">FUENTE: </w:t>
      </w:r>
      <w:r>
        <w:rPr>
          <w:sz w:val="18"/>
        </w:rPr>
        <w:t>INEC - IPUMS</w:t>
      </w:r>
    </w:p>
    <w:p w14:paraId="2BEAE66D" w14:textId="77777777" w:rsidR="00D62D36" w:rsidRDefault="005D7DF9">
      <w:pPr>
        <w:spacing w:line="207" w:lineRule="exact"/>
        <w:ind w:left="142"/>
        <w:jc w:val="both"/>
        <w:rPr>
          <w:sz w:val="18"/>
        </w:rPr>
      </w:pPr>
      <w:r>
        <w:rPr>
          <w:b/>
          <w:sz w:val="18"/>
        </w:rPr>
        <w:t xml:space="preserve">ELABORACIÓN: </w:t>
      </w:r>
      <w:r>
        <w:rPr>
          <w:sz w:val="18"/>
        </w:rPr>
        <w:t>Andrés Haro</w:t>
      </w:r>
    </w:p>
    <w:p w14:paraId="6D96B3FE" w14:textId="77777777" w:rsidR="00D62D36" w:rsidRDefault="00D62D36">
      <w:pPr>
        <w:pStyle w:val="Textoindependiente"/>
        <w:rPr>
          <w:sz w:val="20"/>
        </w:rPr>
      </w:pPr>
    </w:p>
    <w:p w14:paraId="498413A7" w14:textId="77777777" w:rsidR="00D62D36" w:rsidRDefault="00D62D36">
      <w:pPr>
        <w:pStyle w:val="Textoindependiente"/>
        <w:spacing w:before="7"/>
        <w:rPr>
          <w:sz w:val="17"/>
        </w:rPr>
      </w:pPr>
    </w:p>
    <w:p w14:paraId="6AF2DB96" w14:textId="77777777" w:rsidR="00D62D36" w:rsidRDefault="005D7DF9">
      <w:pPr>
        <w:pStyle w:val="Textoindependiente"/>
        <w:spacing w:line="259" w:lineRule="auto"/>
        <w:ind w:left="142" w:right="135"/>
        <w:jc w:val="both"/>
      </w:pPr>
      <w:r>
        <w:t>Flórez y Soto (2006: 25) en su estudio sobre el embarazo adolescente y las causas y consecuencias, argumentan que existe una fuerte relación negativa entre nivel socioeconómico y nivel de fecundidad adolescente. En su investigación confirman que en los est</w:t>
      </w:r>
      <w:r>
        <w:t>ratos bajos la deserción escolar (y por ende la pobreza) en el mayor de los casos es, condición previa (más no consecuencia) del embarazo adolescente. Sin embargo, una proporción importante de embarazos en</w:t>
      </w:r>
      <w:r>
        <w:rPr>
          <w:spacing w:val="-4"/>
        </w:rPr>
        <w:t xml:space="preserve"> </w:t>
      </w:r>
      <w:r>
        <w:t>las</w:t>
      </w:r>
      <w:r>
        <w:rPr>
          <w:spacing w:val="-4"/>
        </w:rPr>
        <w:t xml:space="preserve"> </w:t>
      </w:r>
      <w:r>
        <w:t>adolescentes</w:t>
      </w:r>
      <w:r>
        <w:rPr>
          <w:spacing w:val="-5"/>
        </w:rPr>
        <w:t xml:space="preserve"> </w:t>
      </w:r>
      <w:r>
        <w:t>pobres</w:t>
      </w:r>
      <w:r>
        <w:rPr>
          <w:spacing w:val="-4"/>
        </w:rPr>
        <w:t xml:space="preserve"> </w:t>
      </w:r>
      <w:r>
        <w:t>(un</w:t>
      </w:r>
      <w:r>
        <w:rPr>
          <w:spacing w:val="-4"/>
        </w:rPr>
        <w:t xml:space="preserve"> </w:t>
      </w:r>
      <w:r>
        <w:t>25%</w:t>
      </w:r>
      <w:r>
        <w:rPr>
          <w:spacing w:val="-5"/>
        </w:rPr>
        <w:t xml:space="preserve"> </w:t>
      </w:r>
      <w:r>
        <w:t>aproximadamente)</w:t>
      </w:r>
      <w:r>
        <w:rPr>
          <w:spacing w:val="-2"/>
        </w:rPr>
        <w:t xml:space="preserve"> </w:t>
      </w:r>
      <w:r>
        <w:t>o</w:t>
      </w:r>
      <w:r>
        <w:t>curre</w:t>
      </w:r>
      <w:r>
        <w:rPr>
          <w:spacing w:val="-4"/>
        </w:rPr>
        <w:t xml:space="preserve"> </w:t>
      </w:r>
      <w:r>
        <w:t>simultáneamente</w:t>
      </w:r>
      <w:r>
        <w:rPr>
          <w:spacing w:val="-3"/>
        </w:rPr>
        <w:t xml:space="preserve"> </w:t>
      </w:r>
      <w:r>
        <w:t>con</w:t>
      </w:r>
      <w:r>
        <w:rPr>
          <w:spacing w:val="-5"/>
        </w:rPr>
        <w:t xml:space="preserve"> </w:t>
      </w:r>
      <w:r>
        <w:t>la</w:t>
      </w:r>
      <w:r>
        <w:rPr>
          <w:spacing w:val="-3"/>
        </w:rPr>
        <w:t xml:space="preserve"> </w:t>
      </w:r>
      <w:r>
        <w:t>deserción, y en la mayoría de los casos trunca la trayectoria educativa, reforzando el círculo vicioso de la pobreza.</w:t>
      </w:r>
    </w:p>
    <w:p w14:paraId="01DEF53E" w14:textId="77777777" w:rsidR="00D62D36" w:rsidRDefault="005D7DF9">
      <w:pPr>
        <w:pStyle w:val="Textoindependiente"/>
        <w:spacing w:before="158" w:line="259" w:lineRule="auto"/>
        <w:ind w:left="142" w:right="135"/>
        <w:jc w:val="both"/>
      </w:pPr>
      <w:r>
        <w:t>Por otro lado, debe tenerse presente que la población de mujeres jóvenes de 15-19 años en Ecuador pasó de 235</w:t>
      </w:r>
      <w:r>
        <w:t>.563 en 1960 a 727.733 en 2010. Esto explicaría que, independientemente del</w:t>
      </w:r>
      <w:r>
        <w:rPr>
          <w:spacing w:val="-13"/>
        </w:rPr>
        <w:t xml:space="preserve"> </w:t>
      </w:r>
      <w:r>
        <w:t>decrecimiento</w:t>
      </w:r>
      <w:r>
        <w:rPr>
          <w:spacing w:val="-13"/>
        </w:rPr>
        <w:t xml:space="preserve"> </w:t>
      </w:r>
      <w:r>
        <w:t>o</w:t>
      </w:r>
      <w:r>
        <w:rPr>
          <w:spacing w:val="-13"/>
        </w:rPr>
        <w:t xml:space="preserve"> </w:t>
      </w:r>
      <w:r>
        <w:t>aumento</w:t>
      </w:r>
      <w:r>
        <w:rPr>
          <w:spacing w:val="-13"/>
        </w:rPr>
        <w:t xml:space="preserve"> </w:t>
      </w:r>
      <w:r>
        <w:t>de</w:t>
      </w:r>
      <w:r>
        <w:rPr>
          <w:spacing w:val="-13"/>
        </w:rPr>
        <w:t xml:space="preserve"> </w:t>
      </w:r>
      <w:r>
        <w:t>las</w:t>
      </w:r>
      <w:r>
        <w:rPr>
          <w:spacing w:val="-13"/>
        </w:rPr>
        <w:t xml:space="preserve"> </w:t>
      </w:r>
      <w:r>
        <w:t>tasas</w:t>
      </w:r>
      <w:r>
        <w:rPr>
          <w:spacing w:val="-13"/>
        </w:rPr>
        <w:t xml:space="preserve"> </w:t>
      </w:r>
      <w:r>
        <w:t>específicas</w:t>
      </w:r>
      <w:r>
        <w:rPr>
          <w:spacing w:val="-15"/>
        </w:rPr>
        <w:t xml:space="preserve"> </w:t>
      </w:r>
      <w:r>
        <w:t>de</w:t>
      </w:r>
      <w:r>
        <w:rPr>
          <w:spacing w:val="-16"/>
        </w:rPr>
        <w:t xml:space="preserve"> </w:t>
      </w:r>
      <w:r>
        <w:t>fecundidad</w:t>
      </w:r>
      <w:r>
        <w:rPr>
          <w:spacing w:val="-13"/>
        </w:rPr>
        <w:t xml:space="preserve"> </w:t>
      </w:r>
      <w:r>
        <w:t>por</w:t>
      </w:r>
      <w:r>
        <w:rPr>
          <w:spacing w:val="-13"/>
        </w:rPr>
        <w:t xml:space="preserve"> </w:t>
      </w:r>
      <w:r>
        <w:t>edad,</w:t>
      </w:r>
      <w:r>
        <w:rPr>
          <w:spacing w:val="-13"/>
        </w:rPr>
        <w:t xml:space="preserve"> </w:t>
      </w:r>
      <w:r>
        <w:t>exista</w:t>
      </w:r>
      <w:r>
        <w:rPr>
          <w:spacing w:val="-15"/>
        </w:rPr>
        <w:t xml:space="preserve"> </w:t>
      </w:r>
      <w:r>
        <w:t>un</w:t>
      </w:r>
      <w:r>
        <w:rPr>
          <w:spacing w:val="-13"/>
        </w:rPr>
        <w:t xml:space="preserve"> </w:t>
      </w:r>
      <w:r>
        <w:t>incremento en el número de nacimientos provenientes de estas</w:t>
      </w:r>
      <w:r>
        <w:rPr>
          <w:spacing w:val="-6"/>
        </w:rPr>
        <w:t xml:space="preserve"> </w:t>
      </w:r>
      <w:r>
        <w:t>mujeres.</w:t>
      </w:r>
    </w:p>
    <w:p w14:paraId="617306CA" w14:textId="77777777" w:rsidR="00D62D36" w:rsidRDefault="005D7DF9">
      <w:pPr>
        <w:pStyle w:val="Textoindependiente"/>
        <w:spacing w:before="159" w:line="259" w:lineRule="auto"/>
        <w:ind w:left="142" w:right="137"/>
        <w:jc w:val="both"/>
      </w:pPr>
      <w:r>
        <w:t>Los datos no reflejan neces</w:t>
      </w:r>
      <w:r>
        <w:t>ariamente con la exactitud deseada del fenómeno de la fecundidad adolescente</w:t>
      </w:r>
      <w:r>
        <w:rPr>
          <w:spacing w:val="-3"/>
        </w:rPr>
        <w:t xml:space="preserve"> </w:t>
      </w:r>
      <w:r>
        <w:t>ni</w:t>
      </w:r>
      <w:r>
        <w:rPr>
          <w:spacing w:val="-2"/>
        </w:rPr>
        <w:t xml:space="preserve"> </w:t>
      </w:r>
      <w:r>
        <w:t>sus</w:t>
      </w:r>
      <w:r>
        <w:rPr>
          <w:spacing w:val="-2"/>
        </w:rPr>
        <w:t xml:space="preserve"> </w:t>
      </w:r>
      <w:r>
        <w:t>causas</w:t>
      </w:r>
      <w:r>
        <w:rPr>
          <w:spacing w:val="-2"/>
        </w:rPr>
        <w:t xml:space="preserve"> </w:t>
      </w:r>
      <w:r>
        <w:t>o</w:t>
      </w:r>
      <w:r>
        <w:rPr>
          <w:spacing w:val="-5"/>
        </w:rPr>
        <w:t xml:space="preserve"> </w:t>
      </w:r>
      <w:r>
        <w:t>tendencias</w:t>
      </w:r>
      <w:r>
        <w:rPr>
          <w:spacing w:val="-2"/>
        </w:rPr>
        <w:t xml:space="preserve"> </w:t>
      </w:r>
      <w:r>
        <w:t>en</w:t>
      </w:r>
      <w:r>
        <w:rPr>
          <w:spacing w:val="-3"/>
        </w:rPr>
        <w:t xml:space="preserve"> </w:t>
      </w:r>
      <w:r>
        <w:t>Ecuador;</w:t>
      </w:r>
      <w:r>
        <w:rPr>
          <w:spacing w:val="-4"/>
        </w:rPr>
        <w:t xml:space="preserve"> </w:t>
      </w:r>
      <w:r>
        <w:t>los</w:t>
      </w:r>
      <w:r>
        <w:rPr>
          <w:spacing w:val="-4"/>
        </w:rPr>
        <w:t xml:space="preserve"> </w:t>
      </w:r>
      <w:r>
        <w:t>datos</w:t>
      </w:r>
      <w:r>
        <w:rPr>
          <w:spacing w:val="-2"/>
        </w:rPr>
        <w:t xml:space="preserve"> </w:t>
      </w:r>
      <w:r>
        <w:t>mostrados</w:t>
      </w:r>
      <w:r>
        <w:rPr>
          <w:spacing w:val="-4"/>
        </w:rPr>
        <w:t xml:space="preserve"> </w:t>
      </w:r>
      <w:r>
        <w:t>son</w:t>
      </w:r>
      <w:r>
        <w:rPr>
          <w:spacing w:val="-2"/>
        </w:rPr>
        <w:t xml:space="preserve"> </w:t>
      </w:r>
      <w:r>
        <w:t>una</w:t>
      </w:r>
      <w:r>
        <w:rPr>
          <w:spacing w:val="-5"/>
        </w:rPr>
        <w:t xml:space="preserve"> </w:t>
      </w:r>
      <w:r>
        <w:t>aproximación</w:t>
      </w:r>
      <w:r>
        <w:rPr>
          <w:spacing w:val="-4"/>
        </w:rPr>
        <w:t xml:space="preserve"> </w:t>
      </w:r>
      <w:r>
        <w:t>de lo que puede estar sucediendo con el grupo de mujeres que comprenden este rango de edad. La transición</w:t>
      </w:r>
      <w:r>
        <w:rPr>
          <w:spacing w:val="-13"/>
        </w:rPr>
        <w:t xml:space="preserve"> </w:t>
      </w:r>
      <w:r>
        <w:t>demográfica</w:t>
      </w:r>
      <w:r>
        <w:rPr>
          <w:spacing w:val="-11"/>
        </w:rPr>
        <w:t xml:space="preserve"> </w:t>
      </w:r>
      <w:r>
        <w:t>ha</w:t>
      </w:r>
      <w:r>
        <w:rPr>
          <w:spacing w:val="-13"/>
        </w:rPr>
        <w:t xml:space="preserve"> </w:t>
      </w:r>
      <w:r>
        <w:t>tenido</w:t>
      </w:r>
      <w:r>
        <w:rPr>
          <w:spacing w:val="-12"/>
        </w:rPr>
        <w:t xml:space="preserve"> </w:t>
      </w:r>
      <w:r>
        <w:t>efecto</w:t>
      </w:r>
      <w:r>
        <w:rPr>
          <w:spacing w:val="-13"/>
        </w:rPr>
        <w:t xml:space="preserve"> </w:t>
      </w:r>
      <w:r>
        <w:t>en</w:t>
      </w:r>
      <w:r>
        <w:rPr>
          <w:spacing w:val="-12"/>
        </w:rPr>
        <w:t xml:space="preserve"> </w:t>
      </w:r>
      <w:r>
        <w:t>la</w:t>
      </w:r>
      <w:r>
        <w:rPr>
          <w:spacing w:val="-13"/>
        </w:rPr>
        <w:t xml:space="preserve"> </w:t>
      </w:r>
      <w:r>
        <w:t>tasa</w:t>
      </w:r>
      <w:r>
        <w:rPr>
          <w:spacing w:val="-11"/>
        </w:rPr>
        <w:t xml:space="preserve"> </w:t>
      </w:r>
      <w:r>
        <w:t>de</w:t>
      </w:r>
      <w:r>
        <w:rPr>
          <w:spacing w:val="-11"/>
        </w:rPr>
        <w:t xml:space="preserve"> </w:t>
      </w:r>
      <w:r>
        <w:t>crecimiento</w:t>
      </w:r>
      <w:r>
        <w:rPr>
          <w:spacing w:val="-10"/>
        </w:rPr>
        <w:t xml:space="preserve"> </w:t>
      </w:r>
      <w:r>
        <w:t>de</w:t>
      </w:r>
      <w:r>
        <w:rPr>
          <w:spacing w:val="-13"/>
        </w:rPr>
        <w:t xml:space="preserve"> </w:t>
      </w:r>
      <w:r>
        <w:t>mujeres</w:t>
      </w:r>
      <w:r>
        <w:rPr>
          <w:spacing w:val="-10"/>
        </w:rPr>
        <w:t xml:space="preserve"> </w:t>
      </w:r>
      <w:r>
        <w:t>de</w:t>
      </w:r>
      <w:r>
        <w:rPr>
          <w:spacing w:val="-12"/>
        </w:rPr>
        <w:t xml:space="preserve"> </w:t>
      </w:r>
      <w:r>
        <w:t>15</w:t>
      </w:r>
      <w:r>
        <w:rPr>
          <w:spacing w:val="-16"/>
        </w:rPr>
        <w:t xml:space="preserve"> </w:t>
      </w:r>
      <w:r>
        <w:t>a</w:t>
      </w:r>
      <w:r>
        <w:rPr>
          <w:spacing w:val="-11"/>
        </w:rPr>
        <w:t xml:space="preserve"> </w:t>
      </w:r>
      <w:r>
        <w:t>19</w:t>
      </w:r>
      <w:r>
        <w:rPr>
          <w:spacing w:val="-12"/>
        </w:rPr>
        <w:t xml:space="preserve"> </w:t>
      </w:r>
      <w:r>
        <w:t>años</w:t>
      </w:r>
      <w:r>
        <w:rPr>
          <w:spacing w:val="-12"/>
        </w:rPr>
        <w:t xml:space="preserve"> </w:t>
      </w:r>
      <w:r>
        <w:t>(cada vez representan un porcentaje menor de la población total), si</w:t>
      </w:r>
      <w:r>
        <w:t xml:space="preserve">n </w:t>
      </w:r>
      <w:proofErr w:type="gramStart"/>
      <w:r>
        <w:t>embargo</w:t>
      </w:r>
      <w:proofErr w:type="gramEnd"/>
      <w:r>
        <w:t xml:space="preserve"> no explica el porqué</w:t>
      </w:r>
      <w:r>
        <w:rPr>
          <w:spacing w:val="18"/>
        </w:rPr>
        <w:t xml:space="preserve"> </w:t>
      </w:r>
      <w:r>
        <w:t>de</w:t>
      </w:r>
    </w:p>
    <w:p w14:paraId="14D8673A" w14:textId="77777777" w:rsidR="00D62D36" w:rsidRDefault="00D62D36">
      <w:pPr>
        <w:spacing w:line="259" w:lineRule="auto"/>
        <w:jc w:val="both"/>
        <w:sectPr w:rsidR="00D62D36">
          <w:pgSz w:w="11910" w:h="16840"/>
          <w:pgMar w:top="1320" w:right="1560" w:bottom="1200" w:left="1560" w:header="0" w:footer="1003" w:gutter="0"/>
          <w:cols w:space="720"/>
        </w:sectPr>
      </w:pPr>
    </w:p>
    <w:p w14:paraId="4CFCDF81" w14:textId="77777777" w:rsidR="00D62D36" w:rsidRDefault="005D7DF9">
      <w:pPr>
        <w:pStyle w:val="Textoindependiente"/>
        <w:spacing w:before="71" w:line="259" w:lineRule="auto"/>
        <w:ind w:left="142" w:right="144"/>
        <w:jc w:val="both"/>
      </w:pPr>
      <w:r>
        <w:lastRenderedPageBreak/>
        <w:t>las tendencias decrecientes y luego crecientes de la tasa de fecundidad a través de las últimas cinco décadas.</w:t>
      </w:r>
    </w:p>
    <w:p w14:paraId="1C1743FD" w14:textId="77777777" w:rsidR="00D62D36" w:rsidRDefault="00D62D36">
      <w:pPr>
        <w:pStyle w:val="Textoindependiente"/>
        <w:rPr>
          <w:sz w:val="24"/>
        </w:rPr>
      </w:pPr>
    </w:p>
    <w:p w14:paraId="4397F882" w14:textId="77777777" w:rsidR="00D62D36" w:rsidRDefault="00D62D36">
      <w:pPr>
        <w:pStyle w:val="Textoindependiente"/>
        <w:spacing w:before="10"/>
        <w:rPr>
          <w:sz w:val="27"/>
        </w:rPr>
      </w:pPr>
    </w:p>
    <w:p w14:paraId="38256486" w14:textId="77777777" w:rsidR="00D62D36" w:rsidRDefault="005D7DF9">
      <w:pPr>
        <w:pStyle w:val="Ttulo4"/>
        <w:numPr>
          <w:ilvl w:val="2"/>
          <w:numId w:val="6"/>
        </w:numPr>
        <w:tabs>
          <w:tab w:val="left" w:pos="1390"/>
        </w:tabs>
        <w:spacing w:before="1"/>
      </w:pPr>
      <w:bookmarkStart w:id="17" w:name="_TOC_250021"/>
      <w:r>
        <w:t>Fecundidad por</w:t>
      </w:r>
      <w:r>
        <w:rPr>
          <w:spacing w:val="-1"/>
        </w:rPr>
        <w:t xml:space="preserve"> </w:t>
      </w:r>
      <w:bookmarkEnd w:id="17"/>
      <w:r>
        <w:t>área</w:t>
      </w:r>
    </w:p>
    <w:p w14:paraId="0D8E4598" w14:textId="77777777" w:rsidR="00D62D36" w:rsidRDefault="005D7DF9">
      <w:pPr>
        <w:pStyle w:val="Textoindependiente"/>
        <w:spacing w:before="179" w:line="259" w:lineRule="auto"/>
        <w:ind w:left="142" w:right="140"/>
        <w:jc w:val="both"/>
      </w:pPr>
      <w:r>
        <w:t>Según la teoría de la transición demográfica, el desarrollo de las área</w:t>
      </w:r>
      <w:r>
        <w:t xml:space="preserve">s urbanas es una de las características de esta, los países que se encuentran en etapas más avanzadas de la </w:t>
      </w:r>
      <w:proofErr w:type="gramStart"/>
      <w:r>
        <w:t>transición,</w:t>
      </w:r>
      <w:proofErr w:type="gramEnd"/>
      <w:r>
        <w:t xml:space="preserve"> presentan un mayor nivel de urbanización. Las consecuencias sociodemográficas de la urbanización impactan específicamente en las tasas d</w:t>
      </w:r>
      <w:r>
        <w:t>e mortalidad y fecundidad, estas presentan tasas menores en las áreas urbanas, a diferencia de las áreas rurales. Según Villa (1992):</w:t>
      </w:r>
    </w:p>
    <w:p w14:paraId="261094B0" w14:textId="77777777" w:rsidR="00D62D36" w:rsidRDefault="005D7DF9">
      <w:pPr>
        <w:spacing w:before="157" w:line="259" w:lineRule="auto"/>
        <w:ind w:left="850" w:right="138"/>
        <w:jc w:val="both"/>
        <w:rPr>
          <w:sz w:val="20"/>
        </w:rPr>
      </w:pPr>
      <w:r>
        <w:rPr>
          <w:sz w:val="20"/>
        </w:rPr>
        <w:t>En</w:t>
      </w:r>
      <w:r>
        <w:rPr>
          <w:spacing w:val="-13"/>
          <w:sz w:val="20"/>
        </w:rPr>
        <w:t xml:space="preserve"> </w:t>
      </w:r>
      <w:r>
        <w:rPr>
          <w:sz w:val="20"/>
        </w:rPr>
        <w:t>lo</w:t>
      </w:r>
      <w:r>
        <w:rPr>
          <w:spacing w:val="-10"/>
          <w:sz w:val="20"/>
        </w:rPr>
        <w:t xml:space="preserve"> </w:t>
      </w:r>
      <w:r>
        <w:rPr>
          <w:sz w:val="20"/>
        </w:rPr>
        <w:t>que</w:t>
      </w:r>
      <w:r>
        <w:rPr>
          <w:spacing w:val="-10"/>
          <w:sz w:val="20"/>
        </w:rPr>
        <w:t xml:space="preserve"> </w:t>
      </w:r>
      <w:r>
        <w:rPr>
          <w:sz w:val="20"/>
        </w:rPr>
        <w:t>respecta</w:t>
      </w:r>
      <w:r>
        <w:rPr>
          <w:spacing w:val="-10"/>
          <w:sz w:val="20"/>
        </w:rPr>
        <w:t xml:space="preserve"> </w:t>
      </w:r>
      <w:r>
        <w:rPr>
          <w:sz w:val="20"/>
        </w:rPr>
        <w:t>a</w:t>
      </w:r>
      <w:r>
        <w:rPr>
          <w:spacing w:val="-10"/>
          <w:sz w:val="20"/>
        </w:rPr>
        <w:t xml:space="preserve"> </w:t>
      </w:r>
      <w:r>
        <w:rPr>
          <w:sz w:val="20"/>
        </w:rPr>
        <w:t>la</w:t>
      </w:r>
      <w:r>
        <w:rPr>
          <w:spacing w:val="-9"/>
          <w:sz w:val="20"/>
        </w:rPr>
        <w:t xml:space="preserve"> </w:t>
      </w:r>
      <w:r>
        <w:rPr>
          <w:sz w:val="20"/>
        </w:rPr>
        <w:t>fecundidad,</w:t>
      </w:r>
      <w:r>
        <w:rPr>
          <w:spacing w:val="-10"/>
          <w:sz w:val="20"/>
        </w:rPr>
        <w:t xml:space="preserve"> </w:t>
      </w:r>
      <w:r>
        <w:rPr>
          <w:sz w:val="20"/>
        </w:rPr>
        <w:t>se</w:t>
      </w:r>
      <w:r>
        <w:rPr>
          <w:spacing w:val="-10"/>
          <w:sz w:val="20"/>
        </w:rPr>
        <w:t xml:space="preserve"> </w:t>
      </w:r>
      <w:r>
        <w:rPr>
          <w:sz w:val="20"/>
        </w:rPr>
        <w:t>señala</w:t>
      </w:r>
      <w:r>
        <w:rPr>
          <w:spacing w:val="-10"/>
          <w:sz w:val="20"/>
        </w:rPr>
        <w:t xml:space="preserve"> </w:t>
      </w:r>
      <w:r>
        <w:rPr>
          <w:sz w:val="20"/>
        </w:rPr>
        <w:t>que</w:t>
      </w:r>
      <w:r>
        <w:rPr>
          <w:spacing w:val="-9"/>
          <w:sz w:val="20"/>
        </w:rPr>
        <w:t xml:space="preserve"> </w:t>
      </w:r>
      <w:r>
        <w:rPr>
          <w:sz w:val="20"/>
        </w:rPr>
        <w:t>la</w:t>
      </w:r>
      <w:r>
        <w:rPr>
          <w:spacing w:val="-10"/>
          <w:sz w:val="20"/>
        </w:rPr>
        <w:t xml:space="preserve"> </w:t>
      </w:r>
      <w:r>
        <w:rPr>
          <w:sz w:val="20"/>
        </w:rPr>
        <w:t>vida</w:t>
      </w:r>
      <w:r>
        <w:rPr>
          <w:spacing w:val="-10"/>
          <w:sz w:val="20"/>
        </w:rPr>
        <w:t xml:space="preserve"> </w:t>
      </w:r>
      <w:r>
        <w:rPr>
          <w:sz w:val="20"/>
        </w:rPr>
        <w:t>urbana</w:t>
      </w:r>
      <w:r>
        <w:rPr>
          <w:spacing w:val="-8"/>
          <w:sz w:val="20"/>
        </w:rPr>
        <w:t xml:space="preserve"> </w:t>
      </w:r>
      <w:r>
        <w:rPr>
          <w:sz w:val="20"/>
        </w:rPr>
        <w:t>favorece</w:t>
      </w:r>
      <w:r>
        <w:rPr>
          <w:spacing w:val="-10"/>
          <w:sz w:val="20"/>
        </w:rPr>
        <w:t xml:space="preserve"> </w:t>
      </w:r>
      <w:r>
        <w:rPr>
          <w:sz w:val="20"/>
        </w:rPr>
        <w:t>a</w:t>
      </w:r>
      <w:r>
        <w:rPr>
          <w:spacing w:val="-11"/>
          <w:sz w:val="20"/>
        </w:rPr>
        <w:t xml:space="preserve"> </w:t>
      </w:r>
      <w:r>
        <w:rPr>
          <w:sz w:val="20"/>
        </w:rPr>
        <w:t>la</w:t>
      </w:r>
      <w:r>
        <w:rPr>
          <w:spacing w:val="-10"/>
          <w:sz w:val="20"/>
        </w:rPr>
        <w:t xml:space="preserve"> </w:t>
      </w:r>
      <w:r>
        <w:rPr>
          <w:sz w:val="20"/>
        </w:rPr>
        <w:t>aparición</w:t>
      </w:r>
      <w:r>
        <w:rPr>
          <w:spacing w:val="-9"/>
          <w:sz w:val="20"/>
        </w:rPr>
        <w:t xml:space="preserve"> </w:t>
      </w:r>
      <w:r>
        <w:rPr>
          <w:sz w:val="20"/>
        </w:rPr>
        <w:t>y</w:t>
      </w:r>
      <w:r>
        <w:rPr>
          <w:spacing w:val="-12"/>
          <w:sz w:val="20"/>
        </w:rPr>
        <w:t xml:space="preserve"> </w:t>
      </w:r>
      <w:r>
        <w:rPr>
          <w:sz w:val="20"/>
        </w:rPr>
        <w:t>expansión de clases y estratos sociales, cuyas posibilidades de movilidad social se relaciona de manera inversa con la fecundidad, socava las pautas de conductas tradicionales, que inhiben el control de la descendencia, resta atractivo económico a los hijo</w:t>
      </w:r>
      <w:r>
        <w:rPr>
          <w:sz w:val="20"/>
        </w:rPr>
        <w:t>s, socializa patrones culturales ‘occidentalizados’ en el ámbito de la familia nuclear y facilita la difusión de programas de planificación familiar y el uso de técnicas</w:t>
      </w:r>
      <w:r>
        <w:rPr>
          <w:spacing w:val="1"/>
          <w:sz w:val="20"/>
        </w:rPr>
        <w:t xml:space="preserve"> </w:t>
      </w:r>
      <w:r>
        <w:rPr>
          <w:sz w:val="20"/>
        </w:rPr>
        <w:t>anticonceptivas.</w:t>
      </w:r>
    </w:p>
    <w:p w14:paraId="6524EDD1" w14:textId="77777777" w:rsidR="00D62D36" w:rsidRDefault="00D62D36">
      <w:pPr>
        <w:pStyle w:val="Textoindependiente"/>
      </w:pPr>
    </w:p>
    <w:p w14:paraId="54C44883" w14:textId="77777777" w:rsidR="00D62D36" w:rsidRDefault="00D62D36">
      <w:pPr>
        <w:pStyle w:val="Textoindependiente"/>
        <w:spacing w:before="1"/>
        <w:rPr>
          <w:sz w:val="30"/>
        </w:rPr>
      </w:pPr>
    </w:p>
    <w:p w14:paraId="091E9E6A" w14:textId="77777777" w:rsidR="00D62D36" w:rsidRDefault="005D7DF9">
      <w:pPr>
        <w:pStyle w:val="Ttulo6"/>
        <w:ind w:left="510"/>
      </w:pPr>
      <w:r>
        <w:t xml:space="preserve">Gráfico </w:t>
      </w:r>
      <w:proofErr w:type="spellStart"/>
      <w:r>
        <w:t>N°</w:t>
      </w:r>
      <w:proofErr w:type="spellEnd"/>
      <w:r>
        <w:t xml:space="preserve"> 6</w:t>
      </w:r>
    </w:p>
    <w:p w14:paraId="76AFED4B" w14:textId="77777777" w:rsidR="00D62D36" w:rsidRDefault="005D7DF9">
      <w:pPr>
        <w:spacing w:before="179"/>
        <w:ind w:left="506" w:right="147"/>
        <w:jc w:val="center"/>
        <w:rPr>
          <w:b/>
        </w:rPr>
      </w:pPr>
      <w:r>
        <w:pict w14:anchorId="7E997965">
          <v:group id="_x0000_s3692" style="position:absolute;left:0;text-align:left;margin-left:117.3pt;margin-top:30.25pt;width:360.75pt;height:195.75pt;z-index:15769600;mso-position-horizontal-relative:page" coordorigin="2346,605" coordsize="7215,3915">
            <v:shape id="_x0000_s3757" style="position:absolute;left:3165;top:1751;width:804;height:1380" coordorigin="3166,1751" coordsize="804,1380" o:spt="100" adj="0,,0" path="m3166,3131r182,m3593,3131r67,m3166,2673r182,m3593,2673r67,m3166,2212r182,m3593,2212r67,m3166,1751r182,m3593,1751r377,e" filled="f" strokecolor="#d9d9d9" strokeweight=".72pt">
              <v:stroke joinstyle="round"/>
              <v:formulas/>
              <v:path arrowok="t" o:connecttype="segments"/>
            </v:shape>
            <v:rect id="_x0000_s3756" style="position:absolute;left:3348;top:1705;width:245;height:1887" fillcolor="#6fac46" stroked="f"/>
            <v:shape id="_x0000_s3755" style="position:absolute;left:3904;top:2212;width:65;height:920" coordorigin="3905,2212" coordsize="65,920" o:spt="100" adj="0,,0" path="m3905,3131r65,m3905,2673r65,m3905,2212r65,e" filled="f" strokecolor="#d9d9d9" strokeweight=".72pt">
              <v:stroke joinstyle="round"/>
              <v:formulas/>
              <v:path arrowok="t" o:connecttype="segments"/>
            </v:shape>
            <v:rect id="_x0000_s3754" style="position:absolute;left:3660;top:2073;width:245;height:1520" fillcolor="#4471c4" stroked="f"/>
            <v:shape id="_x0000_s3753" style="position:absolute;left:4214;top:2212;width:680;height:920" coordorigin="4214,2212" coordsize="680,920" o:spt="100" adj="0,,0" path="m4214,3131r368,m4826,3131r68,m4214,2673r368,m4826,2673r68,m4214,2212r368,e" filled="f" strokecolor="#d9d9d9" strokeweight=".72pt">
              <v:stroke joinstyle="round"/>
              <v:formulas/>
              <v:path arrowok="t" o:connecttype="segments"/>
            </v:shape>
            <v:shape id="_x0000_s3752" style="position:absolute;left:4826;top:2208;width:377;height:8" coordorigin="4826,2209" coordsize="377,8" o:spt="100" adj="0,,0" path="m4826,2216r377,m4826,2209r377,e" filled="f" strokecolor="#d9d9d9" strokeweight=".36pt">
              <v:stroke joinstyle="round"/>
              <v:formulas/>
              <v:path arrowok="t" o:connecttype="segments"/>
            </v:shape>
            <v:rect id="_x0000_s3751" style="position:absolute;left:4581;top:1936;width:245;height:1656" fillcolor="#6fac46" stroked="f"/>
            <v:shape id="_x0000_s3750" style="position:absolute;left:5138;top:2673;width:65;height:459" coordorigin="5138,2673" coordsize="65,459" o:spt="100" adj="0,,0" path="m5138,3131r65,m5138,2673r65,e" filled="f" strokecolor="#d9d9d9" strokeweight=".72pt">
              <v:stroke joinstyle="round"/>
              <v:formulas/>
              <v:path arrowok="t" o:connecttype="segments"/>
            </v:shape>
            <v:rect id="_x0000_s3749" style="position:absolute;left:4893;top:2212;width:245;height:1380" fillcolor="#4471c4" stroked="f"/>
            <v:shape id="_x0000_s3748" style="position:absolute;left:3165;top:1293;width:6168;height:459" coordorigin="3166,1293" coordsize="6168,459" o:spt="100" adj="0,,0" path="m4214,1751r989,m3166,1293r804,m4214,1293r5120,e" filled="f" strokecolor="#d9d9d9" strokeweight=".72pt">
              <v:stroke joinstyle="round"/>
              <v:formulas/>
              <v:path arrowok="t" o:connecttype="segments"/>
            </v:shape>
            <v:rect id="_x0000_s3747" style="position:absolute;left:3969;top:1108;width:245;height:2484" fillcolor="#ffc000" stroked="f"/>
            <v:shape id="_x0000_s3746" style="position:absolute;left:5448;top:2673;width:680;height:459" coordorigin="5448,2673" coordsize="680,459" o:spt="100" adj="0,,0" path="m5448,3131r367,m6060,3131r67,m5448,2673r367,m6060,2673r67,e" filled="f" strokecolor="#d9d9d9" strokeweight=".72pt">
              <v:stroke joinstyle="round"/>
              <v:formulas/>
              <v:path arrowok="t" o:connecttype="segments"/>
            </v:shape>
            <v:shape id="_x0000_s3745" style="position:absolute;left:5448;top:2208;width:368;height:8" coordorigin="5448,2209" coordsize="368,8" o:spt="100" adj="0,,0" path="m5448,2216r367,m5448,2209r367,e" filled="f" strokecolor="#d9d9d9" strokeweight=".36pt">
              <v:stroke joinstyle="round"/>
              <v:formulas/>
              <v:path arrowok="t" o:connecttype="segments"/>
            </v:shape>
            <v:line id="_x0000_s3744" style="position:absolute" from="6060,2212" to="6437,2212" strokecolor="#d9d9d9" strokeweight=".72pt"/>
            <v:rect id="_x0000_s3743" style="position:absolute;left:5815;top:2027;width:245;height:1565" fillcolor="#6fac46" stroked="f"/>
            <v:shape id="_x0000_s3742" style="position:absolute;left:6372;top:2673;width:65;height:459" coordorigin="6372,2673" coordsize="65,459" o:spt="100" adj="0,,0" path="m6372,3131r65,m6372,2673r65,e" filled="f" strokecolor="#d9d9d9" strokeweight=".72pt">
              <v:stroke joinstyle="round"/>
              <v:formulas/>
              <v:path arrowok="t" o:connecttype="segments"/>
            </v:shape>
            <v:rect id="_x0000_s3741" style="position:absolute;left:6127;top:2303;width:245;height:1289" fillcolor="#4471c4" stroked="f"/>
            <v:line id="_x0000_s3740" style="position:absolute" from="5448,1751" to="6437,1751" strokecolor="#d9d9d9" strokeweight=".72pt"/>
            <v:rect id="_x0000_s3739" style="position:absolute;left:5203;top:1475;width:245;height:2117" fillcolor="#ffc000" stroked="f"/>
            <v:shape id="_x0000_s3738" style="position:absolute;left:6681;top:2212;width:680;height:920" coordorigin="6682,2212" coordsize="680,920" o:spt="100" adj="0,,0" path="m6682,3131r367,m7294,3131r67,m6682,2673r367,m7294,2673r67,m6682,2212r367,e" filled="f" strokecolor="#d9d9d9" strokeweight=".72pt">
              <v:stroke joinstyle="round"/>
              <v:formulas/>
              <v:path arrowok="t" o:connecttype="segments"/>
            </v:shape>
            <v:shape id="_x0000_s3737" style="position:absolute;left:7293;top:2208;width:377;height:8" coordorigin="7294,2209" coordsize="377,8" o:spt="100" adj="0,,0" path="m7294,2216r376,m7294,2209r376,e" filled="f" strokecolor="#d9d9d9" strokeweight=".36pt">
              <v:stroke joinstyle="round"/>
              <v:formulas/>
              <v:path arrowok="t" o:connecttype="segments"/>
            </v:shape>
            <v:rect id="_x0000_s3736" style="position:absolute;left:7048;top:2073;width:245;height:1520" fillcolor="#6fac46" stroked="f"/>
            <v:shape id="_x0000_s3735" style="position:absolute;left:7605;top:2673;width:65;height:459" coordorigin="7606,2673" coordsize="65,459" o:spt="100" adj="0,,0" path="m7606,3131r64,m7606,2673r64,e" filled="f" strokecolor="#d9d9d9" strokeweight=".72pt">
              <v:stroke joinstyle="round"/>
              <v:formulas/>
              <v:path arrowok="t" o:connecttype="segments"/>
            </v:shape>
            <v:rect id="_x0000_s3734" style="position:absolute;left:7360;top:2257;width:245;height:1335" fillcolor="#4471c4" stroked="f"/>
            <v:line id="_x0000_s3733" style="position:absolute" from="6682,1751" to="9334,1751" strokecolor="#d9d9d9" strokeweight=".72pt"/>
            <v:rect id="_x0000_s3732" style="position:absolute;left:6436;top:1569;width:245;height:2024" fillcolor="#ffc000" stroked="f"/>
            <v:shape id="_x0000_s3731" style="position:absolute;left:7915;top:2673;width:680;height:459" coordorigin="7915,2673" coordsize="680,459" o:spt="100" adj="0,,0" path="m7915,3131r367,m8527,3131r67,m7915,2673r367,m8527,2673r67,e" filled="f" strokecolor="#d9d9d9" strokeweight=".72pt">
              <v:stroke joinstyle="round"/>
              <v:formulas/>
              <v:path arrowok="t" o:connecttype="segments"/>
            </v:shape>
            <v:shape id="_x0000_s3730" style="position:absolute;left:7915;top:2208;width:989;height:8" coordorigin="7915,2209" coordsize="989,8" o:spt="100" adj="0,,0" path="m7915,2216r989,m7915,2209r989,e" filled="f" strokecolor="#d9d9d9" strokeweight=".36pt">
              <v:stroke joinstyle="round"/>
              <v:formulas/>
              <v:path arrowok="t" o:connecttype="segments"/>
            </v:shape>
            <v:rect id="_x0000_s3729" style="position:absolute;left:8282;top:2212;width:245;height:1380" fillcolor="#6fac46" stroked="f"/>
            <v:shape id="_x0000_s3728" style="position:absolute;left:8839;top:2673;width:65;height:459" coordorigin="8839,2673" coordsize="65,459" o:spt="100" adj="0,,0" path="m8839,3131r65,m8839,2673r65,e" filled="f" strokecolor="#d9d9d9" strokeweight=".72pt">
              <v:stroke joinstyle="round"/>
              <v:formulas/>
              <v:path arrowok="t" o:connecttype="segments"/>
            </v:shape>
            <v:rect id="_x0000_s3727" style="position:absolute;left:8594;top:2257;width:245;height:1335" fillcolor="#4471c4" stroked="f"/>
            <v:rect id="_x0000_s3726" style="position:absolute;left:7670;top:1799;width:245;height:1793" fillcolor="#ffc000" stroked="f"/>
            <v:shape id="_x0000_s3725" style="position:absolute;left:9148;top:2673;width:185;height:459" coordorigin="9149,2673" coordsize="185,459" o:spt="100" adj="0,,0" path="m9149,3131r185,m9149,2673r185,e" filled="f" strokecolor="#d9d9d9" strokeweight=".72pt">
              <v:stroke joinstyle="round"/>
              <v:formulas/>
              <v:path arrowok="t" o:connecttype="segments"/>
            </v:shape>
            <v:shape id="_x0000_s3724" style="position:absolute;left:9148;top:2208;width:185;height:8" coordorigin="9149,2209" coordsize="185,8" o:spt="100" adj="0,,0" path="m9149,2216r185,m9149,2209r185,e" filled="f" strokecolor="#d9d9d9" strokeweight=".36pt">
              <v:stroke joinstyle="round"/>
              <v:formulas/>
              <v:path arrowok="t" o:connecttype="segments"/>
            </v:shape>
            <v:rect id="_x0000_s3723" style="position:absolute;left:8904;top:2121;width:245;height:1472" fillcolor="#ffc000" stroked="f"/>
            <v:shape id="_x0000_s3722" style="position:absolute;left:3165;top:832;width:6168;height:2760" coordorigin="3166,832" coordsize="6168,2760" o:spt="100" adj="0,,0" path="m3166,3592r6168,m3166,832r6168,e" filled="f" strokecolor="#d9d9d9" strokeweight=".72pt">
              <v:stroke joinstyle="round"/>
              <v:formulas/>
              <v:path arrowok="t" o:connecttype="segments"/>
            </v:shape>
            <v:rect id="_x0000_s3721" style="position:absolute;left:4975;top:4175;width:99;height:99" fillcolor="#6fac46" stroked="f"/>
            <v:rect id="_x0000_s3720" style="position:absolute;left:5637;top:4175;width:99;height:99" fillcolor="#4471c4" stroked="f"/>
            <v:rect id="_x0000_s3719" style="position:absolute;left:6480;top:4175;width:99;height:99" fillcolor="#ffc000" stroked="f"/>
            <v:rect id="_x0000_s3718" style="position:absolute;left:2353;top:612;width:7200;height:3900" filled="f" strokecolor="#d9d9d9"/>
            <v:shape id="_x0000_s3717" type="#_x0000_t202" style="position:absolute;left:2907;top:749;width:112;height:180" filled="f" stroked="f">
              <v:textbox inset="0,0,0,0">
                <w:txbxContent>
                  <w:p w14:paraId="7B04A31B" w14:textId="77777777" w:rsidR="00D62D36" w:rsidRDefault="005D7DF9">
                    <w:pPr>
                      <w:spacing w:line="180" w:lineRule="exact"/>
                      <w:rPr>
                        <w:rFonts w:ascii="Carlito"/>
                        <w:sz w:val="18"/>
                      </w:rPr>
                    </w:pPr>
                    <w:r>
                      <w:rPr>
                        <w:rFonts w:ascii="Carlito"/>
                        <w:color w:val="585858"/>
                        <w:sz w:val="18"/>
                      </w:rPr>
                      <w:t>6</w:t>
                    </w:r>
                  </w:p>
                </w:txbxContent>
              </v:textbox>
            </v:shape>
            <v:shape id="_x0000_s3716" type="#_x0000_t202" style="position:absolute;left:3978;top:835;width:250;height:180" filled="f" stroked="f">
              <v:textbox inset="0,0,0,0">
                <w:txbxContent>
                  <w:p w14:paraId="18CAD2C9" w14:textId="77777777" w:rsidR="00D62D36" w:rsidRDefault="005D7DF9">
                    <w:pPr>
                      <w:spacing w:line="180" w:lineRule="exact"/>
                      <w:rPr>
                        <w:rFonts w:ascii="Carlito"/>
                        <w:sz w:val="18"/>
                      </w:rPr>
                    </w:pPr>
                    <w:r>
                      <w:rPr>
                        <w:rFonts w:ascii="Carlito"/>
                        <w:color w:val="404040"/>
                        <w:sz w:val="18"/>
                      </w:rPr>
                      <w:t>5.4</w:t>
                    </w:r>
                  </w:p>
                </w:txbxContent>
              </v:textbox>
            </v:shape>
            <v:shape id="_x0000_s3715" type="#_x0000_t202" style="position:absolute;left:2907;top:1209;width:112;height:180" filled="f" stroked="f">
              <v:textbox inset="0,0,0,0">
                <w:txbxContent>
                  <w:p w14:paraId="3AE31A9D" w14:textId="77777777" w:rsidR="00D62D36" w:rsidRDefault="005D7DF9">
                    <w:pPr>
                      <w:spacing w:line="180" w:lineRule="exact"/>
                      <w:rPr>
                        <w:rFonts w:ascii="Carlito"/>
                        <w:sz w:val="18"/>
                      </w:rPr>
                    </w:pPr>
                    <w:r>
                      <w:rPr>
                        <w:rFonts w:ascii="Carlito"/>
                        <w:color w:val="585858"/>
                        <w:sz w:val="18"/>
                      </w:rPr>
                      <w:t>5</w:t>
                    </w:r>
                  </w:p>
                </w:txbxContent>
              </v:textbox>
            </v:shape>
            <v:shape id="_x0000_s3714" type="#_x0000_t202" style="position:absolute;left:5212;top:1203;width:248;height:180" filled="f" stroked="f">
              <v:textbox inset="0,0,0,0">
                <w:txbxContent>
                  <w:p w14:paraId="2AC7A5CE" w14:textId="77777777" w:rsidR="00D62D36" w:rsidRDefault="005D7DF9">
                    <w:pPr>
                      <w:spacing w:line="180" w:lineRule="exact"/>
                      <w:rPr>
                        <w:rFonts w:ascii="Carlito"/>
                        <w:sz w:val="18"/>
                      </w:rPr>
                    </w:pPr>
                    <w:r>
                      <w:rPr>
                        <w:rFonts w:ascii="Carlito"/>
                        <w:color w:val="404040"/>
                        <w:sz w:val="18"/>
                      </w:rPr>
                      <w:t>4.6</w:t>
                    </w:r>
                  </w:p>
                </w:txbxContent>
              </v:textbox>
            </v:shape>
            <v:shape id="_x0000_s3713" type="#_x0000_t202" style="position:absolute;left:3356;top:1433;width:248;height:180" filled="f" stroked="f">
              <v:textbox inset="0,0,0,0">
                <w:txbxContent>
                  <w:p w14:paraId="0DC1E555" w14:textId="77777777" w:rsidR="00D62D36" w:rsidRDefault="005D7DF9">
                    <w:pPr>
                      <w:spacing w:line="180" w:lineRule="exact"/>
                      <w:rPr>
                        <w:rFonts w:ascii="Carlito"/>
                        <w:sz w:val="18"/>
                      </w:rPr>
                    </w:pPr>
                    <w:r>
                      <w:rPr>
                        <w:rFonts w:ascii="Carlito"/>
                        <w:color w:val="404040"/>
                        <w:sz w:val="18"/>
                      </w:rPr>
                      <w:t>4.1</w:t>
                    </w:r>
                  </w:p>
                </w:txbxContent>
              </v:textbox>
            </v:shape>
            <v:shape id="_x0000_s3712" type="#_x0000_t202" style="position:absolute;left:6446;top:1295;width:248;height:180" filled="f" stroked="f">
              <v:textbox inset="0,0,0,0">
                <w:txbxContent>
                  <w:p w14:paraId="0B1A5125" w14:textId="77777777" w:rsidR="00D62D36" w:rsidRDefault="005D7DF9">
                    <w:pPr>
                      <w:spacing w:line="180" w:lineRule="exact"/>
                      <w:rPr>
                        <w:rFonts w:ascii="Carlito"/>
                        <w:sz w:val="18"/>
                      </w:rPr>
                    </w:pPr>
                    <w:r>
                      <w:rPr>
                        <w:rFonts w:ascii="Carlito"/>
                        <w:color w:val="404040"/>
                        <w:sz w:val="18"/>
                      </w:rPr>
                      <w:t>4.4</w:t>
                    </w:r>
                  </w:p>
                </w:txbxContent>
              </v:textbox>
            </v:shape>
            <v:shape id="_x0000_s3711" type="#_x0000_t202" style="position:absolute;left:7680;top:1525;width:248;height:180" filled="f" stroked="f">
              <v:textbox inset="0,0,0,0">
                <w:txbxContent>
                  <w:p w14:paraId="3A026D7A" w14:textId="77777777" w:rsidR="00D62D36" w:rsidRDefault="005D7DF9">
                    <w:pPr>
                      <w:spacing w:line="180" w:lineRule="exact"/>
                      <w:rPr>
                        <w:rFonts w:ascii="Carlito"/>
                        <w:sz w:val="18"/>
                      </w:rPr>
                    </w:pPr>
                    <w:r>
                      <w:rPr>
                        <w:rFonts w:ascii="Carlito"/>
                        <w:color w:val="404040"/>
                        <w:sz w:val="18"/>
                      </w:rPr>
                      <w:t>3.9</w:t>
                    </w:r>
                  </w:p>
                </w:txbxContent>
              </v:textbox>
            </v:shape>
            <v:shape id="_x0000_s3710" type="#_x0000_t202" style="position:absolute;left:2907;top:1669;width:112;height:180" filled="f" stroked="f">
              <v:textbox inset="0,0,0,0">
                <w:txbxContent>
                  <w:p w14:paraId="3AEF06AD" w14:textId="77777777" w:rsidR="00D62D36" w:rsidRDefault="005D7DF9">
                    <w:pPr>
                      <w:spacing w:line="180" w:lineRule="exact"/>
                      <w:rPr>
                        <w:rFonts w:ascii="Carlito"/>
                        <w:sz w:val="18"/>
                      </w:rPr>
                    </w:pPr>
                    <w:r>
                      <w:rPr>
                        <w:rFonts w:ascii="Carlito"/>
                        <w:color w:val="585858"/>
                        <w:sz w:val="18"/>
                      </w:rPr>
                      <w:t>4</w:t>
                    </w:r>
                  </w:p>
                </w:txbxContent>
              </v:textbox>
            </v:shape>
            <v:shape id="_x0000_s3709" type="#_x0000_t202" style="position:absolute;left:3622;top:1801;width:340;height:180" filled="f" stroked="f">
              <v:textbox inset="0,0,0,0">
                <w:txbxContent>
                  <w:p w14:paraId="6DC9B77E" w14:textId="77777777" w:rsidR="00D62D36" w:rsidRDefault="005D7DF9">
                    <w:pPr>
                      <w:spacing w:line="180" w:lineRule="exact"/>
                      <w:rPr>
                        <w:rFonts w:ascii="Carlito"/>
                        <w:sz w:val="18"/>
                      </w:rPr>
                    </w:pPr>
                    <w:r>
                      <w:rPr>
                        <w:rFonts w:ascii="Carlito"/>
                        <w:color w:val="404040"/>
                        <w:sz w:val="18"/>
                      </w:rPr>
                      <w:t>3.30</w:t>
                    </w:r>
                  </w:p>
                </w:txbxContent>
              </v:textbox>
            </v:shape>
            <v:shape id="_x0000_s3708" type="#_x0000_t202" style="position:absolute;left:4590;top:1663;width:250;height:180" filled="f" stroked="f">
              <v:textbox inset="0,0,0,0">
                <w:txbxContent>
                  <w:p w14:paraId="54AC6DFD" w14:textId="77777777" w:rsidR="00D62D36" w:rsidRDefault="005D7DF9">
                    <w:pPr>
                      <w:spacing w:line="180" w:lineRule="exact"/>
                      <w:rPr>
                        <w:rFonts w:ascii="Carlito"/>
                        <w:sz w:val="18"/>
                      </w:rPr>
                    </w:pPr>
                    <w:r>
                      <w:rPr>
                        <w:rFonts w:ascii="Carlito"/>
                        <w:color w:val="404040"/>
                        <w:sz w:val="18"/>
                      </w:rPr>
                      <w:t>3.6</w:t>
                    </w:r>
                  </w:p>
                </w:txbxContent>
              </v:textbox>
            </v:shape>
            <v:shape id="_x0000_s3707" type="#_x0000_t202" style="position:absolute;left:5824;top:1755;width:248;height:180" filled="f" stroked="f">
              <v:textbox inset="0,0,0,0">
                <w:txbxContent>
                  <w:p w14:paraId="1FA38C38" w14:textId="77777777" w:rsidR="00D62D36" w:rsidRDefault="005D7DF9">
                    <w:pPr>
                      <w:spacing w:line="180" w:lineRule="exact"/>
                      <w:rPr>
                        <w:rFonts w:ascii="Carlito"/>
                        <w:sz w:val="18"/>
                      </w:rPr>
                    </w:pPr>
                    <w:r>
                      <w:rPr>
                        <w:rFonts w:ascii="Carlito"/>
                        <w:color w:val="404040"/>
                        <w:sz w:val="18"/>
                      </w:rPr>
                      <w:t>3.4</w:t>
                    </w:r>
                  </w:p>
                </w:txbxContent>
              </v:textbox>
            </v:shape>
            <v:shape id="_x0000_s3706" type="#_x0000_t202" style="position:absolute;left:4855;top:1939;width:340;height:180" filled="f" stroked="f">
              <v:textbox inset="0,0,0,0">
                <w:txbxContent>
                  <w:p w14:paraId="1EB97D4E" w14:textId="77777777" w:rsidR="00D62D36" w:rsidRDefault="005D7DF9">
                    <w:pPr>
                      <w:spacing w:line="180" w:lineRule="exact"/>
                      <w:rPr>
                        <w:rFonts w:ascii="Carlito"/>
                        <w:sz w:val="18"/>
                      </w:rPr>
                    </w:pPr>
                    <w:r>
                      <w:rPr>
                        <w:rFonts w:ascii="Carlito"/>
                        <w:color w:val="404040"/>
                        <w:sz w:val="18"/>
                      </w:rPr>
                      <w:t>3.00</w:t>
                    </w:r>
                  </w:p>
                </w:txbxContent>
              </v:textbox>
            </v:shape>
            <v:shape id="_x0000_s3705" type="#_x0000_t202" style="position:absolute;left:7058;top:1801;width:248;height:180" filled="f" stroked="f">
              <v:textbox inset="0,0,0,0">
                <w:txbxContent>
                  <w:p w14:paraId="6971AD85" w14:textId="77777777" w:rsidR="00D62D36" w:rsidRDefault="005D7DF9">
                    <w:pPr>
                      <w:spacing w:line="180" w:lineRule="exact"/>
                      <w:rPr>
                        <w:rFonts w:ascii="Carlito"/>
                        <w:sz w:val="18"/>
                      </w:rPr>
                    </w:pPr>
                    <w:r>
                      <w:rPr>
                        <w:rFonts w:ascii="Carlito"/>
                        <w:color w:val="404040"/>
                        <w:sz w:val="18"/>
                      </w:rPr>
                      <w:t>3.3</w:t>
                    </w:r>
                  </w:p>
                </w:txbxContent>
              </v:textbox>
            </v:shape>
            <v:shape id="_x0000_s3704" type="#_x0000_t202" style="position:absolute;left:7323;top:1985;width:340;height:180" filled="f" stroked="f">
              <v:textbox inset="0,0,0,0">
                <w:txbxContent>
                  <w:p w14:paraId="218DA033" w14:textId="77777777" w:rsidR="00D62D36" w:rsidRDefault="005D7DF9">
                    <w:pPr>
                      <w:spacing w:line="180" w:lineRule="exact"/>
                      <w:rPr>
                        <w:rFonts w:ascii="Carlito"/>
                        <w:sz w:val="18"/>
                      </w:rPr>
                    </w:pPr>
                    <w:r>
                      <w:rPr>
                        <w:rFonts w:ascii="Carlito"/>
                        <w:color w:val="404040"/>
                        <w:sz w:val="18"/>
                      </w:rPr>
                      <w:t>2.90</w:t>
                    </w:r>
                  </w:p>
                </w:txbxContent>
              </v:textbox>
            </v:shape>
            <v:shape id="_x0000_s3703" type="#_x0000_t202" style="position:absolute;left:8361;top:1939;width:535;height:226" filled="f" stroked="f">
              <v:textbox inset="0,0,0,0">
                <w:txbxContent>
                  <w:p w14:paraId="414EA7F2" w14:textId="77777777" w:rsidR="00D62D36" w:rsidRDefault="005D7DF9">
                    <w:pPr>
                      <w:spacing w:line="226" w:lineRule="exact"/>
                      <w:rPr>
                        <w:rFonts w:ascii="Carlito"/>
                        <w:sz w:val="18"/>
                      </w:rPr>
                    </w:pPr>
                    <w:r>
                      <w:rPr>
                        <w:rFonts w:ascii="Carlito"/>
                        <w:color w:val="404040"/>
                        <w:position w:val="5"/>
                        <w:sz w:val="18"/>
                      </w:rPr>
                      <w:t xml:space="preserve">3 </w:t>
                    </w:r>
                    <w:r>
                      <w:rPr>
                        <w:rFonts w:ascii="Carlito"/>
                        <w:color w:val="404040"/>
                        <w:sz w:val="18"/>
                      </w:rPr>
                      <w:t>2.90</w:t>
                    </w:r>
                  </w:p>
                </w:txbxContent>
              </v:textbox>
            </v:shape>
            <v:shape id="_x0000_s3702" type="#_x0000_t202" style="position:absolute;left:8913;top:1847;width:248;height:180" filled="f" stroked="f">
              <v:textbox inset="0,0,0,0">
                <w:txbxContent>
                  <w:p w14:paraId="358F7A7A" w14:textId="77777777" w:rsidR="00D62D36" w:rsidRDefault="005D7DF9">
                    <w:pPr>
                      <w:spacing w:line="180" w:lineRule="exact"/>
                      <w:rPr>
                        <w:rFonts w:ascii="Carlito"/>
                        <w:sz w:val="18"/>
                      </w:rPr>
                    </w:pPr>
                    <w:r>
                      <w:rPr>
                        <w:rFonts w:ascii="Carlito"/>
                        <w:color w:val="404040"/>
                        <w:sz w:val="18"/>
                      </w:rPr>
                      <w:t>3.2</w:t>
                    </w:r>
                  </w:p>
                </w:txbxContent>
              </v:textbox>
            </v:shape>
            <v:shape id="_x0000_s3701" type="#_x0000_t202" style="position:absolute;left:2907;top:2129;width:112;height:180" filled="f" stroked="f">
              <v:textbox inset="0,0,0,0">
                <w:txbxContent>
                  <w:p w14:paraId="1629DA65" w14:textId="77777777" w:rsidR="00D62D36" w:rsidRDefault="005D7DF9">
                    <w:pPr>
                      <w:spacing w:line="180" w:lineRule="exact"/>
                      <w:rPr>
                        <w:rFonts w:ascii="Carlito"/>
                        <w:sz w:val="18"/>
                      </w:rPr>
                    </w:pPr>
                    <w:r>
                      <w:rPr>
                        <w:rFonts w:ascii="Carlito"/>
                        <w:color w:val="585858"/>
                        <w:sz w:val="18"/>
                      </w:rPr>
                      <w:t>3</w:t>
                    </w:r>
                  </w:p>
                </w:txbxContent>
              </v:textbox>
            </v:shape>
            <v:shape id="_x0000_s3700" type="#_x0000_t202" style="position:absolute;left:6089;top:2031;width:341;height:180" filled="f" stroked="f">
              <v:textbox inset="0,0,0,0">
                <w:txbxContent>
                  <w:p w14:paraId="096603ED" w14:textId="77777777" w:rsidR="00D62D36" w:rsidRDefault="005D7DF9">
                    <w:pPr>
                      <w:spacing w:line="180" w:lineRule="exact"/>
                      <w:rPr>
                        <w:rFonts w:ascii="Carlito"/>
                        <w:sz w:val="18"/>
                      </w:rPr>
                    </w:pPr>
                    <w:r>
                      <w:rPr>
                        <w:rFonts w:ascii="Carlito"/>
                        <w:color w:val="404040"/>
                        <w:sz w:val="18"/>
                      </w:rPr>
                      <w:t>2.80</w:t>
                    </w:r>
                  </w:p>
                </w:txbxContent>
              </v:textbox>
            </v:shape>
            <v:shape id="_x0000_s3699" type="#_x0000_t202" style="position:absolute;left:2907;top:2588;width:112;height:1100" filled="f" stroked="f">
              <v:textbox inset="0,0,0,0">
                <w:txbxContent>
                  <w:p w14:paraId="1159D800" w14:textId="77777777" w:rsidR="00D62D36" w:rsidRDefault="005D7DF9">
                    <w:pPr>
                      <w:spacing w:line="183" w:lineRule="exact"/>
                      <w:rPr>
                        <w:rFonts w:ascii="Carlito"/>
                        <w:sz w:val="18"/>
                      </w:rPr>
                    </w:pPr>
                    <w:r>
                      <w:rPr>
                        <w:rFonts w:ascii="Carlito"/>
                        <w:color w:val="585858"/>
                        <w:sz w:val="18"/>
                      </w:rPr>
                      <w:t>2</w:t>
                    </w:r>
                  </w:p>
                  <w:p w14:paraId="3EC03AD6" w14:textId="77777777" w:rsidR="00D62D36" w:rsidRDefault="00D62D36">
                    <w:pPr>
                      <w:spacing w:before="8"/>
                      <w:rPr>
                        <w:rFonts w:ascii="Carlito"/>
                        <w:sz w:val="19"/>
                      </w:rPr>
                    </w:pPr>
                  </w:p>
                  <w:p w14:paraId="6F9DFE7A" w14:textId="77777777" w:rsidR="00D62D36" w:rsidRDefault="005D7DF9">
                    <w:pPr>
                      <w:rPr>
                        <w:rFonts w:ascii="Carlito"/>
                        <w:sz w:val="18"/>
                      </w:rPr>
                    </w:pPr>
                    <w:r>
                      <w:rPr>
                        <w:rFonts w:ascii="Carlito"/>
                        <w:color w:val="585858"/>
                        <w:sz w:val="18"/>
                      </w:rPr>
                      <w:t>1</w:t>
                    </w:r>
                  </w:p>
                  <w:p w14:paraId="1B388D40" w14:textId="77777777" w:rsidR="00D62D36" w:rsidRDefault="00D62D36">
                    <w:pPr>
                      <w:spacing w:before="8"/>
                      <w:rPr>
                        <w:rFonts w:ascii="Carlito"/>
                        <w:sz w:val="19"/>
                      </w:rPr>
                    </w:pPr>
                  </w:p>
                  <w:p w14:paraId="638F9EB3" w14:textId="77777777" w:rsidR="00D62D36" w:rsidRDefault="005D7DF9">
                    <w:pPr>
                      <w:spacing w:line="216" w:lineRule="exact"/>
                      <w:rPr>
                        <w:rFonts w:ascii="Carlito"/>
                        <w:sz w:val="18"/>
                      </w:rPr>
                    </w:pPr>
                    <w:r>
                      <w:rPr>
                        <w:rFonts w:ascii="Carlito"/>
                        <w:color w:val="585858"/>
                        <w:sz w:val="18"/>
                      </w:rPr>
                      <w:t>0</w:t>
                    </w:r>
                  </w:p>
                </w:txbxContent>
              </v:textbox>
            </v:shape>
            <v:shape id="_x0000_s3698" type="#_x0000_t202" style="position:absolute;left:3390;top:3742;width:805;height:180" filled="f" stroked="f">
              <v:textbox inset="0,0,0,0">
                <w:txbxContent>
                  <w:p w14:paraId="728E348D" w14:textId="77777777" w:rsidR="00D62D36" w:rsidRDefault="005D7DF9">
                    <w:pPr>
                      <w:spacing w:line="180" w:lineRule="exact"/>
                      <w:rPr>
                        <w:rFonts w:ascii="Carlito"/>
                        <w:sz w:val="18"/>
                      </w:rPr>
                    </w:pPr>
                    <w:r>
                      <w:rPr>
                        <w:rFonts w:ascii="Carlito"/>
                        <w:color w:val="585858"/>
                        <w:sz w:val="18"/>
                      </w:rPr>
                      <w:t>1984-1989</w:t>
                    </w:r>
                  </w:p>
                </w:txbxContent>
              </v:textbox>
            </v:shape>
            <v:shape id="_x0000_s3697" type="#_x0000_t202" style="position:absolute;left:4624;top:3742;width:805;height:180" filled="f" stroked="f">
              <v:textbox inset="0,0,0,0">
                <w:txbxContent>
                  <w:p w14:paraId="3CED8C63" w14:textId="77777777" w:rsidR="00D62D36" w:rsidRDefault="005D7DF9">
                    <w:pPr>
                      <w:spacing w:line="180" w:lineRule="exact"/>
                      <w:rPr>
                        <w:rFonts w:ascii="Carlito"/>
                        <w:sz w:val="18"/>
                      </w:rPr>
                    </w:pPr>
                    <w:r>
                      <w:rPr>
                        <w:rFonts w:ascii="Carlito"/>
                        <w:color w:val="585858"/>
                        <w:sz w:val="18"/>
                      </w:rPr>
                      <w:t>1989-1994</w:t>
                    </w:r>
                  </w:p>
                </w:txbxContent>
              </v:textbox>
            </v:shape>
            <v:shape id="_x0000_s3696" type="#_x0000_t202" style="position:absolute;left:5858;top:3742;width:805;height:180" filled="f" stroked="f">
              <v:textbox inset="0,0,0,0">
                <w:txbxContent>
                  <w:p w14:paraId="3CAE3D04" w14:textId="77777777" w:rsidR="00D62D36" w:rsidRDefault="005D7DF9">
                    <w:pPr>
                      <w:spacing w:line="180" w:lineRule="exact"/>
                      <w:rPr>
                        <w:rFonts w:ascii="Carlito"/>
                        <w:sz w:val="18"/>
                      </w:rPr>
                    </w:pPr>
                    <w:r>
                      <w:rPr>
                        <w:rFonts w:ascii="Carlito"/>
                        <w:color w:val="585858"/>
                        <w:sz w:val="18"/>
                      </w:rPr>
                      <w:t>1994-1999</w:t>
                    </w:r>
                  </w:p>
                </w:txbxContent>
              </v:textbox>
            </v:shape>
            <v:shape id="_x0000_s3695" type="#_x0000_t202" style="position:absolute;left:7091;top:3742;width:805;height:180" filled="f" stroked="f">
              <v:textbox inset="0,0,0,0">
                <w:txbxContent>
                  <w:p w14:paraId="36BEC202" w14:textId="77777777" w:rsidR="00D62D36" w:rsidRDefault="005D7DF9">
                    <w:pPr>
                      <w:spacing w:line="180" w:lineRule="exact"/>
                      <w:rPr>
                        <w:rFonts w:ascii="Carlito"/>
                        <w:sz w:val="18"/>
                      </w:rPr>
                    </w:pPr>
                    <w:r>
                      <w:rPr>
                        <w:rFonts w:ascii="Carlito"/>
                        <w:color w:val="585858"/>
                        <w:sz w:val="18"/>
                      </w:rPr>
                      <w:t>1999-2004</w:t>
                    </w:r>
                  </w:p>
                </w:txbxContent>
              </v:textbox>
            </v:shape>
            <v:shape id="_x0000_s3694" type="#_x0000_t202" style="position:absolute;left:8325;top:3742;width:805;height:180" filled="f" stroked="f">
              <v:textbox inset="0,0,0,0">
                <w:txbxContent>
                  <w:p w14:paraId="6DFE7557" w14:textId="77777777" w:rsidR="00D62D36" w:rsidRDefault="005D7DF9">
                    <w:pPr>
                      <w:spacing w:line="180" w:lineRule="exact"/>
                      <w:rPr>
                        <w:rFonts w:ascii="Carlito"/>
                        <w:sz w:val="18"/>
                      </w:rPr>
                    </w:pPr>
                    <w:r>
                      <w:rPr>
                        <w:rFonts w:ascii="Carlito"/>
                        <w:color w:val="585858"/>
                        <w:sz w:val="18"/>
                      </w:rPr>
                      <w:t>2007-2012</w:t>
                    </w:r>
                  </w:p>
                </w:txbxContent>
              </v:textbox>
            </v:shape>
            <v:shape id="_x0000_s3693" type="#_x0000_t202" style="position:absolute;left:5117;top:4141;width:1907;height:180" filled="f" stroked="f">
              <v:textbox inset="0,0,0,0">
                <w:txbxContent>
                  <w:p w14:paraId="555E5627" w14:textId="77777777" w:rsidR="00D62D36" w:rsidRDefault="005D7DF9">
                    <w:pPr>
                      <w:tabs>
                        <w:tab w:val="left" w:pos="662"/>
                        <w:tab w:val="left" w:pos="1503"/>
                      </w:tabs>
                      <w:spacing w:line="180" w:lineRule="exact"/>
                      <w:rPr>
                        <w:rFonts w:ascii="Carlito"/>
                        <w:sz w:val="18"/>
                      </w:rPr>
                    </w:pPr>
                    <w:proofErr w:type="gramStart"/>
                    <w:r>
                      <w:rPr>
                        <w:rFonts w:ascii="Carlito"/>
                        <w:color w:val="585858"/>
                        <w:sz w:val="18"/>
                      </w:rPr>
                      <w:t>Total</w:t>
                    </w:r>
                    <w:proofErr w:type="gramEnd"/>
                    <w:r>
                      <w:rPr>
                        <w:rFonts w:ascii="Carlito"/>
                        <w:color w:val="585858"/>
                        <w:sz w:val="18"/>
                      </w:rPr>
                      <w:tab/>
                      <w:t>Urbano</w:t>
                    </w:r>
                    <w:r>
                      <w:rPr>
                        <w:rFonts w:ascii="Carlito"/>
                        <w:color w:val="585858"/>
                        <w:sz w:val="18"/>
                      </w:rPr>
                      <w:tab/>
                      <w:t>Rural</w:t>
                    </w:r>
                  </w:p>
                </w:txbxContent>
              </v:textbox>
            </v:shape>
            <w10:wrap anchorx="page"/>
          </v:group>
        </w:pict>
      </w:r>
      <w:r>
        <w:pict w14:anchorId="60D32082">
          <v:shape id="_x0000_s3691" type="#_x0000_t202" style="position:absolute;left:0;text-align:left;margin-left:131.2pt;margin-top:78.4pt;width:12pt;height:64.65pt;z-index:15770112;mso-position-horizontal-relative:page" filled="f" stroked="f">
            <v:textbox style="layout-flow:vertical;mso-layout-flow-alt:bottom-to-top" inset="0,0,0,0">
              <w:txbxContent>
                <w:p w14:paraId="12093DE8" w14:textId="77777777" w:rsidR="00D62D36" w:rsidRDefault="005D7DF9">
                  <w:pPr>
                    <w:spacing w:line="223" w:lineRule="exact"/>
                    <w:ind w:left="20"/>
                    <w:rPr>
                      <w:rFonts w:ascii="Carlito"/>
                      <w:sz w:val="20"/>
                    </w:rPr>
                  </w:pPr>
                  <w:r>
                    <w:rPr>
                      <w:rFonts w:ascii="Carlito"/>
                      <w:color w:val="585858"/>
                      <w:sz w:val="20"/>
                    </w:rPr>
                    <w:t>Hijos por mujer</w:t>
                  </w:r>
                </w:p>
              </w:txbxContent>
            </v:textbox>
            <w10:wrap anchorx="page"/>
          </v:shape>
        </w:pict>
      </w:r>
      <w:r>
        <w:rPr>
          <w:b/>
        </w:rPr>
        <w:t>Fecundidad por área en Ecuador 1984 – 2012</w:t>
      </w:r>
    </w:p>
    <w:p w14:paraId="562F5D91" w14:textId="77777777" w:rsidR="00D62D36" w:rsidRDefault="00D62D36">
      <w:pPr>
        <w:pStyle w:val="Textoindependiente"/>
        <w:rPr>
          <w:b/>
          <w:sz w:val="24"/>
        </w:rPr>
      </w:pPr>
    </w:p>
    <w:p w14:paraId="72255F4F" w14:textId="77777777" w:rsidR="00D62D36" w:rsidRDefault="00D62D36">
      <w:pPr>
        <w:pStyle w:val="Textoindependiente"/>
        <w:rPr>
          <w:b/>
          <w:sz w:val="24"/>
        </w:rPr>
      </w:pPr>
    </w:p>
    <w:p w14:paraId="1EC65F86" w14:textId="77777777" w:rsidR="00D62D36" w:rsidRDefault="00D62D36">
      <w:pPr>
        <w:pStyle w:val="Textoindependiente"/>
        <w:rPr>
          <w:b/>
          <w:sz w:val="24"/>
        </w:rPr>
      </w:pPr>
    </w:p>
    <w:p w14:paraId="3B4B5B0A" w14:textId="77777777" w:rsidR="00D62D36" w:rsidRDefault="00D62D36">
      <w:pPr>
        <w:pStyle w:val="Textoindependiente"/>
        <w:rPr>
          <w:b/>
          <w:sz w:val="24"/>
        </w:rPr>
      </w:pPr>
    </w:p>
    <w:p w14:paraId="54F073C9" w14:textId="77777777" w:rsidR="00D62D36" w:rsidRDefault="00D62D36">
      <w:pPr>
        <w:pStyle w:val="Textoindependiente"/>
        <w:rPr>
          <w:b/>
          <w:sz w:val="24"/>
        </w:rPr>
      </w:pPr>
    </w:p>
    <w:p w14:paraId="2796C81A" w14:textId="77777777" w:rsidR="00D62D36" w:rsidRDefault="00D62D36">
      <w:pPr>
        <w:pStyle w:val="Textoindependiente"/>
        <w:rPr>
          <w:b/>
          <w:sz w:val="24"/>
        </w:rPr>
      </w:pPr>
    </w:p>
    <w:p w14:paraId="5E875E5E" w14:textId="77777777" w:rsidR="00D62D36" w:rsidRDefault="00D62D36">
      <w:pPr>
        <w:pStyle w:val="Textoindependiente"/>
        <w:rPr>
          <w:b/>
          <w:sz w:val="24"/>
        </w:rPr>
      </w:pPr>
    </w:p>
    <w:p w14:paraId="0A3C1C96" w14:textId="77777777" w:rsidR="00D62D36" w:rsidRDefault="00D62D36">
      <w:pPr>
        <w:pStyle w:val="Textoindependiente"/>
        <w:rPr>
          <w:b/>
          <w:sz w:val="24"/>
        </w:rPr>
      </w:pPr>
    </w:p>
    <w:p w14:paraId="3F215134" w14:textId="77777777" w:rsidR="00D62D36" w:rsidRDefault="00D62D36">
      <w:pPr>
        <w:pStyle w:val="Textoindependiente"/>
        <w:rPr>
          <w:b/>
          <w:sz w:val="24"/>
        </w:rPr>
      </w:pPr>
    </w:p>
    <w:p w14:paraId="7C34FFE5" w14:textId="77777777" w:rsidR="00D62D36" w:rsidRDefault="00D62D36">
      <w:pPr>
        <w:pStyle w:val="Textoindependiente"/>
        <w:rPr>
          <w:b/>
          <w:sz w:val="24"/>
        </w:rPr>
      </w:pPr>
    </w:p>
    <w:p w14:paraId="1849E363" w14:textId="77777777" w:rsidR="00D62D36" w:rsidRDefault="00D62D36">
      <w:pPr>
        <w:pStyle w:val="Textoindependiente"/>
        <w:rPr>
          <w:b/>
          <w:sz w:val="24"/>
        </w:rPr>
      </w:pPr>
    </w:p>
    <w:p w14:paraId="65A515B8" w14:textId="77777777" w:rsidR="00D62D36" w:rsidRDefault="00D62D36">
      <w:pPr>
        <w:pStyle w:val="Textoindependiente"/>
        <w:rPr>
          <w:b/>
          <w:sz w:val="24"/>
        </w:rPr>
      </w:pPr>
    </w:p>
    <w:p w14:paraId="093F1BFF" w14:textId="77777777" w:rsidR="00D62D36" w:rsidRDefault="00D62D36">
      <w:pPr>
        <w:pStyle w:val="Textoindependiente"/>
        <w:rPr>
          <w:b/>
          <w:sz w:val="24"/>
        </w:rPr>
      </w:pPr>
    </w:p>
    <w:p w14:paraId="5521CB8B" w14:textId="77777777" w:rsidR="00D62D36" w:rsidRDefault="00D62D36">
      <w:pPr>
        <w:pStyle w:val="Textoindependiente"/>
        <w:rPr>
          <w:b/>
          <w:sz w:val="24"/>
        </w:rPr>
      </w:pPr>
    </w:p>
    <w:p w14:paraId="0C8A7F65" w14:textId="77777777" w:rsidR="00D62D36" w:rsidRDefault="00D62D36">
      <w:pPr>
        <w:pStyle w:val="Textoindependiente"/>
        <w:spacing w:before="4"/>
        <w:rPr>
          <w:b/>
          <w:sz w:val="34"/>
        </w:rPr>
      </w:pPr>
    </w:p>
    <w:p w14:paraId="38460EBF" w14:textId="77777777" w:rsidR="00D62D36" w:rsidRDefault="005D7DF9">
      <w:pPr>
        <w:spacing w:line="207" w:lineRule="exact"/>
        <w:ind w:left="773"/>
        <w:jc w:val="both"/>
        <w:rPr>
          <w:sz w:val="18"/>
        </w:rPr>
      </w:pPr>
      <w:r>
        <w:rPr>
          <w:b/>
          <w:sz w:val="18"/>
        </w:rPr>
        <w:t xml:space="preserve">FUENTE: </w:t>
      </w:r>
      <w:r>
        <w:rPr>
          <w:sz w:val="18"/>
        </w:rPr>
        <w:t>INEC</w:t>
      </w:r>
    </w:p>
    <w:p w14:paraId="72B0930B" w14:textId="77777777" w:rsidR="00D62D36" w:rsidRDefault="005D7DF9">
      <w:pPr>
        <w:spacing w:line="207" w:lineRule="exact"/>
        <w:ind w:left="775"/>
        <w:jc w:val="both"/>
        <w:rPr>
          <w:sz w:val="18"/>
        </w:rPr>
      </w:pPr>
      <w:r>
        <w:rPr>
          <w:b/>
          <w:sz w:val="18"/>
        </w:rPr>
        <w:t xml:space="preserve">ELABORACIÓN: </w:t>
      </w:r>
      <w:r>
        <w:rPr>
          <w:sz w:val="18"/>
        </w:rPr>
        <w:t>Andrés Haro</w:t>
      </w:r>
    </w:p>
    <w:p w14:paraId="7B060F25" w14:textId="77777777" w:rsidR="00D62D36" w:rsidRDefault="00D62D36">
      <w:pPr>
        <w:pStyle w:val="Textoindependiente"/>
        <w:rPr>
          <w:sz w:val="20"/>
        </w:rPr>
      </w:pPr>
    </w:p>
    <w:p w14:paraId="327FEBEA" w14:textId="77777777" w:rsidR="00D62D36" w:rsidRDefault="00D62D36">
      <w:pPr>
        <w:pStyle w:val="Textoindependiente"/>
        <w:spacing w:before="8"/>
        <w:rPr>
          <w:sz w:val="17"/>
        </w:rPr>
      </w:pPr>
    </w:p>
    <w:p w14:paraId="708A3204" w14:textId="77777777" w:rsidR="00D62D36" w:rsidRDefault="005D7DF9">
      <w:pPr>
        <w:pStyle w:val="Textoindependiente"/>
        <w:spacing w:line="259" w:lineRule="auto"/>
        <w:ind w:left="142" w:right="137"/>
        <w:jc w:val="both"/>
      </w:pPr>
      <w:r>
        <w:t xml:space="preserve">El período temporal tomado en el análisis de la fecundidad por área Ecuador, se limitó a 1984, por falta de fuentes de información al respecto. Como se evidencia en el Gráfico </w:t>
      </w:r>
      <w:proofErr w:type="spellStart"/>
      <w:r>
        <w:t>N°</w:t>
      </w:r>
      <w:proofErr w:type="spellEnd"/>
      <w:r>
        <w:t xml:space="preserve"> 6, tanto las tasas totales como por área han decrecido desde la década de los</w:t>
      </w:r>
      <w:r>
        <w:t xml:space="preserve"> ochenta, sin </w:t>
      </w:r>
      <w:proofErr w:type="gramStart"/>
      <w:r>
        <w:t>embargo</w:t>
      </w:r>
      <w:proofErr w:type="gramEnd"/>
      <w:r>
        <w:t xml:space="preserve"> es visible que</w:t>
      </w:r>
      <w:r>
        <w:rPr>
          <w:spacing w:val="-6"/>
        </w:rPr>
        <w:t xml:space="preserve"> </w:t>
      </w:r>
      <w:r>
        <w:t>la</w:t>
      </w:r>
      <w:r>
        <w:rPr>
          <w:spacing w:val="-5"/>
        </w:rPr>
        <w:t xml:space="preserve"> </w:t>
      </w:r>
      <w:r>
        <w:t>fecundidad</w:t>
      </w:r>
      <w:r>
        <w:rPr>
          <w:spacing w:val="-6"/>
        </w:rPr>
        <w:t xml:space="preserve"> </w:t>
      </w:r>
      <w:r>
        <w:t>en</w:t>
      </w:r>
      <w:r>
        <w:rPr>
          <w:spacing w:val="-5"/>
        </w:rPr>
        <w:t xml:space="preserve"> </w:t>
      </w:r>
      <w:r>
        <w:t>las</w:t>
      </w:r>
      <w:r>
        <w:rPr>
          <w:spacing w:val="-5"/>
        </w:rPr>
        <w:t xml:space="preserve"> </w:t>
      </w:r>
      <w:r>
        <w:t>áreas</w:t>
      </w:r>
      <w:r>
        <w:rPr>
          <w:spacing w:val="-4"/>
        </w:rPr>
        <w:t xml:space="preserve"> </w:t>
      </w:r>
      <w:r>
        <w:t>rurales</w:t>
      </w:r>
      <w:r>
        <w:rPr>
          <w:spacing w:val="-4"/>
        </w:rPr>
        <w:t xml:space="preserve"> </w:t>
      </w:r>
      <w:r>
        <w:t>es</w:t>
      </w:r>
      <w:r>
        <w:rPr>
          <w:spacing w:val="-5"/>
        </w:rPr>
        <w:t xml:space="preserve"> </w:t>
      </w:r>
      <w:r>
        <w:t>superior</w:t>
      </w:r>
      <w:r>
        <w:rPr>
          <w:spacing w:val="-4"/>
        </w:rPr>
        <w:t xml:space="preserve"> </w:t>
      </w:r>
      <w:r>
        <w:t>a</w:t>
      </w:r>
      <w:r>
        <w:rPr>
          <w:spacing w:val="-6"/>
        </w:rPr>
        <w:t xml:space="preserve"> </w:t>
      </w:r>
      <w:r>
        <w:t>la</w:t>
      </w:r>
      <w:r>
        <w:rPr>
          <w:spacing w:val="-5"/>
        </w:rPr>
        <w:t xml:space="preserve"> </w:t>
      </w:r>
      <w:r>
        <w:t>de</w:t>
      </w:r>
      <w:r>
        <w:rPr>
          <w:spacing w:val="-6"/>
        </w:rPr>
        <w:t xml:space="preserve"> </w:t>
      </w:r>
      <w:r>
        <w:t>las</w:t>
      </w:r>
      <w:r>
        <w:rPr>
          <w:spacing w:val="-4"/>
        </w:rPr>
        <w:t xml:space="preserve"> </w:t>
      </w:r>
      <w:r>
        <w:t>áreas</w:t>
      </w:r>
      <w:r>
        <w:rPr>
          <w:spacing w:val="-4"/>
        </w:rPr>
        <w:t xml:space="preserve"> </w:t>
      </w:r>
      <w:r>
        <w:t>urbanas.</w:t>
      </w:r>
      <w:r>
        <w:rPr>
          <w:spacing w:val="-6"/>
        </w:rPr>
        <w:t xml:space="preserve"> </w:t>
      </w:r>
      <w:r>
        <w:t>La</w:t>
      </w:r>
      <w:r>
        <w:rPr>
          <w:spacing w:val="-5"/>
        </w:rPr>
        <w:t xml:space="preserve"> </w:t>
      </w:r>
      <w:r>
        <w:t>tasa</w:t>
      </w:r>
      <w:r>
        <w:rPr>
          <w:spacing w:val="-8"/>
        </w:rPr>
        <w:t xml:space="preserve"> </w:t>
      </w:r>
      <w:r>
        <w:t>de</w:t>
      </w:r>
      <w:r>
        <w:rPr>
          <w:spacing w:val="-5"/>
        </w:rPr>
        <w:t xml:space="preserve"> </w:t>
      </w:r>
      <w:r>
        <w:t xml:space="preserve">crecimiento urbano es mayor en comparación con la tasa de crecimiento rural, si no existiera una creciente migración de lo rural a lo </w:t>
      </w:r>
      <w:r>
        <w:t>urbano, existiría un crecimiento natural mayor en la población (</w:t>
      </w:r>
      <w:proofErr w:type="spellStart"/>
      <w:r>
        <w:t>Chackiel</w:t>
      </w:r>
      <w:proofErr w:type="spellEnd"/>
      <w:r>
        <w:t>, 1995: 77). En países con una transición demográfica más avanzada, las tasas de fertilidad</w:t>
      </w:r>
      <w:r>
        <w:rPr>
          <w:spacing w:val="-14"/>
        </w:rPr>
        <w:t xml:space="preserve"> </w:t>
      </w:r>
      <w:r>
        <w:t>tienden</w:t>
      </w:r>
      <w:r>
        <w:rPr>
          <w:spacing w:val="-11"/>
        </w:rPr>
        <w:t xml:space="preserve"> </w:t>
      </w:r>
      <w:r>
        <w:t>a</w:t>
      </w:r>
      <w:r>
        <w:rPr>
          <w:spacing w:val="-13"/>
        </w:rPr>
        <w:t xml:space="preserve"> </w:t>
      </w:r>
      <w:r>
        <w:t>ser</w:t>
      </w:r>
      <w:r>
        <w:rPr>
          <w:spacing w:val="-12"/>
        </w:rPr>
        <w:t xml:space="preserve"> </w:t>
      </w:r>
      <w:r>
        <w:t>similares,</w:t>
      </w:r>
      <w:r>
        <w:rPr>
          <w:spacing w:val="-14"/>
        </w:rPr>
        <w:t xml:space="preserve"> </w:t>
      </w:r>
      <w:r>
        <w:t>debido</w:t>
      </w:r>
      <w:r>
        <w:rPr>
          <w:spacing w:val="-13"/>
        </w:rPr>
        <w:t xml:space="preserve"> </w:t>
      </w:r>
      <w:r>
        <w:t>a</w:t>
      </w:r>
      <w:r>
        <w:rPr>
          <w:spacing w:val="-13"/>
        </w:rPr>
        <w:t xml:space="preserve"> </w:t>
      </w:r>
      <w:r>
        <w:t>la</w:t>
      </w:r>
      <w:r>
        <w:rPr>
          <w:spacing w:val="-13"/>
        </w:rPr>
        <w:t xml:space="preserve"> </w:t>
      </w:r>
      <w:r>
        <w:t>influencia</w:t>
      </w:r>
      <w:r>
        <w:rPr>
          <w:spacing w:val="-14"/>
        </w:rPr>
        <w:t xml:space="preserve"> </w:t>
      </w:r>
      <w:r>
        <w:t>de</w:t>
      </w:r>
      <w:r>
        <w:rPr>
          <w:spacing w:val="-11"/>
        </w:rPr>
        <w:t xml:space="preserve"> </w:t>
      </w:r>
      <w:r>
        <w:t>la</w:t>
      </w:r>
      <w:r>
        <w:rPr>
          <w:spacing w:val="-11"/>
        </w:rPr>
        <w:t xml:space="preserve"> </w:t>
      </w:r>
      <w:r>
        <w:t>urbanización,</w:t>
      </w:r>
      <w:r>
        <w:rPr>
          <w:spacing w:val="-13"/>
        </w:rPr>
        <w:t xml:space="preserve"> </w:t>
      </w:r>
      <w:r>
        <w:t>sobre</w:t>
      </w:r>
      <w:r>
        <w:rPr>
          <w:spacing w:val="-14"/>
        </w:rPr>
        <w:t xml:space="preserve"> </w:t>
      </w:r>
      <w:r>
        <w:t>el</w:t>
      </w:r>
      <w:r>
        <w:rPr>
          <w:spacing w:val="-14"/>
        </w:rPr>
        <w:t xml:space="preserve"> </w:t>
      </w:r>
      <w:r>
        <w:t>territorio</w:t>
      </w:r>
      <w:r>
        <w:rPr>
          <w:spacing w:val="-13"/>
        </w:rPr>
        <w:t xml:space="preserve"> </w:t>
      </w:r>
      <w:r>
        <w:t>rural, en Ecuador para el período 2007-2012 se observa que tanto la tasa de fecundidad urbana, como rural tienden a 3 hijos por mujer, lo cual prevé que Ecuador estaría entrando en una etapa más avanzada de la transición demográfica.</w:t>
      </w:r>
    </w:p>
    <w:p w14:paraId="00ADC4A2" w14:textId="77777777" w:rsidR="00D62D36" w:rsidRDefault="00D62D36">
      <w:pPr>
        <w:spacing w:line="259" w:lineRule="auto"/>
        <w:jc w:val="both"/>
        <w:sectPr w:rsidR="00D62D36">
          <w:pgSz w:w="11910" w:h="16840"/>
          <w:pgMar w:top="1320" w:right="1560" w:bottom="1200" w:left="1560" w:header="0" w:footer="1003" w:gutter="0"/>
          <w:cols w:space="720"/>
        </w:sectPr>
      </w:pPr>
    </w:p>
    <w:p w14:paraId="255D3406" w14:textId="77777777" w:rsidR="00D62D36" w:rsidRDefault="005D7DF9">
      <w:pPr>
        <w:pStyle w:val="Ttulo4"/>
        <w:numPr>
          <w:ilvl w:val="2"/>
          <w:numId w:val="6"/>
        </w:numPr>
        <w:tabs>
          <w:tab w:val="left" w:pos="1390"/>
        </w:tabs>
        <w:spacing w:before="74"/>
      </w:pPr>
      <w:bookmarkStart w:id="18" w:name="_TOC_250020"/>
      <w:r>
        <w:lastRenderedPageBreak/>
        <w:t>Tasa de</w:t>
      </w:r>
      <w:r>
        <w:rPr>
          <w:spacing w:val="-1"/>
        </w:rPr>
        <w:t xml:space="preserve"> </w:t>
      </w:r>
      <w:bookmarkEnd w:id="18"/>
      <w:r>
        <w:t>natalidad</w:t>
      </w:r>
    </w:p>
    <w:p w14:paraId="03A1945D" w14:textId="77777777" w:rsidR="00D62D36" w:rsidRDefault="00D62D36">
      <w:pPr>
        <w:pStyle w:val="Textoindependiente"/>
        <w:spacing w:before="2"/>
        <w:rPr>
          <w:b/>
          <w:i/>
          <w:sz w:val="20"/>
        </w:rPr>
      </w:pPr>
    </w:p>
    <w:tbl>
      <w:tblPr>
        <w:tblStyle w:val="TableNormal"/>
        <w:tblW w:w="0" w:type="auto"/>
        <w:tblInd w:w="114" w:type="dxa"/>
        <w:tblLayout w:type="fixed"/>
        <w:tblLook w:val="01E0" w:firstRow="1" w:lastRow="1" w:firstColumn="1" w:lastColumn="1" w:noHBand="0" w:noVBand="0"/>
      </w:tblPr>
      <w:tblGrid>
        <w:gridCol w:w="1896"/>
        <w:gridCol w:w="6679"/>
      </w:tblGrid>
      <w:tr w:rsidR="00D62D36" w14:paraId="78CDCECC" w14:textId="77777777">
        <w:trPr>
          <w:trHeight w:val="194"/>
        </w:trPr>
        <w:tc>
          <w:tcPr>
            <w:tcW w:w="8575" w:type="dxa"/>
            <w:gridSpan w:val="2"/>
            <w:tcBorders>
              <w:bottom w:val="single" w:sz="34" w:space="0" w:color="FFFFFF"/>
            </w:tcBorders>
            <w:shd w:val="clear" w:color="auto" w:fill="FEF3C1"/>
          </w:tcPr>
          <w:p w14:paraId="68C56C04" w14:textId="77777777" w:rsidR="00D62D36" w:rsidRDefault="005D7DF9">
            <w:pPr>
              <w:pStyle w:val="TableParagraph"/>
              <w:spacing w:line="175" w:lineRule="exact"/>
              <w:ind w:left="35"/>
            </w:pPr>
            <w:r>
              <w:t>La tasa de natalidad está ligada a la fecundidad de forma directa, si disminuye la fecundidad, se</w:t>
            </w:r>
          </w:p>
        </w:tc>
      </w:tr>
      <w:tr w:rsidR="00D62D36" w14:paraId="6C5A0CD9" w14:textId="77777777">
        <w:trPr>
          <w:trHeight w:val="188"/>
        </w:trPr>
        <w:tc>
          <w:tcPr>
            <w:tcW w:w="8575" w:type="dxa"/>
            <w:gridSpan w:val="2"/>
            <w:tcBorders>
              <w:top w:val="single" w:sz="34" w:space="0" w:color="FFFFFF"/>
              <w:bottom w:val="single" w:sz="34" w:space="0" w:color="FFFFFF"/>
            </w:tcBorders>
            <w:shd w:val="clear" w:color="auto" w:fill="FEF3C1"/>
          </w:tcPr>
          <w:p w14:paraId="0A835B81" w14:textId="77777777" w:rsidR="00D62D36" w:rsidRDefault="005D7DF9">
            <w:pPr>
              <w:pStyle w:val="TableParagraph"/>
              <w:spacing w:line="169" w:lineRule="exact"/>
              <w:ind w:left="35"/>
            </w:pPr>
            <w:r>
              <w:t>espera, desde luego, que la cantidad de nacimientos decrezca y viceversa. La tasa de natalidad (y</w:t>
            </w:r>
          </w:p>
        </w:tc>
      </w:tr>
      <w:tr w:rsidR="00D62D36" w14:paraId="592A8BA7" w14:textId="77777777">
        <w:trPr>
          <w:trHeight w:val="194"/>
        </w:trPr>
        <w:tc>
          <w:tcPr>
            <w:tcW w:w="1896" w:type="dxa"/>
            <w:tcBorders>
              <w:top w:val="single" w:sz="34" w:space="0" w:color="FFFFFF"/>
            </w:tcBorders>
            <w:shd w:val="clear" w:color="auto" w:fill="FEF3C1"/>
          </w:tcPr>
          <w:p w14:paraId="55ABC862" w14:textId="77777777" w:rsidR="00D62D36" w:rsidRDefault="005D7DF9">
            <w:pPr>
              <w:pStyle w:val="TableParagraph"/>
              <w:spacing w:line="175" w:lineRule="exact"/>
              <w:ind w:left="35"/>
            </w:pPr>
            <w:proofErr w:type="gramStart"/>
            <w:r>
              <w:t>fertilidad</w:t>
            </w:r>
            <w:proofErr w:type="gramEnd"/>
            <w:r>
              <w:t xml:space="preserve"> por ende)</w:t>
            </w:r>
            <w:r>
              <w:t>.</w:t>
            </w:r>
          </w:p>
        </w:tc>
        <w:tc>
          <w:tcPr>
            <w:tcW w:w="6679" w:type="dxa"/>
            <w:tcBorders>
              <w:top w:val="single" w:sz="34" w:space="0" w:color="FFFFFF"/>
            </w:tcBorders>
          </w:tcPr>
          <w:p w14:paraId="3A3332A4" w14:textId="77777777" w:rsidR="00D62D36" w:rsidRDefault="005D7DF9">
            <w:pPr>
              <w:pStyle w:val="TableParagraph"/>
              <w:spacing w:line="175" w:lineRule="exact"/>
              <w:ind w:left="55"/>
            </w:pPr>
            <w:r>
              <w:t>La tasa bruta de natalidad tiene un impacto directo sobres la transición</w:t>
            </w:r>
          </w:p>
        </w:tc>
      </w:tr>
    </w:tbl>
    <w:p w14:paraId="503C69D9" w14:textId="77777777" w:rsidR="00D62D36" w:rsidRDefault="005D7DF9">
      <w:pPr>
        <w:pStyle w:val="Textoindependiente"/>
        <w:spacing w:before="18" w:line="259" w:lineRule="auto"/>
        <w:ind w:left="142" w:right="140"/>
        <w:jc w:val="both"/>
      </w:pPr>
      <w:r>
        <w:t>demográfica y tiene consecuencias en el denominado ‘bono demográfico’, que será abordado en las secciones subsiguientes.</w:t>
      </w:r>
    </w:p>
    <w:p w14:paraId="38B57E0D" w14:textId="77777777" w:rsidR="00D62D36" w:rsidRDefault="00D62D36">
      <w:pPr>
        <w:pStyle w:val="Textoindependiente"/>
        <w:spacing w:before="7"/>
        <w:rPr>
          <w:sz w:val="18"/>
        </w:rPr>
      </w:pPr>
    </w:p>
    <w:tbl>
      <w:tblPr>
        <w:tblStyle w:val="TableNormal"/>
        <w:tblW w:w="0" w:type="auto"/>
        <w:tblInd w:w="114" w:type="dxa"/>
        <w:tblLayout w:type="fixed"/>
        <w:tblLook w:val="01E0" w:firstRow="1" w:lastRow="1" w:firstColumn="1" w:lastColumn="1" w:noHBand="0" w:noVBand="0"/>
      </w:tblPr>
      <w:tblGrid>
        <w:gridCol w:w="718"/>
        <w:gridCol w:w="480"/>
        <w:gridCol w:w="1390"/>
        <w:gridCol w:w="727"/>
        <w:gridCol w:w="935"/>
        <w:gridCol w:w="190"/>
        <w:gridCol w:w="349"/>
        <w:gridCol w:w="312"/>
        <w:gridCol w:w="203"/>
        <w:gridCol w:w="545"/>
        <w:gridCol w:w="319"/>
        <w:gridCol w:w="68"/>
        <w:gridCol w:w="1089"/>
        <w:gridCol w:w="387"/>
        <w:gridCol w:w="497"/>
        <w:gridCol w:w="374"/>
      </w:tblGrid>
      <w:tr w:rsidR="00D62D36" w14:paraId="2941E51F" w14:textId="77777777">
        <w:trPr>
          <w:trHeight w:val="193"/>
        </w:trPr>
        <w:tc>
          <w:tcPr>
            <w:tcW w:w="8583" w:type="dxa"/>
            <w:gridSpan w:val="16"/>
            <w:tcBorders>
              <w:bottom w:val="single" w:sz="34" w:space="0" w:color="FFFFFF"/>
            </w:tcBorders>
            <w:shd w:val="clear" w:color="auto" w:fill="FEF3C1"/>
          </w:tcPr>
          <w:p w14:paraId="25B198DC" w14:textId="77777777" w:rsidR="00D62D36" w:rsidRDefault="005D7DF9">
            <w:pPr>
              <w:pStyle w:val="TableParagraph"/>
              <w:spacing w:line="173" w:lineRule="exact"/>
              <w:ind w:left="35"/>
            </w:pPr>
            <w:r>
              <w:t>En la transición demográfica clásica, como se explicó en el capítulo primero del documento, la</w:t>
            </w:r>
          </w:p>
        </w:tc>
      </w:tr>
      <w:tr w:rsidR="00D62D36" w14:paraId="6EDFE971" w14:textId="77777777">
        <w:trPr>
          <w:trHeight w:val="187"/>
        </w:trPr>
        <w:tc>
          <w:tcPr>
            <w:tcW w:w="8583" w:type="dxa"/>
            <w:gridSpan w:val="16"/>
            <w:tcBorders>
              <w:top w:val="single" w:sz="34" w:space="0" w:color="FFFFFF"/>
              <w:bottom w:val="single" w:sz="34" w:space="0" w:color="FFFFFF"/>
            </w:tcBorders>
            <w:shd w:val="clear" w:color="auto" w:fill="FEF3C1"/>
          </w:tcPr>
          <w:p w14:paraId="5FFFAEC0" w14:textId="77777777" w:rsidR="00D62D36" w:rsidRDefault="005D7DF9">
            <w:pPr>
              <w:pStyle w:val="TableParagraph"/>
              <w:spacing w:line="167" w:lineRule="exact"/>
              <w:ind w:left="35"/>
            </w:pPr>
            <w:r>
              <w:t>tasa bruta de natalidad suele ser alta</w:t>
            </w:r>
            <w:r>
              <w:t xml:space="preserve"> en las primeras fases del proceso de transición (valores</w:t>
            </w:r>
          </w:p>
        </w:tc>
      </w:tr>
      <w:tr w:rsidR="00D62D36" w14:paraId="19D05889" w14:textId="77777777">
        <w:trPr>
          <w:trHeight w:val="188"/>
        </w:trPr>
        <w:tc>
          <w:tcPr>
            <w:tcW w:w="8583" w:type="dxa"/>
            <w:gridSpan w:val="16"/>
            <w:tcBorders>
              <w:top w:val="single" w:sz="34" w:space="0" w:color="FFFFFF"/>
              <w:bottom w:val="single" w:sz="34" w:space="0" w:color="FFFFFF"/>
            </w:tcBorders>
            <w:shd w:val="clear" w:color="auto" w:fill="FEF3C1"/>
          </w:tcPr>
          <w:p w14:paraId="1F0B9142" w14:textId="77777777" w:rsidR="00D62D36" w:rsidRDefault="005D7DF9">
            <w:pPr>
              <w:pStyle w:val="TableParagraph"/>
              <w:spacing w:line="169" w:lineRule="exact"/>
              <w:ind w:left="35"/>
            </w:pPr>
            <w:r>
              <w:t>superiores a los 30 y hasta 40 por cada mil habitantes); para las fases avanzadas, esta tasa llega a</w:t>
            </w:r>
          </w:p>
        </w:tc>
      </w:tr>
      <w:tr w:rsidR="00D62D36" w14:paraId="2388A57F" w14:textId="77777777">
        <w:trPr>
          <w:trHeight w:val="188"/>
        </w:trPr>
        <w:tc>
          <w:tcPr>
            <w:tcW w:w="718" w:type="dxa"/>
            <w:tcBorders>
              <w:top w:val="single" w:sz="34" w:space="0" w:color="FFFFFF"/>
              <w:bottom w:val="single" w:sz="34" w:space="0" w:color="FFFFFF"/>
            </w:tcBorders>
            <w:shd w:val="clear" w:color="auto" w:fill="FEF3C1"/>
          </w:tcPr>
          <w:p w14:paraId="68E14527" w14:textId="77777777" w:rsidR="00D62D36" w:rsidRDefault="005D7DF9">
            <w:pPr>
              <w:pStyle w:val="TableParagraph"/>
              <w:spacing w:line="169" w:lineRule="exact"/>
              <w:ind w:left="35"/>
            </w:pPr>
            <w:r>
              <w:t>valores</w:t>
            </w:r>
          </w:p>
        </w:tc>
        <w:tc>
          <w:tcPr>
            <w:tcW w:w="480" w:type="dxa"/>
            <w:tcBorders>
              <w:top w:val="single" w:sz="34" w:space="0" w:color="FFFFFF"/>
              <w:bottom w:val="single" w:sz="34" w:space="0" w:color="FFFFFF"/>
            </w:tcBorders>
            <w:shd w:val="clear" w:color="auto" w:fill="FEF3C1"/>
          </w:tcPr>
          <w:p w14:paraId="2526CAA7" w14:textId="77777777" w:rsidR="00D62D36" w:rsidRDefault="005D7DF9">
            <w:pPr>
              <w:pStyle w:val="TableParagraph"/>
              <w:spacing w:line="169" w:lineRule="exact"/>
              <w:ind w:left="46"/>
            </w:pPr>
            <w:r>
              <w:t>muy</w:t>
            </w:r>
          </w:p>
        </w:tc>
        <w:tc>
          <w:tcPr>
            <w:tcW w:w="1390" w:type="dxa"/>
            <w:tcBorders>
              <w:top w:val="single" w:sz="34" w:space="0" w:color="FFFFFF"/>
              <w:bottom w:val="single" w:sz="34" w:space="0" w:color="FFFFFF"/>
            </w:tcBorders>
            <w:shd w:val="clear" w:color="auto" w:fill="FEF3C1"/>
          </w:tcPr>
          <w:p w14:paraId="5C392835" w14:textId="77777777" w:rsidR="00D62D36" w:rsidRDefault="005D7DF9">
            <w:pPr>
              <w:pStyle w:val="TableParagraph"/>
              <w:spacing w:line="169" w:lineRule="exact"/>
              <w:ind w:left="46"/>
            </w:pPr>
            <w:r>
              <w:t>pequeños, con</w:t>
            </w:r>
          </w:p>
        </w:tc>
        <w:tc>
          <w:tcPr>
            <w:tcW w:w="727" w:type="dxa"/>
            <w:tcBorders>
              <w:top w:val="single" w:sz="34" w:space="0" w:color="FFFFFF"/>
              <w:bottom w:val="single" w:sz="34" w:space="0" w:color="FFFFFF"/>
            </w:tcBorders>
            <w:shd w:val="clear" w:color="auto" w:fill="FEF3C1"/>
          </w:tcPr>
          <w:p w14:paraId="17C8544B" w14:textId="77777777" w:rsidR="00D62D36" w:rsidRDefault="005D7DF9">
            <w:pPr>
              <w:pStyle w:val="TableParagraph"/>
              <w:spacing w:line="169" w:lineRule="exact"/>
              <w:ind w:left="47"/>
            </w:pPr>
            <w:r>
              <w:t>valores</w:t>
            </w:r>
          </w:p>
        </w:tc>
        <w:tc>
          <w:tcPr>
            <w:tcW w:w="935" w:type="dxa"/>
            <w:tcBorders>
              <w:top w:val="single" w:sz="34" w:space="0" w:color="FFFFFF"/>
              <w:bottom w:val="single" w:sz="34" w:space="0" w:color="FFFFFF"/>
            </w:tcBorders>
            <w:shd w:val="clear" w:color="auto" w:fill="FEF3C1"/>
          </w:tcPr>
          <w:p w14:paraId="7B568F51" w14:textId="77777777" w:rsidR="00D62D36" w:rsidRDefault="005D7DF9">
            <w:pPr>
              <w:pStyle w:val="TableParagraph"/>
              <w:spacing w:line="169" w:lineRule="exact"/>
              <w:ind w:left="46"/>
            </w:pPr>
            <w:r>
              <w:t>inferiores</w:t>
            </w:r>
          </w:p>
        </w:tc>
        <w:tc>
          <w:tcPr>
            <w:tcW w:w="190" w:type="dxa"/>
            <w:tcBorders>
              <w:top w:val="single" w:sz="34" w:space="0" w:color="FFFFFF"/>
              <w:bottom w:val="single" w:sz="34" w:space="0" w:color="FFFFFF"/>
            </w:tcBorders>
            <w:shd w:val="clear" w:color="auto" w:fill="FEF3C1"/>
          </w:tcPr>
          <w:p w14:paraId="42C520F8" w14:textId="77777777" w:rsidR="00D62D36" w:rsidRDefault="005D7DF9">
            <w:pPr>
              <w:pStyle w:val="TableParagraph"/>
              <w:spacing w:line="169" w:lineRule="exact"/>
              <w:ind w:left="46"/>
            </w:pPr>
            <w:r>
              <w:t>a</w:t>
            </w:r>
          </w:p>
        </w:tc>
        <w:tc>
          <w:tcPr>
            <w:tcW w:w="349" w:type="dxa"/>
            <w:tcBorders>
              <w:top w:val="single" w:sz="34" w:space="0" w:color="FFFFFF"/>
              <w:bottom w:val="single" w:sz="34" w:space="0" w:color="FFFFFF"/>
            </w:tcBorders>
            <w:shd w:val="clear" w:color="auto" w:fill="FEF3C1"/>
          </w:tcPr>
          <w:p w14:paraId="1F8E9E64" w14:textId="77777777" w:rsidR="00D62D36" w:rsidRDefault="005D7DF9">
            <w:pPr>
              <w:pStyle w:val="TableParagraph"/>
              <w:spacing w:line="169" w:lineRule="exact"/>
              <w:ind w:left="46"/>
            </w:pPr>
            <w:r>
              <w:t>los</w:t>
            </w:r>
          </w:p>
        </w:tc>
        <w:tc>
          <w:tcPr>
            <w:tcW w:w="312" w:type="dxa"/>
            <w:tcBorders>
              <w:top w:val="single" w:sz="34" w:space="0" w:color="FFFFFF"/>
              <w:bottom w:val="single" w:sz="34" w:space="0" w:color="FFFFFF"/>
            </w:tcBorders>
            <w:shd w:val="clear" w:color="auto" w:fill="FEF3C1"/>
          </w:tcPr>
          <w:p w14:paraId="3D5F2311" w14:textId="77777777" w:rsidR="00D62D36" w:rsidRDefault="005D7DF9">
            <w:pPr>
              <w:pStyle w:val="TableParagraph"/>
              <w:spacing w:line="169" w:lineRule="exact"/>
              <w:ind w:left="44"/>
            </w:pPr>
            <w:r>
              <w:t>20</w:t>
            </w:r>
          </w:p>
        </w:tc>
        <w:tc>
          <w:tcPr>
            <w:tcW w:w="203" w:type="dxa"/>
            <w:tcBorders>
              <w:top w:val="single" w:sz="34" w:space="0" w:color="FFFFFF"/>
              <w:bottom w:val="single" w:sz="34" w:space="0" w:color="FFFFFF"/>
            </w:tcBorders>
            <w:shd w:val="clear" w:color="auto" w:fill="FEF3C1"/>
          </w:tcPr>
          <w:p w14:paraId="05D11A9F" w14:textId="77777777" w:rsidR="00D62D36" w:rsidRDefault="005D7DF9">
            <w:pPr>
              <w:pStyle w:val="TableParagraph"/>
              <w:spacing w:line="169" w:lineRule="exact"/>
              <w:ind w:left="46"/>
            </w:pPr>
            <w:r>
              <w:t>y</w:t>
            </w:r>
          </w:p>
        </w:tc>
        <w:tc>
          <w:tcPr>
            <w:tcW w:w="545" w:type="dxa"/>
            <w:tcBorders>
              <w:top w:val="single" w:sz="34" w:space="0" w:color="FFFFFF"/>
              <w:bottom w:val="single" w:sz="34" w:space="0" w:color="FFFFFF"/>
            </w:tcBorders>
            <w:shd w:val="clear" w:color="auto" w:fill="FEF3C1"/>
          </w:tcPr>
          <w:p w14:paraId="41F6F843" w14:textId="77777777" w:rsidR="00D62D36" w:rsidRDefault="005D7DF9">
            <w:pPr>
              <w:pStyle w:val="TableParagraph"/>
              <w:spacing w:line="169" w:lineRule="exact"/>
              <w:ind w:left="45"/>
            </w:pPr>
            <w:r>
              <w:t>hasta</w:t>
            </w:r>
          </w:p>
        </w:tc>
        <w:tc>
          <w:tcPr>
            <w:tcW w:w="319" w:type="dxa"/>
            <w:tcBorders>
              <w:top w:val="single" w:sz="34" w:space="0" w:color="FFFFFF"/>
              <w:bottom w:val="single" w:sz="34" w:space="0" w:color="FFFFFF"/>
            </w:tcBorders>
            <w:shd w:val="clear" w:color="auto" w:fill="FEF3C1"/>
          </w:tcPr>
          <w:p w14:paraId="3A9F0C84" w14:textId="77777777" w:rsidR="00D62D36" w:rsidRDefault="005D7DF9">
            <w:pPr>
              <w:pStyle w:val="TableParagraph"/>
              <w:spacing w:line="169" w:lineRule="exact"/>
              <w:ind w:left="44"/>
            </w:pPr>
            <w:r>
              <w:t>10</w:t>
            </w:r>
          </w:p>
        </w:tc>
        <w:tc>
          <w:tcPr>
            <w:tcW w:w="1157" w:type="dxa"/>
            <w:gridSpan w:val="2"/>
            <w:tcBorders>
              <w:top w:val="single" w:sz="34" w:space="0" w:color="FFFFFF"/>
              <w:bottom w:val="single" w:sz="34" w:space="0" w:color="FFFFFF"/>
            </w:tcBorders>
            <w:shd w:val="clear" w:color="auto" w:fill="FEF3C1"/>
          </w:tcPr>
          <w:p w14:paraId="02AFE632" w14:textId="77777777" w:rsidR="00D62D36" w:rsidRDefault="005D7DF9">
            <w:pPr>
              <w:pStyle w:val="TableParagraph"/>
              <w:spacing w:line="169" w:lineRule="exact"/>
              <w:ind w:left="43"/>
            </w:pPr>
            <w:r>
              <w:t>nacimientos</w:t>
            </w:r>
          </w:p>
        </w:tc>
        <w:tc>
          <w:tcPr>
            <w:tcW w:w="387" w:type="dxa"/>
            <w:tcBorders>
              <w:top w:val="single" w:sz="34" w:space="0" w:color="FFFFFF"/>
              <w:bottom w:val="single" w:sz="34" w:space="0" w:color="FFFFFF"/>
            </w:tcBorders>
            <w:shd w:val="clear" w:color="auto" w:fill="FEF3C1"/>
          </w:tcPr>
          <w:p w14:paraId="311EAF28" w14:textId="77777777" w:rsidR="00D62D36" w:rsidRDefault="005D7DF9">
            <w:pPr>
              <w:pStyle w:val="TableParagraph"/>
              <w:spacing w:line="169" w:lineRule="exact"/>
              <w:ind w:left="42"/>
            </w:pPr>
            <w:r>
              <w:t>por</w:t>
            </w:r>
          </w:p>
        </w:tc>
        <w:tc>
          <w:tcPr>
            <w:tcW w:w="497" w:type="dxa"/>
            <w:tcBorders>
              <w:top w:val="single" w:sz="34" w:space="0" w:color="FFFFFF"/>
              <w:bottom w:val="single" w:sz="34" w:space="0" w:color="FFFFFF"/>
            </w:tcBorders>
            <w:shd w:val="clear" w:color="auto" w:fill="FEF3C1"/>
          </w:tcPr>
          <w:p w14:paraId="013264B5" w14:textId="77777777" w:rsidR="00D62D36" w:rsidRDefault="005D7DF9">
            <w:pPr>
              <w:pStyle w:val="TableParagraph"/>
              <w:spacing w:line="169" w:lineRule="exact"/>
              <w:ind w:left="41"/>
            </w:pPr>
            <w:r>
              <w:t>cada</w:t>
            </w:r>
          </w:p>
        </w:tc>
        <w:tc>
          <w:tcPr>
            <w:tcW w:w="374" w:type="dxa"/>
            <w:tcBorders>
              <w:top w:val="single" w:sz="34" w:space="0" w:color="FFFFFF"/>
              <w:bottom w:val="single" w:sz="34" w:space="0" w:color="FFFFFF"/>
            </w:tcBorders>
            <w:shd w:val="clear" w:color="auto" w:fill="FEF3C1"/>
          </w:tcPr>
          <w:p w14:paraId="054E2FB3" w14:textId="77777777" w:rsidR="00D62D36" w:rsidRDefault="005D7DF9">
            <w:pPr>
              <w:pStyle w:val="TableParagraph"/>
              <w:spacing w:line="169" w:lineRule="exact"/>
              <w:ind w:left="40"/>
            </w:pPr>
            <w:r>
              <w:t>mil</w:t>
            </w:r>
          </w:p>
        </w:tc>
      </w:tr>
      <w:tr w:rsidR="00D62D36" w14:paraId="791DB138" w14:textId="77777777">
        <w:trPr>
          <w:trHeight w:val="194"/>
        </w:trPr>
        <w:tc>
          <w:tcPr>
            <w:tcW w:w="6236" w:type="dxa"/>
            <w:gridSpan w:val="12"/>
            <w:tcBorders>
              <w:top w:val="single" w:sz="34" w:space="0" w:color="FFFFFF"/>
            </w:tcBorders>
            <w:shd w:val="clear" w:color="auto" w:fill="FEF3C1"/>
          </w:tcPr>
          <w:p w14:paraId="4C41B257" w14:textId="77777777" w:rsidR="00D62D36" w:rsidRDefault="005D7DF9">
            <w:pPr>
              <w:pStyle w:val="TableParagraph"/>
              <w:spacing w:line="175" w:lineRule="exact"/>
              <w:ind w:left="35"/>
            </w:pPr>
            <w:r>
              <w:t>habitantes (generalmente en países considerados como desarrollados).</w:t>
            </w:r>
          </w:p>
        </w:tc>
        <w:tc>
          <w:tcPr>
            <w:tcW w:w="2347" w:type="dxa"/>
            <w:gridSpan w:val="4"/>
            <w:tcBorders>
              <w:top w:val="single" w:sz="34" w:space="0" w:color="FFFFFF"/>
            </w:tcBorders>
          </w:tcPr>
          <w:p w14:paraId="0F638CD0" w14:textId="77777777" w:rsidR="00D62D36" w:rsidRDefault="00D62D36">
            <w:pPr>
              <w:pStyle w:val="TableParagraph"/>
              <w:rPr>
                <w:sz w:val="12"/>
              </w:rPr>
            </w:pPr>
          </w:p>
        </w:tc>
      </w:tr>
    </w:tbl>
    <w:p w14:paraId="0324B140" w14:textId="77777777" w:rsidR="00D62D36" w:rsidRDefault="005D7DF9">
      <w:pPr>
        <w:pStyle w:val="Textoindependiente"/>
        <w:spacing w:before="179" w:line="259" w:lineRule="auto"/>
        <w:ind w:left="142" w:right="139"/>
        <w:jc w:val="both"/>
      </w:pPr>
      <w:r>
        <w:t>Con menos nacimientos cada año, la población dependiente joven de un país disminuye en relación con la población en edad de trabajar. Con menos gente para apoyar, un país tiene una ventana de oportunidad para un rápido crecimiento económico (si se desarrol</w:t>
      </w:r>
      <w:r>
        <w:t>lan las políticas sociales y económicas adecuadas y se hacen inversiones). El bono demográfico puede generar crecimiento económico, resultado de una disminución en la mortalidad y la fertilidad de un país y el cambio subsiguiente en la estructura de edad d</w:t>
      </w:r>
      <w:r>
        <w:t>e la población.</w:t>
      </w:r>
    </w:p>
    <w:p w14:paraId="31B09A20" w14:textId="77777777" w:rsidR="00D62D36" w:rsidRDefault="00D62D36">
      <w:pPr>
        <w:pStyle w:val="Textoindependiente"/>
        <w:rPr>
          <w:sz w:val="24"/>
        </w:rPr>
      </w:pPr>
    </w:p>
    <w:p w14:paraId="5F15881B" w14:textId="77777777" w:rsidR="00D62D36" w:rsidRDefault="00D62D36">
      <w:pPr>
        <w:pStyle w:val="Textoindependiente"/>
        <w:rPr>
          <w:sz w:val="28"/>
        </w:rPr>
      </w:pPr>
    </w:p>
    <w:p w14:paraId="5813536A" w14:textId="77777777" w:rsidR="00D62D36" w:rsidRDefault="005D7DF9">
      <w:pPr>
        <w:pStyle w:val="Ttulo6"/>
        <w:ind w:left="510"/>
      </w:pPr>
      <w:r>
        <w:t xml:space="preserve">Gráfico </w:t>
      </w:r>
      <w:proofErr w:type="spellStart"/>
      <w:r>
        <w:t>N°</w:t>
      </w:r>
      <w:proofErr w:type="spellEnd"/>
      <w:r>
        <w:t xml:space="preserve"> 7</w:t>
      </w:r>
    </w:p>
    <w:p w14:paraId="78740104" w14:textId="77777777" w:rsidR="00D62D36" w:rsidRDefault="005D7DF9">
      <w:pPr>
        <w:spacing w:before="179"/>
        <w:ind w:left="509" w:right="147"/>
        <w:jc w:val="center"/>
        <w:rPr>
          <w:b/>
        </w:rPr>
      </w:pPr>
      <w:r>
        <w:pict w14:anchorId="1E930F25">
          <v:group id="_x0000_s3687" style="position:absolute;left:0;text-align:left;margin-left:117.3pt;margin-top:30.25pt;width:360.75pt;height:195.75pt;z-index:15771136;mso-position-horizontal-relative:page" coordorigin="2346,605" coordsize="7215,3915">
            <v:shape id="_x0000_s3690" style="position:absolute;left:3484;top:832;width:5849;height:3072" coordorigin="3485,832" coordsize="5849,3072" o:spt="100" adj="0,,0" path="m3485,3597r5849,m3485,3290r5849,m3485,2983r5849,m3485,2675r5849,m3485,2368r5849,m3485,2061r5849,m3485,1754r5849,m3485,1447r5849,m3485,1139r5849,m3485,832r5849,m3485,832r,3072m3600,832r,3072m3713,832r,3072m3828,832r,3072m3943,832r,3072m4058,832r,3072m4171,832r,3072m4286,832r,3072m4402,832r,3072m4517,832r,3072m4632,832r,3072m4745,832r,3072m4860,832r,3072m4975,832r,3072m5090,832r,3072m5206,832r,3072m5318,832r,3072m5434,832r,3072m5549,832r,3072m5664,832r,3072m5777,832r,3072m5892,832r,3072m6007,832r,3072m6122,832r,3072m6238,832r,3072m6350,832r,3072m6466,832r,3072m6581,832r,3072m6696,832r,3072m6811,832r,3072m6924,832r,3072m7039,832r,3072m7154,832r,3072m7270,832r,3072m7382,832r,3072m7498,832r,3072m7613,832r,3072m7728,832r,3072m7843,832r,3072m7956,832r,3072m8071,832r,3072m8186,832r,3072m8302,832r,3072m8414,832r,3072m8530,832r,3072m8645,832r,3072m8760,832r,3072m8875,832r,3072m8988,832r,3072m9103,832r,3072m9218,832r,3072m9334,832r,3072m3485,3904r5849,e" filled="f" strokecolor="#d9d9d9" strokeweight=".72pt">
              <v:stroke joinstyle="round"/>
              <v:formulas/>
              <v:path arrowok="t" o:connecttype="segments"/>
            </v:shape>
            <v:shape id="_x0000_s3689" style="position:absolute;left:3542;top:1185;width:5734;height:1373" coordorigin="3542,1185" coordsize="5734,1373" path="m3542,1185r113,14l3770,1211r116,15l4001,1243r115,16l4229,1279r115,21l4459,1324r115,27l4690,1382r112,36l4918,1456r115,39l5148,1535r113,44l5376,1619r115,41l5606,1699r116,38l5834,1771r116,31l6065,1833r115,26l6293,1886r115,26l6523,1939r115,26l6754,1994r112,31l6982,2056r115,31l7212,2121r115,31l7440,2186r115,29l7670,2246r116,33l7898,2311r116,31l8129,2373r115,29l8359,2428r113,22l8587,2469r115,17l8818,2500r115,15l9046,2529r115,14l9276,2558e" filled="f" strokecolor="#756faf" strokeweight="2.16pt">
              <v:path arrowok="t"/>
            </v:shape>
            <v:shape id="_x0000_s3688" type="#_x0000_t202" style="position:absolute;left:2353;top:612;width:7200;height:3900" filled="f" strokecolor="#d9d9d9">
              <v:textbox inset="0,0,0,0">
                <w:txbxContent>
                  <w:p w14:paraId="03A9F7AE" w14:textId="77777777" w:rsidR="00D62D36" w:rsidRDefault="005D7DF9">
                    <w:pPr>
                      <w:spacing w:before="93"/>
                      <w:ind w:left="547"/>
                      <w:rPr>
                        <w:rFonts w:ascii="Carlito"/>
                        <w:sz w:val="18"/>
                      </w:rPr>
                    </w:pPr>
                    <w:r>
                      <w:rPr>
                        <w:rFonts w:ascii="Carlito"/>
                        <w:color w:val="585858"/>
                        <w:sz w:val="18"/>
                      </w:rPr>
                      <w:t>50.00</w:t>
                    </w:r>
                  </w:p>
                  <w:p w14:paraId="2A8F89B5" w14:textId="77777777" w:rsidR="00D62D36" w:rsidRDefault="005D7DF9">
                    <w:pPr>
                      <w:spacing w:before="87"/>
                      <w:ind w:left="547"/>
                      <w:rPr>
                        <w:rFonts w:ascii="Carlito"/>
                        <w:sz w:val="18"/>
                      </w:rPr>
                    </w:pPr>
                    <w:r>
                      <w:rPr>
                        <w:rFonts w:ascii="Carlito"/>
                        <w:color w:val="585858"/>
                        <w:sz w:val="18"/>
                      </w:rPr>
                      <w:t>45.00</w:t>
                    </w:r>
                  </w:p>
                  <w:p w14:paraId="5FA2A0C5" w14:textId="77777777" w:rsidR="00D62D36" w:rsidRDefault="005D7DF9">
                    <w:pPr>
                      <w:spacing w:before="87"/>
                      <w:ind w:left="547"/>
                      <w:rPr>
                        <w:rFonts w:ascii="Carlito"/>
                        <w:sz w:val="18"/>
                      </w:rPr>
                    </w:pPr>
                    <w:r>
                      <w:rPr>
                        <w:rFonts w:ascii="Carlito"/>
                        <w:color w:val="585858"/>
                        <w:sz w:val="18"/>
                      </w:rPr>
                      <w:t>40.00</w:t>
                    </w:r>
                  </w:p>
                  <w:p w14:paraId="7CFE925C" w14:textId="77777777" w:rsidR="00D62D36" w:rsidRDefault="005D7DF9">
                    <w:pPr>
                      <w:spacing w:before="88"/>
                      <w:ind w:left="547"/>
                      <w:rPr>
                        <w:rFonts w:ascii="Carlito"/>
                        <w:sz w:val="18"/>
                      </w:rPr>
                    </w:pPr>
                    <w:r>
                      <w:rPr>
                        <w:rFonts w:ascii="Carlito"/>
                        <w:color w:val="585858"/>
                        <w:sz w:val="18"/>
                      </w:rPr>
                      <w:t>35.00</w:t>
                    </w:r>
                  </w:p>
                  <w:p w14:paraId="4D41C9BC" w14:textId="77777777" w:rsidR="00D62D36" w:rsidRDefault="005D7DF9">
                    <w:pPr>
                      <w:spacing w:before="87"/>
                      <w:ind w:left="547"/>
                      <w:rPr>
                        <w:rFonts w:ascii="Carlito"/>
                        <w:sz w:val="18"/>
                      </w:rPr>
                    </w:pPr>
                    <w:r>
                      <w:rPr>
                        <w:rFonts w:ascii="Carlito"/>
                        <w:color w:val="585858"/>
                        <w:sz w:val="18"/>
                      </w:rPr>
                      <w:t>30.00</w:t>
                    </w:r>
                  </w:p>
                  <w:p w14:paraId="6FE503F1" w14:textId="77777777" w:rsidR="00D62D36" w:rsidRDefault="005D7DF9">
                    <w:pPr>
                      <w:spacing w:before="88"/>
                      <w:ind w:left="547"/>
                      <w:rPr>
                        <w:rFonts w:ascii="Carlito"/>
                        <w:sz w:val="18"/>
                      </w:rPr>
                    </w:pPr>
                    <w:r>
                      <w:rPr>
                        <w:rFonts w:ascii="Carlito"/>
                        <w:color w:val="585858"/>
                        <w:sz w:val="18"/>
                      </w:rPr>
                      <w:t>25.00</w:t>
                    </w:r>
                  </w:p>
                  <w:p w14:paraId="3FD51BCD" w14:textId="77777777" w:rsidR="00D62D36" w:rsidRDefault="005D7DF9">
                    <w:pPr>
                      <w:spacing w:before="87"/>
                      <w:ind w:left="547"/>
                      <w:rPr>
                        <w:rFonts w:ascii="Carlito"/>
                        <w:sz w:val="18"/>
                      </w:rPr>
                    </w:pPr>
                    <w:r>
                      <w:rPr>
                        <w:rFonts w:ascii="Carlito"/>
                        <w:color w:val="585858"/>
                        <w:sz w:val="18"/>
                      </w:rPr>
                      <w:t>20.00</w:t>
                    </w:r>
                  </w:p>
                  <w:p w14:paraId="6D986CFF" w14:textId="77777777" w:rsidR="00D62D36" w:rsidRDefault="005D7DF9">
                    <w:pPr>
                      <w:spacing w:before="88"/>
                      <w:ind w:left="547"/>
                      <w:rPr>
                        <w:rFonts w:ascii="Carlito"/>
                        <w:sz w:val="18"/>
                      </w:rPr>
                    </w:pPr>
                    <w:r>
                      <w:rPr>
                        <w:rFonts w:ascii="Carlito"/>
                        <w:color w:val="585858"/>
                        <w:sz w:val="18"/>
                      </w:rPr>
                      <w:t>15.00</w:t>
                    </w:r>
                  </w:p>
                  <w:p w14:paraId="0B9A7790" w14:textId="77777777" w:rsidR="00D62D36" w:rsidRDefault="005D7DF9">
                    <w:pPr>
                      <w:spacing w:before="87"/>
                      <w:ind w:left="547"/>
                      <w:rPr>
                        <w:rFonts w:ascii="Carlito"/>
                        <w:sz w:val="18"/>
                      </w:rPr>
                    </w:pPr>
                    <w:r>
                      <w:rPr>
                        <w:rFonts w:ascii="Carlito"/>
                        <w:color w:val="585858"/>
                        <w:sz w:val="18"/>
                      </w:rPr>
                      <w:t>10.00</w:t>
                    </w:r>
                  </w:p>
                  <w:p w14:paraId="3FE98BC8" w14:textId="77777777" w:rsidR="00D62D36" w:rsidRDefault="005D7DF9">
                    <w:pPr>
                      <w:spacing w:before="87"/>
                      <w:ind w:left="638"/>
                      <w:rPr>
                        <w:rFonts w:ascii="Carlito"/>
                        <w:sz w:val="18"/>
                      </w:rPr>
                    </w:pPr>
                    <w:r>
                      <w:rPr>
                        <w:rFonts w:ascii="Carlito"/>
                        <w:color w:val="585858"/>
                        <w:sz w:val="18"/>
                      </w:rPr>
                      <w:t>5.00</w:t>
                    </w:r>
                  </w:p>
                  <w:p w14:paraId="7DA44188" w14:textId="77777777" w:rsidR="00D62D36" w:rsidRDefault="005D7DF9">
                    <w:pPr>
                      <w:spacing w:before="88"/>
                      <w:ind w:left="638"/>
                      <w:rPr>
                        <w:rFonts w:ascii="Carlito"/>
                        <w:sz w:val="18"/>
                      </w:rPr>
                    </w:pPr>
                    <w:r>
                      <w:rPr>
                        <w:rFonts w:ascii="Carlito"/>
                        <w:color w:val="585858"/>
                        <w:sz w:val="18"/>
                      </w:rPr>
                      <w:t>0.00</w:t>
                    </w:r>
                  </w:p>
                </w:txbxContent>
              </v:textbox>
            </v:shape>
            <w10:wrap anchorx="page"/>
          </v:group>
        </w:pict>
      </w:r>
      <w:r>
        <w:pict w14:anchorId="0AB8B1D9">
          <v:shape id="_x0000_s3686" type="#_x0000_t202" style="position:absolute;left:0;text-align:left;margin-left:131.2pt;margin-top:91.65pt;width:12pt;height:53.6pt;z-index:15771648;mso-position-horizontal-relative:page" filled="f" stroked="f">
            <v:textbox style="layout-flow:vertical;mso-layout-flow-alt:bottom-to-top" inset="0,0,0,0">
              <w:txbxContent>
                <w:p w14:paraId="542E31F4" w14:textId="77777777" w:rsidR="00D62D36" w:rsidRDefault="005D7DF9">
                  <w:pPr>
                    <w:spacing w:line="223" w:lineRule="exact"/>
                    <w:ind w:left="20"/>
                    <w:rPr>
                      <w:rFonts w:ascii="Carlito"/>
                      <w:sz w:val="20"/>
                    </w:rPr>
                  </w:pPr>
                  <w:r>
                    <w:rPr>
                      <w:rFonts w:ascii="Carlito"/>
                      <w:color w:val="585858"/>
                      <w:sz w:val="20"/>
                    </w:rPr>
                    <w:t xml:space="preserve">Tasa por </w:t>
                  </w:r>
                  <w:proofErr w:type="spellStart"/>
                  <w:r>
                    <w:rPr>
                      <w:rFonts w:ascii="Carlito"/>
                      <w:color w:val="585858"/>
                      <w:sz w:val="20"/>
                    </w:rPr>
                    <w:t>mill</w:t>
                  </w:r>
                  <w:proofErr w:type="spellEnd"/>
                </w:p>
              </w:txbxContent>
            </v:textbox>
            <w10:wrap anchorx="page"/>
          </v:shape>
        </w:pict>
      </w:r>
      <w:r>
        <w:rPr>
          <w:b/>
        </w:rPr>
        <w:t>Tasa bruta de natalidad por cada 1000 habitantes Ecuador 1960 – 2010</w:t>
      </w:r>
    </w:p>
    <w:p w14:paraId="1557EBCB" w14:textId="77777777" w:rsidR="00D62D36" w:rsidRDefault="00D62D36">
      <w:pPr>
        <w:pStyle w:val="Textoindependiente"/>
        <w:rPr>
          <w:b/>
          <w:sz w:val="24"/>
        </w:rPr>
      </w:pPr>
    </w:p>
    <w:p w14:paraId="68FD8F9A" w14:textId="77777777" w:rsidR="00D62D36" w:rsidRDefault="00D62D36">
      <w:pPr>
        <w:pStyle w:val="Textoindependiente"/>
        <w:rPr>
          <w:b/>
          <w:sz w:val="24"/>
        </w:rPr>
      </w:pPr>
    </w:p>
    <w:p w14:paraId="627B0460" w14:textId="77777777" w:rsidR="00D62D36" w:rsidRDefault="00D62D36">
      <w:pPr>
        <w:pStyle w:val="Textoindependiente"/>
        <w:rPr>
          <w:b/>
          <w:sz w:val="24"/>
        </w:rPr>
      </w:pPr>
    </w:p>
    <w:p w14:paraId="2463B343" w14:textId="77777777" w:rsidR="00D62D36" w:rsidRDefault="00D62D36">
      <w:pPr>
        <w:pStyle w:val="Textoindependiente"/>
        <w:rPr>
          <w:b/>
          <w:sz w:val="24"/>
        </w:rPr>
      </w:pPr>
    </w:p>
    <w:p w14:paraId="1FE0E9C2" w14:textId="77777777" w:rsidR="00D62D36" w:rsidRDefault="00D62D36">
      <w:pPr>
        <w:pStyle w:val="Textoindependiente"/>
        <w:rPr>
          <w:b/>
          <w:sz w:val="24"/>
        </w:rPr>
      </w:pPr>
    </w:p>
    <w:p w14:paraId="127477D8" w14:textId="77777777" w:rsidR="00D62D36" w:rsidRDefault="00D62D36">
      <w:pPr>
        <w:pStyle w:val="Textoindependiente"/>
        <w:rPr>
          <w:b/>
          <w:sz w:val="24"/>
        </w:rPr>
      </w:pPr>
    </w:p>
    <w:p w14:paraId="19264E12" w14:textId="77777777" w:rsidR="00D62D36" w:rsidRDefault="00D62D36">
      <w:pPr>
        <w:pStyle w:val="Textoindependiente"/>
        <w:rPr>
          <w:b/>
          <w:sz w:val="24"/>
        </w:rPr>
      </w:pPr>
    </w:p>
    <w:p w14:paraId="6D8DCFA5" w14:textId="77777777" w:rsidR="00D62D36" w:rsidRDefault="00D62D36">
      <w:pPr>
        <w:pStyle w:val="Textoindependiente"/>
        <w:rPr>
          <w:b/>
          <w:sz w:val="24"/>
        </w:rPr>
      </w:pPr>
    </w:p>
    <w:p w14:paraId="7463D53D" w14:textId="77777777" w:rsidR="00D62D36" w:rsidRDefault="00D62D36">
      <w:pPr>
        <w:pStyle w:val="Textoindependiente"/>
        <w:rPr>
          <w:b/>
          <w:sz w:val="24"/>
        </w:rPr>
      </w:pPr>
    </w:p>
    <w:p w14:paraId="34F87F5F" w14:textId="77777777" w:rsidR="00D62D36" w:rsidRDefault="00D62D36">
      <w:pPr>
        <w:pStyle w:val="Textoindependiente"/>
        <w:rPr>
          <w:b/>
          <w:sz w:val="24"/>
        </w:rPr>
      </w:pPr>
    </w:p>
    <w:p w14:paraId="3C3B1CE1" w14:textId="77777777" w:rsidR="00D62D36" w:rsidRDefault="00D62D36">
      <w:pPr>
        <w:pStyle w:val="Textoindependiente"/>
        <w:rPr>
          <w:b/>
          <w:sz w:val="24"/>
        </w:rPr>
      </w:pPr>
    </w:p>
    <w:p w14:paraId="42CFB483" w14:textId="77777777" w:rsidR="00D62D36" w:rsidRDefault="00D62D36">
      <w:pPr>
        <w:pStyle w:val="Textoindependiente"/>
        <w:rPr>
          <w:b/>
          <w:sz w:val="24"/>
        </w:rPr>
      </w:pPr>
    </w:p>
    <w:p w14:paraId="354CD816" w14:textId="77777777" w:rsidR="00D62D36" w:rsidRDefault="00D62D36">
      <w:pPr>
        <w:pStyle w:val="Textoindependiente"/>
        <w:rPr>
          <w:b/>
          <w:sz w:val="24"/>
        </w:rPr>
      </w:pPr>
    </w:p>
    <w:p w14:paraId="600A9D4E" w14:textId="77777777" w:rsidR="00D62D36" w:rsidRDefault="00D62D36">
      <w:pPr>
        <w:pStyle w:val="Textoindependiente"/>
        <w:rPr>
          <w:b/>
          <w:sz w:val="24"/>
        </w:rPr>
      </w:pPr>
    </w:p>
    <w:p w14:paraId="1241A6F6" w14:textId="77777777" w:rsidR="00D62D36" w:rsidRDefault="00D62D36">
      <w:pPr>
        <w:pStyle w:val="Textoindependiente"/>
        <w:spacing w:before="3"/>
        <w:rPr>
          <w:b/>
          <w:sz w:val="34"/>
        </w:rPr>
      </w:pPr>
    </w:p>
    <w:p w14:paraId="7BAED4E0" w14:textId="77777777" w:rsidR="00D62D36" w:rsidRDefault="005D7DF9">
      <w:pPr>
        <w:spacing w:before="1"/>
        <w:ind w:left="773"/>
        <w:rPr>
          <w:sz w:val="18"/>
        </w:rPr>
      </w:pPr>
      <w:r>
        <w:pict w14:anchorId="6A8B762C">
          <v:shape id="_x0000_s3685" type="#_x0000_t202" style="position:absolute;left:0;text-align:left;margin-left:172.4pt;margin-top:-34.5pt;width:297.8pt;height:20.25pt;z-index:15772160;mso-position-horizontal-relative:page" filled="f" stroked="f">
            <v:textbox style="layout-flow:vertical;mso-layout-flow-alt:bottom-to-top" inset="0,0,0,0">
              <w:txbxContent>
                <w:p w14:paraId="121828AE" w14:textId="77777777" w:rsidR="00D62D36" w:rsidRDefault="005D7DF9">
                  <w:pPr>
                    <w:spacing w:line="203" w:lineRule="exact"/>
                    <w:ind w:left="20"/>
                    <w:rPr>
                      <w:rFonts w:ascii="Carlito"/>
                      <w:sz w:val="18"/>
                    </w:rPr>
                  </w:pPr>
                  <w:r>
                    <w:rPr>
                      <w:rFonts w:ascii="Carlito"/>
                      <w:color w:val="585858"/>
                      <w:sz w:val="18"/>
                    </w:rPr>
                    <w:t>1960</w:t>
                  </w:r>
                </w:p>
                <w:p w14:paraId="43DD50B6" w14:textId="77777777" w:rsidR="00D62D36" w:rsidRDefault="005D7DF9">
                  <w:pPr>
                    <w:spacing w:before="10"/>
                    <w:ind w:left="20"/>
                    <w:rPr>
                      <w:rFonts w:ascii="Carlito"/>
                      <w:sz w:val="18"/>
                    </w:rPr>
                  </w:pPr>
                  <w:r>
                    <w:rPr>
                      <w:rFonts w:ascii="Carlito"/>
                      <w:color w:val="585858"/>
                      <w:sz w:val="18"/>
                    </w:rPr>
                    <w:t>1962</w:t>
                  </w:r>
                </w:p>
                <w:p w14:paraId="1C6E241F" w14:textId="77777777" w:rsidR="00D62D36" w:rsidRDefault="005D7DF9">
                  <w:pPr>
                    <w:spacing w:before="9"/>
                    <w:ind w:left="20"/>
                    <w:rPr>
                      <w:rFonts w:ascii="Carlito"/>
                      <w:sz w:val="18"/>
                    </w:rPr>
                  </w:pPr>
                  <w:r>
                    <w:rPr>
                      <w:rFonts w:ascii="Carlito"/>
                      <w:color w:val="585858"/>
                      <w:sz w:val="18"/>
                    </w:rPr>
                    <w:t>1964</w:t>
                  </w:r>
                </w:p>
                <w:p w14:paraId="486C701C" w14:textId="77777777" w:rsidR="00D62D36" w:rsidRDefault="005D7DF9">
                  <w:pPr>
                    <w:spacing w:before="10"/>
                    <w:ind w:left="20"/>
                    <w:rPr>
                      <w:rFonts w:ascii="Carlito"/>
                      <w:sz w:val="18"/>
                    </w:rPr>
                  </w:pPr>
                  <w:r>
                    <w:rPr>
                      <w:rFonts w:ascii="Carlito"/>
                      <w:color w:val="585858"/>
                      <w:sz w:val="18"/>
                    </w:rPr>
                    <w:t>1966</w:t>
                  </w:r>
                </w:p>
                <w:p w14:paraId="0315BA84" w14:textId="77777777" w:rsidR="00D62D36" w:rsidRDefault="005D7DF9">
                  <w:pPr>
                    <w:spacing w:before="10"/>
                    <w:ind w:left="20"/>
                    <w:rPr>
                      <w:rFonts w:ascii="Carlito"/>
                      <w:sz w:val="18"/>
                    </w:rPr>
                  </w:pPr>
                  <w:r>
                    <w:rPr>
                      <w:rFonts w:ascii="Carlito"/>
                      <w:color w:val="585858"/>
                      <w:sz w:val="18"/>
                    </w:rPr>
                    <w:t>1968</w:t>
                  </w:r>
                </w:p>
                <w:p w14:paraId="73A11358" w14:textId="77777777" w:rsidR="00D62D36" w:rsidRDefault="005D7DF9">
                  <w:pPr>
                    <w:spacing w:before="9"/>
                    <w:ind w:left="20"/>
                    <w:rPr>
                      <w:rFonts w:ascii="Carlito"/>
                      <w:sz w:val="18"/>
                    </w:rPr>
                  </w:pPr>
                  <w:r>
                    <w:rPr>
                      <w:rFonts w:ascii="Carlito"/>
                      <w:color w:val="585858"/>
                      <w:sz w:val="18"/>
                    </w:rPr>
                    <w:t>1970</w:t>
                  </w:r>
                </w:p>
                <w:p w14:paraId="05701C6C" w14:textId="77777777" w:rsidR="00D62D36" w:rsidRDefault="005D7DF9">
                  <w:pPr>
                    <w:spacing w:before="10"/>
                    <w:ind w:left="20"/>
                    <w:rPr>
                      <w:rFonts w:ascii="Carlito"/>
                      <w:sz w:val="18"/>
                    </w:rPr>
                  </w:pPr>
                  <w:r>
                    <w:rPr>
                      <w:rFonts w:ascii="Carlito"/>
                      <w:color w:val="585858"/>
                      <w:sz w:val="18"/>
                    </w:rPr>
                    <w:t>1972</w:t>
                  </w:r>
                </w:p>
                <w:p w14:paraId="38FF129B" w14:textId="77777777" w:rsidR="00D62D36" w:rsidRDefault="005D7DF9">
                  <w:pPr>
                    <w:spacing w:before="9"/>
                    <w:ind w:left="20"/>
                    <w:rPr>
                      <w:rFonts w:ascii="Carlito"/>
                      <w:sz w:val="18"/>
                    </w:rPr>
                  </w:pPr>
                  <w:r>
                    <w:rPr>
                      <w:rFonts w:ascii="Carlito"/>
                      <w:color w:val="585858"/>
                      <w:sz w:val="18"/>
                    </w:rPr>
                    <w:t>1974</w:t>
                  </w:r>
                </w:p>
                <w:p w14:paraId="2C79A711" w14:textId="77777777" w:rsidR="00D62D36" w:rsidRDefault="005D7DF9">
                  <w:pPr>
                    <w:spacing w:before="10"/>
                    <w:ind w:left="20"/>
                    <w:rPr>
                      <w:rFonts w:ascii="Carlito"/>
                      <w:sz w:val="18"/>
                    </w:rPr>
                  </w:pPr>
                  <w:r>
                    <w:rPr>
                      <w:rFonts w:ascii="Carlito"/>
                      <w:color w:val="585858"/>
                      <w:sz w:val="18"/>
                    </w:rPr>
                    <w:t>1976</w:t>
                  </w:r>
                </w:p>
                <w:p w14:paraId="520AFA16" w14:textId="77777777" w:rsidR="00D62D36" w:rsidRDefault="005D7DF9">
                  <w:pPr>
                    <w:spacing w:before="10"/>
                    <w:ind w:left="20"/>
                    <w:rPr>
                      <w:rFonts w:ascii="Carlito"/>
                      <w:sz w:val="18"/>
                    </w:rPr>
                  </w:pPr>
                  <w:r>
                    <w:rPr>
                      <w:rFonts w:ascii="Carlito"/>
                      <w:color w:val="585858"/>
                      <w:sz w:val="18"/>
                    </w:rPr>
                    <w:t>1978</w:t>
                  </w:r>
                </w:p>
                <w:p w14:paraId="0A28FFB4" w14:textId="77777777" w:rsidR="00D62D36" w:rsidRDefault="005D7DF9">
                  <w:pPr>
                    <w:spacing w:before="9"/>
                    <w:ind w:left="20"/>
                    <w:rPr>
                      <w:rFonts w:ascii="Carlito"/>
                      <w:sz w:val="18"/>
                    </w:rPr>
                  </w:pPr>
                  <w:r>
                    <w:rPr>
                      <w:rFonts w:ascii="Carlito"/>
                      <w:color w:val="585858"/>
                      <w:sz w:val="18"/>
                    </w:rPr>
                    <w:t>1980</w:t>
                  </w:r>
                </w:p>
                <w:p w14:paraId="61E64A78" w14:textId="77777777" w:rsidR="00D62D36" w:rsidRDefault="005D7DF9">
                  <w:pPr>
                    <w:spacing w:before="10"/>
                    <w:ind w:left="20"/>
                    <w:rPr>
                      <w:rFonts w:ascii="Carlito"/>
                      <w:sz w:val="18"/>
                    </w:rPr>
                  </w:pPr>
                  <w:r>
                    <w:rPr>
                      <w:rFonts w:ascii="Carlito"/>
                      <w:color w:val="585858"/>
                      <w:sz w:val="18"/>
                    </w:rPr>
                    <w:t>1982</w:t>
                  </w:r>
                </w:p>
                <w:p w14:paraId="5AC3D2A1" w14:textId="77777777" w:rsidR="00D62D36" w:rsidRDefault="005D7DF9">
                  <w:pPr>
                    <w:spacing w:before="10"/>
                    <w:ind w:left="20"/>
                    <w:rPr>
                      <w:rFonts w:ascii="Carlito"/>
                      <w:sz w:val="18"/>
                    </w:rPr>
                  </w:pPr>
                  <w:r>
                    <w:rPr>
                      <w:rFonts w:ascii="Carlito"/>
                      <w:color w:val="585858"/>
                      <w:sz w:val="18"/>
                    </w:rPr>
                    <w:t>1984</w:t>
                  </w:r>
                </w:p>
                <w:p w14:paraId="2574600D" w14:textId="77777777" w:rsidR="00D62D36" w:rsidRDefault="005D7DF9">
                  <w:pPr>
                    <w:spacing w:before="10"/>
                    <w:ind w:left="20"/>
                    <w:rPr>
                      <w:rFonts w:ascii="Carlito"/>
                      <w:sz w:val="18"/>
                    </w:rPr>
                  </w:pPr>
                  <w:r>
                    <w:rPr>
                      <w:rFonts w:ascii="Carlito"/>
                      <w:color w:val="585858"/>
                      <w:sz w:val="18"/>
                    </w:rPr>
                    <w:t>1986</w:t>
                  </w:r>
                </w:p>
                <w:p w14:paraId="7C95AC55" w14:textId="77777777" w:rsidR="00D62D36" w:rsidRDefault="005D7DF9">
                  <w:pPr>
                    <w:spacing w:before="9"/>
                    <w:ind w:left="20"/>
                    <w:rPr>
                      <w:rFonts w:ascii="Carlito"/>
                      <w:sz w:val="18"/>
                    </w:rPr>
                  </w:pPr>
                  <w:r>
                    <w:rPr>
                      <w:rFonts w:ascii="Carlito"/>
                      <w:color w:val="585858"/>
                      <w:sz w:val="18"/>
                    </w:rPr>
                    <w:t>1988</w:t>
                  </w:r>
                </w:p>
                <w:p w14:paraId="15014260" w14:textId="77777777" w:rsidR="00D62D36" w:rsidRDefault="005D7DF9">
                  <w:pPr>
                    <w:spacing w:before="10"/>
                    <w:ind w:left="20"/>
                    <w:rPr>
                      <w:rFonts w:ascii="Carlito"/>
                      <w:sz w:val="18"/>
                    </w:rPr>
                  </w:pPr>
                  <w:r>
                    <w:rPr>
                      <w:rFonts w:ascii="Carlito"/>
                      <w:color w:val="585858"/>
                      <w:sz w:val="18"/>
                    </w:rPr>
                    <w:t>1990</w:t>
                  </w:r>
                </w:p>
                <w:p w14:paraId="6C5C1C56" w14:textId="77777777" w:rsidR="00D62D36" w:rsidRDefault="005D7DF9">
                  <w:pPr>
                    <w:spacing w:before="10"/>
                    <w:ind w:left="20"/>
                    <w:rPr>
                      <w:rFonts w:ascii="Carlito"/>
                      <w:sz w:val="18"/>
                    </w:rPr>
                  </w:pPr>
                  <w:r>
                    <w:rPr>
                      <w:rFonts w:ascii="Carlito"/>
                      <w:color w:val="585858"/>
                      <w:sz w:val="18"/>
                    </w:rPr>
                    <w:t>1992</w:t>
                  </w:r>
                </w:p>
                <w:p w14:paraId="24B809AD" w14:textId="77777777" w:rsidR="00D62D36" w:rsidRDefault="005D7DF9">
                  <w:pPr>
                    <w:spacing w:before="9"/>
                    <w:ind w:left="20"/>
                    <w:rPr>
                      <w:rFonts w:ascii="Carlito"/>
                      <w:sz w:val="18"/>
                    </w:rPr>
                  </w:pPr>
                  <w:r>
                    <w:rPr>
                      <w:rFonts w:ascii="Carlito"/>
                      <w:color w:val="585858"/>
                      <w:sz w:val="18"/>
                    </w:rPr>
                    <w:t>1994</w:t>
                  </w:r>
                </w:p>
                <w:p w14:paraId="43580432" w14:textId="77777777" w:rsidR="00D62D36" w:rsidRDefault="005D7DF9">
                  <w:pPr>
                    <w:spacing w:before="10"/>
                    <w:ind w:left="20"/>
                    <w:rPr>
                      <w:rFonts w:ascii="Carlito"/>
                      <w:sz w:val="18"/>
                    </w:rPr>
                  </w:pPr>
                  <w:r>
                    <w:rPr>
                      <w:rFonts w:ascii="Carlito"/>
                      <w:color w:val="585858"/>
                      <w:sz w:val="18"/>
                    </w:rPr>
                    <w:t>1996</w:t>
                  </w:r>
                </w:p>
                <w:p w14:paraId="22A5BD8B" w14:textId="77777777" w:rsidR="00D62D36" w:rsidRDefault="005D7DF9">
                  <w:pPr>
                    <w:spacing w:before="10"/>
                    <w:ind w:left="20"/>
                    <w:rPr>
                      <w:rFonts w:ascii="Carlito"/>
                      <w:sz w:val="18"/>
                    </w:rPr>
                  </w:pPr>
                  <w:r>
                    <w:rPr>
                      <w:rFonts w:ascii="Carlito"/>
                      <w:color w:val="585858"/>
                      <w:sz w:val="18"/>
                    </w:rPr>
                    <w:t>1998</w:t>
                  </w:r>
                </w:p>
                <w:p w14:paraId="4B654CFF" w14:textId="77777777" w:rsidR="00D62D36" w:rsidRDefault="005D7DF9">
                  <w:pPr>
                    <w:spacing w:before="10"/>
                    <w:ind w:left="20"/>
                    <w:rPr>
                      <w:rFonts w:ascii="Carlito"/>
                      <w:sz w:val="18"/>
                    </w:rPr>
                  </w:pPr>
                  <w:r>
                    <w:rPr>
                      <w:rFonts w:ascii="Carlito"/>
                      <w:color w:val="585858"/>
                      <w:sz w:val="18"/>
                    </w:rPr>
                    <w:t>2000</w:t>
                  </w:r>
                </w:p>
                <w:p w14:paraId="0847A1C4" w14:textId="77777777" w:rsidR="00D62D36" w:rsidRDefault="005D7DF9">
                  <w:pPr>
                    <w:spacing w:before="9"/>
                    <w:ind w:left="20"/>
                    <w:rPr>
                      <w:rFonts w:ascii="Carlito"/>
                      <w:sz w:val="18"/>
                    </w:rPr>
                  </w:pPr>
                  <w:r>
                    <w:rPr>
                      <w:rFonts w:ascii="Carlito"/>
                      <w:color w:val="585858"/>
                      <w:sz w:val="18"/>
                    </w:rPr>
                    <w:t>2002</w:t>
                  </w:r>
                </w:p>
                <w:p w14:paraId="3F15887C" w14:textId="77777777" w:rsidR="00D62D36" w:rsidRDefault="005D7DF9">
                  <w:pPr>
                    <w:spacing w:before="10"/>
                    <w:ind w:left="20"/>
                    <w:rPr>
                      <w:rFonts w:ascii="Carlito"/>
                      <w:sz w:val="18"/>
                    </w:rPr>
                  </w:pPr>
                  <w:r>
                    <w:rPr>
                      <w:rFonts w:ascii="Carlito"/>
                      <w:color w:val="585858"/>
                      <w:sz w:val="18"/>
                    </w:rPr>
                    <w:t>2004</w:t>
                  </w:r>
                </w:p>
                <w:p w14:paraId="3821E44D" w14:textId="77777777" w:rsidR="00D62D36" w:rsidRDefault="005D7DF9">
                  <w:pPr>
                    <w:spacing w:before="9"/>
                    <w:ind w:left="20"/>
                    <w:rPr>
                      <w:rFonts w:ascii="Carlito"/>
                      <w:sz w:val="18"/>
                    </w:rPr>
                  </w:pPr>
                  <w:r>
                    <w:rPr>
                      <w:rFonts w:ascii="Carlito"/>
                      <w:color w:val="585858"/>
                      <w:sz w:val="18"/>
                    </w:rPr>
                    <w:t>2006</w:t>
                  </w:r>
                </w:p>
                <w:p w14:paraId="07401CFE" w14:textId="77777777" w:rsidR="00D62D36" w:rsidRDefault="005D7DF9">
                  <w:pPr>
                    <w:spacing w:before="10"/>
                    <w:ind w:left="20"/>
                    <w:rPr>
                      <w:rFonts w:ascii="Carlito"/>
                      <w:sz w:val="18"/>
                    </w:rPr>
                  </w:pPr>
                  <w:r>
                    <w:rPr>
                      <w:rFonts w:ascii="Carlito"/>
                      <w:color w:val="585858"/>
                      <w:sz w:val="18"/>
                    </w:rPr>
                    <w:t>2008</w:t>
                  </w:r>
                </w:p>
                <w:p w14:paraId="41A4E689" w14:textId="77777777" w:rsidR="00D62D36" w:rsidRDefault="005D7DF9">
                  <w:pPr>
                    <w:spacing w:before="10"/>
                    <w:ind w:left="20"/>
                    <w:rPr>
                      <w:rFonts w:ascii="Carlito"/>
                      <w:sz w:val="18"/>
                    </w:rPr>
                  </w:pPr>
                  <w:r>
                    <w:rPr>
                      <w:rFonts w:ascii="Carlito"/>
                      <w:color w:val="585858"/>
                      <w:sz w:val="18"/>
                    </w:rPr>
                    <w:t>2010</w:t>
                  </w:r>
                </w:p>
              </w:txbxContent>
            </v:textbox>
            <w10:wrap anchorx="page"/>
          </v:shape>
        </w:pict>
      </w:r>
      <w:r>
        <w:rPr>
          <w:b/>
          <w:sz w:val="18"/>
        </w:rPr>
        <w:t xml:space="preserve">FUENTE: </w:t>
      </w:r>
      <w:r>
        <w:rPr>
          <w:sz w:val="18"/>
        </w:rPr>
        <w:t>Banco Mundial</w:t>
      </w:r>
    </w:p>
    <w:p w14:paraId="7D298756" w14:textId="77777777" w:rsidR="00D62D36" w:rsidRDefault="005D7DF9">
      <w:pPr>
        <w:ind w:left="775"/>
        <w:rPr>
          <w:sz w:val="18"/>
        </w:rPr>
      </w:pPr>
      <w:r>
        <w:rPr>
          <w:b/>
          <w:sz w:val="18"/>
        </w:rPr>
        <w:t xml:space="preserve">ELABORACIÓN: </w:t>
      </w:r>
      <w:r>
        <w:rPr>
          <w:sz w:val="18"/>
        </w:rPr>
        <w:t>Andrés Haro</w:t>
      </w:r>
    </w:p>
    <w:p w14:paraId="3D39F916" w14:textId="77777777" w:rsidR="00D62D36" w:rsidRDefault="00D62D36">
      <w:pPr>
        <w:pStyle w:val="Textoindependiente"/>
        <w:rPr>
          <w:sz w:val="20"/>
        </w:rPr>
      </w:pPr>
    </w:p>
    <w:p w14:paraId="74158ACB" w14:textId="77777777" w:rsidR="00D62D36" w:rsidRDefault="00D62D36">
      <w:pPr>
        <w:pStyle w:val="Textoindependiente"/>
        <w:spacing w:before="7"/>
        <w:rPr>
          <w:sz w:val="19"/>
        </w:rPr>
      </w:pPr>
    </w:p>
    <w:p w14:paraId="797A8AB9" w14:textId="77777777" w:rsidR="00D62D36" w:rsidRDefault="005D7DF9">
      <w:pPr>
        <w:pStyle w:val="Textoindependiente"/>
        <w:spacing w:before="1" w:line="259" w:lineRule="auto"/>
        <w:ind w:left="142" w:right="136"/>
        <w:jc w:val="both"/>
      </w:pPr>
      <w:r>
        <w:t xml:space="preserve">En el Gráfico </w:t>
      </w:r>
      <w:proofErr w:type="spellStart"/>
      <w:r>
        <w:t>N°</w:t>
      </w:r>
      <w:proofErr w:type="spellEnd"/>
      <w:r>
        <w:t xml:space="preserve"> 7 se observa el decrecimiento de la tasa bruta de natalidad en Ecuador; para el año 1960, este valor alcanzó los 44,27 nacimientos por cada mil habitantes, esta cifra es considerada como una alta tasa de natalidad; para el año 2010 esta ta</w:t>
      </w:r>
      <w:r>
        <w:t xml:space="preserve">sa llegó al valor de 21,9 nacimientos por cada mil habitantes, esto representa una disminución de más de la mitad en cincuenta años en la tasa de nacimientos. Aun </w:t>
      </w:r>
      <w:proofErr w:type="gramStart"/>
      <w:r>
        <w:t>así</w:t>
      </w:r>
      <w:proofErr w:type="gramEnd"/>
      <w:r>
        <w:t xml:space="preserve"> la tasa de nacimientos en Ecuador para el año 2010, no es similar a la de países desarrol</w:t>
      </w:r>
      <w:r>
        <w:t>lados que se encuentran en una fase de la transición demográfica más avanzada. Más adelante se realizará el contraste típico de la tasa bruta de natalidad y la tasa bruta de mortalidad, para tratar de identificar la fase de la transición demográfica que es</w:t>
      </w:r>
      <w:r>
        <w:t>taría atravesando el país hasta el año 2010.</w:t>
      </w:r>
    </w:p>
    <w:p w14:paraId="6D28DA82" w14:textId="77777777" w:rsidR="00D62D36" w:rsidRDefault="00D62D36">
      <w:pPr>
        <w:spacing w:line="259" w:lineRule="auto"/>
        <w:jc w:val="both"/>
        <w:sectPr w:rsidR="00D62D36">
          <w:pgSz w:w="11910" w:h="16840"/>
          <w:pgMar w:top="1320" w:right="1560" w:bottom="1200" w:left="1560" w:header="0" w:footer="1003" w:gutter="0"/>
          <w:cols w:space="720"/>
        </w:sectPr>
      </w:pPr>
    </w:p>
    <w:p w14:paraId="53539E71" w14:textId="77777777" w:rsidR="00D62D36" w:rsidRDefault="005D7DF9">
      <w:pPr>
        <w:pStyle w:val="Ttulo3"/>
        <w:numPr>
          <w:ilvl w:val="1"/>
          <w:numId w:val="6"/>
        </w:numPr>
        <w:tabs>
          <w:tab w:val="left" w:pos="925"/>
        </w:tabs>
        <w:spacing w:before="75"/>
        <w:ind w:hanging="424"/>
      </w:pPr>
      <w:bookmarkStart w:id="19" w:name="_TOC_250019"/>
      <w:r>
        <w:lastRenderedPageBreak/>
        <w:t>Mortalidad en</w:t>
      </w:r>
      <w:r>
        <w:rPr>
          <w:spacing w:val="-1"/>
        </w:rPr>
        <w:t xml:space="preserve"> </w:t>
      </w:r>
      <w:bookmarkEnd w:id="19"/>
      <w:r>
        <w:t>Ecuador</w:t>
      </w:r>
    </w:p>
    <w:p w14:paraId="49F24093" w14:textId="77777777" w:rsidR="00D62D36" w:rsidRDefault="00D62D36">
      <w:pPr>
        <w:pStyle w:val="Textoindependiente"/>
        <w:spacing w:before="6"/>
        <w:rPr>
          <w:b/>
          <w:i/>
          <w:sz w:val="20"/>
        </w:rPr>
      </w:pPr>
    </w:p>
    <w:tbl>
      <w:tblPr>
        <w:tblStyle w:val="TableNormal"/>
        <w:tblW w:w="0" w:type="auto"/>
        <w:tblInd w:w="114" w:type="dxa"/>
        <w:tblLayout w:type="fixed"/>
        <w:tblLook w:val="01E0" w:firstRow="1" w:lastRow="1" w:firstColumn="1" w:lastColumn="1" w:noHBand="0" w:noVBand="0"/>
      </w:tblPr>
      <w:tblGrid>
        <w:gridCol w:w="2999"/>
        <w:gridCol w:w="5576"/>
      </w:tblGrid>
      <w:tr w:rsidR="00D62D36" w14:paraId="4A9F5016" w14:textId="77777777">
        <w:trPr>
          <w:trHeight w:val="194"/>
        </w:trPr>
        <w:tc>
          <w:tcPr>
            <w:tcW w:w="8575" w:type="dxa"/>
            <w:gridSpan w:val="2"/>
            <w:tcBorders>
              <w:bottom w:val="single" w:sz="34" w:space="0" w:color="FFFFFF"/>
            </w:tcBorders>
            <w:shd w:val="clear" w:color="auto" w:fill="FEF3C1"/>
          </w:tcPr>
          <w:p w14:paraId="6DA413FA" w14:textId="77777777" w:rsidR="00D62D36" w:rsidRDefault="005D7DF9">
            <w:pPr>
              <w:pStyle w:val="TableParagraph"/>
              <w:spacing w:line="175" w:lineRule="exact"/>
              <w:ind w:left="35"/>
            </w:pPr>
            <w:proofErr w:type="gramStart"/>
            <w:r>
              <w:t>De</w:t>
            </w:r>
            <w:r>
              <w:rPr>
                <w:spacing w:val="-8"/>
              </w:rPr>
              <w:t xml:space="preserve"> </w:t>
            </w:r>
            <w:r>
              <w:t>acuerdo</w:t>
            </w:r>
            <w:r>
              <w:rPr>
                <w:spacing w:val="-11"/>
              </w:rPr>
              <w:t xml:space="preserve"> </w:t>
            </w:r>
            <w:r>
              <w:t>a</w:t>
            </w:r>
            <w:proofErr w:type="gramEnd"/>
            <w:r>
              <w:rPr>
                <w:spacing w:val="-10"/>
              </w:rPr>
              <w:t xml:space="preserve"> </w:t>
            </w:r>
            <w:r>
              <w:t>la</w:t>
            </w:r>
            <w:r>
              <w:rPr>
                <w:spacing w:val="-11"/>
              </w:rPr>
              <w:t xml:space="preserve"> </w:t>
            </w:r>
            <w:r>
              <w:t>teoría</w:t>
            </w:r>
            <w:r>
              <w:rPr>
                <w:spacing w:val="-11"/>
              </w:rPr>
              <w:t xml:space="preserve"> </w:t>
            </w:r>
            <w:r>
              <w:t>de</w:t>
            </w:r>
            <w:r>
              <w:rPr>
                <w:spacing w:val="-10"/>
              </w:rPr>
              <w:t xml:space="preserve"> </w:t>
            </w:r>
            <w:r>
              <w:t>la</w:t>
            </w:r>
            <w:r>
              <w:rPr>
                <w:spacing w:val="-13"/>
              </w:rPr>
              <w:t xml:space="preserve"> </w:t>
            </w:r>
            <w:r>
              <w:t>transición</w:t>
            </w:r>
            <w:r>
              <w:rPr>
                <w:spacing w:val="-10"/>
              </w:rPr>
              <w:t xml:space="preserve"> </w:t>
            </w:r>
            <w:r>
              <w:t>demográfica,</w:t>
            </w:r>
            <w:r>
              <w:rPr>
                <w:spacing w:val="-11"/>
              </w:rPr>
              <w:t xml:space="preserve"> </w:t>
            </w:r>
            <w:r>
              <w:t>la</w:t>
            </w:r>
            <w:r>
              <w:rPr>
                <w:spacing w:val="-11"/>
              </w:rPr>
              <w:t xml:space="preserve"> </w:t>
            </w:r>
            <w:r>
              <w:t>tasa</w:t>
            </w:r>
            <w:r>
              <w:rPr>
                <w:spacing w:val="-10"/>
              </w:rPr>
              <w:t xml:space="preserve"> </w:t>
            </w:r>
            <w:r>
              <w:t>bruta</w:t>
            </w:r>
            <w:r>
              <w:rPr>
                <w:spacing w:val="-11"/>
              </w:rPr>
              <w:t xml:space="preserve"> </w:t>
            </w:r>
            <w:r>
              <w:t>de</w:t>
            </w:r>
            <w:r>
              <w:rPr>
                <w:spacing w:val="-8"/>
              </w:rPr>
              <w:t xml:space="preserve"> </w:t>
            </w:r>
            <w:r>
              <w:t>mortalidad</w:t>
            </w:r>
            <w:r>
              <w:rPr>
                <w:spacing w:val="-10"/>
              </w:rPr>
              <w:t xml:space="preserve"> </w:t>
            </w:r>
            <w:r>
              <w:t>se</w:t>
            </w:r>
            <w:r>
              <w:rPr>
                <w:spacing w:val="-10"/>
              </w:rPr>
              <w:t xml:space="preserve"> </w:t>
            </w:r>
            <w:r>
              <w:t>verá</w:t>
            </w:r>
            <w:r>
              <w:rPr>
                <w:spacing w:val="-10"/>
              </w:rPr>
              <w:t xml:space="preserve"> </w:t>
            </w:r>
            <w:r>
              <w:t>disminuida</w:t>
            </w:r>
          </w:p>
        </w:tc>
      </w:tr>
      <w:tr w:rsidR="00D62D36" w14:paraId="3AB3BDCB" w14:textId="77777777">
        <w:trPr>
          <w:trHeight w:val="187"/>
        </w:trPr>
        <w:tc>
          <w:tcPr>
            <w:tcW w:w="8575" w:type="dxa"/>
            <w:gridSpan w:val="2"/>
            <w:tcBorders>
              <w:top w:val="single" w:sz="34" w:space="0" w:color="FFFFFF"/>
              <w:bottom w:val="single" w:sz="34" w:space="0" w:color="FFFFFF"/>
            </w:tcBorders>
            <w:shd w:val="clear" w:color="auto" w:fill="FEF3C1"/>
          </w:tcPr>
          <w:p w14:paraId="5CD035FB" w14:textId="77777777" w:rsidR="00D62D36" w:rsidRDefault="005D7DF9">
            <w:pPr>
              <w:pStyle w:val="TableParagraph"/>
              <w:spacing w:line="167" w:lineRule="exact"/>
              <w:ind w:left="35"/>
            </w:pPr>
            <w:r>
              <w:t>con el transcurso de los años, esto como resultado de las mejoras en tecnología, medicina y en</w:t>
            </w:r>
          </w:p>
        </w:tc>
      </w:tr>
      <w:tr w:rsidR="00D62D36" w14:paraId="3174512B" w14:textId="77777777">
        <w:trPr>
          <w:trHeight w:val="187"/>
        </w:trPr>
        <w:tc>
          <w:tcPr>
            <w:tcW w:w="8575" w:type="dxa"/>
            <w:gridSpan w:val="2"/>
            <w:tcBorders>
              <w:top w:val="single" w:sz="34" w:space="0" w:color="FFFFFF"/>
              <w:bottom w:val="single" w:sz="34" w:space="0" w:color="FFFFFF"/>
            </w:tcBorders>
            <w:shd w:val="clear" w:color="auto" w:fill="FEF3C1"/>
          </w:tcPr>
          <w:p w14:paraId="1C84E5E5" w14:textId="77777777" w:rsidR="00D62D36" w:rsidRDefault="005D7DF9">
            <w:pPr>
              <w:pStyle w:val="TableParagraph"/>
              <w:spacing w:line="167" w:lineRule="exact"/>
              <w:ind w:left="35"/>
            </w:pPr>
            <w:r>
              <w:t xml:space="preserve">general cobertura de salud. Según </w:t>
            </w:r>
            <w:proofErr w:type="spellStart"/>
            <w:r>
              <w:t>Chackiel</w:t>
            </w:r>
            <w:proofErr w:type="spellEnd"/>
            <w:r>
              <w:t xml:space="preserve"> (2004), a partir de la década del cincuenta, América</w:t>
            </w:r>
          </w:p>
        </w:tc>
      </w:tr>
      <w:tr w:rsidR="00D62D36" w14:paraId="6E38BD02" w14:textId="77777777">
        <w:trPr>
          <w:trHeight w:val="188"/>
        </w:trPr>
        <w:tc>
          <w:tcPr>
            <w:tcW w:w="8575" w:type="dxa"/>
            <w:gridSpan w:val="2"/>
            <w:tcBorders>
              <w:top w:val="single" w:sz="34" w:space="0" w:color="FFFFFF"/>
              <w:bottom w:val="single" w:sz="34" w:space="0" w:color="FFFFFF"/>
            </w:tcBorders>
            <w:shd w:val="clear" w:color="auto" w:fill="FEF3C1"/>
          </w:tcPr>
          <w:p w14:paraId="565AA354" w14:textId="77777777" w:rsidR="00D62D36" w:rsidRDefault="005D7DF9">
            <w:pPr>
              <w:pStyle w:val="TableParagraph"/>
              <w:spacing w:line="169" w:lineRule="exact"/>
              <w:ind w:left="35"/>
            </w:pPr>
            <w:r>
              <w:t>Latina empezó a tener un descenso en las tasas de mortalidad, c</w:t>
            </w:r>
            <w:r>
              <w:t>omo resultado del incremento en</w:t>
            </w:r>
          </w:p>
        </w:tc>
      </w:tr>
      <w:tr w:rsidR="00D62D36" w14:paraId="2D3202D9" w14:textId="77777777">
        <w:trPr>
          <w:trHeight w:val="194"/>
        </w:trPr>
        <w:tc>
          <w:tcPr>
            <w:tcW w:w="2999" w:type="dxa"/>
            <w:tcBorders>
              <w:top w:val="single" w:sz="34" w:space="0" w:color="FFFFFF"/>
            </w:tcBorders>
            <w:shd w:val="clear" w:color="auto" w:fill="FEF3C1"/>
          </w:tcPr>
          <w:p w14:paraId="11B7DA5C" w14:textId="77777777" w:rsidR="00D62D36" w:rsidRDefault="005D7DF9">
            <w:pPr>
              <w:pStyle w:val="TableParagraph"/>
              <w:spacing w:line="175" w:lineRule="exact"/>
              <w:ind w:left="35"/>
            </w:pPr>
            <w:r>
              <w:t>la esperanza de vida en la región.</w:t>
            </w:r>
          </w:p>
        </w:tc>
        <w:tc>
          <w:tcPr>
            <w:tcW w:w="5576" w:type="dxa"/>
            <w:tcBorders>
              <w:top w:val="single" w:sz="34" w:space="0" w:color="FFFFFF"/>
            </w:tcBorders>
          </w:tcPr>
          <w:p w14:paraId="5540ACCC" w14:textId="77777777" w:rsidR="00D62D36" w:rsidRDefault="00D62D36">
            <w:pPr>
              <w:pStyle w:val="TableParagraph"/>
              <w:rPr>
                <w:sz w:val="12"/>
              </w:rPr>
            </w:pPr>
          </w:p>
        </w:tc>
      </w:tr>
    </w:tbl>
    <w:p w14:paraId="72A41885" w14:textId="77777777" w:rsidR="00D62D36" w:rsidRDefault="005D7DF9">
      <w:pPr>
        <w:pStyle w:val="Textoindependiente"/>
        <w:spacing w:before="179" w:line="259" w:lineRule="auto"/>
        <w:ind w:left="142" w:right="137"/>
        <w:jc w:val="both"/>
      </w:pPr>
      <w:r>
        <w:t>El Ecuador presenta en el año 1960 una alta tasa de mortalidad, como era de esperarse, esta presenta</w:t>
      </w:r>
      <w:r>
        <w:rPr>
          <w:spacing w:val="-4"/>
        </w:rPr>
        <w:t xml:space="preserve"> </w:t>
      </w:r>
      <w:r>
        <w:t>un</w:t>
      </w:r>
      <w:r>
        <w:rPr>
          <w:spacing w:val="-7"/>
        </w:rPr>
        <w:t xml:space="preserve"> </w:t>
      </w:r>
      <w:r>
        <w:t>valor</w:t>
      </w:r>
      <w:r>
        <w:rPr>
          <w:spacing w:val="-5"/>
        </w:rPr>
        <w:t xml:space="preserve"> </w:t>
      </w:r>
      <w:r>
        <w:t>aproximado</w:t>
      </w:r>
      <w:r>
        <w:rPr>
          <w:spacing w:val="-4"/>
        </w:rPr>
        <w:t xml:space="preserve"> </w:t>
      </w:r>
      <w:r>
        <w:t>de</w:t>
      </w:r>
      <w:r>
        <w:rPr>
          <w:spacing w:val="-6"/>
        </w:rPr>
        <w:t xml:space="preserve"> </w:t>
      </w:r>
      <w:r>
        <w:t>15,55</w:t>
      </w:r>
      <w:r>
        <w:rPr>
          <w:spacing w:val="-7"/>
        </w:rPr>
        <w:t xml:space="preserve"> </w:t>
      </w:r>
      <w:r>
        <w:t>muertes</w:t>
      </w:r>
      <w:r>
        <w:rPr>
          <w:spacing w:val="-3"/>
        </w:rPr>
        <w:t xml:space="preserve"> </w:t>
      </w:r>
      <w:r>
        <w:t>por</w:t>
      </w:r>
      <w:r>
        <w:rPr>
          <w:spacing w:val="-6"/>
        </w:rPr>
        <w:t xml:space="preserve"> </w:t>
      </w:r>
      <w:r>
        <w:t>cada</w:t>
      </w:r>
      <w:r>
        <w:rPr>
          <w:spacing w:val="-3"/>
        </w:rPr>
        <w:t xml:space="preserve"> </w:t>
      </w:r>
      <w:r>
        <w:t>mil</w:t>
      </w:r>
      <w:r>
        <w:rPr>
          <w:spacing w:val="-4"/>
        </w:rPr>
        <w:t xml:space="preserve"> </w:t>
      </w:r>
      <w:r>
        <w:t>habitantes.</w:t>
      </w:r>
      <w:r>
        <w:rPr>
          <w:spacing w:val="-4"/>
        </w:rPr>
        <w:t xml:space="preserve"> </w:t>
      </w:r>
      <w:r>
        <w:t>Esta</w:t>
      </w:r>
      <w:r>
        <w:rPr>
          <w:spacing w:val="-7"/>
        </w:rPr>
        <w:t xml:space="preserve"> </w:t>
      </w:r>
      <w:r>
        <w:t>cifra,</w:t>
      </w:r>
      <w:r>
        <w:rPr>
          <w:spacing w:val="-4"/>
        </w:rPr>
        <w:t xml:space="preserve"> </w:t>
      </w:r>
      <w:r>
        <w:t>en</w:t>
      </w:r>
      <w:r>
        <w:rPr>
          <w:spacing w:val="-7"/>
        </w:rPr>
        <w:t xml:space="preserve"> </w:t>
      </w:r>
      <w:r>
        <w:t>un</w:t>
      </w:r>
      <w:r>
        <w:rPr>
          <w:spacing w:val="-4"/>
        </w:rPr>
        <w:t xml:space="preserve"> </w:t>
      </w:r>
      <w:r>
        <w:t>período de 50 años, decreció a 5,18 muertes por cada mil habitantes en 2010</w:t>
      </w:r>
      <w:r>
        <w:t xml:space="preserve">; según datos del Banco Mundial, la tasa de mortalidad de Ecuador se encuentra por debajo del promedio mundial, que fue de 7,95 muertes por cada mil habitantes en 2010. En comparación con América Latina y el Caribe, Ecuador se encuentra también por debajo </w:t>
      </w:r>
      <w:r>
        <w:t>del promedio, aunque por muy poco, para el 2010 la tasa de mortalidad de la región fue de 5,82 muertes por cada mil. Ecuador es unos los países de la región con una de las tasas de mortalidad más</w:t>
      </w:r>
      <w:r>
        <w:rPr>
          <w:spacing w:val="-10"/>
        </w:rPr>
        <w:t xml:space="preserve"> </w:t>
      </w:r>
      <w:r>
        <w:t>bajas.</w:t>
      </w:r>
    </w:p>
    <w:p w14:paraId="1C4D906B" w14:textId="77777777" w:rsidR="00D62D36" w:rsidRDefault="00D62D36">
      <w:pPr>
        <w:pStyle w:val="Textoindependiente"/>
        <w:rPr>
          <w:sz w:val="24"/>
        </w:rPr>
      </w:pPr>
    </w:p>
    <w:p w14:paraId="66AA1423" w14:textId="77777777" w:rsidR="00D62D36" w:rsidRDefault="00D62D36">
      <w:pPr>
        <w:pStyle w:val="Textoindependiente"/>
        <w:spacing w:before="9"/>
        <w:rPr>
          <w:sz w:val="27"/>
        </w:rPr>
      </w:pPr>
    </w:p>
    <w:p w14:paraId="25D3768E" w14:textId="77777777" w:rsidR="00D62D36" w:rsidRDefault="005D7DF9">
      <w:pPr>
        <w:pStyle w:val="Ttulo6"/>
        <w:spacing w:before="1"/>
        <w:ind w:left="510"/>
      </w:pPr>
      <w:r>
        <w:t xml:space="preserve">Gráfico </w:t>
      </w:r>
      <w:proofErr w:type="spellStart"/>
      <w:r>
        <w:t>N°</w:t>
      </w:r>
      <w:proofErr w:type="spellEnd"/>
      <w:r>
        <w:t xml:space="preserve"> 8</w:t>
      </w:r>
    </w:p>
    <w:p w14:paraId="3C77F862" w14:textId="77777777" w:rsidR="00D62D36" w:rsidRDefault="005D7DF9">
      <w:pPr>
        <w:spacing w:before="181"/>
        <w:ind w:left="506" w:right="147"/>
        <w:jc w:val="center"/>
        <w:rPr>
          <w:b/>
        </w:rPr>
      </w:pPr>
      <w:r>
        <w:pict w14:anchorId="03415380">
          <v:group id="_x0000_s3681" style="position:absolute;left:0;text-align:left;margin-left:126.3pt;margin-top:30.3pt;width:360.75pt;height:216.75pt;z-index:15773184;mso-position-horizontal-relative:page" coordorigin="2526,606" coordsize="7215,4335">
            <v:shape id="_x0000_s3684" style="position:absolute;left:3664;top:834;width:5849;height:3490" coordorigin="3665,834" coordsize="5849,3490" o:spt="100" adj="0,,0" path="m3665,3937r5849,m3665,3549r5849,m3665,3162r5849,m3665,2773r5849,m3665,2385r5849,m3665,1998r5849,m3665,1609r5849,m3665,1223r5849,m3665,834r5849,m3665,834r,3490m3780,834r,3490m3893,834r,3490m4008,834r,3490m4123,834r,3490m4238,834r,3490m4351,834r,3490m4466,834r,3490m4582,834r,3490m4697,834r,3490m4812,834r,3490m4925,834r,3490m5040,834r,3490m5155,834r,3490m5270,834r,3490m5386,834r,3490m5498,834r,3490m5614,834r,3490m5729,834r,3490m5844,834r,3490m5957,834r,3490m6072,834r,3490m6187,834r,3490m6302,834r,3490m6418,834r,3490m6530,834r,3490m6646,834r,3490m6761,834r,3490m6876,834r,3490m6991,834r,3490m7104,834r,3490m7219,834r,3490m7334,834r,3490m7450,834r,3490m7562,834r,3490m7678,834r,3490m7793,834r,3490m7908,834r,3490m8023,834r,3490m8136,834r,3490m8251,834r,3490m8366,834r,3490m8482,834r,3490m8594,834r,3490m8710,834r,3490m8825,834r,3490m8940,834r,3490m9055,834r,3490m9168,834r,3490m9283,834r,3490m9398,834r,3490m9514,834r,3490m3665,4324r5849,e" filled="f" strokecolor="#d9d9d9" strokeweight=".72pt">
              <v:stroke joinstyle="round"/>
              <v:formulas/>
              <v:path arrowok="t" o:connecttype="segments"/>
            </v:shape>
            <v:shape id="_x0000_s3683" style="position:absolute;left:3722;top:1309;width:5734;height:2016" coordorigin="3722,1309" coordsize="5734,2016" path="m3722,1309r113,82l3950,1468r116,72l4181,1607r115,60l4409,1727r115,55l4639,1840r115,60l4870,1960r112,65l5098,2089r115,70l5328,2229r113,72l5556,2370r115,70l5786,2505r116,64l6014,2632r116,57l6245,2747r115,58l6473,2857r115,53l6703,2961r115,45l6934,3052r112,38l7162,3129r115,31l7392,3189r115,26l7620,3237r115,16l7850,3270r116,12l8078,3294r116,10l8309,3311r115,7l8539,3323r113,2l8767,3325r115,l8998,3323r115,l9226,3321r115,l9456,3321e" filled="f" strokecolor="#ec7c30" strokeweight="2.16pt">
              <v:path arrowok="t"/>
            </v:shape>
            <v:shape id="_x0000_s3682" type="#_x0000_t202" style="position:absolute;left:2533;top:614;width:7200;height:4320" filled="f" strokecolor="#d9d9d9">
              <v:textbox inset="0,0,0,0">
                <w:txbxContent>
                  <w:p w14:paraId="49C0AA12" w14:textId="77777777" w:rsidR="00D62D36" w:rsidRDefault="005D7DF9">
                    <w:pPr>
                      <w:spacing w:before="92"/>
                      <w:ind w:left="547"/>
                      <w:rPr>
                        <w:rFonts w:ascii="Carlito"/>
                        <w:sz w:val="18"/>
                      </w:rPr>
                    </w:pPr>
                    <w:r>
                      <w:rPr>
                        <w:rFonts w:ascii="Carlito"/>
                        <w:color w:val="585858"/>
                        <w:sz w:val="18"/>
                      </w:rPr>
                      <w:t>18.00</w:t>
                    </w:r>
                  </w:p>
                  <w:p w14:paraId="7F49618E" w14:textId="77777777" w:rsidR="00D62D36" w:rsidRDefault="00D62D36">
                    <w:pPr>
                      <w:spacing w:before="10"/>
                      <w:rPr>
                        <w:rFonts w:ascii="Carlito"/>
                        <w:sz w:val="13"/>
                      </w:rPr>
                    </w:pPr>
                  </w:p>
                  <w:p w14:paraId="3D308FCE" w14:textId="77777777" w:rsidR="00D62D36" w:rsidRDefault="005D7DF9">
                    <w:pPr>
                      <w:ind w:left="547"/>
                      <w:rPr>
                        <w:rFonts w:ascii="Carlito"/>
                        <w:sz w:val="18"/>
                      </w:rPr>
                    </w:pPr>
                    <w:r>
                      <w:rPr>
                        <w:rFonts w:ascii="Carlito"/>
                        <w:color w:val="585858"/>
                        <w:sz w:val="18"/>
                      </w:rPr>
                      <w:t>16.00</w:t>
                    </w:r>
                  </w:p>
                  <w:p w14:paraId="0B099832" w14:textId="77777777" w:rsidR="00D62D36" w:rsidRDefault="00D62D36">
                    <w:pPr>
                      <w:spacing w:before="10"/>
                      <w:rPr>
                        <w:rFonts w:ascii="Carlito"/>
                        <w:sz w:val="13"/>
                      </w:rPr>
                    </w:pPr>
                  </w:p>
                  <w:p w14:paraId="0A207F26" w14:textId="77777777" w:rsidR="00D62D36" w:rsidRDefault="005D7DF9">
                    <w:pPr>
                      <w:ind w:left="547"/>
                      <w:rPr>
                        <w:rFonts w:ascii="Carlito"/>
                        <w:sz w:val="18"/>
                      </w:rPr>
                    </w:pPr>
                    <w:r>
                      <w:rPr>
                        <w:rFonts w:ascii="Carlito"/>
                        <w:color w:val="585858"/>
                        <w:sz w:val="18"/>
                      </w:rPr>
                      <w:t>14.00</w:t>
                    </w:r>
                  </w:p>
                  <w:p w14:paraId="1BBA8523" w14:textId="77777777" w:rsidR="00D62D36" w:rsidRDefault="00D62D36">
                    <w:pPr>
                      <w:spacing w:before="9"/>
                      <w:rPr>
                        <w:rFonts w:ascii="Carlito"/>
                        <w:sz w:val="13"/>
                      </w:rPr>
                    </w:pPr>
                  </w:p>
                  <w:p w14:paraId="5D924942" w14:textId="77777777" w:rsidR="00D62D36" w:rsidRDefault="005D7DF9">
                    <w:pPr>
                      <w:ind w:left="547"/>
                      <w:rPr>
                        <w:rFonts w:ascii="Carlito"/>
                        <w:sz w:val="18"/>
                      </w:rPr>
                    </w:pPr>
                    <w:r>
                      <w:rPr>
                        <w:rFonts w:ascii="Carlito"/>
                        <w:color w:val="585858"/>
                        <w:sz w:val="18"/>
                      </w:rPr>
                      <w:t>12.00</w:t>
                    </w:r>
                  </w:p>
                  <w:p w14:paraId="501155FF" w14:textId="77777777" w:rsidR="00D62D36" w:rsidRDefault="00D62D36">
                    <w:pPr>
                      <w:spacing w:before="9"/>
                      <w:rPr>
                        <w:rFonts w:ascii="Carlito"/>
                        <w:sz w:val="13"/>
                      </w:rPr>
                    </w:pPr>
                  </w:p>
                  <w:p w14:paraId="441CFC7E" w14:textId="77777777" w:rsidR="00D62D36" w:rsidRDefault="005D7DF9">
                    <w:pPr>
                      <w:spacing w:before="1"/>
                      <w:ind w:left="547"/>
                      <w:rPr>
                        <w:rFonts w:ascii="Carlito"/>
                        <w:sz w:val="18"/>
                      </w:rPr>
                    </w:pPr>
                    <w:r>
                      <w:rPr>
                        <w:rFonts w:ascii="Carlito"/>
                        <w:color w:val="585858"/>
                        <w:sz w:val="18"/>
                      </w:rPr>
                      <w:t>10.00</w:t>
                    </w:r>
                  </w:p>
                  <w:p w14:paraId="270F33FC" w14:textId="77777777" w:rsidR="00D62D36" w:rsidRDefault="00D62D36">
                    <w:pPr>
                      <w:spacing w:before="9"/>
                      <w:rPr>
                        <w:rFonts w:ascii="Carlito"/>
                        <w:sz w:val="13"/>
                      </w:rPr>
                    </w:pPr>
                  </w:p>
                  <w:p w14:paraId="0D4A0598" w14:textId="77777777" w:rsidR="00D62D36" w:rsidRDefault="005D7DF9">
                    <w:pPr>
                      <w:ind w:left="638"/>
                      <w:rPr>
                        <w:rFonts w:ascii="Carlito"/>
                        <w:sz w:val="18"/>
                      </w:rPr>
                    </w:pPr>
                    <w:r>
                      <w:rPr>
                        <w:rFonts w:ascii="Carlito"/>
                        <w:color w:val="585858"/>
                        <w:sz w:val="18"/>
                      </w:rPr>
                      <w:t>8.00</w:t>
                    </w:r>
                  </w:p>
                  <w:p w14:paraId="6BC550CA" w14:textId="77777777" w:rsidR="00D62D36" w:rsidRDefault="00D62D36">
                    <w:pPr>
                      <w:spacing w:before="9"/>
                      <w:rPr>
                        <w:rFonts w:ascii="Carlito"/>
                        <w:sz w:val="13"/>
                      </w:rPr>
                    </w:pPr>
                  </w:p>
                  <w:p w14:paraId="0BB9348C" w14:textId="77777777" w:rsidR="00D62D36" w:rsidRDefault="005D7DF9">
                    <w:pPr>
                      <w:ind w:left="638"/>
                      <w:rPr>
                        <w:rFonts w:ascii="Carlito"/>
                        <w:sz w:val="18"/>
                      </w:rPr>
                    </w:pPr>
                    <w:r>
                      <w:rPr>
                        <w:rFonts w:ascii="Carlito"/>
                        <w:color w:val="585858"/>
                        <w:sz w:val="18"/>
                      </w:rPr>
                      <w:t>6.00</w:t>
                    </w:r>
                  </w:p>
                  <w:p w14:paraId="5B218658" w14:textId="77777777" w:rsidR="00D62D36" w:rsidRDefault="00D62D36">
                    <w:pPr>
                      <w:spacing w:before="10"/>
                      <w:rPr>
                        <w:rFonts w:ascii="Carlito"/>
                        <w:sz w:val="13"/>
                      </w:rPr>
                    </w:pPr>
                  </w:p>
                  <w:p w14:paraId="302BD39C" w14:textId="77777777" w:rsidR="00D62D36" w:rsidRDefault="005D7DF9">
                    <w:pPr>
                      <w:ind w:left="638"/>
                      <w:rPr>
                        <w:rFonts w:ascii="Carlito"/>
                        <w:sz w:val="18"/>
                      </w:rPr>
                    </w:pPr>
                    <w:r>
                      <w:rPr>
                        <w:rFonts w:ascii="Carlito"/>
                        <w:color w:val="585858"/>
                        <w:sz w:val="18"/>
                      </w:rPr>
                      <w:t>4.00</w:t>
                    </w:r>
                  </w:p>
                  <w:p w14:paraId="1C61C1E5" w14:textId="77777777" w:rsidR="00D62D36" w:rsidRDefault="00D62D36">
                    <w:pPr>
                      <w:spacing w:before="9"/>
                      <w:rPr>
                        <w:rFonts w:ascii="Carlito"/>
                        <w:sz w:val="13"/>
                      </w:rPr>
                    </w:pPr>
                  </w:p>
                  <w:p w14:paraId="6D5826D6" w14:textId="77777777" w:rsidR="00D62D36" w:rsidRDefault="005D7DF9">
                    <w:pPr>
                      <w:spacing w:before="1"/>
                      <w:ind w:left="638"/>
                      <w:rPr>
                        <w:rFonts w:ascii="Carlito"/>
                        <w:sz w:val="18"/>
                      </w:rPr>
                    </w:pPr>
                    <w:r>
                      <w:rPr>
                        <w:rFonts w:ascii="Carlito"/>
                        <w:color w:val="585858"/>
                        <w:sz w:val="18"/>
                      </w:rPr>
                      <w:t>2.00</w:t>
                    </w:r>
                  </w:p>
                  <w:p w14:paraId="69D6C5DE" w14:textId="77777777" w:rsidR="00D62D36" w:rsidRDefault="00D62D36">
                    <w:pPr>
                      <w:spacing w:before="9"/>
                      <w:rPr>
                        <w:rFonts w:ascii="Carlito"/>
                        <w:sz w:val="13"/>
                      </w:rPr>
                    </w:pPr>
                  </w:p>
                  <w:p w14:paraId="6F71C5AA" w14:textId="77777777" w:rsidR="00D62D36" w:rsidRDefault="005D7DF9">
                    <w:pPr>
                      <w:ind w:left="638"/>
                      <w:rPr>
                        <w:rFonts w:ascii="Carlito"/>
                        <w:sz w:val="18"/>
                      </w:rPr>
                    </w:pPr>
                    <w:r>
                      <w:rPr>
                        <w:rFonts w:ascii="Carlito"/>
                        <w:color w:val="585858"/>
                        <w:sz w:val="18"/>
                      </w:rPr>
                      <w:t>0.00</w:t>
                    </w:r>
                  </w:p>
                </w:txbxContent>
              </v:textbox>
            </v:shape>
            <w10:wrap anchorx="page"/>
          </v:group>
        </w:pict>
      </w:r>
      <w:r>
        <w:pict w14:anchorId="7C2CFCFC">
          <v:shape id="_x0000_s3680" type="#_x0000_t202" style="position:absolute;left:0;text-align:left;margin-left:140.2pt;margin-top:103.45pt;width:12pt;height:51.35pt;z-index:15773696;mso-position-horizontal-relative:page" filled="f" stroked="f">
            <v:textbox style="layout-flow:vertical;mso-layout-flow-alt:bottom-to-top" inset="0,0,0,0">
              <w:txbxContent>
                <w:p w14:paraId="25540ECE" w14:textId="77777777" w:rsidR="00D62D36" w:rsidRDefault="005D7DF9">
                  <w:pPr>
                    <w:spacing w:line="223" w:lineRule="exact"/>
                    <w:ind w:left="20"/>
                    <w:rPr>
                      <w:rFonts w:ascii="Carlito"/>
                      <w:sz w:val="20"/>
                    </w:rPr>
                  </w:pPr>
                  <w:r>
                    <w:rPr>
                      <w:rFonts w:ascii="Carlito"/>
                      <w:color w:val="585858"/>
                      <w:sz w:val="20"/>
                    </w:rPr>
                    <w:t>Tasa por mil</w:t>
                  </w:r>
                </w:p>
              </w:txbxContent>
            </v:textbox>
            <w10:wrap anchorx="page"/>
          </v:shape>
        </w:pict>
      </w:r>
      <w:r>
        <w:rPr>
          <w:b/>
        </w:rPr>
        <w:t>Tasa bruta de mortalidad por cada mil habitantes Ecuador 1960 – 2010</w:t>
      </w:r>
    </w:p>
    <w:p w14:paraId="6180966D" w14:textId="77777777" w:rsidR="00D62D36" w:rsidRDefault="00D62D36">
      <w:pPr>
        <w:pStyle w:val="Textoindependiente"/>
        <w:rPr>
          <w:b/>
          <w:sz w:val="24"/>
        </w:rPr>
      </w:pPr>
    </w:p>
    <w:p w14:paraId="1D17B0BC" w14:textId="77777777" w:rsidR="00D62D36" w:rsidRDefault="00D62D36">
      <w:pPr>
        <w:pStyle w:val="Textoindependiente"/>
        <w:rPr>
          <w:b/>
          <w:sz w:val="24"/>
        </w:rPr>
      </w:pPr>
    </w:p>
    <w:p w14:paraId="30E3EDAC" w14:textId="77777777" w:rsidR="00D62D36" w:rsidRDefault="00D62D36">
      <w:pPr>
        <w:pStyle w:val="Textoindependiente"/>
        <w:rPr>
          <w:b/>
          <w:sz w:val="24"/>
        </w:rPr>
      </w:pPr>
    </w:p>
    <w:p w14:paraId="33219D00" w14:textId="77777777" w:rsidR="00D62D36" w:rsidRDefault="00D62D36">
      <w:pPr>
        <w:pStyle w:val="Textoindependiente"/>
        <w:rPr>
          <w:b/>
          <w:sz w:val="24"/>
        </w:rPr>
      </w:pPr>
    </w:p>
    <w:p w14:paraId="2B90E7B6" w14:textId="77777777" w:rsidR="00D62D36" w:rsidRDefault="00D62D36">
      <w:pPr>
        <w:pStyle w:val="Textoindependiente"/>
        <w:rPr>
          <w:b/>
          <w:sz w:val="24"/>
        </w:rPr>
      </w:pPr>
    </w:p>
    <w:p w14:paraId="7115FB5E" w14:textId="77777777" w:rsidR="00D62D36" w:rsidRDefault="00D62D36">
      <w:pPr>
        <w:pStyle w:val="Textoindependiente"/>
        <w:rPr>
          <w:b/>
          <w:sz w:val="24"/>
        </w:rPr>
      </w:pPr>
    </w:p>
    <w:p w14:paraId="73594593" w14:textId="77777777" w:rsidR="00D62D36" w:rsidRDefault="00D62D36">
      <w:pPr>
        <w:pStyle w:val="Textoindependiente"/>
        <w:rPr>
          <w:b/>
          <w:sz w:val="24"/>
        </w:rPr>
      </w:pPr>
    </w:p>
    <w:p w14:paraId="42CEFF21" w14:textId="77777777" w:rsidR="00D62D36" w:rsidRDefault="00D62D36">
      <w:pPr>
        <w:pStyle w:val="Textoindependiente"/>
        <w:rPr>
          <w:b/>
          <w:sz w:val="24"/>
        </w:rPr>
      </w:pPr>
    </w:p>
    <w:p w14:paraId="1A1E7007" w14:textId="77777777" w:rsidR="00D62D36" w:rsidRDefault="00D62D36">
      <w:pPr>
        <w:pStyle w:val="Textoindependiente"/>
        <w:rPr>
          <w:b/>
          <w:sz w:val="24"/>
        </w:rPr>
      </w:pPr>
    </w:p>
    <w:p w14:paraId="1CBC8A9F" w14:textId="77777777" w:rsidR="00D62D36" w:rsidRDefault="00D62D36">
      <w:pPr>
        <w:pStyle w:val="Textoindependiente"/>
        <w:rPr>
          <w:b/>
          <w:sz w:val="24"/>
        </w:rPr>
      </w:pPr>
    </w:p>
    <w:p w14:paraId="081EB395" w14:textId="77777777" w:rsidR="00D62D36" w:rsidRDefault="00D62D36">
      <w:pPr>
        <w:pStyle w:val="Textoindependiente"/>
        <w:rPr>
          <w:b/>
          <w:sz w:val="24"/>
        </w:rPr>
      </w:pPr>
    </w:p>
    <w:p w14:paraId="1CDC08FD" w14:textId="77777777" w:rsidR="00D62D36" w:rsidRDefault="00D62D36">
      <w:pPr>
        <w:pStyle w:val="Textoindependiente"/>
        <w:rPr>
          <w:b/>
          <w:sz w:val="24"/>
        </w:rPr>
      </w:pPr>
    </w:p>
    <w:p w14:paraId="40518BAE" w14:textId="77777777" w:rsidR="00D62D36" w:rsidRDefault="00D62D36">
      <w:pPr>
        <w:pStyle w:val="Textoindependiente"/>
        <w:rPr>
          <w:b/>
          <w:sz w:val="24"/>
        </w:rPr>
      </w:pPr>
    </w:p>
    <w:p w14:paraId="13686DC7" w14:textId="77777777" w:rsidR="00D62D36" w:rsidRDefault="00D62D36">
      <w:pPr>
        <w:pStyle w:val="Textoindependiente"/>
        <w:rPr>
          <w:b/>
          <w:sz w:val="24"/>
        </w:rPr>
      </w:pPr>
    </w:p>
    <w:p w14:paraId="28481D6C" w14:textId="77777777" w:rsidR="00D62D36" w:rsidRDefault="00D62D36">
      <w:pPr>
        <w:pStyle w:val="Textoindependiente"/>
        <w:rPr>
          <w:b/>
          <w:sz w:val="24"/>
        </w:rPr>
      </w:pPr>
    </w:p>
    <w:p w14:paraId="719D7F90" w14:textId="77777777" w:rsidR="00D62D36" w:rsidRDefault="00D62D36">
      <w:pPr>
        <w:pStyle w:val="Textoindependiente"/>
        <w:rPr>
          <w:b/>
          <w:sz w:val="24"/>
        </w:rPr>
      </w:pPr>
    </w:p>
    <w:p w14:paraId="4233B485" w14:textId="77777777" w:rsidR="00D62D36" w:rsidRDefault="00D62D36">
      <w:pPr>
        <w:pStyle w:val="Textoindependiente"/>
        <w:spacing w:before="10"/>
        <w:rPr>
          <w:b/>
        </w:rPr>
      </w:pPr>
    </w:p>
    <w:p w14:paraId="54A119DF" w14:textId="77777777" w:rsidR="00D62D36" w:rsidRDefault="005D7DF9">
      <w:pPr>
        <w:spacing w:line="207" w:lineRule="exact"/>
        <w:ind w:left="953"/>
        <w:rPr>
          <w:sz w:val="18"/>
        </w:rPr>
      </w:pPr>
      <w:r>
        <w:pict w14:anchorId="64F2452F">
          <v:shape id="_x0000_s3679" type="#_x0000_t202" style="position:absolute;left:0;text-align:left;margin-left:181.4pt;margin-top:-34.55pt;width:297.8pt;height:20.25pt;z-index:15774208;mso-position-horizontal-relative:page" filled="f" stroked="f">
            <v:textbox style="layout-flow:vertical;mso-layout-flow-alt:bottom-to-top" inset="0,0,0,0">
              <w:txbxContent>
                <w:p w14:paraId="466897A0" w14:textId="77777777" w:rsidR="00D62D36" w:rsidRDefault="005D7DF9">
                  <w:pPr>
                    <w:spacing w:line="203" w:lineRule="exact"/>
                    <w:ind w:left="20"/>
                    <w:rPr>
                      <w:rFonts w:ascii="Carlito"/>
                      <w:sz w:val="18"/>
                    </w:rPr>
                  </w:pPr>
                  <w:r>
                    <w:rPr>
                      <w:rFonts w:ascii="Carlito"/>
                      <w:color w:val="585858"/>
                      <w:sz w:val="18"/>
                    </w:rPr>
                    <w:t>1960</w:t>
                  </w:r>
                </w:p>
                <w:p w14:paraId="358D9E55" w14:textId="77777777" w:rsidR="00D62D36" w:rsidRDefault="005D7DF9">
                  <w:pPr>
                    <w:spacing w:before="10"/>
                    <w:ind w:left="20"/>
                    <w:rPr>
                      <w:rFonts w:ascii="Carlito"/>
                      <w:sz w:val="18"/>
                    </w:rPr>
                  </w:pPr>
                  <w:r>
                    <w:rPr>
                      <w:rFonts w:ascii="Carlito"/>
                      <w:color w:val="585858"/>
                      <w:sz w:val="18"/>
                    </w:rPr>
                    <w:t>1962</w:t>
                  </w:r>
                </w:p>
                <w:p w14:paraId="14FFE81E" w14:textId="77777777" w:rsidR="00D62D36" w:rsidRDefault="005D7DF9">
                  <w:pPr>
                    <w:spacing w:before="9"/>
                    <w:ind w:left="20"/>
                    <w:rPr>
                      <w:rFonts w:ascii="Carlito"/>
                      <w:sz w:val="18"/>
                    </w:rPr>
                  </w:pPr>
                  <w:r>
                    <w:rPr>
                      <w:rFonts w:ascii="Carlito"/>
                      <w:color w:val="585858"/>
                      <w:sz w:val="18"/>
                    </w:rPr>
                    <w:t>1964</w:t>
                  </w:r>
                </w:p>
                <w:p w14:paraId="38787415" w14:textId="77777777" w:rsidR="00D62D36" w:rsidRDefault="005D7DF9">
                  <w:pPr>
                    <w:spacing w:before="10"/>
                    <w:ind w:left="20"/>
                    <w:rPr>
                      <w:rFonts w:ascii="Carlito"/>
                      <w:sz w:val="18"/>
                    </w:rPr>
                  </w:pPr>
                  <w:r>
                    <w:rPr>
                      <w:rFonts w:ascii="Carlito"/>
                      <w:color w:val="585858"/>
                      <w:sz w:val="18"/>
                    </w:rPr>
                    <w:t>1966</w:t>
                  </w:r>
                </w:p>
                <w:p w14:paraId="000A116A" w14:textId="77777777" w:rsidR="00D62D36" w:rsidRDefault="005D7DF9">
                  <w:pPr>
                    <w:spacing w:before="10"/>
                    <w:ind w:left="20"/>
                    <w:rPr>
                      <w:rFonts w:ascii="Carlito"/>
                      <w:sz w:val="18"/>
                    </w:rPr>
                  </w:pPr>
                  <w:r>
                    <w:rPr>
                      <w:rFonts w:ascii="Carlito"/>
                      <w:color w:val="585858"/>
                      <w:sz w:val="18"/>
                    </w:rPr>
                    <w:t>1968</w:t>
                  </w:r>
                </w:p>
                <w:p w14:paraId="1D4AC370" w14:textId="77777777" w:rsidR="00D62D36" w:rsidRDefault="005D7DF9">
                  <w:pPr>
                    <w:spacing w:before="9"/>
                    <w:ind w:left="20"/>
                    <w:rPr>
                      <w:rFonts w:ascii="Carlito"/>
                      <w:sz w:val="18"/>
                    </w:rPr>
                  </w:pPr>
                  <w:r>
                    <w:rPr>
                      <w:rFonts w:ascii="Carlito"/>
                      <w:color w:val="585858"/>
                      <w:sz w:val="18"/>
                    </w:rPr>
                    <w:t>1970</w:t>
                  </w:r>
                </w:p>
                <w:p w14:paraId="58384E71" w14:textId="77777777" w:rsidR="00D62D36" w:rsidRDefault="005D7DF9">
                  <w:pPr>
                    <w:spacing w:before="10"/>
                    <w:ind w:left="20"/>
                    <w:rPr>
                      <w:rFonts w:ascii="Carlito"/>
                      <w:sz w:val="18"/>
                    </w:rPr>
                  </w:pPr>
                  <w:r>
                    <w:rPr>
                      <w:rFonts w:ascii="Carlito"/>
                      <w:color w:val="585858"/>
                      <w:sz w:val="18"/>
                    </w:rPr>
                    <w:t>1972</w:t>
                  </w:r>
                </w:p>
                <w:p w14:paraId="032639B8" w14:textId="77777777" w:rsidR="00D62D36" w:rsidRDefault="005D7DF9">
                  <w:pPr>
                    <w:spacing w:before="10"/>
                    <w:ind w:left="20"/>
                    <w:rPr>
                      <w:rFonts w:ascii="Carlito"/>
                      <w:sz w:val="18"/>
                    </w:rPr>
                  </w:pPr>
                  <w:r>
                    <w:rPr>
                      <w:rFonts w:ascii="Carlito"/>
                      <w:color w:val="585858"/>
                      <w:sz w:val="18"/>
                    </w:rPr>
                    <w:t>1974</w:t>
                  </w:r>
                </w:p>
                <w:p w14:paraId="6C80F433" w14:textId="77777777" w:rsidR="00D62D36" w:rsidRDefault="005D7DF9">
                  <w:pPr>
                    <w:spacing w:before="9"/>
                    <w:ind w:left="20"/>
                    <w:rPr>
                      <w:rFonts w:ascii="Carlito"/>
                      <w:sz w:val="18"/>
                    </w:rPr>
                  </w:pPr>
                  <w:r>
                    <w:rPr>
                      <w:rFonts w:ascii="Carlito"/>
                      <w:color w:val="585858"/>
                      <w:sz w:val="18"/>
                    </w:rPr>
                    <w:t>1976</w:t>
                  </w:r>
                </w:p>
                <w:p w14:paraId="2A2536C0" w14:textId="77777777" w:rsidR="00D62D36" w:rsidRDefault="005D7DF9">
                  <w:pPr>
                    <w:spacing w:before="10"/>
                    <w:ind w:left="20"/>
                    <w:rPr>
                      <w:rFonts w:ascii="Carlito"/>
                      <w:sz w:val="18"/>
                    </w:rPr>
                  </w:pPr>
                  <w:r>
                    <w:rPr>
                      <w:rFonts w:ascii="Carlito"/>
                      <w:color w:val="585858"/>
                      <w:sz w:val="18"/>
                    </w:rPr>
                    <w:t>1978</w:t>
                  </w:r>
                </w:p>
                <w:p w14:paraId="70B235A5" w14:textId="77777777" w:rsidR="00D62D36" w:rsidRDefault="005D7DF9">
                  <w:pPr>
                    <w:spacing w:before="9"/>
                    <w:ind w:left="20"/>
                    <w:rPr>
                      <w:rFonts w:ascii="Carlito"/>
                      <w:sz w:val="18"/>
                    </w:rPr>
                  </w:pPr>
                  <w:r>
                    <w:rPr>
                      <w:rFonts w:ascii="Carlito"/>
                      <w:color w:val="585858"/>
                      <w:sz w:val="18"/>
                    </w:rPr>
                    <w:t>1980</w:t>
                  </w:r>
                </w:p>
                <w:p w14:paraId="7FC0E93B" w14:textId="77777777" w:rsidR="00D62D36" w:rsidRDefault="005D7DF9">
                  <w:pPr>
                    <w:spacing w:before="10"/>
                    <w:ind w:left="20"/>
                    <w:rPr>
                      <w:rFonts w:ascii="Carlito"/>
                      <w:sz w:val="18"/>
                    </w:rPr>
                  </w:pPr>
                  <w:r>
                    <w:rPr>
                      <w:rFonts w:ascii="Carlito"/>
                      <w:color w:val="585858"/>
                      <w:sz w:val="18"/>
                    </w:rPr>
                    <w:t>1982</w:t>
                  </w:r>
                </w:p>
                <w:p w14:paraId="26C08B06" w14:textId="77777777" w:rsidR="00D62D36" w:rsidRDefault="005D7DF9">
                  <w:pPr>
                    <w:spacing w:before="10"/>
                    <w:ind w:left="20"/>
                    <w:rPr>
                      <w:rFonts w:ascii="Carlito"/>
                      <w:sz w:val="18"/>
                    </w:rPr>
                  </w:pPr>
                  <w:r>
                    <w:rPr>
                      <w:rFonts w:ascii="Carlito"/>
                      <w:color w:val="585858"/>
                      <w:sz w:val="18"/>
                    </w:rPr>
                    <w:t>1984</w:t>
                  </w:r>
                </w:p>
                <w:p w14:paraId="43A23222" w14:textId="77777777" w:rsidR="00D62D36" w:rsidRDefault="005D7DF9">
                  <w:pPr>
                    <w:spacing w:before="10"/>
                    <w:ind w:left="20"/>
                    <w:rPr>
                      <w:rFonts w:ascii="Carlito"/>
                      <w:sz w:val="18"/>
                    </w:rPr>
                  </w:pPr>
                  <w:r>
                    <w:rPr>
                      <w:rFonts w:ascii="Carlito"/>
                      <w:color w:val="585858"/>
                      <w:sz w:val="18"/>
                    </w:rPr>
                    <w:t>1986</w:t>
                  </w:r>
                </w:p>
                <w:p w14:paraId="406A0ABC" w14:textId="77777777" w:rsidR="00D62D36" w:rsidRDefault="005D7DF9">
                  <w:pPr>
                    <w:spacing w:before="9"/>
                    <w:ind w:left="20"/>
                    <w:rPr>
                      <w:rFonts w:ascii="Carlito"/>
                      <w:sz w:val="18"/>
                    </w:rPr>
                  </w:pPr>
                  <w:r>
                    <w:rPr>
                      <w:rFonts w:ascii="Carlito"/>
                      <w:color w:val="585858"/>
                      <w:sz w:val="18"/>
                    </w:rPr>
                    <w:t>1988</w:t>
                  </w:r>
                </w:p>
                <w:p w14:paraId="3F2A939B" w14:textId="77777777" w:rsidR="00D62D36" w:rsidRDefault="005D7DF9">
                  <w:pPr>
                    <w:spacing w:before="10"/>
                    <w:ind w:left="20"/>
                    <w:rPr>
                      <w:rFonts w:ascii="Carlito"/>
                      <w:sz w:val="18"/>
                    </w:rPr>
                  </w:pPr>
                  <w:r>
                    <w:rPr>
                      <w:rFonts w:ascii="Carlito"/>
                      <w:color w:val="585858"/>
                      <w:sz w:val="18"/>
                    </w:rPr>
                    <w:t>1990</w:t>
                  </w:r>
                </w:p>
                <w:p w14:paraId="5F6D7BD2" w14:textId="77777777" w:rsidR="00D62D36" w:rsidRDefault="005D7DF9">
                  <w:pPr>
                    <w:spacing w:before="10"/>
                    <w:ind w:left="20"/>
                    <w:rPr>
                      <w:rFonts w:ascii="Carlito"/>
                      <w:sz w:val="18"/>
                    </w:rPr>
                  </w:pPr>
                  <w:r>
                    <w:rPr>
                      <w:rFonts w:ascii="Carlito"/>
                      <w:color w:val="585858"/>
                      <w:sz w:val="18"/>
                    </w:rPr>
                    <w:t>1992</w:t>
                  </w:r>
                </w:p>
                <w:p w14:paraId="06341151" w14:textId="77777777" w:rsidR="00D62D36" w:rsidRDefault="005D7DF9">
                  <w:pPr>
                    <w:spacing w:before="9"/>
                    <w:ind w:left="20"/>
                    <w:rPr>
                      <w:rFonts w:ascii="Carlito"/>
                      <w:sz w:val="18"/>
                    </w:rPr>
                  </w:pPr>
                  <w:r>
                    <w:rPr>
                      <w:rFonts w:ascii="Carlito"/>
                      <w:color w:val="585858"/>
                      <w:sz w:val="18"/>
                    </w:rPr>
                    <w:t>1994</w:t>
                  </w:r>
                </w:p>
                <w:p w14:paraId="168904BB" w14:textId="77777777" w:rsidR="00D62D36" w:rsidRDefault="005D7DF9">
                  <w:pPr>
                    <w:spacing w:before="10"/>
                    <w:ind w:left="20"/>
                    <w:rPr>
                      <w:rFonts w:ascii="Carlito"/>
                      <w:sz w:val="18"/>
                    </w:rPr>
                  </w:pPr>
                  <w:r>
                    <w:rPr>
                      <w:rFonts w:ascii="Carlito"/>
                      <w:color w:val="585858"/>
                      <w:sz w:val="18"/>
                    </w:rPr>
                    <w:t>1996</w:t>
                  </w:r>
                </w:p>
                <w:p w14:paraId="2187252B" w14:textId="77777777" w:rsidR="00D62D36" w:rsidRDefault="005D7DF9">
                  <w:pPr>
                    <w:spacing w:before="10"/>
                    <w:ind w:left="20"/>
                    <w:rPr>
                      <w:rFonts w:ascii="Carlito"/>
                      <w:sz w:val="18"/>
                    </w:rPr>
                  </w:pPr>
                  <w:r>
                    <w:rPr>
                      <w:rFonts w:ascii="Carlito"/>
                      <w:color w:val="585858"/>
                      <w:sz w:val="18"/>
                    </w:rPr>
                    <w:t>1998</w:t>
                  </w:r>
                </w:p>
                <w:p w14:paraId="58A9B50B" w14:textId="77777777" w:rsidR="00D62D36" w:rsidRDefault="005D7DF9">
                  <w:pPr>
                    <w:spacing w:before="10"/>
                    <w:ind w:left="20"/>
                    <w:rPr>
                      <w:rFonts w:ascii="Carlito"/>
                      <w:sz w:val="18"/>
                    </w:rPr>
                  </w:pPr>
                  <w:r>
                    <w:rPr>
                      <w:rFonts w:ascii="Carlito"/>
                      <w:color w:val="585858"/>
                      <w:sz w:val="18"/>
                    </w:rPr>
                    <w:t>2000</w:t>
                  </w:r>
                </w:p>
                <w:p w14:paraId="01933959" w14:textId="77777777" w:rsidR="00D62D36" w:rsidRDefault="005D7DF9">
                  <w:pPr>
                    <w:spacing w:before="9"/>
                    <w:ind w:left="20"/>
                    <w:rPr>
                      <w:rFonts w:ascii="Carlito"/>
                      <w:sz w:val="18"/>
                    </w:rPr>
                  </w:pPr>
                  <w:r>
                    <w:rPr>
                      <w:rFonts w:ascii="Carlito"/>
                      <w:color w:val="585858"/>
                      <w:sz w:val="18"/>
                    </w:rPr>
                    <w:t>2002</w:t>
                  </w:r>
                </w:p>
                <w:p w14:paraId="080BB05A" w14:textId="77777777" w:rsidR="00D62D36" w:rsidRDefault="005D7DF9">
                  <w:pPr>
                    <w:spacing w:before="10"/>
                    <w:ind w:left="20"/>
                    <w:rPr>
                      <w:rFonts w:ascii="Carlito"/>
                      <w:sz w:val="18"/>
                    </w:rPr>
                  </w:pPr>
                  <w:r>
                    <w:rPr>
                      <w:rFonts w:ascii="Carlito"/>
                      <w:color w:val="585858"/>
                      <w:sz w:val="18"/>
                    </w:rPr>
                    <w:t>2004</w:t>
                  </w:r>
                </w:p>
                <w:p w14:paraId="437915D5" w14:textId="77777777" w:rsidR="00D62D36" w:rsidRDefault="005D7DF9">
                  <w:pPr>
                    <w:spacing w:before="9"/>
                    <w:ind w:left="20"/>
                    <w:rPr>
                      <w:rFonts w:ascii="Carlito"/>
                      <w:sz w:val="18"/>
                    </w:rPr>
                  </w:pPr>
                  <w:r>
                    <w:rPr>
                      <w:rFonts w:ascii="Carlito"/>
                      <w:color w:val="585858"/>
                      <w:sz w:val="18"/>
                    </w:rPr>
                    <w:t>2006</w:t>
                  </w:r>
                </w:p>
                <w:p w14:paraId="17476702" w14:textId="77777777" w:rsidR="00D62D36" w:rsidRDefault="005D7DF9">
                  <w:pPr>
                    <w:spacing w:before="10"/>
                    <w:ind w:left="20"/>
                    <w:rPr>
                      <w:rFonts w:ascii="Carlito"/>
                      <w:sz w:val="18"/>
                    </w:rPr>
                  </w:pPr>
                  <w:r>
                    <w:rPr>
                      <w:rFonts w:ascii="Carlito"/>
                      <w:color w:val="585858"/>
                      <w:sz w:val="18"/>
                    </w:rPr>
                    <w:t>2008</w:t>
                  </w:r>
                </w:p>
                <w:p w14:paraId="2947729F" w14:textId="77777777" w:rsidR="00D62D36" w:rsidRDefault="005D7DF9">
                  <w:pPr>
                    <w:spacing w:before="10"/>
                    <w:ind w:left="20"/>
                    <w:rPr>
                      <w:rFonts w:ascii="Carlito"/>
                      <w:sz w:val="18"/>
                    </w:rPr>
                  </w:pPr>
                  <w:r>
                    <w:rPr>
                      <w:rFonts w:ascii="Carlito"/>
                      <w:color w:val="585858"/>
                      <w:sz w:val="18"/>
                    </w:rPr>
                    <w:t>2010</w:t>
                  </w:r>
                </w:p>
              </w:txbxContent>
            </v:textbox>
            <w10:wrap anchorx="page"/>
          </v:shape>
        </w:pict>
      </w:r>
      <w:r>
        <w:rPr>
          <w:b/>
          <w:sz w:val="18"/>
        </w:rPr>
        <w:t xml:space="preserve">FUENTE: </w:t>
      </w:r>
      <w:r>
        <w:rPr>
          <w:sz w:val="18"/>
        </w:rPr>
        <w:t>Banco Mundial</w:t>
      </w:r>
    </w:p>
    <w:p w14:paraId="436A6BC2" w14:textId="77777777" w:rsidR="00D62D36" w:rsidRDefault="005D7DF9">
      <w:pPr>
        <w:spacing w:line="207" w:lineRule="exact"/>
        <w:ind w:left="955"/>
        <w:rPr>
          <w:sz w:val="18"/>
        </w:rPr>
      </w:pPr>
      <w:r>
        <w:rPr>
          <w:b/>
          <w:sz w:val="18"/>
        </w:rPr>
        <w:t xml:space="preserve">ELABORACIÓN: </w:t>
      </w:r>
      <w:r>
        <w:rPr>
          <w:sz w:val="18"/>
        </w:rPr>
        <w:t>Andrés Haro</w:t>
      </w:r>
    </w:p>
    <w:p w14:paraId="64B4D2F5" w14:textId="77777777" w:rsidR="00D62D36" w:rsidRDefault="00D62D36">
      <w:pPr>
        <w:pStyle w:val="Textoindependiente"/>
        <w:rPr>
          <w:sz w:val="20"/>
        </w:rPr>
      </w:pPr>
    </w:p>
    <w:p w14:paraId="080DE6E9" w14:textId="77777777" w:rsidR="00D62D36" w:rsidRDefault="00D62D36">
      <w:pPr>
        <w:pStyle w:val="Textoindependiente"/>
        <w:spacing w:before="7"/>
        <w:rPr>
          <w:sz w:val="17"/>
        </w:rPr>
      </w:pPr>
    </w:p>
    <w:p w14:paraId="18602D52" w14:textId="77777777" w:rsidR="00D62D36" w:rsidRDefault="005D7DF9">
      <w:pPr>
        <w:pStyle w:val="Textoindependiente"/>
        <w:spacing w:line="259" w:lineRule="auto"/>
        <w:ind w:left="142" w:right="136"/>
        <w:jc w:val="both"/>
      </w:pPr>
      <w:r>
        <w:t>Ecuador, con una tasa de mortalidad relativamente baja hasta el 2010, vemos que se mantiene a partir del año 2000 cerca del valor de 5 muertes por cada 1000 habitantes. Para contrastar co</w:t>
      </w:r>
      <w:r>
        <w:t>n la transición demográfica, se debe hacer una relación con la tasa de natalidad, para conocer qué tan distantes están la una de la otra, y cuál es la magnitud del crecimiento natural de la población. El lector podrá observar esta relación más adelante, do</w:t>
      </w:r>
      <w:r>
        <w:t>nde se detallará en qué fase de la transición demográfica se encuentra Ecuador.</w:t>
      </w:r>
    </w:p>
    <w:p w14:paraId="3CB770DD" w14:textId="77777777" w:rsidR="00D62D36" w:rsidRDefault="005D7DF9">
      <w:pPr>
        <w:pStyle w:val="Textoindependiente"/>
        <w:spacing w:before="159" w:line="259" w:lineRule="auto"/>
        <w:ind w:left="142" w:right="140"/>
        <w:jc w:val="both"/>
      </w:pPr>
      <w:r>
        <w:t xml:space="preserve">Un punto relevante que se puede observar en el Gráfico </w:t>
      </w:r>
      <w:proofErr w:type="spellStart"/>
      <w:r>
        <w:t>N°</w:t>
      </w:r>
      <w:proofErr w:type="spellEnd"/>
      <w:r>
        <w:t xml:space="preserve"> 8, es la velocidad con la cual la tasa bruta</w:t>
      </w:r>
      <w:r>
        <w:rPr>
          <w:spacing w:val="-6"/>
        </w:rPr>
        <w:t xml:space="preserve"> </w:t>
      </w:r>
      <w:r>
        <w:t>de</w:t>
      </w:r>
      <w:r>
        <w:rPr>
          <w:spacing w:val="-6"/>
        </w:rPr>
        <w:t xml:space="preserve"> </w:t>
      </w:r>
      <w:r>
        <w:t>mortalidad</w:t>
      </w:r>
      <w:r>
        <w:rPr>
          <w:spacing w:val="-6"/>
        </w:rPr>
        <w:t xml:space="preserve"> </w:t>
      </w:r>
      <w:r>
        <w:t>decreció</w:t>
      </w:r>
      <w:r>
        <w:rPr>
          <w:spacing w:val="-6"/>
        </w:rPr>
        <w:t xml:space="preserve"> </w:t>
      </w:r>
      <w:r>
        <w:t>entre</w:t>
      </w:r>
      <w:r>
        <w:rPr>
          <w:spacing w:val="-6"/>
        </w:rPr>
        <w:t xml:space="preserve"> </w:t>
      </w:r>
      <w:r>
        <w:t>1960</w:t>
      </w:r>
      <w:r>
        <w:rPr>
          <w:spacing w:val="-9"/>
        </w:rPr>
        <w:t xml:space="preserve"> </w:t>
      </w:r>
      <w:r>
        <w:t>hasta</w:t>
      </w:r>
      <w:r>
        <w:rPr>
          <w:spacing w:val="-6"/>
        </w:rPr>
        <w:t xml:space="preserve"> </w:t>
      </w:r>
      <w:r>
        <w:t>1990;</w:t>
      </w:r>
      <w:r>
        <w:rPr>
          <w:spacing w:val="-5"/>
        </w:rPr>
        <w:t xml:space="preserve"> </w:t>
      </w:r>
      <w:r>
        <w:t>a</w:t>
      </w:r>
      <w:r>
        <w:rPr>
          <w:spacing w:val="-6"/>
        </w:rPr>
        <w:t xml:space="preserve"> </w:t>
      </w:r>
      <w:r>
        <w:t>partir</w:t>
      </w:r>
      <w:r>
        <w:rPr>
          <w:spacing w:val="-5"/>
        </w:rPr>
        <w:t xml:space="preserve"> </w:t>
      </w:r>
      <w:r>
        <w:t>de</w:t>
      </w:r>
      <w:r>
        <w:rPr>
          <w:spacing w:val="-6"/>
        </w:rPr>
        <w:t xml:space="preserve"> </w:t>
      </w:r>
      <w:r>
        <w:t>1990</w:t>
      </w:r>
      <w:r>
        <w:rPr>
          <w:spacing w:val="-9"/>
        </w:rPr>
        <w:t xml:space="preserve"> </w:t>
      </w:r>
      <w:r>
        <w:t>se</w:t>
      </w:r>
      <w:r>
        <w:rPr>
          <w:spacing w:val="-5"/>
        </w:rPr>
        <w:t xml:space="preserve"> </w:t>
      </w:r>
      <w:r>
        <w:t>observa</w:t>
      </w:r>
      <w:r>
        <w:rPr>
          <w:spacing w:val="-6"/>
        </w:rPr>
        <w:t xml:space="preserve"> </w:t>
      </w:r>
      <w:r>
        <w:t>un</w:t>
      </w:r>
      <w:r>
        <w:rPr>
          <w:spacing w:val="-9"/>
        </w:rPr>
        <w:t xml:space="preserve"> </w:t>
      </w:r>
      <w:r>
        <w:t xml:space="preserve">decrecimiento </w:t>
      </w:r>
      <w:proofErr w:type="gramStart"/>
      <w:r>
        <w:t>constante</w:t>
      </w:r>
      <w:proofErr w:type="gramEnd"/>
      <w:r>
        <w:t xml:space="preserve"> pero a menor escala que en los 30 años</w:t>
      </w:r>
      <w:r>
        <w:rPr>
          <w:spacing w:val="-7"/>
        </w:rPr>
        <w:t xml:space="preserve"> </w:t>
      </w:r>
      <w:r>
        <w:t>previos.</w:t>
      </w:r>
    </w:p>
    <w:p w14:paraId="6471B276" w14:textId="77777777" w:rsidR="00D62D36" w:rsidRDefault="00D62D36">
      <w:pPr>
        <w:spacing w:line="259" w:lineRule="auto"/>
        <w:jc w:val="both"/>
        <w:sectPr w:rsidR="00D62D36">
          <w:pgSz w:w="11910" w:h="16840"/>
          <w:pgMar w:top="1320" w:right="1560" w:bottom="1200" w:left="1560" w:header="0" w:footer="1003" w:gutter="0"/>
          <w:cols w:space="720"/>
        </w:sectPr>
      </w:pPr>
    </w:p>
    <w:p w14:paraId="78D85372" w14:textId="77777777" w:rsidR="00D62D36" w:rsidRDefault="005D7DF9">
      <w:pPr>
        <w:pStyle w:val="Ttulo4"/>
        <w:numPr>
          <w:ilvl w:val="2"/>
          <w:numId w:val="6"/>
        </w:numPr>
        <w:tabs>
          <w:tab w:val="left" w:pos="1390"/>
        </w:tabs>
        <w:spacing w:before="74"/>
      </w:pPr>
      <w:bookmarkStart w:id="20" w:name="_TOC_250018"/>
      <w:r>
        <w:lastRenderedPageBreak/>
        <w:t>Esperanza de</w:t>
      </w:r>
      <w:r>
        <w:rPr>
          <w:spacing w:val="-2"/>
        </w:rPr>
        <w:t xml:space="preserve"> </w:t>
      </w:r>
      <w:bookmarkEnd w:id="20"/>
      <w:r>
        <w:t>vida</w:t>
      </w:r>
    </w:p>
    <w:p w14:paraId="1E0642EA" w14:textId="77777777" w:rsidR="00D62D36" w:rsidRDefault="00D62D36">
      <w:pPr>
        <w:pStyle w:val="Textoindependiente"/>
        <w:spacing w:before="2"/>
        <w:rPr>
          <w:b/>
          <w:i/>
          <w:sz w:val="20"/>
        </w:rPr>
      </w:pPr>
    </w:p>
    <w:tbl>
      <w:tblPr>
        <w:tblStyle w:val="TableNormal"/>
        <w:tblW w:w="0" w:type="auto"/>
        <w:tblInd w:w="114" w:type="dxa"/>
        <w:tblLayout w:type="fixed"/>
        <w:tblLook w:val="01E0" w:firstRow="1" w:lastRow="1" w:firstColumn="1" w:lastColumn="1" w:noHBand="0" w:noVBand="0"/>
      </w:tblPr>
      <w:tblGrid>
        <w:gridCol w:w="476"/>
        <w:gridCol w:w="8102"/>
      </w:tblGrid>
      <w:tr w:rsidR="00D62D36" w14:paraId="027A699E" w14:textId="77777777">
        <w:trPr>
          <w:trHeight w:val="194"/>
        </w:trPr>
        <w:tc>
          <w:tcPr>
            <w:tcW w:w="8578" w:type="dxa"/>
            <w:gridSpan w:val="2"/>
            <w:tcBorders>
              <w:bottom w:val="single" w:sz="34" w:space="0" w:color="FFFFFF"/>
            </w:tcBorders>
            <w:shd w:val="clear" w:color="auto" w:fill="FEF3C1"/>
          </w:tcPr>
          <w:p w14:paraId="7141C047" w14:textId="77777777" w:rsidR="00D62D36" w:rsidRDefault="005D7DF9">
            <w:pPr>
              <w:pStyle w:val="TableParagraph"/>
              <w:spacing w:line="175" w:lineRule="exact"/>
              <w:ind w:left="35"/>
            </w:pPr>
            <w:r>
              <w:t>Uno de los fundamentos importantes de la caída drástica de la tasa bruta de mortalidad, es que</w:t>
            </w:r>
          </w:p>
        </w:tc>
      </w:tr>
      <w:tr w:rsidR="00D62D36" w14:paraId="08A818A3" w14:textId="77777777">
        <w:trPr>
          <w:trHeight w:val="188"/>
        </w:trPr>
        <w:tc>
          <w:tcPr>
            <w:tcW w:w="8578" w:type="dxa"/>
            <w:gridSpan w:val="2"/>
            <w:tcBorders>
              <w:top w:val="single" w:sz="34" w:space="0" w:color="FFFFFF"/>
              <w:bottom w:val="single" w:sz="34" w:space="0" w:color="FFFFFF"/>
            </w:tcBorders>
            <w:shd w:val="clear" w:color="auto" w:fill="FEF3C1"/>
          </w:tcPr>
          <w:p w14:paraId="2D3295C3" w14:textId="77777777" w:rsidR="00D62D36" w:rsidRDefault="005D7DF9">
            <w:pPr>
              <w:pStyle w:val="TableParagraph"/>
              <w:spacing w:line="169" w:lineRule="exact"/>
              <w:ind w:left="35"/>
            </w:pPr>
            <w:r>
              <w:t>gracias a los avances en salud, la esperanza de vida de los habitantes se ha visto incrementada.</w:t>
            </w:r>
          </w:p>
        </w:tc>
      </w:tr>
      <w:tr w:rsidR="00D62D36" w14:paraId="4705BC42" w14:textId="77777777">
        <w:trPr>
          <w:trHeight w:val="187"/>
        </w:trPr>
        <w:tc>
          <w:tcPr>
            <w:tcW w:w="8578" w:type="dxa"/>
            <w:gridSpan w:val="2"/>
            <w:tcBorders>
              <w:top w:val="single" w:sz="34" w:space="0" w:color="FFFFFF"/>
              <w:bottom w:val="single" w:sz="34" w:space="0" w:color="FFFFFF"/>
            </w:tcBorders>
            <w:shd w:val="clear" w:color="auto" w:fill="FEF3C1"/>
          </w:tcPr>
          <w:p w14:paraId="33C5D193" w14:textId="77777777" w:rsidR="00D62D36" w:rsidRDefault="005D7DF9">
            <w:pPr>
              <w:pStyle w:val="TableParagraph"/>
              <w:spacing w:line="167" w:lineRule="exact"/>
              <w:ind w:left="35"/>
            </w:pPr>
            <w:r>
              <w:t>Ecuador para el período comprendido entre 1960 y 1965, present</w:t>
            </w:r>
            <w:r>
              <w:t>ó una esperanza de vida de</w:t>
            </w:r>
          </w:p>
        </w:tc>
      </w:tr>
      <w:tr w:rsidR="00D62D36" w14:paraId="16E5FBCC" w14:textId="77777777">
        <w:trPr>
          <w:trHeight w:val="187"/>
        </w:trPr>
        <w:tc>
          <w:tcPr>
            <w:tcW w:w="8578" w:type="dxa"/>
            <w:gridSpan w:val="2"/>
            <w:tcBorders>
              <w:top w:val="single" w:sz="34" w:space="0" w:color="FFFFFF"/>
              <w:bottom w:val="single" w:sz="34" w:space="0" w:color="FFFFFF"/>
            </w:tcBorders>
            <w:shd w:val="clear" w:color="auto" w:fill="FEF3C1"/>
          </w:tcPr>
          <w:p w14:paraId="4214113C" w14:textId="77777777" w:rsidR="00D62D36" w:rsidRDefault="005D7DF9">
            <w:pPr>
              <w:pStyle w:val="TableParagraph"/>
              <w:spacing w:line="167" w:lineRule="exact"/>
              <w:ind w:left="35"/>
            </w:pPr>
            <w:r>
              <w:t>aproximadamente</w:t>
            </w:r>
            <w:r>
              <w:rPr>
                <w:spacing w:val="-8"/>
              </w:rPr>
              <w:t xml:space="preserve"> </w:t>
            </w:r>
            <w:r>
              <w:t>54,76</w:t>
            </w:r>
            <w:r>
              <w:rPr>
                <w:spacing w:val="-11"/>
              </w:rPr>
              <w:t xml:space="preserve"> </w:t>
            </w:r>
            <w:r>
              <w:t>años,</w:t>
            </w:r>
            <w:r>
              <w:rPr>
                <w:spacing w:val="-8"/>
              </w:rPr>
              <w:t xml:space="preserve"> </w:t>
            </w:r>
            <w:r>
              <w:t>mientras</w:t>
            </w:r>
            <w:r>
              <w:rPr>
                <w:spacing w:val="-8"/>
              </w:rPr>
              <w:t xml:space="preserve"> </w:t>
            </w:r>
            <w:r>
              <w:t>para</w:t>
            </w:r>
            <w:r>
              <w:rPr>
                <w:spacing w:val="-8"/>
              </w:rPr>
              <w:t xml:space="preserve"> </w:t>
            </w:r>
            <w:r>
              <w:t>el</w:t>
            </w:r>
            <w:r>
              <w:rPr>
                <w:spacing w:val="-7"/>
              </w:rPr>
              <w:t xml:space="preserve"> </w:t>
            </w:r>
            <w:r>
              <w:t>período</w:t>
            </w:r>
            <w:r>
              <w:rPr>
                <w:spacing w:val="-11"/>
              </w:rPr>
              <w:t xml:space="preserve"> </w:t>
            </w:r>
            <w:r>
              <w:t>comprendido</w:t>
            </w:r>
            <w:r>
              <w:rPr>
                <w:spacing w:val="-11"/>
              </w:rPr>
              <w:t xml:space="preserve"> </w:t>
            </w:r>
            <w:r>
              <w:t>entre</w:t>
            </w:r>
            <w:r>
              <w:rPr>
                <w:spacing w:val="-11"/>
              </w:rPr>
              <w:t xml:space="preserve"> </w:t>
            </w:r>
            <w:r>
              <w:t>2005</w:t>
            </w:r>
            <w:r>
              <w:rPr>
                <w:spacing w:val="-8"/>
              </w:rPr>
              <w:t xml:space="preserve"> </w:t>
            </w:r>
            <w:r>
              <w:t>y</w:t>
            </w:r>
            <w:r>
              <w:rPr>
                <w:spacing w:val="-11"/>
              </w:rPr>
              <w:t xml:space="preserve"> </w:t>
            </w:r>
            <w:r>
              <w:t>2010,</w:t>
            </w:r>
            <w:r>
              <w:rPr>
                <w:spacing w:val="-9"/>
              </w:rPr>
              <w:t xml:space="preserve"> </w:t>
            </w:r>
            <w:r>
              <w:t>esta</w:t>
            </w:r>
            <w:r>
              <w:rPr>
                <w:spacing w:val="-11"/>
              </w:rPr>
              <w:t xml:space="preserve"> </w:t>
            </w:r>
            <w:r>
              <w:t>cifra</w:t>
            </w:r>
          </w:p>
        </w:tc>
      </w:tr>
      <w:tr w:rsidR="00D62D36" w14:paraId="7202B8C1" w14:textId="77777777">
        <w:trPr>
          <w:trHeight w:val="188"/>
        </w:trPr>
        <w:tc>
          <w:tcPr>
            <w:tcW w:w="8578" w:type="dxa"/>
            <w:gridSpan w:val="2"/>
            <w:tcBorders>
              <w:top w:val="single" w:sz="34" w:space="0" w:color="FFFFFF"/>
              <w:bottom w:val="single" w:sz="34" w:space="0" w:color="FFFFFF"/>
            </w:tcBorders>
            <w:shd w:val="clear" w:color="auto" w:fill="FEF3C1"/>
          </w:tcPr>
          <w:p w14:paraId="0FF98227" w14:textId="77777777" w:rsidR="00D62D36" w:rsidRDefault="005D7DF9">
            <w:pPr>
              <w:pStyle w:val="TableParagraph"/>
              <w:spacing w:line="169" w:lineRule="exact"/>
              <w:ind w:left="35"/>
            </w:pPr>
            <w:r>
              <w:t>se fijó en 74,63 años, obteniendo una ganancia de aproximadamente 20 años de diferencia en 50</w:t>
            </w:r>
          </w:p>
        </w:tc>
      </w:tr>
      <w:tr w:rsidR="00D62D36" w14:paraId="2662DCC4" w14:textId="77777777">
        <w:trPr>
          <w:trHeight w:val="194"/>
        </w:trPr>
        <w:tc>
          <w:tcPr>
            <w:tcW w:w="476" w:type="dxa"/>
            <w:tcBorders>
              <w:top w:val="single" w:sz="34" w:space="0" w:color="FFFFFF"/>
            </w:tcBorders>
            <w:shd w:val="clear" w:color="auto" w:fill="FEF3C1"/>
          </w:tcPr>
          <w:p w14:paraId="6D76B2DB" w14:textId="77777777" w:rsidR="00D62D36" w:rsidRDefault="005D7DF9">
            <w:pPr>
              <w:pStyle w:val="TableParagraph"/>
              <w:spacing w:line="175" w:lineRule="exact"/>
              <w:ind w:left="35" w:right="-29"/>
            </w:pPr>
            <w:r>
              <w:t>años.</w:t>
            </w:r>
          </w:p>
        </w:tc>
        <w:tc>
          <w:tcPr>
            <w:tcW w:w="8102" w:type="dxa"/>
            <w:tcBorders>
              <w:top w:val="single" w:sz="34" w:space="0" w:color="FFFFFF"/>
            </w:tcBorders>
          </w:tcPr>
          <w:p w14:paraId="7DB86761" w14:textId="77777777" w:rsidR="00D62D36" w:rsidRDefault="00D62D36">
            <w:pPr>
              <w:pStyle w:val="TableParagraph"/>
              <w:rPr>
                <w:sz w:val="12"/>
              </w:rPr>
            </w:pPr>
          </w:p>
        </w:tc>
      </w:tr>
    </w:tbl>
    <w:p w14:paraId="39BC0DAA" w14:textId="77777777" w:rsidR="00D62D36" w:rsidRDefault="00D62D36">
      <w:pPr>
        <w:pStyle w:val="Textoindependiente"/>
        <w:rPr>
          <w:b/>
          <w:i/>
          <w:sz w:val="26"/>
        </w:rPr>
      </w:pPr>
    </w:p>
    <w:p w14:paraId="7E651104" w14:textId="77777777" w:rsidR="00D62D36" w:rsidRDefault="00D62D36">
      <w:pPr>
        <w:pStyle w:val="Textoindependiente"/>
        <w:spacing w:before="8"/>
        <w:rPr>
          <w:b/>
          <w:i/>
          <w:sz w:val="27"/>
        </w:rPr>
      </w:pPr>
    </w:p>
    <w:p w14:paraId="064AB3A1" w14:textId="77777777" w:rsidR="00D62D36" w:rsidRDefault="005D7DF9">
      <w:pPr>
        <w:pStyle w:val="Ttulo6"/>
        <w:ind w:left="510"/>
      </w:pPr>
      <w:r>
        <w:t xml:space="preserve">Gráfico </w:t>
      </w:r>
      <w:proofErr w:type="spellStart"/>
      <w:r>
        <w:t>N°</w:t>
      </w:r>
      <w:proofErr w:type="spellEnd"/>
      <w:r>
        <w:t xml:space="preserve"> 9</w:t>
      </w:r>
    </w:p>
    <w:p w14:paraId="7AD9CDA0" w14:textId="77777777" w:rsidR="00D62D36" w:rsidRDefault="005D7DF9">
      <w:pPr>
        <w:spacing w:before="179"/>
        <w:ind w:left="506" w:right="147"/>
        <w:jc w:val="center"/>
        <w:rPr>
          <w:b/>
        </w:rPr>
      </w:pPr>
      <w:r>
        <w:pict w14:anchorId="3D5513BC">
          <v:group id="_x0000_s3634" style="position:absolute;left:0;text-align:left;margin-left:117.3pt;margin-top:30.3pt;width:360.75pt;height:216.75pt;z-index:15776768;mso-position-horizontal-relative:page" coordorigin="2346,606" coordsize="7215,4335">
            <v:shape id="_x0000_s3678" style="position:absolute;left:3484;top:1276;width:5849;height:1776" coordorigin="3485,1277" coordsize="5849,1776" o:spt="100" adj="0,,0" path="m3485,3053r5849,m3485,2609r5849,m3485,2165r5849,m3485,1721r5849,m3485,1277r5849,e" filled="f" strokecolor="#d9d9d9" strokeweight=".72pt">
              <v:stroke joinstyle="round"/>
              <v:formulas/>
              <v:path arrowok="t" o:connecttype="segments"/>
            </v:shape>
            <v:shape id="_x0000_s3677" style="position:absolute;left:3777;top:1310;width:5264;height:1764" coordorigin="3778,1310" coordsize="5264,1764" path="m3778,3074r583,-180l4946,2705r586,-247l6115,2201r586,-274l7286,1702r586,-173l8455,1394r586,-84e" filled="f" strokecolor="#6fac46" strokeweight="2.16pt">
              <v:path arrowok="t"/>
            </v:shape>
            <v:shape id="_x0000_s3676" type="#_x0000_t75" style="position:absolute;left:3721;top:3015;width:116;height:116">
              <v:imagedata r:id="rId41" o:title=""/>
            </v:shape>
            <v:shape id="_x0000_s3675" type="#_x0000_t75" style="position:absolute;left:4304;top:2835;width:116;height:116">
              <v:imagedata r:id="rId41" o:title=""/>
            </v:shape>
            <v:shape id="_x0000_s3674" type="#_x0000_t75" style="position:absolute;left:4889;top:2646;width:116;height:116">
              <v:imagedata r:id="rId41" o:title=""/>
            </v:shape>
            <v:shape id="_x0000_s3673" type="#_x0000_t75" style="position:absolute;left:5475;top:2399;width:116;height:116">
              <v:imagedata r:id="rId41" o:title=""/>
            </v:shape>
            <v:shape id="_x0000_s3672" type="#_x0000_t75" style="position:absolute;left:6058;top:2142;width:116;height:116">
              <v:imagedata r:id="rId42" o:title=""/>
            </v:shape>
            <v:shape id="_x0000_s3671" type="#_x0000_t75" style="position:absolute;left:6644;top:1868;width:116;height:116">
              <v:imagedata r:id="rId43" o:title=""/>
            </v:shape>
            <v:shape id="_x0000_s3670" type="#_x0000_t75" style="position:absolute;left:7229;top:1643;width:116;height:116">
              <v:imagedata r:id="rId41" o:title=""/>
            </v:shape>
            <v:shape id="_x0000_s3669" type="#_x0000_t75" style="position:absolute;left:7815;top:1470;width:116;height:116">
              <v:imagedata r:id="rId42" o:title=""/>
            </v:shape>
            <v:shape id="_x0000_s3668" type="#_x0000_t75" style="position:absolute;left:8398;top:1335;width:116;height:116">
              <v:imagedata r:id="rId42" o:title=""/>
            </v:shape>
            <v:shape id="_x0000_s3667" type="#_x0000_t75" style="position:absolute;left:8984;top:1251;width:116;height:116">
              <v:imagedata r:id="rId42" o:title=""/>
            </v:shape>
            <v:shape id="_x0000_s3666" style="position:absolute;left:3777;top:1567;width:5264;height:1625" coordorigin="3778,1567" coordsize="5264,1625" path="m3778,3192r583,-173l4946,2842r586,-221l6115,2383r586,-252l7286,1932r586,-139l8455,1663r586,-96e" filled="f" strokecolor="#4471c4" strokeweight="2.16pt">
              <v:path arrowok="t"/>
            </v:shape>
            <v:shape id="_x0000_s3665" type="#_x0000_t75" style="position:absolute;left:3721;top:3133;width:116;height:116">
              <v:imagedata r:id="rId44" o:title=""/>
            </v:shape>
            <v:shape id="_x0000_s3664" type="#_x0000_t75" style="position:absolute;left:4304;top:2960;width:116;height:116">
              <v:imagedata r:id="rId44" o:title=""/>
            </v:shape>
            <v:shape id="_x0000_s3663" type="#_x0000_t75" style="position:absolute;left:4889;top:2783;width:116;height:116">
              <v:imagedata r:id="rId44" o:title=""/>
            </v:shape>
            <v:shape id="_x0000_s3662" type="#_x0000_t75" style="position:absolute;left:5475;top:2562;width:116;height:116">
              <v:imagedata r:id="rId44" o:title=""/>
            </v:shape>
            <v:shape id="_x0000_s3661" type="#_x0000_t75" style="position:absolute;left:6058;top:2324;width:116;height:116">
              <v:imagedata r:id="rId44" o:title=""/>
            </v:shape>
            <v:shape id="_x0000_s3660" type="#_x0000_t75" style="position:absolute;left:6644;top:2072;width:116;height:116">
              <v:imagedata r:id="rId45" o:title=""/>
            </v:shape>
            <v:shape id="_x0000_s3659" type="#_x0000_t75" style="position:absolute;left:7229;top:1873;width:116;height:116">
              <v:imagedata r:id="rId44" o:title=""/>
            </v:shape>
            <v:shape id="_x0000_s3658" type="#_x0000_t75" style="position:absolute;left:7815;top:1734;width:116;height:116">
              <v:imagedata r:id="rId45" o:title=""/>
            </v:shape>
            <v:shape id="_x0000_s3657" type="#_x0000_t75" style="position:absolute;left:8398;top:1604;width:116;height:116">
              <v:imagedata r:id="rId46" o:title=""/>
            </v:shape>
            <v:shape id="_x0000_s3656" type="#_x0000_t75" style="position:absolute;left:8984;top:1508;width:116;height:116">
              <v:imagedata r:id="rId45" o:title=""/>
            </v:shape>
            <v:shape id="_x0000_s3655" style="position:absolute;left:3777;top:1051;width:5264;height:1906" coordorigin="3778,1051" coordsize="5264,1906" path="m3778,2957r583,-190l4946,2568r586,-274l6115,2016r586,-295l7286,1466r586,-201l8455,1123r586,-72e" filled="f" strokecolor="#f06" strokeweight="2.16pt">
              <v:path arrowok="t"/>
            </v:shape>
            <v:shape id="_x0000_s3654" type="#_x0000_t75" style="position:absolute;left:3721;top:2898;width:116;height:116">
              <v:imagedata r:id="rId47" o:title=""/>
            </v:shape>
            <v:shape id="_x0000_s3653" type="#_x0000_t75" style="position:absolute;left:4304;top:2708;width:116;height:116">
              <v:imagedata r:id="rId47" o:title=""/>
            </v:shape>
            <v:shape id="_x0000_s3652" type="#_x0000_t75" style="position:absolute;left:4889;top:2509;width:116;height:116">
              <v:imagedata r:id="rId48" o:title=""/>
            </v:shape>
            <v:shape id="_x0000_s3651" type="#_x0000_t75" style="position:absolute;left:5475;top:2235;width:116;height:116">
              <v:imagedata r:id="rId48" o:title=""/>
            </v:shape>
            <v:shape id="_x0000_s3650" type="#_x0000_t75" style="position:absolute;left:6058;top:1957;width:116;height:116">
              <v:imagedata r:id="rId48" o:title=""/>
            </v:shape>
            <v:shape id="_x0000_s3649" type="#_x0000_t75" style="position:absolute;left:6644;top:1662;width:116;height:116">
              <v:imagedata r:id="rId49" o:title=""/>
            </v:shape>
            <v:shape id="_x0000_s3648" type="#_x0000_t75" style="position:absolute;left:7229;top:1407;width:116;height:116">
              <v:imagedata r:id="rId48" o:title=""/>
            </v:shape>
            <v:shape id="_x0000_s3647" type="#_x0000_t75" style="position:absolute;left:7815;top:1206;width:116;height:116">
              <v:imagedata r:id="rId48" o:title=""/>
            </v:shape>
            <v:shape id="_x0000_s3646" type="#_x0000_t75" style="position:absolute;left:8398;top:1064;width:116;height:116">
              <v:imagedata r:id="rId49" o:title=""/>
            </v:shape>
            <v:shape id="_x0000_s3645" type="#_x0000_t75" style="position:absolute;left:8984;top:992;width:116;height:116">
              <v:imagedata r:id="rId47" o:title=""/>
            </v:shape>
            <v:shape id="_x0000_s3644" style="position:absolute;left:3484;top:832;width:5849;height:2664" coordorigin="3485,833" coordsize="5849,2664" o:spt="100" adj="0,,0" path="m3485,833r5849,m3485,3497r5849,e" filled="f" strokecolor="#d9d9d9" strokeweight=".72pt">
              <v:stroke joinstyle="round"/>
              <v:formulas/>
              <v:path arrowok="t" o:connecttype="segments"/>
            </v:shape>
            <v:shape id="_x0000_s3643" type="#_x0000_t75" style="position:absolute;left:3184;top:3667;width:5879;height:635">
              <v:imagedata r:id="rId50" o:title=""/>
            </v:shape>
            <v:shape id="_x0000_s3642" type="#_x0000_t75" style="position:absolute;left:3801;top:4586;width:384;height:116">
              <v:imagedata r:id="rId51" o:title=""/>
            </v:shape>
            <v:shape id="_x0000_s3641" type="#_x0000_t75" style="position:absolute;left:5796;top:4586;width:384;height:116">
              <v:imagedata r:id="rId52" o:title=""/>
            </v:shape>
            <v:shape id="_x0000_s3640" type="#_x0000_t75" style="position:absolute;left:7144;top:4586;width:384;height:116">
              <v:imagedata r:id="rId53" o:title=""/>
            </v:shape>
            <v:rect id="_x0000_s3639" style="position:absolute;left:2353;top:613;width:7200;height:4320" filled="f" strokecolor="#d9d9d9"/>
            <v:shape id="_x0000_s3638" type="#_x0000_t202" style="position:absolute;left:2907;top:749;width:431;height:2844" filled="f" stroked="f">
              <v:textbox inset="0,0,0,0">
                <w:txbxContent>
                  <w:p w14:paraId="1E140FE1" w14:textId="77777777" w:rsidR="00D62D36" w:rsidRDefault="005D7DF9">
                    <w:pPr>
                      <w:spacing w:line="183" w:lineRule="exact"/>
                      <w:rPr>
                        <w:rFonts w:ascii="Carlito"/>
                        <w:sz w:val="18"/>
                      </w:rPr>
                    </w:pPr>
                    <w:r>
                      <w:rPr>
                        <w:rFonts w:ascii="Carlito"/>
                        <w:color w:val="585858"/>
                        <w:sz w:val="18"/>
                      </w:rPr>
                      <w:t>80.00</w:t>
                    </w:r>
                  </w:p>
                  <w:p w14:paraId="02B1F7B2" w14:textId="77777777" w:rsidR="00D62D36" w:rsidRDefault="00D62D36">
                    <w:pPr>
                      <w:spacing w:before="4"/>
                      <w:rPr>
                        <w:rFonts w:ascii="Carlito"/>
                        <w:sz w:val="18"/>
                      </w:rPr>
                    </w:pPr>
                  </w:p>
                  <w:p w14:paraId="007809B0" w14:textId="77777777" w:rsidR="00D62D36" w:rsidRDefault="005D7DF9">
                    <w:pPr>
                      <w:rPr>
                        <w:rFonts w:ascii="Carlito"/>
                        <w:sz w:val="18"/>
                      </w:rPr>
                    </w:pPr>
                    <w:r>
                      <w:rPr>
                        <w:rFonts w:ascii="Carlito"/>
                        <w:color w:val="585858"/>
                        <w:sz w:val="18"/>
                      </w:rPr>
                      <w:t>75.00</w:t>
                    </w:r>
                  </w:p>
                  <w:p w14:paraId="181843E3" w14:textId="77777777" w:rsidR="00D62D36" w:rsidRDefault="00D62D36">
                    <w:pPr>
                      <w:spacing w:before="5"/>
                      <w:rPr>
                        <w:rFonts w:ascii="Carlito"/>
                        <w:sz w:val="18"/>
                      </w:rPr>
                    </w:pPr>
                  </w:p>
                  <w:p w14:paraId="75F1269C" w14:textId="77777777" w:rsidR="00D62D36" w:rsidRDefault="005D7DF9">
                    <w:pPr>
                      <w:rPr>
                        <w:rFonts w:ascii="Carlito"/>
                        <w:sz w:val="18"/>
                      </w:rPr>
                    </w:pPr>
                    <w:r>
                      <w:rPr>
                        <w:rFonts w:ascii="Carlito"/>
                        <w:color w:val="585858"/>
                        <w:sz w:val="18"/>
                      </w:rPr>
                      <w:t>70.00</w:t>
                    </w:r>
                  </w:p>
                  <w:p w14:paraId="3F6322DE" w14:textId="77777777" w:rsidR="00D62D36" w:rsidRDefault="00D62D36">
                    <w:pPr>
                      <w:spacing w:before="4"/>
                      <w:rPr>
                        <w:rFonts w:ascii="Carlito"/>
                        <w:sz w:val="18"/>
                      </w:rPr>
                    </w:pPr>
                  </w:p>
                  <w:p w14:paraId="593D75CA" w14:textId="77777777" w:rsidR="00D62D36" w:rsidRDefault="005D7DF9">
                    <w:pPr>
                      <w:rPr>
                        <w:rFonts w:ascii="Carlito"/>
                        <w:sz w:val="18"/>
                      </w:rPr>
                    </w:pPr>
                    <w:r>
                      <w:rPr>
                        <w:rFonts w:ascii="Carlito"/>
                        <w:color w:val="585858"/>
                        <w:sz w:val="18"/>
                      </w:rPr>
                      <w:t>65.00</w:t>
                    </w:r>
                  </w:p>
                  <w:p w14:paraId="25DCA9BD" w14:textId="77777777" w:rsidR="00D62D36" w:rsidRDefault="00D62D36">
                    <w:pPr>
                      <w:spacing w:before="5"/>
                      <w:rPr>
                        <w:rFonts w:ascii="Carlito"/>
                        <w:sz w:val="18"/>
                      </w:rPr>
                    </w:pPr>
                  </w:p>
                  <w:p w14:paraId="1D688BF5" w14:textId="77777777" w:rsidR="00D62D36" w:rsidRDefault="005D7DF9">
                    <w:pPr>
                      <w:rPr>
                        <w:rFonts w:ascii="Carlito"/>
                        <w:sz w:val="18"/>
                      </w:rPr>
                    </w:pPr>
                    <w:r>
                      <w:rPr>
                        <w:rFonts w:ascii="Carlito"/>
                        <w:color w:val="585858"/>
                        <w:sz w:val="18"/>
                      </w:rPr>
                      <w:t>60.00</w:t>
                    </w:r>
                  </w:p>
                  <w:p w14:paraId="4ECDF6BE" w14:textId="77777777" w:rsidR="00D62D36" w:rsidRDefault="00D62D36">
                    <w:pPr>
                      <w:spacing w:before="4"/>
                      <w:rPr>
                        <w:rFonts w:ascii="Carlito"/>
                        <w:sz w:val="18"/>
                      </w:rPr>
                    </w:pPr>
                  </w:p>
                  <w:p w14:paraId="4E7FAE77" w14:textId="77777777" w:rsidR="00D62D36" w:rsidRDefault="005D7DF9">
                    <w:pPr>
                      <w:rPr>
                        <w:rFonts w:ascii="Carlito"/>
                        <w:sz w:val="18"/>
                      </w:rPr>
                    </w:pPr>
                    <w:r>
                      <w:rPr>
                        <w:rFonts w:ascii="Carlito"/>
                        <w:color w:val="585858"/>
                        <w:sz w:val="18"/>
                      </w:rPr>
                      <w:t>55.00</w:t>
                    </w:r>
                  </w:p>
                  <w:p w14:paraId="1354E419" w14:textId="77777777" w:rsidR="00D62D36" w:rsidRDefault="00D62D36">
                    <w:pPr>
                      <w:spacing w:before="5"/>
                      <w:rPr>
                        <w:rFonts w:ascii="Carlito"/>
                        <w:sz w:val="18"/>
                      </w:rPr>
                    </w:pPr>
                  </w:p>
                  <w:p w14:paraId="3ABF56E5" w14:textId="77777777" w:rsidR="00D62D36" w:rsidRDefault="005D7DF9">
                    <w:pPr>
                      <w:spacing w:line="216" w:lineRule="exact"/>
                      <w:rPr>
                        <w:rFonts w:ascii="Carlito"/>
                        <w:sz w:val="18"/>
                      </w:rPr>
                    </w:pPr>
                    <w:r>
                      <w:rPr>
                        <w:rFonts w:ascii="Carlito"/>
                        <w:color w:val="585858"/>
                        <w:sz w:val="18"/>
                      </w:rPr>
                      <w:t>50.00</w:t>
                    </w:r>
                  </w:p>
                </w:txbxContent>
              </v:textbox>
            </v:shape>
            <v:shape id="_x0000_s3637" type="#_x0000_t202" style="position:absolute;left:4227;top:4561;width:1333;height:180" filled="f" stroked="f">
              <v:textbox inset="0,0,0,0">
                <w:txbxContent>
                  <w:p w14:paraId="04C1B252" w14:textId="77777777" w:rsidR="00D62D36" w:rsidRDefault="005D7DF9">
                    <w:pPr>
                      <w:spacing w:line="180" w:lineRule="exact"/>
                      <w:rPr>
                        <w:rFonts w:ascii="Carlito"/>
                        <w:sz w:val="18"/>
                      </w:rPr>
                    </w:pPr>
                    <w:r>
                      <w:rPr>
                        <w:rFonts w:ascii="Carlito"/>
                        <w:color w:val="585858"/>
                        <w:sz w:val="18"/>
                      </w:rPr>
                      <w:t>Esperanza de vida</w:t>
                    </w:r>
                  </w:p>
                </w:txbxContent>
              </v:textbox>
            </v:shape>
            <v:shape id="_x0000_s3636" type="#_x0000_t202" style="position:absolute;left:6221;top:4561;width:688;height:180" filled="f" stroked="f">
              <v:textbox inset="0,0,0,0">
                <w:txbxContent>
                  <w:p w14:paraId="3237D8E3" w14:textId="77777777" w:rsidR="00D62D36" w:rsidRDefault="005D7DF9">
                    <w:pPr>
                      <w:spacing w:line="180" w:lineRule="exact"/>
                      <w:rPr>
                        <w:rFonts w:ascii="Carlito"/>
                        <w:sz w:val="18"/>
                      </w:rPr>
                    </w:pPr>
                    <w:r>
                      <w:rPr>
                        <w:rFonts w:ascii="Carlito"/>
                        <w:color w:val="585858"/>
                        <w:sz w:val="18"/>
                      </w:rPr>
                      <w:t>Hombres</w:t>
                    </w:r>
                  </w:p>
                </w:txbxContent>
              </v:textbox>
            </v:shape>
            <v:shape id="_x0000_s3635" type="#_x0000_t202" style="position:absolute;left:7571;top:4561;width:623;height:180" filled="f" stroked="f">
              <v:textbox inset="0,0,0,0">
                <w:txbxContent>
                  <w:p w14:paraId="3DCBBDE2" w14:textId="77777777" w:rsidR="00D62D36" w:rsidRDefault="005D7DF9">
                    <w:pPr>
                      <w:spacing w:line="180" w:lineRule="exact"/>
                      <w:rPr>
                        <w:rFonts w:ascii="Carlito"/>
                        <w:sz w:val="18"/>
                      </w:rPr>
                    </w:pPr>
                    <w:r>
                      <w:rPr>
                        <w:rFonts w:ascii="Carlito"/>
                        <w:color w:val="585858"/>
                        <w:sz w:val="18"/>
                      </w:rPr>
                      <w:t>Mujeres</w:t>
                    </w:r>
                  </w:p>
                </w:txbxContent>
              </v:textbox>
            </v:shape>
            <w10:wrap anchorx="page"/>
          </v:group>
        </w:pict>
      </w:r>
      <w:r>
        <w:pict w14:anchorId="03E2F036">
          <v:shape id="_x0000_s3633" type="#_x0000_t202" style="position:absolute;left:0;text-align:left;margin-left:131.2pt;margin-top:81.55pt;width:12pt;height:53.7pt;z-index:15777280;mso-position-horizontal-relative:page" filled="f" stroked="f">
            <v:textbox style="layout-flow:vertical;mso-layout-flow-alt:bottom-to-top" inset="0,0,0,0">
              <w:txbxContent>
                <w:p w14:paraId="5BB17C48" w14:textId="77777777" w:rsidR="00D62D36" w:rsidRDefault="005D7DF9">
                  <w:pPr>
                    <w:spacing w:line="223" w:lineRule="exact"/>
                    <w:ind w:left="20"/>
                    <w:rPr>
                      <w:rFonts w:ascii="Carlito" w:hAnsi="Carlito"/>
                      <w:sz w:val="20"/>
                    </w:rPr>
                  </w:pPr>
                  <w:r>
                    <w:rPr>
                      <w:rFonts w:ascii="Carlito" w:hAnsi="Carlito"/>
                      <w:color w:val="585858"/>
                      <w:sz w:val="20"/>
                    </w:rPr>
                    <w:t>Años de vida</w:t>
                  </w:r>
                </w:p>
              </w:txbxContent>
            </v:textbox>
            <w10:wrap anchorx="page"/>
          </v:shape>
        </w:pict>
      </w:r>
      <w:r>
        <w:rPr>
          <w:b/>
        </w:rPr>
        <w:t>Esperanza de vida total y por sexo Ecuador 1960 – 2010</w:t>
      </w:r>
    </w:p>
    <w:p w14:paraId="10B25E6D" w14:textId="77777777" w:rsidR="00D62D36" w:rsidRDefault="00D62D36">
      <w:pPr>
        <w:pStyle w:val="Textoindependiente"/>
        <w:rPr>
          <w:b/>
          <w:sz w:val="24"/>
        </w:rPr>
      </w:pPr>
    </w:p>
    <w:p w14:paraId="25DD3345" w14:textId="77777777" w:rsidR="00D62D36" w:rsidRDefault="00D62D36">
      <w:pPr>
        <w:pStyle w:val="Textoindependiente"/>
        <w:rPr>
          <w:b/>
          <w:sz w:val="24"/>
        </w:rPr>
      </w:pPr>
    </w:p>
    <w:p w14:paraId="3204B655" w14:textId="77777777" w:rsidR="00D62D36" w:rsidRDefault="00D62D36">
      <w:pPr>
        <w:pStyle w:val="Textoindependiente"/>
        <w:rPr>
          <w:b/>
          <w:sz w:val="24"/>
        </w:rPr>
      </w:pPr>
    </w:p>
    <w:p w14:paraId="79D3B3AA" w14:textId="77777777" w:rsidR="00D62D36" w:rsidRDefault="00D62D36">
      <w:pPr>
        <w:pStyle w:val="Textoindependiente"/>
        <w:rPr>
          <w:b/>
          <w:sz w:val="24"/>
        </w:rPr>
      </w:pPr>
    </w:p>
    <w:p w14:paraId="49A08A53" w14:textId="77777777" w:rsidR="00D62D36" w:rsidRDefault="00D62D36">
      <w:pPr>
        <w:pStyle w:val="Textoindependiente"/>
        <w:rPr>
          <w:b/>
          <w:sz w:val="24"/>
        </w:rPr>
      </w:pPr>
    </w:p>
    <w:p w14:paraId="2EE77EE0" w14:textId="77777777" w:rsidR="00D62D36" w:rsidRDefault="00D62D36">
      <w:pPr>
        <w:pStyle w:val="Textoindependiente"/>
        <w:rPr>
          <w:b/>
          <w:sz w:val="24"/>
        </w:rPr>
      </w:pPr>
    </w:p>
    <w:p w14:paraId="01FB205C" w14:textId="77777777" w:rsidR="00D62D36" w:rsidRDefault="00D62D36">
      <w:pPr>
        <w:pStyle w:val="Textoindependiente"/>
        <w:rPr>
          <w:b/>
          <w:sz w:val="24"/>
        </w:rPr>
      </w:pPr>
    </w:p>
    <w:p w14:paraId="1A1519C1" w14:textId="77777777" w:rsidR="00D62D36" w:rsidRDefault="00D62D36">
      <w:pPr>
        <w:pStyle w:val="Textoindependiente"/>
        <w:rPr>
          <w:b/>
          <w:sz w:val="24"/>
        </w:rPr>
      </w:pPr>
    </w:p>
    <w:p w14:paraId="3689BAA9" w14:textId="77777777" w:rsidR="00D62D36" w:rsidRDefault="00D62D36">
      <w:pPr>
        <w:pStyle w:val="Textoindependiente"/>
        <w:rPr>
          <w:b/>
          <w:sz w:val="24"/>
        </w:rPr>
      </w:pPr>
    </w:p>
    <w:p w14:paraId="5CCAC30E" w14:textId="77777777" w:rsidR="00D62D36" w:rsidRDefault="00D62D36">
      <w:pPr>
        <w:pStyle w:val="Textoindependiente"/>
        <w:rPr>
          <w:b/>
          <w:sz w:val="24"/>
        </w:rPr>
      </w:pPr>
    </w:p>
    <w:p w14:paraId="69A9CBDF" w14:textId="77777777" w:rsidR="00D62D36" w:rsidRDefault="00D62D36">
      <w:pPr>
        <w:pStyle w:val="Textoindependiente"/>
        <w:rPr>
          <w:b/>
          <w:sz w:val="24"/>
        </w:rPr>
      </w:pPr>
    </w:p>
    <w:p w14:paraId="31FF1769" w14:textId="77777777" w:rsidR="00D62D36" w:rsidRDefault="00D62D36">
      <w:pPr>
        <w:pStyle w:val="Textoindependiente"/>
        <w:rPr>
          <w:b/>
          <w:sz w:val="24"/>
        </w:rPr>
      </w:pPr>
    </w:p>
    <w:p w14:paraId="2231D21E" w14:textId="77777777" w:rsidR="00D62D36" w:rsidRDefault="00D62D36">
      <w:pPr>
        <w:pStyle w:val="Textoindependiente"/>
        <w:rPr>
          <w:b/>
          <w:sz w:val="24"/>
        </w:rPr>
      </w:pPr>
    </w:p>
    <w:p w14:paraId="6C567A80" w14:textId="77777777" w:rsidR="00D62D36" w:rsidRDefault="00D62D36">
      <w:pPr>
        <w:pStyle w:val="Textoindependiente"/>
        <w:rPr>
          <w:b/>
          <w:sz w:val="24"/>
        </w:rPr>
      </w:pPr>
    </w:p>
    <w:p w14:paraId="4CA663C8" w14:textId="77777777" w:rsidR="00D62D36" w:rsidRDefault="00D62D36">
      <w:pPr>
        <w:pStyle w:val="Textoindependiente"/>
        <w:rPr>
          <w:b/>
          <w:sz w:val="24"/>
        </w:rPr>
      </w:pPr>
    </w:p>
    <w:p w14:paraId="264EBD0F" w14:textId="77777777" w:rsidR="00D62D36" w:rsidRDefault="00D62D36">
      <w:pPr>
        <w:pStyle w:val="Textoindependiente"/>
        <w:rPr>
          <w:b/>
          <w:sz w:val="24"/>
        </w:rPr>
      </w:pPr>
    </w:p>
    <w:p w14:paraId="35B7B447" w14:textId="77777777" w:rsidR="00D62D36" w:rsidRDefault="00D62D36">
      <w:pPr>
        <w:pStyle w:val="Textoindependiente"/>
        <w:spacing w:before="11"/>
        <w:rPr>
          <w:b/>
        </w:rPr>
      </w:pPr>
    </w:p>
    <w:p w14:paraId="638BDABD" w14:textId="77777777" w:rsidR="00D62D36" w:rsidRDefault="005D7DF9">
      <w:pPr>
        <w:spacing w:line="207" w:lineRule="exact"/>
        <w:ind w:left="818"/>
        <w:rPr>
          <w:sz w:val="18"/>
        </w:rPr>
      </w:pPr>
      <w:r>
        <w:rPr>
          <w:b/>
          <w:sz w:val="18"/>
        </w:rPr>
        <w:t xml:space="preserve">FUENTE: </w:t>
      </w:r>
      <w:r>
        <w:rPr>
          <w:sz w:val="18"/>
        </w:rPr>
        <w:t>CEPAL</w:t>
      </w:r>
    </w:p>
    <w:p w14:paraId="0753616D" w14:textId="77777777" w:rsidR="00D62D36" w:rsidRDefault="005D7DF9">
      <w:pPr>
        <w:spacing w:line="207" w:lineRule="exact"/>
        <w:ind w:left="818"/>
        <w:rPr>
          <w:sz w:val="18"/>
        </w:rPr>
      </w:pPr>
      <w:r>
        <w:rPr>
          <w:b/>
          <w:sz w:val="18"/>
        </w:rPr>
        <w:t xml:space="preserve">ELABORACIÓN: </w:t>
      </w:r>
      <w:r>
        <w:rPr>
          <w:sz w:val="18"/>
        </w:rPr>
        <w:t>Andrés Haro</w:t>
      </w:r>
    </w:p>
    <w:p w14:paraId="24CD4121" w14:textId="77777777" w:rsidR="00D62D36" w:rsidRDefault="00D62D36">
      <w:pPr>
        <w:pStyle w:val="Textoindependiente"/>
        <w:rPr>
          <w:sz w:val="20"/>
        </w:rPr>
      </w:pPr>
    </w:p>
    <w:p w14:paraId="7148611B" w14:textId="77777777" w:rsidR="00D62D36" w:rsidRDefault="00D62D36">
      <w:pPr>
        <w:pStyle w:val="Textoindependiente"/>
        <w:spacing w:before="7"/>
        <w:rPr>
          <w:sz w:val="17"/>
        </w:rPr>
      </w:pPr>
    </w:p>
    <w:p w14:paraId="00C24C03" w14:textId="77777777" w:rsidR="00D62D36" w:rsidRDefault="005D7DF9">
      <w:pPr>
        <w:pStyle w:val="Textoindependiente"/>
        <w:spacing w:line="259" w:lineRule="auto"/>
        <w:ind w:left="142" w:right="138"/>
        <w:jc w:val="both"/>
      </w:pPr>
      <w:r>
        <w:pict w14:anchorId="34260416">
          <v:shape id="_x0000_s3632" type="#_x0000_t202" style="position:absolute;left:0;text-align:left;margin-left:83.35pt;margin-top:57.2pt;width:428.9pt;height:132.95pt;z-index:15777792;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666"/>
                    <w:gridCol w:w="217"/>
                    <w:gridCol w:w="1974"/>
                    <w:gridCol w:w="1773"/>
                    <w:gridCol w:w="3950"/>
                  </w:tblGrid>
                  <w:tr w:rsidR="00D62D36" w14:paraId="409C4A91" w14:textId="77777777">
                    <w:trPr>
                      <w:trHeight w:val="194"/>
                    </w:trPr>
                    <w:tc>
                      <w:tcPr>
                        <w:tcW w:w="2857" w:type="dxa"/>
                        <w:gridSpan w:val="3"/>
                        <w:tcBorders>
                          <w:bottom w:val="single" w:sz="34" w:space="0" w:color="FFFFFF"/>
                        </w:tcBorders>
                      </w:tcPr>
                      <w:p w14:paraId="04B2C3D5" w14:textId="77777777" w:rsidR="00D62D36" w:rsidRDefault="00D62D36">
                        <w:pPr>
                          <w:pStyle w:val="TableParagraph"/>
                          <w:rPr>
                            <w:sz w:val="12"/>
                          </w:rPr>
                        </w:pPr>
                      </w:p>
                    </w:tc>
                    <w:tc>
                      <w:tcPr>
                        <w:tcW w:w="5723" w:type="dxa"/>
                        <w:gridSpan w:val="2"/>
                        <w:tcBorders>
                          <w:bottom w:val="single" w:sz="34" w:space="0" w:color="FFFFFF"/>
                        </w:tcBorders>
                        <w:shd w:val="clear" w:color="auto" w:fill="FEF3C1"/>
                      </w:tcPr>
                      <w:p w14:paraId="590F722F" w14:textId="77777777" w:rsidR="00D62D36" w:rsidRDefault="005D7DF9">
                        <w:pPr>
                          <w:pStyle w:val="TableParagraph"/>
                          <w:spacing w:line="175" w:lineRule="exact"/>
                          <w:ind w:left="34"/>
                        </w:pPr>
                        <w:r>
                          <w:t>en países con altas tasa de mortalidad en el pasado, la esperanza</w:t>
                        </w:r>
                      </w:p>
                    </w:tc>
                  </w:tr>
                  <w:tr w:rsidR="00D62D36" w14:paraId="6D7346F1" w14:textId="77777777">
                    <w:trPr>
                      <w:trHeight w:val="188"/>
                    </w:trPr>
                    <w:tc>
                      <w:tcPr>
                        <w:tcW w:w="8580" w:type="dxa"/>
                        <w:gridSpan w:val="5"/>
                        <w:tcBorders>
                          <w:top w:val="single" w:sz="34" w:space="0" w:color="FFFFFF"/>
                          <w:bottom w:val="single" w:sz="34" w:space="0" w:color="FFFFFF"/>
                        </w:tcBorders>
                        <w:shd w:val="clear" w:color="auto" w:fill="FEF3C1"/>
                      </w:tcPr>
                      <w:p w14:paraId="46E5802E" w14:textId="77777777" w:rsidR="00D62D36" w:rsidRDefault="005D7DF9">
                        <w:pPr>
                          <w:pStyle w:val="TableParagraph"/>
                          <w:spacing w:line="169" w:lineRule="exact"/>
                          <w:ind w:left="35"/>
                        </w:pPr>
                        <w:r>
                          <w:t>de vida de las mujeres era inferior a la de los hombres, debido a enfermedades y situaciones que</w:t>
                        </w:r>
                      </w:p>
                    </w:tc>
                  </w:tr>
                  <w:tr w:rsidR="00D62D36" w14:paraId="0580167D" w14:textId="77777777">
                    <w:trPr>
                      <w:trHeight w:val="187"/>
                    </w:trPr>
                    <w:tc>
                      <w:tcPr>
                        <w:tcW w:w="8580" w:type="dxa"/>
                        <w:gridSpan w:val="5"/>
                        <w:tcBorders>
                          <w:top w:val="single" w:sz="34" w:space="0" w:color="FFFFFF"/>
                          <w:bottom w:val="single" w:sz="34" w:space="0" w:color="FFFFFF"/>
                        </w:tcBorders>
                        <w:shd w:val="clear" w:color="auto" w:fill="FEF3C1"/>
                      </w:tcPr>
                      <w:p w14:paraId="7A756A68" w14:textId="77777777" w:rsidR="00D62D36" w:rsidRDefault="005D7DF9">
                        <w:pPr>
                          <w:pStyle w:val="TableParagraph"/>
                          <w:spacing w:line="168" w:lineRule="exact"/>
                          <w:ind w:left="35"/>
                        </w:pPr>
                        <w:r>
                          <w:t>afectaban más a las mujeres, como la tuberculosis y las complicaciones en el embarazo y los</w:t>
                        </w:r>
                      </w:p>
                    </w:tc>
                  </w:tr>
                  <w:tr w:rsidR="00D62D36" w14:paraId="43C9C454" w14:textId="77777777">
                    <w:trPr>
                      <w:trHeight w:val="187"/>
                    </w:trPr>
                    <w:tc>
                      <w:tcPr>
                        <w:tcW w:w="666" w:type="dxa"/>
                        <w:tcBorders>
                          <w:top w:val="single" w:sz="34" w:space="0" w:color="FFFFFF"/>
                          <w:bottom w:val="single" w:sz="34" w:space="0" w:color="FFFFFF"/>
                        </w:tcBorders>
                        <w:shd w:val="clear" w:color="auto" w:fill="FEF3C1"/>
                      </w:tcPr>
                      <w:p w14:paraId="1DEB72E2" w14:textId="77777777" w:rsidR="00D62D36" w:rsidRDefault="005D7DF9">
                        <w:pPr>
                          <w:pStyle w:val="TableParagraph"/>
                          <w:spacing w:line="168" w:lineRule="exact"/>
                          <w:ind w:left="35"/>
                        </w:pPr>
                        <w:r>
                          <w:t>partos.</w:t>
                        </w:r>
                      </w:p>
                    </w:tc>
                    <w:tc>
                      <w:tcPr>
                        <w:tcW w:w="217" w:type="dxa"/>
                        <w:tcBorders>
                          <w:top w:val="single" w:sz="34" w:space="0" w:color="FFFFFF"/>
                          <w:bottom w:val="single" w:sz="34" w:space="0" w:color="FFFFFF"/>
                        </w:tcBorders>
                      </w:tcPr>
                      <w:p w14:paraId="6CA307CA" w14:textId="77777777" w:rsidR="00D62D36" w:rsidRDefault="00D62D36">
                        <w:pPr>
                          <w:pStyle w:val="TableParagraph"/>
                          <w:rPr>
                            <w:sz w:val="12"/>
                          </w:rPr>
                        </w:pPr>
                      </w:p>
                    </w:tc>
                    <w:tc>
                      <w:tcPr>
                        <w:tcW w:w="7697" w:type="dxa"/>
                        <w:gridSpan w:val="3"/>
                        <w:tcBorders>
                          <w:top w:val="single" w:sz="34" w:space="0" w:color="FFFFFF"/>
                          <w:bottom w:val="single" w:sz="34" w:space="0" w:color="FFFFFF"/>
                        </w:tcBorders>
                        <w:shd w:val="clear" w:color="auto" w:fill="FEF3C1"/>
                      </w:tcPr>
                      <w:p w14:paraId="456EB95B" w14:textId="77777777" w:rsidR="00D62D36" w:rsidRDefault="005D7DF9">
                        <w:pPr>
                          <w:pStyle w:val="TableParagraph"/>
                          <w:spacing w:line="168" w:lineRule="exact"/>
                          <w:ind w:left="34"/>
                        </w:pPr>
                        <w:r>
                          <w:t xml:space="preserve">Estas situaciones fueron contrarrestadas, y las mujeres </w:t>
                        </w:r>
                        <w:r>
                          <w:t>pudieron superar estos</w:t>
                        </w:r>
                      </w:p>
                    </w:tc>
                  </w:tr>
                  <w:tr w:rsidR="00D62D36" w14:paraId="27CBC991" w14:textId="77777777">
                    <w:trPr>
                      <w:trHeight w:val="188"/>
                    </w:trPr>
                    <w:tc>
                      <w:tcPr>
                        <w:tcW w:w="8580" w:type="dxa"/>
                        <w:gridSpan w:val="5"/>
                        <w:tcBorders>
                          <w:top w:val="single" w:sz="34" w:space="0" w:color="FFFFFF"/>
                          <w:bottom w:val="single" w:sz="34" w:space="0" w:color="FFFFFF"/>
                        </w:tcBorders>
                        <w:shd w:val="clear" w:color="auto" w:fill="FEF3C1"/>
                      </w:tcPr>
                      <w:p w14:paraId="2E7DB66A" w14:textId="77777777" w:rsidR="00D62D36" w:rsidRDefault="005D7DF9">
                        <w:pPr>
                          <w:pStyle w:val="TableParagraph"/>
                          <w:spacing w:line="169" w:lineRule="exact"/>
                          <w:ind w:left="35"/>
                        </w:pPr>
                        <w:r>
                          <w:t xml:space="preserve">inconvenientes con los avances de la medicina. Los hombres por su </w:t>
                        </w:r>
                        <w:proofErr w:type="gramStart"/>
                        <w:r>
                          <w:t>parte,</w:t>
                        </w:r>
                        <w:proofErr w:type="gramEnd"/>
                        <w:r>
                          <w:t xml:space="preserve"> tienen enfermedades y</w:t>
                        </w:r>
                      </w:p>
                    </w:tc>
                  </w:tr>
                  <w:tr w:rsidR="00D62D36" w14:paraId="3CE10A3F" w14:textId="77777777">
                    <w:trPr>
                      <w:trHeight w:val="188"/>
                    </w:trPr>
                    <w:tc>
                      <w:tcPr>
                        <w:tcW w:w="8580" w:type="dxa"/>
                        <w:gridSpan w:val="5"/>
                        <w:tcBorders>
                          <w:top w:val="single" w:sz="34" w:space="0" w:color="FFFFFF"/>
                          <w:bottom w:val="single" w:sz="34" w:space="0" w:color="FFFFFF"/>
                        </w:tcBorders>
                        <w:shd w:val="clear" w:color="auto" w:fill="FEF3C1"/>
                      </w:tcPr>
                      <w:p w14:paraId="500076F9" w14:textId="77777777" w:rsidR="00D62D36" w:rsidRDefault="005D7DF9">
                        <w:pPr>
                          <w:pStyle w:val="TableParagraph"/>
                          <w:spacing w:line="169" w:lineRule="exact"/>
                          <w:ind w:left="35"/>
                        </w:pPr>
                        <w:r>
                          <w:t>distintas situaciones que causan su muerte; enfermedades cardiovasculares, tumores malignos o</w:t>
                        </w:r>
                      </w:p>
                    </w:tc>
                  </w:tr>
                  <w:tr w:rsidR="00D62D36" w14:paraId="257EEDB4" w14:textId="77777777">
                    <w:trPr>
                      <w:trHeight w:val="187"/>
                    </w:trPr>
                    <w:tc>
                      <w:tcPr>
                        <w:tcW w:w="8580" w:type="dxa"/>
                        <w:gridSpan w:val="5"/>
                        <w:tcBorders>
                          <w:top w:val="single" w:sz="34" w:space="0" w:color="FFFFFF"/>
                          <w:bottom w:val="single" w:sz="34" w:space="0" w:color="FFFFFF"/>
                        </w:tcBorders>
                        <w:shd w:val="clear" w:color="auto" w:fill="FEF3C1"/>
                      </w:tcPr>
                      <w:p w14:paraId="2052D9EC" w14:textId="77777777" w:rsidR="00D62D36" w:rsidRDefault="005D7DF9">
                        <w:pPr>
                          <w:pStyle w:val="TableParagraph"/>
                          <w:spacing w:line="167" w:lineRule="exact"/>
                          <w:ind w:left="35"/>
                        </w:pPr>
                        <w:r>
                          <w:t>situaciones externas, relacionadas con la violencia o el trabajo, que difieren de las causas de</w:t>
                        </w:r>
                      </w:p>
                    </w:tc>
                  </w:tr>
                  <w:tr w:rsidR="00D62D36" w14:paraId="5A388856" w14:textId="77777777">
                    <w:trPr>
                      <w:trHeight w:val="187"/>
                    </w:trPr>
                    <w:tc>
                      <w:tcPr>
                        <w:tcW w:w="8580" w:type="dxa"/>
                        <w:gridSpan w:val="5"/>
                        <w:tcBorders>
                          <w:top w:val="single" w:sz="34" w:space="0" w:color="FFFFFF"/>
                          <w:bottom w:val="single" w:sz="34" w:space="0" w:color="FFFFFF"/>
                        </w:tcBorders>
                        <w:shd w:val="clear" w:color="auto" w:fill="FEF3C1"/>
                      </w:tcPr>
                      <w:p w14:paraId="1171EA5C" w14:textId="77777777" w:rsidR="00D62D36" w:rsidRDefault="005D7DF9">
                        <w:pPr>
                          <w:pStyle w:val="TableParagraph"/>
                          <w:spacing w:line="167" w:lineRule="exact"/>
                          <w:ind w:left="35"/>
                        </w:pPr>
                        <w:r>
                          <w:t xml:space="preserve">muerte de las mujeres, sin </w:t>
                        </w:r>
                        <w:proofErr w:type="gramStart"/>
                        <w:r>
                          <w:t>embargo</w:t>
                        </w:r>
                        <w:proofErr w:type="gramEnd"/>
                        <w:r>
                          <w:t xml:space="preserve"> las causas de muerte en los varones no han sido combatidas</w:t>
                        </w:r>
                      </w:p>
                    </w:tc>
                  </w:tr>
                  <w:tr w:rsidR="00D62D36" w14:paraId="54221BAF" w14:textId="77777777">
                    <w:trPr>
                      <w:trHeight w:val="188"/>
                    </w:trPr>
                    <w:tc>
                      <w:tcPr>
                        <w:tcW w:w="8580" w:type="dxa"/>
                        <w:gridSpan w:val="5"/>
                        <w:tcBorders>
                          <w:top w:val="single" w:sz="34" w:space="0" w:color="FFFFFF"/>
                          <w:bottom w:val="single" w:sz="34" w:space="0" w:color="FFFFFF"/>
                        </w:tcBorders>
                        <w:shd w:val="clear" w:color="auto" w:fill="FEF3C1"/>
                      </w:tcPr>
                      <w:p w14:paraId="45D33EEE" w14:textId="77777777" w:rsidR="00D62D36" w:rsidRDefault="005D7DF9">
                        <w:pPr>
                          <w:pStyle w:val="TableParagraph"/>
                          <w:spacing w:line="169" w:lineRule="exact"/>
                          <w:ind w:left="35"/>
                        </w:pPr>
                        <w:r>
                          <w:t>con tanto éxito como lo fue en el caso de las mujeres. Esto ha contribuido a que la esperanza de</w:t>
                        </w:r>
                      </w:p>
                    </w:tc>
                  </w:tr>
                  <w:tr w:rsidR="00D62D36" w14:paraId="29834626" w14:textId="77777777">
                    <w:trPr>
                      <w:trHeight w:val="194"/>
                    </w:trPr>
                    <w:tc>
                      <w:tcPr>
                        <w:tcW w:w="4630" w:type="dxa"/>
                        <w:gridSpan w:val="4"/>
                        <w:tcBorders>
                          <w:top w:val="single" w:sz="34" w:space="0" w:color="FFFFFF"/>
                        </w:tcBorders>
                        <w:shd w:val="clear" w:color="auto" w:fill="FEF3C1"/>
                      </w:tcPr>
                      <w:p w14:paraId="3B8CDFA4" w14:textId="77777777" w:rsidR="00D62D36" w:rsidRDefault="005D7DF9">
                        <w:pPr>
                          <w:pStyle w:val="TableParagraph"/>
                          <w:spacing w:line="175" w:lineRule="exact"/>
                          <w:ind w:left="35" w:right="-29"/>
                        </w:pPr>
                        <w:r>
                          <w:t>vida de las mujeres sea superior a la de los</w:t>
                        </w:r>
                        <w:r>
                          <w:rPr>
                            <w:spacing w:val="-14"/>
                          </w:rPr>
                          <w:t xml:space="preserve"> </w:t>
                        </w:r>
                        <w:r>
                          <w:t>hombres.</w:t>
                        </w:r>
                      </w:p>
                    </w:tc>
                    <w:tc>
                      <w:tcPr>
                        <w:tcW w:w="3950" w:type="dxa"/>
                        <w:tcBorders>
                          <w:top w:val="single" w:sz="34" w:space="0" w:color="FFFFFF"/>
                        </w:tcBorders>
                      </w:tcPr>
                      <w:p w14:paraId="266C72F7" w14:textId="77777777" w:rsidR="00D62D36" w:rsidRDefault="00D62D36">
                        <w:pPr>
                          <w:pStyle w:val="TableParagraph"/>
                          <w:rPr>
                            <w:sz w:val="12"/>
                          </w:rPr>
                        </w:pPr>
                      </w:p>
                    </w:tc>
                  </w:tr>
                </w:tbl>
                <w:p w14:paraId="2C26E02B" w14:textId="77777777" w:rsidR="00D62D36" w:rsidRDefault="00D62D36">
                  <w:pPr>
                    <w:pStyle w:val="Textoindependiente"/>
                  </w:pPr>
                </w:p>
              </w:txbxContent>
            </v:textbox>
            <w10:wrap anchorx="page"/>
          </v:shape>
        </w:pict>
      </w:r>
      <w:r>
        <w:t>Según</w:t>
      </w:r>
      <w:r>
        <w:rPr>
          <w:spacing w:val="-5"/>
        </w:rPr>
        <w:t xml:space="preserve"> </w:t>
      </w:r>
      <w:proofErr w:type="spellStart"/>
      <w:r>
        <w:t>Chackiel</w:t>
      </w:r>
      <w:proofErr w:type="spellEnd"/>
      <w:r>
        <w:rPr>
          <w:spacing w:val="-5"/>
        </w:rPr>
        <w:t xml:space="preserve"> </w:t>
      </w:r>
      <w:r>
        <w:t>(2014:</w:t>
      </w:r>
      <w:r>
        <w:rPr>
          <w:spacing w:val="-4"/>
        </w:rPr>
        <w:t xml:space="preserve"> </w:t>
      </w:r>
      <w:r>
        <w:t>38)</w:t>
      </w:r>
      <w:r>
        <w:rPr>
          <w:spacing w:val="-5"/>
        </w:rPr>
        <w:t xml:space="preserve"> </w:t>
      </w:r>
      <w:r>
        <w:t>haciendo</w:t>
      </w:r>
      <w:r>
        <w:rPr>
          <w:spacing w:val="-6"/>
        </w:rPr>
        <w:t xml:space="preserve"> </w:t>
      </w:r>
      <w:r>
        <w:t>referencia</w:t>
      </w:r>
      <w:r>
        <w:rPr>
          <w:spacing w:val="-3"/>
        </w:rPr>
        <w:t xml:space="preserve"> </w:t>
      </w:r>
      <w:r>
        <w:t>a</w:t>
      </w:r>
      <w:r>
        <w:rPr>
          <w:spacing w:val="-7"/>
        </w:rPr>
        <w:t xml:space="preserve"> </w:t>
      </w:r>
      <w:r>
        <w:t>la</w:t>
      </w:r>
      <w:r>
        <w:rPr>
          <w:spacing w:val="-6"/>
        </w:rPr>
        <w:t xml:space="preserve"> </w:t>
      </w:r>
      <w:r>
        <w:t>tasa</w:t>
      </w:r>
      <w:r>
        <w:rPr>
          <w:spacing w:val="-3"/>
        </w:rPr>
        <w:t xml:space="preserve"> </w:t>
      </w:r>
      <w:r>
        <w:t>de</w:t>
      </w:r>
      <w:r>
        <w:rPr>
          <w:spacing w:val="-4"/>
        </w:rPr>
        <w:t xml:space="preserve"> </w:t>
      </w:r>
      <w:r>
        <w:t>mortalidad</w:t>
      </w:r>
      <w:r>
        <w:rPr>
          <w:spacing w:val="-3"/>
        </w:rPr>
        <w:t xml:space="preserve"> </w:t>
      </w:r>
      <w:r>
        <w:t>por</w:t>
      </w:r>
      <w:r>
        <w:rPr>
          <w:spacing w:val="-4"/>
        </w:rPr>
        <w:t xml:space="preserve"> </w:t>
      </w:r>
      <w:r>
        <w:t>sexo,</w:t>
      </w:r>
      <w:r>
        <w:rPr>
          <w:spacing w:val="-4"/>
        </w:rPr>
        <w:t xml:space="preserve"> </w:t>
      </w:r>
      <w:r>
        <w:t>menciona</w:t>
      </w:r>
      <w:r>
        <w:rPr>
          <w:spacing w:val="-3"/>
        </w:rPr>
        <w:t xml:space="preserve"> </w:t>
      </w:r>
      <w:r>
        <w:t>que</w:t>
      </w:r>
      <w:r>
        <w:rPr>
          <w:spacing w:val="-4"/>
        </w:rPr>
        <w:t xml:space="preserve"> </w:t>
      </w:r>
      <w:r>
        <w:t>la causa</w:t>
      </w:r>
      <w:r>
        <w:rPr>
          <w:spacing w:val="-8"/>
        </w:rPr>
        <w:t xml:space="preserve"> </w:t>
      </w:r>
      <w:r>
        <w:t>de</w:t>
      </w:r>
      <w:r>
        <w:rPr>
          <w:spacing w:val="-8"/>
        </w:rPr>
        <w:t xml:space="preserve"> </w:t>
      </w:r>
      <w:r>
        <w:t>que</w:t>
      </w:r>
      <w:r>
        <w:rPr>
          <w:spacing w:val="-8"/>
        </w:rPr>
        <w:t xml:space="preserve"> </w:t>
      </w:r>
      <w:r>
        <w:t>la</w:t>
      </w:r>
      <w:r>
        <w:rPr>
          <w:spacing w:val="-6"/>
        </w:rPr>
        <w:t xml:space="preserve"> </w:t>
      </w:r>
      <w:r>
        <w:t>mortalidad</w:t>
      </w:r>
      <w:r>
        <w:rPr>
          <w:spacing w:val="-8"/>
        </w:rPr>
        <w:t xml:space="preserve"> </w:t>
      </w:r>
      <w:r>
        <w:t>femenina</w:t>
      </w:r>
      <w:r>
        <w:rPr>
          <w:spacing w:val="-6"/>
        </w:rPr>
        <w:t xml:space="preserve"> </w:t>
      </w:r>
      <w:r>
        <w:t>sea</w:t>
      </w:r>
      <w:r>
        <w:rPr>
          <w:spacing w:val="-8"/>
        </w:rPr>
        <w:t xml:space="preserve"> </w:t>
      </w:r>
      <w:r>
        <w:t>inferior</w:t>
      </w:r>
      <w:r>
        <w:rPr>
          <w:spacing w:val="-8"/>
        </w:rPr>
        <w:t xml:space="preserve"> </w:t>
      </w:r>
      <w:r>
        <w:t>a</w:t>
      </w:r>
      <w:r>
        <w:rPr>
          <w:spacing w:val="-8"/>
        </w:rPr>
        <w:t xml:space="preserve"> </w:t>
      </w:r>
      <w:r>
        <w:t>la</w:t>
      </w:r>
      <w:r>
        <w:rPr>
          <w:spacing w:val="-8"/>
        </w:rPr>
        <w:t xml:space="preserve"> </w:t>
      </w:r>
      <w:r>
        <w:t>masculina,</w:t>
      </w:r>
      <w:r>
        <w:rPr>
          <w:spacing w:val="-5"/>
        </w:rPr>
        <w:t xml:space="preserve"> </w:t>
      </w:r>
      <w:r>
        <w:t>probablemente</w:t>
      </w:r>
      <w:r>
        <w:rPr>
          <w:spacing w:val="-8"/>
        </w:rPr>
        <w:t xml:space="preserve"> </w:t>
      </w:r>
      <w:r>
        <w:t>se</w:t>
      </w:r>
      <w:r>
        <w:rPr>
          <w:spacing w:val="-8"/>
        </w:rPr>
        <w:t xml:space="preserve"> </w:t>
      </w:r>
      <w:r>
        <w:t>debe</w:t>
      </w:r>
      <w:r>
        <w:rPr>
          <w:spacing w:val="-8"/>
        </w:rPr>
        <w:t xml:space="preserve"> </w:t>
      </w:r>
      <w:r>
        <w:t>a</w:t>
      </w:r>
      <w:r>
        <w:rPr>
          <w:spacing w:val="-6"/>
        </w:rPr>
        <w:t xml:space="preserve"> </w:t>
      </w:r>
      <w:r>
        <w:t>que</w:t>
      </w:r>
      <w:r>
        <w:rPr>
          <w:spacing w:val="-8"/>
        </w:rPr>
        <w:t xml:space="preserve"> </w:t>
      </w:r>
      <w:r>
        <w:t>son distintos</w:t>
      </w:r>
      <w:r>
        <w:rPr>
          <w:spacing w:val="-16"/>
        </w:rPr>
        <w:t xml:space="preserve"> </w:t>
      </w:r>
      <w:r>
        <w:t>los</w:t>
      </w:r>
      <w:r>
        <w:rPr>
          <w:spacing w:val="-15"/>
        </w:rPr>
        <w:t xml:space="preserve"> </w:t>
      </w:r>
      <w:r>
        <w:t>patrones</w:t>
      </w:r>
      <w:r>
        <w:rPr>
          <w:spacing w:val="-13"/>
        </w:rPr>
        <w:t xml:space="preserve"> </w:t>
      </w:r>
      <w:r>
        <w:t>de</w:t>
      </w:r>
      <w:r>
        <w:rPr>
          <w:spacing w:val="-13"/>
        </w:rPr>
        <w:t xml:space="preserve"> </w:t>
      </w:r>
      <w:r>
        <w:t>enfermedades</w:t>
      </w:r>
      <w:r>
        <w:rPr>
          <w:spacing w:val="-14"/>
        </w:rPr>
        <w:t xml:space="preserve"> </w:t>
      </w:r>
      <w:r>
        <w:t>y</w:t>
      </w:r>
      <w:r>
        <w:rPr>
          <w:spacing w:val="-16"/>
        </w:rPr>
        <w:t xml:space="preserve"> </w:t>
      </w:r>
      <w:r>
        <w:t>circunstancias</w:t>
      </w:r>
      <w:r>
        <w:rPr>
          <w:spacing w:val="-17"/>
        </w:rPr>
        <w:t xml:space="preserve"> </w:t>
      </w:r>
      <w:r>
        <w:t>que</w:t>
      </w:r>
      <w:r>
        <w:rPr>
          <w:spacing w:val="-13"/>
        </w:rPr>
        <w:t xml:space="preserve"> </w:t>
      </w:r>
      <w:r>
        <w:t>causan</w:t>
      </w:r>
      <w:r>
        <w:rPr>
          <w:spacing w:val="-16"/>
        </w:rPr>
        <w:t xml:space="preserve"> </w:t>
      </w:r>
      <w:r>
        <w:t>las</w:t>
      </w:r>
      <w:r>
        <w:rPr>
          <w:spacing w:val="-13"/>
        </w:rPr>
        <w:t xml:space="preserve"> </w:t>
      </w:r>
      <w:r>
        <w:t>muertes</w:t>
      </w:r>
      <w:r>
        <w:rPr>
          <w:spacing w:val="-14"/>
        </w:rPr>
        <w:t xml:space="preserve"> </w:t>
      </w:r>
      <w:r>
        <w:t>entre</w:t>
      </w:r>
      <w:r>
        <w:rPr>
          <w:spacing w:val="-13"/>
        </w:rPr>
        <w:t xml:space="preserve"> </w:t>
      </w:r>
      <w:r>
        <w:t>ambos</w:t>
      </w:r>
      <w:r>
        <w:rPr>
          <w:spacing w:val="-13"/>
        </w:rPr>
        <w:t xml:space="preserve"> </w:t>
      </w:r>
      <w:r>
        <w:t xml:space="preserve">sexos, esto provoca que la esperanza de vida de las mujeres sea superior a la de los varones (Véase Gráfico </w:t>
      </w:r>
      <w:proofErr w:type="spellStart"/>
      <w:r>
        <w:t>N°</w:t>
      </w:r>
      <w:proofErr w:type="spellEnd"/>
      <w:r>
        <w:t xml:space="preserve"> 9). Argumenta</w:t>
      </w:r>
      <w:r>
        <w:rPr>
          <w:spacing w:val="1"/>
        </w:rPr>
        <w:t xml:space="preserve"> </w:t>
      </w:r>
      <w:r>
        <w:t>que,</w:t>
      </w:r>
    </w:p>
    <w:p w14:paraId="38EAC4AA" w14:textId="77777777" w:rsidR="00D62D36" w:rsidRDefault="00D62D36">
      <w:pPr>
        <w:pStyle w:val="Textoindependiente"/>
        <w:rPr>
          <w:sz w:val="24"/>
        </w:rPr>
      </w:pPr>
    </w:p>
    <w:p w14:paraId="218782BB" w14:textId="77777777" w:rsidR="00D62D36" w:rsidRDefault="00D62D36">
      <w:pPr>
        <w:pStyle w:val="Textoindependiente"/>
        <w:rPr>
          <w:sz w:val="24"/>
        </w:rPr>
      </w:pPr>
    </w:p>
    <w:p w14:paraId="66AEFE1F" w14:textId="77777777" w:rsidR="00D62D36" w:rsidRDefault="00D62D36">
      <w:pPr>
        <w:pStyle w:val="Textoindependiente"/>
        <w:rPr>
          <w:sz w:val="24"/>
        </w:rPr>
      </w:pPr>
    </w:p>
    <w:p w14:paraId="6257E252" w14:textId="77777777" w:rsidR="00D62D36" w:rsidRDefault="00D62D36">
      <w:pPr>
        <w:pStyle w:val="Textoindependiente"/>
        <w:rPr>
          <w:sz w:val="24"/>
        </w:rPr>
      </w:pPr>
    </w:p>
    <w:p w14:paraId="609255AE" w14:textId="77777777" w:rsidR="00D62D36" w:rsidRDefault="00D62D36">
      <w:pPr>
        <w:pStyle w:val="Textoindependiente"/>
        <w:rPr>
          <w:sz w:val="24"/>
        </w:rPr>
      </w:pPr>
    </w:p>
    <w:p w14:paraId="68EDD1A5" w14:textId="77777777" w:rsidR="00D62D36" w:rsidRDefault="00D62D36">
      <w:pPr>
        <w:pStyle w:val="Textoindependiente"/>
        <w:rPr>
          <w:sz w:val="24"/>
        </w:rPr>
      </w:pPr>
    </w:p>
    <w:p w14:paraId="06909431" w14:textId="77777777" w:rsidR="00D62D36" w:rsidRDefault="00D62D36">
      <w:pPr>
        <w:pStyle w:val="Textoindependiente"/>
        <w:rPr>
          <w:sz w:val="24"/>
        </w:rPr>
      </w:pPr>
    </w:p>
    <w:p w14:paraId="7391C8D4" w14:textId="77777777" w:rsidR="00D62D36" w:rsidRDefault="00D62D36">
      <w:pPr>
        <w:pStyle w:val="Textoindependiente"/>
        <w:rPr>
          <w:sz w:val="24"/>
        </w:rPr>
      </w:pPr>
    </w:p>
    <w:p w14:paraId="3AD27396" w14:textId="77777777" w:rsidR="00D62D36" w:rsidRDefault="00D62D36">
      <w:pPr>
        <w:pStyle w:val="Textoindependiente"/>
        <w:spacing w:before="5"/>
        <w:rPr>
          <w:sz w:val="35"/>
        </w:rPr>
      </w:pPr>
    </w:p>
    <w:p w14:paraId="36A92406" w14:textId="77777777" w:rsidR="00D62D36" w:rsidRDefault="005D7DF9">
      <w:pPr>
        <w:pStyle w:val="Textoindependiente"/>
        <w:spacing w:before="1" w:line="259" w:lineRule="auto"/>
        <w:ind w:left="142" w:right="140"/>
        <w:jc w:val="both"/>
      </w:pPr>
      <w:r>
        <w:t>El caso ecuatoriano no es la excepción, y se observa claramente la prevalencia de las mujeres, respecto a la esperanza de vida, con 53,44 años para varones y 56,07 para mujeres en el período 1960- 1965; para el período 2005-2010, las mujeres presentaron un</w:t>
      </w:r>
      <w:r>
        <w:t>a esperanza de vida de 77,54 años, contra los 71,73 años de los hombres. La principal causa de muerte para los varones en</w:t>
      </w:r>
    </w:p>
    <w:p w14:paraId="11D7CE8D" w14:textId="77777777" w:rsidR="00D62D36" w:rsidRDefault="00D62D36">
      <w:pPr>
        <w:spacing w:line="259" w:lineRule="auto"/>
        <w:jc w:val="both"/>
        <w:sectPr w:rsidR="00D62D36">
          <w:pgSz w:w="11910" w:h="16840"/>
          <w:pgMar w:top="1320" w:right="1560" w:bottom="1200" w:left="1560" w:header="0" w:footer="1003" w:gutter="0"/>
          <w:cols w:space="720"/>
        </w:sectPr>
      </w:pPr>
    </w:p>
    <w:p w14:paraId="1F1BBEEE" w14:textId="77777777" w:rsidR="00D62D36" w:rsidRDefault="005D7DF9">
      <w:pPr>
        <w:pStyle w:val="Textoindependiente"/>
        <w:spacing w:before="71" w:line="259" w:lineRule="auto"/>
        <w:ind w:left="142" w:right="137"/>
        <w:jc w:val="both"/>
      </w:pPr>
      <w:r>
        <w:lastRenderedPageBreak/>
        <w:t>Ecuador para el año 2013, según el INEC fue la muerte por accidente de tránsito, con un 7% del total de causas de fa</w:t>
      </w:r>
      <w:r>
        <w:t>llecimientos; mientras para las mujeres fue la diabetes, con un 9% del total de</w:t>
      </w:r>
      <w:r>
        <w:rPr>
          <w:spacing w:val="-12"/>
        </w:rPr>
        <w:t xml:space="preserve"> </w:t>
      </w:r>
      <w:r>
        <w:t>los</w:t>
      </w:r>
      <w:r>
        <w:rPr>
          <w:spacing w:val="-10"/>
        </w:rPr>
        <w:t xml:space="preserve"> </w:t>
      </w:r>
      <w:r>
        <w:t>decesos.</w:t>
      </w:r>
      <w:r>
        <w:rPr>
          <w:spacing w:val="-12"/>
        </w:rPr>
        <w:t xml:space="preserve"> </w:t>
      </w:r>
      <w:proofErr w:type="gramStart"/>
      <w:r>
        <w:t>Ambos</w:t>
      </w:r>
      <w:r>
        <w:rPr>
          <w:spacing w:val="-10"/>
        </w:rPr>
        <w:t xml:space="preserve"> </w:t>
      </w:r>
      <w:r>
        <w:t>sexos</w:t>
      </w:r>
      <w:r>
        <w:rPr>
          <w:spacing w:val="-11"/>
        </w:rPr>
        <w:t xml:space="preserve"> </w:t>
      </w:r>
      <w:r>
        <w:t>tiene</w:t>
      </w:r>
      <w:proofErr w:type="gramEnd"/>
      <w:r>
        <w:rPr>
          <w:spacing w:val="-11"/>
        </w:rPr>
        <w:t xml:space="preserve"> </w:t>
      </w:r>
      <w:r>
        <w:t>en</w:t>
      </w:r>
      <w:r>
        <w:rPr>
          <w:spacing w:val="-11"/>
        </w:rPr>
        <w:t xml:space="preserve"> </w:t>
      </w:r>
      <w:r>
        <w:t>común</w:t>
      </w:r>
      <w:r>
        <w:rPr>
          <w:spacing w:val="-12"/>
        </w:rPr>
        <w:t xml:space="preserve"> </w:t>
      </w:r>
      <w:r>
        <w:t>a</w:t>
      </w:r>
      <w:r>
        <w:rPr>
          <w:spacing w:val="-11"/>
        </w:rPr>
        <w:t xml:space="preserve"> </w:t>
      </w:r>
      <w:r>
        <w:t>la</w:t>
      </w:r>
      <w:r>
        <w:rPr>
          <w:spacing w:val="-12"/>
        </w:rPr>
        <w:t xml:space="preserve"> </w:t>
      </w:r>
      <w:r>
        <w:t>diabetes,</w:t>
      </w:r>
      <w:r>
        <w:rPr>
          <w:spacing w:val="-11"/>
        </w:rPr>
        <w:t xml:space="preserve"> </w:t>
      </w:r>
      <w:r>
        <w:t>enfermedades</w:t>
      </w:r>
      <w:r>
        <w:rPr>
          <w:spacing w:val="-11"/>
        </w:rPr>
        <w:t xml:space="preserve"> </w:t>
      </w:r>
      <w:r>
        <w:t>hipertensivas,</w:t>
      </w:r>
      <w:r>
        <w:rPr>
          <w:spacing w:val="-11"/>
        </w:rPr>
        <w:t xml:space="preserve"> </w:t>
      </w:r>
      <w:r>
        <w:t xml:space="preserve">influenza, enfermedades cerebrovasculares y otras asociadas al hígado. Sin </w:t>
      </w:r>
      <w:proofErr w:type="gramStart"/>
      <w:r>
        <w:t>embargo</w:t>
      </w:r>
      <w:proofErr w:type="gramEnd"/>
      <w:r>
        <w:t xml:space="preserve"> los accide</w:t>
      </w:r>
      <w:r>
        <w:t>ntes de tránsito y muertes por agresiones u homicidios suman el 10,26% de las muertes en los hombres, factores que en las mujeres no se hallan entre las causas más comunes de</w:t>
      </w:r>
      <w:r>
        <w:rPr>
          <w:spacing w:val="-16"/>
        </w:rPr>
        <w:t xml:space="preserve"> </w:t>
      </w:r>
      <w:r>
        <w:t>muerte.</w:t>
      </w:r>
    </w:p>
    <w:p w14:paraId="067883C9" w14:textId="77777777" w:rsidR="00D62D36" w:rsidRDefault="005D7DF9">
      <w:pPr>
        <w:pStyle w:val="Ttulo6"/>
        <w:spacing w:before="166"/>
        <w:ind w:left="144" w:right="143"/>
      </w:pPr>
      <w:r>
        <w:t xml:space="preserve">Tabla </w:t>
      </w:r>
      <w:proofErr w:type="spellStart"/>
      <w:r>
        <w:t>N°</w:t>
      </w:r>
      <w:proofErr w:type="spellEnd"/>
      <w:r>
        <w:t xml:space="preserve"> 2</w:t>
      </w:r>
    </w:p>
    <w:p w14:paraId="586468E5" w14:textId="77777777" w:rsidR="00D62D36" w:rsidRDefault="005D7DF9">
      <w:pPr>
        <w:spacing w:before="179"/>
        <w:ind w:left="144" w:right="143"/>
        <w:jc w:val="center"/>
        <w:rPr>
          <w:b/>
        </w:rPr>
      </w:pPr>
      <w:r>
        <w:rPr>
          <w:b/>
        </w:rPr>
        <w:t>Porcentaje de fallecidos por sexo Ecuador 1970 – 2010</w:t>
      </w:r>
    </w:p>
    <w:p w14:paraId="1F18FFD8" w14:textId="77777777" w:rsidR="00D62D36" w:rsidRDefault="00D62D36">
      <w:pPr>
        <w:pStyle w:val="Textoindependiente"/>
        <w:spacing w:before="8"/>
        <w:rPr>
          <w:b/>
          <w:sz w:val="15"/>
        </w:rPr>
      </w:pPr>
    </w:p>
    <w:tbl>
      <w:tblPr>
        <w:tblStyle w:val="TableNormal"/>
        <w:tblW w:w="0" w:type="auto"/>
        <w:tblInd w:w="2204" w:type="dxa"/>
        <w:tblLayout w:type="fixed"/>
        <w:tblLook w:val="01E0" w:firstRow="1" w:lastRow="1" w:firstColumn="1" w:lastColumn="1" w:noHBand="0" w:noVBand="0"/>
      </w:tblPr>
      <w:tblGrid>
        <w:gridCol w:w="1005"/>
        <w:gridCol w:w="1707"/>
        <w:gridCol w:w="1676"/>
      </w:tblGrid>
      <w:tr w:rsidR="00D62D36" w14:paraId="1FEACC54" w14:textId="77777777">
        <w:trPr>
          <w:trHeight w:val="285"/>
        </w:trPr>
        <w:tc>
          <w:tcPr>
            <w:tcW w:w="1005" w:type="dxa"/>
            <w:tcBorders>
              <w:top w:val="single" w:sz="4" w:space="0" w:color="7E7E7E"/>
              <w:bottom w:val="single" w:sz="4" w:space="0" w:color="7E7E7E"/>
            </w:tcBorders>
          </w:tcPr>
          <w:p w14:paraId="1D1BD577" w14:textId="77777777" w:rsidR="00D62D36" w:rsidRDefault="005D7DF9">
            <w:pPr>
              <w:pStyle w:val="TableParagraph"/>
              <w:spacing w:line="265" w:lineRule="exact"/>
              <w:ind w:left="290"/>
              <w:rPr>
                <w:rFonts w:ascii="Carlito" w:hAnsi="Carlito"/>
                <w:b/>
              </w:rPr>
            </w:pPr>
            <w:r>
              <w:rPr>
                <w:rFonts w:ascii="Carlito" w:hAnsi="Carlito"/>
                <w:b/>
              </w:rPr>
              <w:t>Año</w:t>
            </w:r>
          </w:p>
        </w:tc>
        <w:tc>
          <w:tcPr>
            <w:tcW w:w="1707" w:type="dxa"/>
            <w:tcBorders>
              <w:top w:val="single" w:sz="4" w:space="0" w:color="7E7E7E"/>
              <w:bottom w:val="single" w:sz="4" w:space="0" w:color="7E7E7E"/>
            </w:tcBorders>
          </w:tcPr>
          <w:p w14:paraId="4FD90175" w14:textId="77777777" w:rsidR="00D62D36" w:rsidRDefault="005D7DF9">
            <w:pPr>
              <w:pStyle w:val="TableParagraph"/>
              <w:spacing w:line="265" w:lineRule="exact"/>
              <w:ind w:left="288" w:right="338"/>
              <w:jc w:val="center"/>
              <w:rPr>
                <w:rFonts w:ascii="Carlito"/>
                <w:b/>
              </w:rPr>
            </w:pPr>
            <w:r>
              <w:rPr>
                <w:rFonts w:ascii="Carlito"/>
                <w:b/>
              </w:rPr>
              <w:t>% Hombres</w:t>
            </w:r>
          </w:p>
        </w:tc>
        <w:tc>
          <w:tcPr>
            <w:tcW w:w="1676" w:type="dxa"/>
            <w:tcBorders>
              <w:top w:val="single" w:sz="4" w:space="0" w:color="7E7E7E"/>
              <w:bottom w:val="single" w:sz="4" w:space="0" w:color="7E7E7E"/>
            </w:tcBorders>
          </w:tcPr>
          <w:p w14:paraId="5319CD6E" w14:textId="77777777" w:rsidR="00D62D36" w:rsidRDefault="005D7DF9">
            <w:pPr>
              <w:pStyle w:val="TableParagraph"/>
              <w:spacing w:line="265" w:lineRule="exact"/>
              <w:ind w:left="338" w:right="332"/>
              <w:jc w:val="center"/>
              <w:rPr>
                <w:rFonts w:ascii="Carlito"/>
                <w:b/>
              </w:rPr>
            </w:pPr>
            <w:r>
              <w:rPr>
                <w:rFonts w:ascii="Carlito"/>
                <w:b/>
              </w:rPr>
              <w:t>% Mujeres</w:t>
            </w:r>
          </w:p>
        </w:tc>
      </w:tr>
      <w:tr w:rsidR="00D62D36" w14:paraId="459FDBE2" w14:textId="77777777">
        <w:trPr>
          <w:trHeight w:val="285"/>
        </w:trPr>
        <w:tc>
          <w:tcPr>
            <w:tcW w:w="1005" w:type="dxa"/>
            <w:tcBorders>
              <w:top w:val="single" w:sz="4" w:space="0" w:color="7E7E7E"/>
              <w:bottom w:val="single" w:sz="4" w:space="0" w:color="7E7E7E"/>
            </w:tcBorders>
          </w:tcPr>
          <w:p w14:paraId="0DAD846A" w14:textId="77777777" w:rsidR="00D62D36" w:rsidRDefault="005D7DF9">
            <w:pPr>
              <w:pStyle w:val="TableParagraph"/>
              <w:spacing w:line="265" w:lineRule="exact"/>
              <w:ind w:left="251"/>
              <w:rPr>
                <w:rFonts w:ascii="Carlito"/>
                <w:b/>
              </w:rPr>
            </w:pPr>
            <w:r>
              <w:rPr>
                <w:rFonts w:ascii="Carlito"/>
                <w:b/>
              </w:rPr>
              <w:t>1970</w:t>
            </w:r>
          </w:p>
        </w:tc>
        <w:tc>
          <w:tcPr>
            <w:tcW w:w="1707" w:type="dxa"/>
            <w:tcBorders>
              <w:top w:val="single" w:sz="4" w:space="0" w:color="7E7E7E"/>
              <w:bottom w:val="single" w:sz="4" w:space="0" w:color="7E7E7E"/>
            </w:tcBorders>
          </w:tcPr>
          <w:p w14:paraId="54BD9E70" w14:textId="77777777" w:rsidR="00D62D36" w:rsidRDefault="005D7DF9">
            <w:pPr>
              <w:pStyle w:val="TableParagraph"/>
              <w:spacing w:line="265" w:lineRule="exact"/>
              <w:ind w:left="287" w:right="338"/>
              <w:jc w:val="center"/>
              <w:rPr>
                <w:rFonts w:ascii="Carlito"/>
              </w:rPr>
            </w:pPr>
            <w:r>
              <w:rPr>
                <w:rFonts w:ascii="Carlito"/>
              </w:rPr>
              <w:t>51.1%</w:t>
            </w:r>
          </w:p>
        </w:tc>
        <w:tc>
          <w:tcPr>
            <w:tcW w:w="1676" w:type="dxa"/>
            <w:tcBorders>
              <w:top w:val="single" w:sz="4" w:space="0" w:color="7E7E7E"/>
              <w:bottom w:val="single" w:sz="4" w:space="0" w:color="7E7E7E"/>
            </w:tcBorders>
          </w:tcPr>
          <w:p w14:paraId="097416EB" w14:textId="77777777" w:rsidR="00D62D36" w:rsidRDefault="005D7DF9">
            <w:pPr>
              <w:pStyle w:val="TableParagraph"/>
              <w:spacing w:line="265" w:lineRule="exact"/>
              <w:ind w:left="338" w:right="332"/>
              <w:jc w:val="center"/>
              <w:rPr>
                <w:rFonts w:ascii="Carlito"/>
              </w:rPr>
            </w:pPr>
            <w:r>
              <w:rPr>
                <w:rFonts w:ascii="Carlito"/>
              </w:rPr>
              <w:t>48.9%</w:t>
            </w:r>
          </w:p>
        </w:tc>
      </w:tr>
      <w:tr w:rsidR="00D62D36" w14:paraId="337F2C06" w14:textId="77777777">
        <w:trPr>
          <w:trHeight w:val="285"/>
        </w:trPr>
        <w:tc>
          <w:tcPr>
            <w:tcW w:w="1005" w:type="dxa"/>
            <w:tcBorders>
              <w:top w:val="single" w:sz="4" w:space="0" w:color="7E7E7E"/>
              <w:bottom w:val="single" w:sz="4" w:space="0" w:color="7E7E7E"/>
            </w:tcBorders>
          </w:tcPr>
          <w:p w14:paraId="20C354E1" w14:textId="77777777" w:rsidR="00D62D36" w:rsidRDefault="005D7DF9">
            <w:pPr>
              <w:pStyle w:val="TableParagraph"/>
              <w:spacing w:line="265" w:lineRule="exact"/>
              <w:ind w:left="251"/>
              <w:rPr>
                <w:rFonts w:ascii="Carlito"/>
                <w:b/>
              </w:rPr>
            </w:pPr>
            <w:r>
              <w:rPr>
                <w:rFonts w:ascii="Carlito"/>
                <w:b/>
              </w:rPr>
              <w:t>1980</w:t>
            </w:r>
          </w:p>
        </w:tc>
        <w:tc>
          <w:tcPr>
            <w:tcW w:w="1707" w:type="dxa"/>
            <w:tcBorders>
              <w:top w:val="single" w:sz="4" w:space="0" w:color="7E7E7E"/>
              <w:bottom w:val="single" w:sz="4" w:space="0" w:color="7E7E7E"/>
            </w:tcBorders>
          </w:tcPr>
          <w:p w14:paraId="009C052C" w14:textId="77777777" w:rsidR="00D62D36" w:rsidRDefault="005D7DF9">
            <w:pPr>
              <w:pStyle w:val="TableParagraph"/>
              <w:spacing w:line="265" w:lineRule="exact"/>
              <w:ind w:left="287" w:right="338"/>
              <w:jc w:val="center"/>
              <w:rPr>
                <w:rFonts w:ascii="Carlito"/>
              </w:rPr>
            </w:pPr>
            <w:r>
              <w:rPr>
                <w:rFonts w:ascii="Carlito"/>
              </w:rPr>
              <w:t>53.8%</w:t>
            </w:r>
          </w:p>
        </w:tc>
        <w:tc>
          <w:tcPr>
            <w:tcW w:w="1676" w:type="dxa"/>
            <w:tcBorders>
              <w:top w:val="single" w:sz="4" w:space="0" w:color="7E7E7E"/>
              <w:bottom w:val="single" w:sz="4" w:space="0" w:color="7E7E7E"/>
            </w:tcBorders>
          </w:tcPr>
          <w:p w14:paraId="7C7F1CC2" w14:textId="77777777" w:rsidR="00D62D36" w:rsidRDefault="005D7DF9">
            <w:pPr>
              <w:pStyle w:val="TableParagraph"/>
              <w:spacing w:line="265" w:lineRule="exact"/>
              <w:ind w:left="338" w:right="332"/>
              <w:jc w:val="center"/>
              <w:rPr>
                <w:rFonts w:ascii="Carlito"/>
              </w:rPr>
            </w:pPr>
            <w:r>
              <w:rPr>
                <w:rFonts w:ascii="Carlito"/>
              </w:rPr>
              <w:t>46.2%</w:t>
            </w:r>
          </w:p>
        </w:tc>
      </w:tr>
      <w:tr w:rsidR="00D62D36" w14:paraId="63A54119" w14:textId="77777777">
        <w:trPr>
          <w:trHeight w:val="285"/>
        </w:trPr>
        <w:tc>
          <w:tcPr>
            <w:tcW w:w="1005" w:type="dxa"/>
            <w:tcBorders>
              <w:top w:val="single" w:sz="4" w:space="0" w:color="7E7E7E"/>
              <w:bottom w:val="single" w:sz="4" w:space="0" w:color="7E7E7E"/>
            </w:tcBorders>
          </w:tcPr>
          <w:p w14:paraId="30C8B6A0" w14:textId="77777777" w:rsidR="00D62D36" w:rsidRDefault="005D7DF9">
            <w:pPr>
              <w:pStyle w:val="TableParagraph"/>
              <w:spacing w:line="265" w:lineRule="exact"/>
              <w:ind w:left="251"/>
              <w:rPr>
                <w:rFonts w:ascii="Carlito"/>
                <w:b/>
              </w:rPr>
            </w:pPr>
            <w:r>
              <w:rPr>
                <w:rFonts w:ascii="Carlito"/>
                <w:b/>
              </w:rPr>
              <w:t>1990</w:t>
            </w:r>
          </w:p>
        </w:tc>
        <w:tc>
          <w:tcPr>
            <w:tcW w:w="1707" w:type="dxa"/>
            <w:tcBorders>
              <w:top w:val="single" w:sz="4" w:space="0" w:color="7E7E7E"/>
              <w:bottom w:val="single" w:sz="4" w:space="0" w:color="7E7E7E"/>
            </w:tcBorders>
          </w:tcPr>
          <w:p w14:paraId="1F12E6CD" w14:textId="77777777" w:rsidR="00D62D36" w:rsidRDefault="005D7DF9">
            <w:pPr>
              <w:pStyle w:val="TableParagraph"/>
              <w:spacing w:line="265" w:lineRule="exact"/>
              <w:ind w:left="287" w:right="338"/>
              <w:jc w:val="center"/>
              <w:rPr>
                <w:rFonts w:ascii="Carlito"/>
              </w:rPr>
            </w:pPr>
            <w:r>
              <w:rPr>
                <w:rFonts w:ascii="Carlito"/>
              </w:rPr>
              <w:t>55.3%</w:t>
            </w:r>
          </w:p>
        </w:tc>
        <w:tc>
          <w:tcPr>
            <w:tcW w:w="1676" w:type="dxa"/>
            <w:tcBorders>
              <w:top w:val="single" w:sz="4" w:space="0" w:color="7E7E7E"/>
              <w:bottom w:val="single" w:sz="4" w:space="0" w:color="7E7E7E"/>
            </w:tcBorders>
          </w:tcPr>
          <w:p w14:paraId="332D15AC" w14:textId="77777777" w:rsidR="00D62D36" w:rsidRDefault="005D7DF9">
            <w:pPr>
              <w:pStyle w:val="TableParagraph"/>
              <w:spacing w:line="265" w:lineRule="exact"/>
              <w:ind w:left="338" w:right="332"/>
              <w:jc w:val="center"/>
              <w:rPr>
                <w:rFonts w:ascii="Carlito"/>
              </w:rPr>
            </w:pPr>
            <w:r>
              <w:rPr>
                <w:rFonts w:ascii="Carlito"/>
              </w:rPr>
              <w:t>44.7%</w:t>
            </w:r>
          </w:p>
        </w:tc>
      </w:tr>
      <w:tr w:rsidR="00D62D36" w14:paraId="7F848259" w14:textId="77777777">
        <w:trPr>
          <w:trHeight w:val="285"/>
        </w:trPr>
        <w:tc>
          <w:tcPr>
            <w:tcW w:w="1005" w:type="dxa"/>
            <w:tcBorders>
              <w:top w:val="single" w:sz="4" w:space="0" w:color="7E7E7E"/>
              <w:bottom w:val="single" w:sz="4" w:space="0" w:color="7E7E7E"/>
            </w:tcBorders>
          </w:tcPr>
          <w:p w14:paraId="55BF3F36" w14:textId="77777777" w:rsidR="00D62D36" w:rsidRDefault="005D7DF9">
            <w:pPr>
              <w:pStyle w:val="TableParagraph"/>
              <w:spacing w:line="265" w:lineRule="exact"/>
              <w:ind w:left="251"/>
              <w:rPr>
                <w:rFonts w:ascii="Carlito"/>
                <w:b/>
              </w:rPr>
            </w:pPr>
            <w:r>
              <w:rPr>
                <w:rFonts w:ascii="Carlito"/>
                <w:b/>
              </w:rPr>
              <w:t>2000</w:t>
            </w:r>
          </w:p>
        </w:tc>
        <w:tc>
          <w:tcPr>
            <w:tcW w:w="1707" w:type="dxa"/>
            <w:tcBorders>
              <w:top w:val="single" w:sz="4" w:space="0" w:color="7E7E7E"/>
              <w:bottom w:val="single" w:sz="4" w:space="0" w:color="7E7E7E"/>
            </w:tcBorders>
          </w:tcPr>
          <w:p w14:paraId="24E8E05F" w14:textId="77777777" w:rsidR="00D62D36" w:rsidRDefault="005D7DF9">
            <w:pPr>
              <w:pStyle w:val="TableParagraph"/>
              <w:spacing w:line="265" w:lineRule="exact"/>
              <w:ind w:left="287" w:right="338"/>
              <w:jc w:val="center"/>
              <w:rPr>
                <w:rFonts w:ascii="Carlito"/>
              </w:rPr>
            </w:pPr>
            <w:r>
              <w:rPr>
                <w:rFonts w:ascii="Carlito"/>
              </w:rPr>
              <w:t>56.7%</w:t>
            </w:r>
          </w:p>
        </w:tc>
        <w:tc>
          <w:tcPr>
            <w:tcW w:w="1676" w:type="dxa"/>
            <w:tcBorders>
              <w:top w:val="single" w:sz="4" w:space="0" w:color="7E7E7E"/>
              <w:bottom w:val="single" w:sz="4" w:space="0" w:color="7E7E7E"/>
            </w:tcBorders>
          </w:tcPr>
          <w:p w14:paraId="14F4699E" w14:textId="77777777" w:rsidR="00D62D36" w:rsidRDefault="005D7DF9">
            <w:pPr>
              <w:pStyle w:val="TableParagraph"/>
              <w:spacing w:line="265" w:lineRule="exact"/>
              <w:ind w:left="338" w:right="332"/>
              <w:jc w:val="center"/>
              <w:rPr>
                <w:rFonts w:ascii="Carlito"/>
              </w:rPr>
            </w:pPr>
            <w:r>
              <w:rPr>
                <w:rFonts w:ascii="Carlito"/>
              </w:rPr>
              <w:t>43.3%</w:t>
            </w:r>
          </w:p>
        </w:tc>
      </w:tr>
      <w:tr w:rsidR="00D62D36" w14:paraId="70219A1E" w14:textId="77777777">
        <w:trPr>
          <w:trHeight w:val="285"/>
        </w:trPr>
        <w:tc>
          <w:tcPr>
            <w:tcW w:w="1005" w:type="dxa"/>
            <w:tcBorders>
              <w:top w:val="single" w:sz="4" w:space="0" w:color="7E7E7E"/>
              <w:bottom w:val="single" w:sz="4" w:space="0" w:color="7E7E7E"/>
            </w:tcBorders>
          </w:tcPr>
          <w:p w14:paraId="19899A21" w14:textId="77777777" w:rsidR="00D62D36" w:rsidRDefault="005D7DF9">
            <w:pPr>
              <w:pStyle w:val="TableParagraph"/>
              <w:spacing w:line="265" w:lineRule="exact"/>
              <w:ind w:left="251"/>
              <w:rPr>
                <w:rFonts w:ascii="Carlito"/>
                <w:b/>
              </w:rPr>
            </w:pPr>
            <w:r>
              <w:rPr>
                <w:rFonts w:ascii="Carlito"/>
                <w:b/>
              </w:rPr>
              <w:t>2010</w:t>
            </w:r>
          </w:p>
        </w:tc>
        <w:tc>
          <w:tcPr>
            <w:tcW w:w="1707" w:type="dxa"/>
            <w:tcBorders>
              <w:top w:val="single" w:sz="4" w:space="0" w:color="7E7E7E"/>
              <w:bottom w:val="single" w:sz="4" w:space="0" w:color="7E7E7E"/>
            </w:tcBorders>
          </w:tcPr>
          <w:p w14:paraId="4EEA98F6" w14:textId="77777777" w:rsidR="00D62D36" w:rsidRDefault="005D7DF9">
            <w:pPr>
              <w:pStyle w:val="TableParagraph"/>
              <w:spacing w:line="265" w:lineRule="exact"/>
              <w:ind w:left="287" w:right="338"/>
              <w:jc w:val="center"/>
              <w:rPr>
                <w:rFonts w:ascii="Carlito"/>
              </w:rPr>
            </w:pPr>
            <w:r>
              <w:rPr>
                <w:rFonts w:ascii="Carlito"/>
              </w:rPr>
              <w:t>56.6%</w:t>
            </w:r>
          </w:p>
        </w:tc>
        <w:tc>
          <w:tcPr>
            <w:tcW w:w="1676" w:type="dxa"/>
            <w:tcBorders>
              <w:top w:val="single" w:sz="4" w:space="0" w:color="7E7E7E"/>
              <w:bottom w:val="single" w:sz="4" w:space="0" w:color="7E7E7E"/>
            </w:tcBorders>
          </w:tcPr>
          <w:p w14:paraId="18FAFF52" w14:textId="77777777" w:rsidR="00D62D36" w:rsidRDefault="005D7DF9">
            <w:pPr>
              <w:pStyle w:val="TableParagraph"/>
              <w:spacing w:line="265" w:lineRule="exact"/>
              <w:ind w:left="338" w:right="332"/>
              <w:jc w:val="center"/>
              <w:rPr>
                <w:rFonts w:ascii="Carlito"/>
              </w:rPr>
            </w:pPr>
            <w:r>
              <w:rPr>
                <w:rFonts w:ascii="Carlito"/>
              </w:rPr>
              <w:t>43.4%</w:t>
            </w:r>
          </w:p>
        </w:tc>
      </w:tr>
    </w:tbl>
    <w:p w14:paraId="54226CFB" w14:textId="77777777" w:rsidR="00D62D36" w:rsidRDefault="005D7DF9">
      <w:pPr>
        <w:spacing w:line="202" w:lineRule="exact"/>
        <w:ind w:left="2213"/>
        <w:rPr>
          <w:sz w:val="18"/>
        </w:rPr>
      </w:pPr>
      <w:r>
        <w:rPr>
          <w:b/>
          <w:sz w:val="18"/>
        </w:rPr>
        <w:t xml:space="preserve">FUENTE: </w:t>
      </w:r>
      <w:r>
        <w:rPr>
          <w:sz w:val="18"/>
        </w:rPr>
        <w:t>INEC</w:t>
      </w:r>
    </w:p>
    <w:p w14:paraId="47BBAB3B" w14:textId="77777777" w:rsidR="00D62D36" w:rsidRDefault="005D7DF9">
      <w:pPr>
        <w:spacing w:line="207" w:lineRule="exact"/>
        <w:ind w:left="2216"/>
        <w:rPr>
          <w:sz w:val="18"/>
        </w:rPr>
      </w:pPr>
      <w:r>
        <w:rPr>
          <w:b/>
          <w:sz w:val="18"/>
        </w:rPr>
        <w:t xml:space="preserve">ELABORACIÓN: </w:t>
      </w:r>
      <w:r>
        <w:rPr>
          <w:sz w:val="18"/>
        </w:rPr>
        <w:t>Andrés Haro</w:t>
      </w:r>
    </w:p>
    <w:p w14:paraId="05A4CC4E" w14:textId="77777777" w:rsidR="00D62D36" w:rsidRDefault="00D62D36">
      <w:pPr>
        <w:pStyle w:val="Textoindependiente"/>
        <w:rPr>
          <w:sz w:val="20"/>
        </w:rPr>
      </w:pPr>
    </w:p>
    <w:p w14:paraId="1E3E85F5" w14:textId="77777777" w:rsidR="00D62D36" w:rsidRDefault="00D62D36">
      <w:pPr>
        <w:pStyle w:val="Textoindependiente"/>
        <w:spacing w:before="7"/>
        <w:rPr>
          <w:sz w:val="17"/>
        </w:rPr>
      </w:pPr>
    </w:p>
    <w:p w14:paraId="5FA5D5A1" w14:textId="77777777" w:rsidR="00D62D36" w:rsidRDefault="005D7DF9">
      <w:pPr>
        <w:pStyle w:val="Textoindependiente"/>
        <w:spacing w:line="259" w:lineRule="auto"/>
        <w:ind w:left="142" w:right="138"/>
        <w:jc w:val="both"/>
      </w:pPr>
      <w:r>
        <w:t>En</w:t>
      </w:r>
      <w:r>
        <w:rPr>
          <w:spacing w:val="-14"/>
        </w:rPr>
        <w:t xml:space="preserve"> </w:t>
      </w:r>
      <w:r>
        <w:t>la</w:t>
      </w:r>
      <w:r>
        <w:rPr>
          <w:spacing w:val="-12"/>
        </w:rPr>
        <w:t xml:space="preserve"> </w:t>
      </w:r>
      <w:r>
        <w:t>tabla</w:t>
      </w:r>
      <w:r>
        <w:rPr>
          <w:spacing w:val="-12"/>
        </w:rPr>
        <w:t xml:space="preserve"> </w:t>
      </w:r>
      <w:proofErr w:type="spellStart"/>
      <w:r>
        <w:t>N°</w:t>
      </w:r>
      <w:proofErr w:type="spellEnd"/>
      <w:r>
        <w:rPr>
          <w:spacing w:val="-15"/>
        </w:rPr>
        <w:t xml:space="preserve"> </w:t>
      </w:r>
      <w:r>
        <w:t>2</w:t>
      </w:r>
      <w:r>
        <w:rPr>
          <w:spacing w:val="-12"/>
        </w:rPr>
        <w:t xml:space="preserve"> </w:t>
      </w:r>
      <w:r>
        <w:t>se</w:t>
      </w:r>
      <w:r>
        <w:rPr>
          <w:spacing w:val="-12"/>
        </w:rPr>
        <w:t xml:space="preserve"> </w:t>
      </w:r>
      <w:r>
        <w:t>puede</w:t>
      </w:r>
      <w:r>
        <w:rPr>
          <w:spacing w:val="-13"/>
        </w:rPr>
        <w:t xml:space="preserve"> </w:t>
      </w:r>
      <w:r>
        <w:t>observar</w:t>
      </w:r>
      <w:r>
        <w:rPr>
          <w:spacing w:val="-11"/>
        </w:rPr>
        <w:t xml:space="preserve"> </w:t>
      </w:r>
      <w:r>
        <w:t>que</w:t>
      </w:r>
      <w:r>
        <w:rPr>
          <w:spacing w:val="-14"/>
        </w:rPr>
        <w:t xml:space="preserve"> </w:t>
      </w:r>
      <w:r>
        <w:t>los</w:t>
      </w:r>
      <w:r>
        <w:rPr>
          <w:spacing w:val="-13"/>
        </w:rPr>
        <w:t xml:space="preserve"> </w:t>
      </w:r>
      <w:r>
        <w:t>hombres</w:t>
      </w:r>
      <w:r>
        <w:rPr>
          <w:spacing w:val="-12"/>
        </w:rPr>
        <w:t xml:space="preserve"> </w:t>
      </w:r>
      <w:r>
        <w:t>mueren</w:t>
      </w:r>
      <w:r>
        <w:rPr>
          <w:spacing w:val="-12"/>
        </w:rPr>
        <w:t xml:space="preserve"> </w:t>
      </w:r>
      <w:r>
        <w:t>más</w:t>
      </w:r>
      <w:r>
        <w:rPr>
          <w:spacing w:val="-13"/>
        </w:rPr>
        <w:t xml:space="preserve"> </w:t>
      </w:r>
      <w:r>
        <w:t>que</w:t>
      </w:r>
      <w:r>
        <w:rPr>
          <w:spacing w:val="-12"/>
        </w:rPr>
        <w:t xml:space="preserve"> </w:t>
      </w:r>
      <w:r>
        <w:t>las</w:t>
      </w:r>
      <w:r>
        <w:rPr>
          <w:spacing w:val="-12"/>
        </w:rPr>
        <w:t xml:space="preserve"> </w:t>
      </w:r>
      <w:r>
        <w:t>mujeres</w:t>
      </w:r>
      <w:r>
        <w:rPr>
          <w:spacing w:val="-13"/>
        </w:rPr>
        <w:t xml:space="preserve"> </w:t>
      </w:r>
      <w:r>
        <w:t>(lo</w:t>
      </w:r>
      <w:r>
        <w:rPr>
          <w:spacing w:val="-15"/>
        </w:rPr>
        <w:t xml:space="preserve"> </w:t>
      </w:r>
      <w:r>
        <w:t>que</w:t>
      </w:r>
      <w:r>
        <w:rPr>
          <w:spacing w:val="-12"/>
        </w:rPr>
        <w:t xml:space="preserve"> </w:t>
      </w:r>
      <w:r>
        <w:t>implicaría que</w:t>
      </w:r>
      <w:r>
        <w:rPr>
          <w:spacing w:val="-8"/>
        </w:rPr>
        <w:t xml:space="preserve"> </w:t>
      </w:r>
      <w:r>
        <w:t>exista</w:t>
      </w:r>
      <w:r>
        <w:rPr>
          <w:spacing w:val="-10"/>
        </w:rPr>
        <w:t xml:space="preserve"> </w:t>
      </w:r>
      <w:r>
        <w:t>más</w:t>
      </w:r>
      <w:r>
        <w:rPr>
          <w:spacing w:val="-8"/>
        </w:rPr>
        <w:t xml:space="preserve"> </w:t>
      </w:r>
      <w:r>
        <w:t>cantidad</w:t>
      </w:r>
      <w:r>
        <w:rPr>
          <w:spacing w:val="-10"/>
        </w:rPr>
        <w:t xml:space="preserve"> </w:t>
      </w:r>
      <w:r>
        <w:t>de</w:t>
      </w:r>
      <w:r>
        <w:rPr>
          <w:spacing w:val="-13"/>
        </w:rPr>
        <w:t xml:space="preserve"> </w:t>
      </w:r>
      <w:r>
        <w:t>mujeres</w:t>
      </w:r>
      <w:r>
        <w:rPr>
          <w:spacing w:val="-9"/>
        </w:rPr>
        <w:t xml:space="preserve"> </w:t>
      </w:r>
      <w:r>
        <w:t>en</w:t>
      </w:r>
      <w:r>
        <w:rPr>
          <w:spacing w:val="-10"/>
        </w:rPr>
        <w:t xml:space="preserve"> </w:t>
      </w:r>
      <w:r>
        <w:t>edades</w:t>
      </w:r>
      <w:r>
        <w:rPr>
          <w:spacing w:val="-10"/>
        </w:rPr>
        <w:t xml:space="preserve"> </w:t>
      </w:r>
      <w:r>
        <w:t>avanzadas</w:t>
      </w:r>
      <w:r>
        <w:rPr>
          <w:spacing w:val="-7"/>
        </w:rPr>
        <w:t xml:space="preserve"> </w:t>
      </w:r>
      <w:r>
        <w:t>y</w:t>
      </w:r>
      <w:r>
        <w:rPr>
          <w:spacing w:val="-11"/>
        </w:rPr>
        <w:t xml:space="preserve"> </w:t>
      </w:r>
      <w:r>
        <w:t>en</w:t>
      </w:r>
      <w:r>
        <w:rPr>
          <w:spacing w:val="-10"/>
        </w:rPr>
        <w:t xml:space="preserve"> </w:t>
      </w:r>
      <w:r>
        <w:t>general);</w:t>
      </w:r>
      <w:r>
        <w:rPr>
          <w:spacing w:val="-9"/>
        </w:rPr>
        <w:t xml:space="preserve"> </w:t>
      </w:r>
      <w:r>
        <w:t>no</w:t>
      </w:r>
      <w:r>
        <w:rPr>
          <w:spacing w:val="-11"/>
        </w:rPr>
        <w:t xml:space="preserve"> </w:t>
      </w:r>
      <w:r>
        <w:t>se</w:t>
      </w:r>
      <w:r>
        <w:rPr>
          <w:spacing w:val="-9"/>
        </w:rPr>
        <w:t xml:space="preserve"> </w:t>
      </w:r>
      <w:r>
        <w:t>pudo</w:t>
      </w:r>
      <w:r>
        <w:rPr>
          <w:spacing w:val="-13"/>
        </w:rPr>
        <w:t xml:space="preserve"> </w:t>
      </w:r>
      <w:r>
        <w:t>obtener</w:t>
      </w:r>
      <w:r>
        <w:rPr>
          <w:spacing w:val="-9"/>
        </w:rPr>
        <w:t xml:space="preserve"> </w:t>
      </w:r>
      <w:r>
        <w:t>la</w:t>
      </w:r>
      <w:r>
        <w:rPr>
          <w:spacing w:val="-10"/>
        </w:rPr>
        <w:t xml:space="preserve"> </w:t>
      </w:r>
      <w:r>
        <w:t>cifra del año 1960 en cuanto a la cantidad de muertes por sexo, la cifra más cercana fue la de 1970, donde</w:t>
      </w:r>
      <w:r>
        <w:rPr>
          <w:spacing w:val="-6"/>
        </w:rPr>
        <w:t xml:space="preserve"> </w:t>
      </w:r>
      <w:r>
        <w:t>del</w:t>
      </w:r>
      <w:r>
        <w:rPr>
          <w:spacing w:val="-7"/>
        </w:rPr>
        <w:t xml:space="preserve"> </w:t>
      </w:r>
      <w:r>
        <w:t>total</w:t>
      </w:r>
      <w:r>
        <w:rPr>
          <w:spacing w:val="-7"/>
        </w:rPr>
        <w:t xml:space="preserve"> </w:t>
      </w:r>
      <w:r>
        <w:t>de</w:t>
      </w:r>
      <w:r>
        <w:rPr>
          <w:spacing w:val="-6"/>
        </w:rPr>
        <w:t xml:space="preserve"> </w:t>
      </w:r>
      <w:r>
        <w:t>muertes,</w:t>
      </w:r>
      <w:r>
        <w:rPr>
          <w:spacing w:val="-9"/>
        </w:rPr>
        <w:t xml:space="preserve"> </w:t>
      </w:r>
      <w:r>
        <w:t>el</w:t>
      </w:r>
      <w:r>
        <w:rPr>
          <w:spacing w:val="-5"/>
        </w:rPr>
        <w:t xml:space="preserve"> </w:t>
      </w:r>
      <w:r>
        <w:t>porcentaje</w:t>
      </w:r>
      <w:r>
        <w:rPr>
          <w:spacing w:val="-7"/>
        </w:rPr>
        <w:t xml:space="preserve"> </w:t>
      </w:r>
      <w:r>
        <w:t>de</w:t>
      </w:r>
      <w:r>
        <w:rPr>
          <w:spacing w:val="-6"/>
        </w:rPr>
        <w:t xml:space="preserve"> </w:t>
      </w:r>
      <w:r>
        <w:t>hombres</w:t>
      </w:r>
      <w:r>
        <w:rPr>
          <w:spacing w:val="-8"/>
        </w:rPr>
        <w:t xml:space="preserve"> </w:t>
      </w:r>
      <w:r>
        <w:t>fue</w:t>
      </w:r>
      <w:r>
        <w:rPr>
          <w:spacing w:val="-6"/>
        </w:rPr>
        <w:t xml:space="preserve"> </w:t>
      </w:r>
      <w:r>
        <w:t>superior</w:t>
      </w:r>
      <w:r>
        <w:rPr>
          <w:spacing w:val="-8"/>
        </w:rPr>
        <w:t xml:space="preserve"> </w:t>
      </w:r>
      <w:r>
        <w:t>al</w:t>
      </w:r>
      <w:r>
        <w:rPr>
          <w:spacing w:val="-5"/>
        </w:rPr>
        <w:t xml:space="preserve"> </w:t>
      </w:r>
      <w:r>
        <w:t>de</w:t>
      </w:r>
      <w:r>
        <w:rPr>
          <w:spacing w:val="-6"/>
        </w:rPr>
        <w:t xml:space="preserve"> </w:t>
      </w:r>
      <w:r>
        <w:t>mujeres</w:t>
      </w:r>
      <w:r>
        <w:rPr>
          <w:spacing w:val="-4"/>
        </w:rPr>
        <w:t xml:space="preserve"> </w:t>
      </w:r>
      <w:r>
        <w:t>con</w:t>
      </w:r>
      <w:r>
        <w:rPr>
          <w:spacing w:val="-8"/>
        </w:rPr>
        <w:t xml:space="preserve"> </w:t>
      </w:r>
      <w:r>
        <w:t>51,1%.</w:t>
      </w:r>
      <w:r>
        <w:rPr>
          <w:spacing w:val="-9"/>
        </w:rPr>
        <w:t xml:space="preserve"> </w:t>
      </w:r>
      <w:r>
        <w:t>Hasta el año 2000, se aprecia que el porcentaje de hombres del t</w:t>
      </w:r>
      <w:r>
        <w:t>otal de fallecidos ha incrementado, teniendo</w:t>
      </w:r>
      <w:r>
        <w:rPr>
          <w:spacing w:val="-13"/>
        </w:rPr>
        <w:t xml:space="preserve"> </w:t>
      </w:r>
      <w:r>
        <w:t>un</w:t>
      </w:r>
      <w:r>
        <w:rPr>
          <w:spacing w:val="-13"/>
        </w:rPr>
        <w:t xml:space="preserve"> </w:t>
      </w:r>
      <w:r>
        <w:t>ligero</w:t>
      </w:r>
      <w:r>
        <w:rPr>
          <w:spacing w:val="-12"/>
        </w:rPr>
        <w:t xml:space="preserve"> </w:t>
      </w:r>
      <w:r>
        <w:t>descenso</w:t>
      </w:r>
      <w:r>
        <w:rPr>
          <w:spacing w:val="-13"/>
        </w:rPr>
        <w:t xml:space="preserve"> </w:t>
      </w:r>
      <w:r>
        <w:t>hasta</w:t>
      </w:r>
      <w:r>
        <w:rPr>
          <w:spacing w:val="-10"/>
        </w:rPr>
        <w:t xml:space="preserve"> </w:t>
      </w:r>
      <w:r>
        <w:t>el</w:t>
      </w:r>
      <w:r>
        <w:rPr>
          <w:spacing w:val="-10"/>
        </w:rPr>
        <w:t xml:space="preserve"> </w:t>
      </w:r>
      <w:r>
        <w:t>2010,</w:t>
      </w:r>
      <w:r>
        <w:rPr>
          <w:spacing w:val="-11"/>
        </w:rPr>
        <w:t xml:space="preserve"> </w:t>
      </w:r>
      <w:r>
        <w:t>donde</w:t>
      </w:r>
      <w:r>
        <w:rPr>
          <w:spacing w:val="-12"/>
        </w:rPr>
        <w:t xml:space="preserve"> </w:t>
      </w:r>
      <w:r>
        <w:t>alcanzó</w:t>
      </w:r>
      <w:r>
        <w:rPr>
          <w:spacing w:val="-11"/>
        </w:rPr>
        <w:t xml:space="preserve"> </w:t>
      </w:r>
      <w:r>
        <w:t>el</w:t>
      </w:r>
      <w:r>
        <w:rPr>
          <w:spacing w:val="-11"/>
        </w:rPr>
        <w:t xml:space="preserve"> </w:t>
      </w:r>
      <w:r>
        <w:t>56,6%.</w:t>
      </w:r>
      <w:r>
        <w:rPr>
          <w:spacing w:val="-11"/>
        </w:rPr>
        <w:t xml:space="preserve"> </w:t>
      </w:r>
      <w:r>
        <w:t>Para</w:t>
      </w:r>
      <w:r>
        <w:rPr>
          <w:spacing w:val="-13"/>
        </w:rPr>
        <w:t xml:space="preserve"> </w:t>
      </w:r>
      <w:r>
        <w:t>el</w:t>
      </w:r>
      <w:r>
        <w:rPr>
          <w:spacing w:val="-11"/>
        </w:rPr>
        <w:t xml:space="preserve"> </w:t>
      </w:r>
      <w:r>
        <w:t>año</w:t>
      </w:r>
      <w:r>
        <w:rPr>
          <w:spacing w:val="-11"/>
        </w:rPr>
        <w:t xml:space="preserve"> </w:t>
      </w:r>
      <w:r>
        <w:t>1970,</w:t>
      </w:r>
      <w:r>
        <w:rPr>
          <w:spacing w:val="-10"/>
        </w:rPr>
        <w:t xml:space="preserve"> </w:t>
      </w:r>
      <w:r>
        <w:t>la</w:t>
      </w:r>
      <w:r>
        <w:rPr>
          <w:spacing w:val="-13"/>
        </w:rPr>
        <w:t xml:space="preserve"> </w:t>
      </w:r>
      <w:r>
        <w:t>diferencia entre sexos del total de muertes fue mínima, en 5 décadas esta diferencia sobrepasó el</w:t>
      </w:r>
      <w:r>
        <w:rPr>
          <w:spacing w:val="-18"/>
        </w:rPr>
        <w:t xml:space="preserve"> </w:t>
      </w:r>
      <w:r>
        <w:t>5%.</w:t>
      </w:r>
    </w:p>
    <w:p w14:paraId="78016238" w14:textId="77777777" w:rsidR="00D62D36" w:rsidRDefault="00D62D36">
      <w:pPr>
        <w:pStyle w:val="Textoindependiente"/>
        <w:rPr>
          <w:sz w:val="24"/>
        </w:rPr>
      </w:pPr>
    </w:p>
    <w:p w14:paraId="6821EB4A" w14:textId="77777777" w:rsidR="00D62D36" w:rsidRDefault="00D62D36">
      <w:pPr>
        <w:pStyle w:val="Textoindependiente"/>
        <w:spacing w:before="9"/>
        <w:rPr>
          <w:sz w:val="27"/>
        </w:rPr>
      </w:pPr>
    </w:p>
    <w:p w14:paraId="784C53EA" w14:textId="77777777" w:rsidR="00D62D36" w:rsidRDefault="005D7DF9">
      <w:pPr>
        <w:pStyle w:val="Ttulo6"/>
        <w:ind w:left="510"/>
      </w:pPr>
      <w:r>
        <w:t xml:space="preserve">Gráfico </w:t>
      </w:r>
      <w:proofErr w:type="spellStart"/>
      <w:r>
        <w:t>N°</w:t>
      </w:r>
      <w:proofErr w:type="spellEnd"/>
      <w:r>
        <w:t xml:space="preserve"> 10</w:t>
      </w:r>
    </w:p>
    <w:p w14:paraId="233C36A4" w14:textId="77777777" w:rsidR="00D62D36" w:rsidRDefault="005D7DF9">
      <w:pPr>
        <w:spacing w:before="182"/>
        <w:ind w:left="506" w:right="147"/>
        <w:jc w:val="center"/>
        <w:rPr>
          <w:b/>
        </w:rPr>
      </w:pPr>
      <w:r>
        <w:pict w14:anchorId="317789DF">
          <v:group id="_x0000_s3617" style="position:absolute;left:0;text-align:left;margin-left:116.55pt;margin-top:30.35pt;width:361.5pt;height:216.75pt;z-index:-27201536;mso-position-horizontal-relative:page" coordorigin="2331,607" coordsize="7230,4335">
            <v:shape id="_x0000_s3631" style="position:absolute;left:3676;top:1235;width:5360;height:1548" coordorigin="3677,1236" coordsize="5360,1548" path="m3677,2784r595,-96l4867,2575r595,-264l6058,2104r595,-213l7248,1612r595,-309l8441,1236r595,129e" filled="f" strokecolor="#be9000" strokeweight="2.16pt">
              <v:path arrowok="t"/>
            </v:shape>
            <v:shape id="_x0000_s3630" type="#_x0000_t75" style="position:absolute;left:3619;top:2726;width:116;height:116">
              <v:imagedata r:id="rId54" o:title=""/>
            </v:shape>
            <v:shape id="_x0000_s3629" type="#_x0000_t75" style="position:absolute;left:4214;top:2630;width:116;height:116">
              <v:imagedata r:id="rId54" o:title=""/>
            </v:shape>
            <v:shape id="_x0000_s3628" type="#_x0000_t75" style="position:absolute;left:4810;top:2517;width:116;height:116">
              <v:imagedata r:id="rId55" o:title=""/>
            </v:shape>
            <v:shape id="_x0000_s3627" type="#_x0000_t75" style="position:absolute;left:5405;top:2253;width:116;height:116">
              <v:imagedata r:id="rId54" o:title=""/>
            </v:shape>
            <v:shape id="_x0000_s3626" type="#_x0000_t75" style="position:absolute;left:6000;top:2047;width:116;height:116">
              <v:imagedata r:id="rId56" o:title=""/>
            </v:shape>
            <v:shape id="_x0000_s3625" type="#_x0000_t75" style="position:absolute;left:6595;top:1833;width:116;height:116">
              <v:imagedata r:id="rId55" o:title=""/>
            </v:shape>
            <v:shape id="_x0000_s3624" type="#_x0000_t75" style="position:absolute;left:7190;top:1555;width:116;height:116">
              <v:imagedata r:id="rId56" o:title=""/>
            </v:shape>
            <v:shape id="_x0000_s3623" type="#_x0000_t75" style="position:absolute;left:7786;top:1245;width:116;height:116">
              <v:imagedata r:id="rId56" o:title=""/>
            </v:shape>
            <v:shape id="_x0000_s3622" type="#_x0000_t75" style="position:absolute;left:8383;top:1178;width:116;height:116">
              <v:imagedata r:id="rId56" o:title=""/>
            </v:shape>
            <v:shape id="_x0000_s3621" type="#_x0000_t75" style="position:absolute;left:8978;top:1308;width:116;height:116">
              <v:imagedata r:id="rId57" o:title=""/>
            </v:shape>
            <v:shape id="_x0000_s3620" type="#_x0000_t75" style="position:absolute;left:3083;top:4126;width:5975;height:635">
              <v:imagedata r:id="rId58" o:title=""/>
            </v:shape>
            <v:rect id="_x0000_s3619" style="position:absolute;left:2338;top:614;width:7215;height:4320" filled="f" strokecolor="#d9d9d9"/>
            <v:shape id="_x0000_s3618" type="#_x0000_t202" style="position:absolute;left:2892;top:751;width:340;height:3302" filled="f" stroked="f">
              <v:textbox inset="0,0,0,0">
                <w:txbxContent>
                  <w:p w14:paraId="4C53BD99" w14:textId="77777777" w:rsidR="00D62D36" w:rsidRDefault="005D7DF9">
                    <w:pPr>
                      <w:spacing w:line="183" w:lineRule="exact"/>
                      <w:rPr>
                        <w:rFonts w:ascii="Carlito"/>
                        <w:sz w:val="18"/>
                      </w:rPr>
                    </w:pPr>
                    <w:r>
                      <w:rPr>
                        <w:rFonts w:ascii="Carlito"/>
                        <w:color w:val="585858"/>
                        <w:sz w:val="18"/>
                      </w:rPr>
                      <w:t>7.00</w:t>
                    </w:r>
                  </w:p>
                  <w:p w14:paraId="439D7EE2" w14:textId="77777777" w:rsidR="00D62D36" w:rsidRDefault="00D62D36">
                    <w:pPr>
                      <w:spacing w:before="6"/>
                      <w:rPr>
                        <w:rFonts w:ascii="Carlito"/>
                        <w:sz w:val="18"/>
                      </w:rPr>
                    </w:pPr>
                  </w:p>
                  <w:p w14:paraId="0C1977F3" w14:textId="77777777" w:rsidR="00D62D36" w:rsidRDefault="005D7DF9">
                    <w:pPr>
                      <w:rPr>
                        <w:rFonts w:ascii="Carlito"/>
                        <w:sz w:val="18"/>
                      </w:rPr>
                    </w:pPr>
                    <w:r>
                      <w:rPr>
                        <w:rFonts w:ascii="Carlito"/>
                        <w:color w:val="585858"/>
                        <w:sz w:val="18"/>
                      </w:rPr>
                      <w:t>6.00</w:t>
                    </w:r>
                  </w:p>
                  <w:p w14:paraId="481B6292" w14:textId="77777777" w:rsidR="00D62D36" w:rsidRDefault="00D62D36">
                    <w:pPr>
                      <w:spacing w:before="6"/>
                      <w:rPr>
                        <w:rFonts w:ascii="Carlito"/>
                        <w:sz w:val="18"/>
                      </w:rPr>
                    </w:pPr>
                  </w:p>
                  <w:p w14:paraId="5DA144D8" w14:textId="77777777" w:rsidR="00D62D36" w:rsidRDefault="005D7DF9">
                    <w:pPr>
                      <w:spacing w:before="1"/>
                      <w:rPr>
                        <w:rFonts w:ascii="Carlito"/>
                        <w:sz w:val="18"/>
                      </w:rPr>
                    </w:pPr>
                    <w:r>
                      <w:rPr>
                        <w:rFonts w:ascii="Carlito"/>
                        <w:color w:val="585858"/>
                        <w:sz w:val="18"/>
                      </w:rPr>
                      <w:t>5.00</w:t>
                    </w:r>
                  </w:p>
                  <w:p w14:paraId="0EDAE917" w14:textId="77777777" w:rsidR="00D62D36" w:rsidRDefault="00D62D36">
                    <w:pPr>
                      <w:spacing w:before="6"/>
                      <w:rPr>
                        <w:rFonts w:ascii="Carlito"/>
                        <w:sz w:val="18"/>
                      </w:rPr>
                    </w:pPr>
                  </w:p>
                  <w:p w14:paraId="7F2CC9EE" w14:textId="77777777" w:rsidR="00D62D36" w:rsidRDefault="005D7DF9">
                    <w:pPr>
                      <w:rPr>
                        <w:rFonts w:ascii="Carlito"/>
                        <w:sz w:val="18"/>
                      </w:rPr>
                    </w:pPr>
                    <w:r>
                      <w:rPr>
                        <w:rFonts w:ascii="Carlito"/>
                        <w:color w:val="585858"/>
                        <w:sz w:val="18"/>
                      </w:rPr>
                      <w:t>4.00</w:t>
                    </w:r>
                  </w:p>
                  <w:p w14:paraId="744BA09A" w14:textId="77777777" w:rsidR="00D62D36" w:rsidRDefault="00D62D36">
                    <w:pPr>
                      <w:spacing w:before="6"/>
                      <w:rPr>
                        <w:rFonts w:ascii="Carlito"/>
                        <w:sz w:val="18"/>
                      </w:rPr>
                    </w:pPr>
                  </w:p>
                  <w:p w14:paraId="145D1894" w14:textId="77777777" w:rsidR="00D62D36" w:rsidRDefault="005D7DF9">
                    <w:pPr>
                      <w:spacing w:before="1"/>
                      <w:rPr>
                        <w:rFonts w:ascii="Carlito"/>
                        <w:sz w:val="18"/>
                      </w:rPr>
                    </w:pPr>
                    <w:r>
                      <w:rPr>
                        <w:rFonts w:ascii="Carlito"/>
                        <w:color w:val="585858"/>
                        <w:sz w:val="18"/>
                      </w:rPr>
                      <w:t>3.00</w:t>
                    </w:r>
                  </w:p>
                  <w:p w14:paraId="52849724" w14:textId="77777777" w:rsidR="00D62D36" w:rsidRDefault="00D62D36">
                    <w:pPr>
                      <w:spacing w:before="6"/>
                      <w:rPr>
                        <w:rFonts w:ascii="Carlito"/>
                        <w:sz w:val="18"/>
                      </w:rPr>
                    </w:pPr>
                  </w:p>
                  <w:p w14:paraId="43A734D1" w14:textId="77777777" w:rsidR="00D62D36" w:rsidRDefault="005D7DF9">
                    <w:pPr>
                      <w:rPr>
                        <w:rFonts w:ascii="Carlito"/>
                        <w:sz w:val="18"/>
                      </w:rPr>
                    </w:pPr>
                    <w:r>
                      <w:rPr>
                        <w:rFonts w:ascii="Carlito"/>
                        <w:color w:val="585858"/>
                        <w:sz w:val="18"/>
                      </w:rPr>
                      <w:t>2.00</w:t>
                    </w:r>
                  </w:p>
                  <w:p w14:paraId="00A20F9E" w14:textId="77777777" w:rsidR="00D62D36" w:rsidRDefault="00D62D36">
                    <w:pPr>
                      <w:spacing w:before="6"/>
                      <w:rPr>
                        <w:rFonts w:ascii="Carlito"/>
                        <w:sz w:val="18"/>
                      </w:rPr>
                    </w:pPr>
                  </w:p>
                  <w:p w14:paraId="643DE422" w14:textId="77777777" w:rsidR="00D62D36" w:rsidRDefault="005D7DF9">
                    <w:pPr>
                      <w:spacing w:before="1"/>
                      <w:rPr>
                        <w:rFonts w:ascii="Carlito"/>
                        <w:sz w:val="18"/>
                      </w:rPr>
                    </w:pPr>
                    <w:r>
                      <w:rPr>
                        <w:rFonts w:ascii="Carlito"/>
                        <w:color w:val="585858"/>
                        <w:sz w:val="18"/>
                      </w:rPr>
                      <w:t>1.00</w:t>
                    </w:r>
                  </w:p>
                  <w:p w14:paraId="3565CDFC" w14:textId="77777777" w:rsidR="00D62D36" w:rsidRDefault="00D62D36">
                    <w:pPr>
                      <w:spacing w:before="6"/>
                      <w:rPr>
                        <w:rFonts w:ascii="Carlito"/>
                        <w:sz w:val="18"/>
                      </w:rPr>
                    </w:pPr>
                  </w:p>
                  <w:p w14:paraId="1D9C157D" w14:textId="77777777" w:rsidR="00D62D36" w:rsidRDefault="005D7DF9">
                    <w:pPr>
                      <w:spacing w:line="216" w:lineRule="exact"/>
                      <w:rPr>
                        <w:rFonts w:ascii="Carlito"/>
                        <w:sz w:val="18"/>
                      </w:rPr>
                    </w:pPr>
                    <w:r>
                      <w:rPr>
                        <w:rFonts w:ascii="Carlito"/>
                        <w:color w:val="585858"/>
                        <w:sz w:val="18"/>
                      </w:rPr>
                      <w:t>0.00</w:t>
                    </w:r>
                  </w:p>
                </w:txbxContent>
              </v:textbox>
            </v:shape>
            <w10:wrap anchorx="page"/>
          </v:group>
        </w:pict>
      </w:r>
      <w:r>
        <w:pict w14:anchorId="51F10D99">
          <v:shape id="_x0000_s3616" type="#_x0000_t202" style="position:absolute;left:0;text-align:left;margin-left:130.45pt;margin-top:81.2pt;width:12pt;height:77.35pt;z-index:15779328;mso-position-horizontal-relative:page" filled="f" stroked="f">
            <v:textbox style="layout-flow:vertical;mso-layout-flow-alt:bottom-to-top" inset="0,0,0,0">
              <w:txbxContent>
                <w:p w14:paraId="497940EB" w14:textId="77777777" w:rsidR="00D62D36" w:rsidRDefault="005D7DF9">
                  <w:pPr>
                    <w:spacing w:line="223" w:lineRule="exact"/>
                    <w:ind w:left="20"/>
                    <w:rPr>
                      <w:rFonts w:ascii="Carlito" w:hAnsi="Carlito"/>
                      <w:sz w:val="20"/>
                    </w:rPr>
                  </w:pPr>
                  <w:r>
                    <w:rPr>
                      <w:rFonts w:ascii="Carlito" w:hAnsi="Carlito"/>
                      <w:color w:val="585858"/>
                      <w:sz w:val="20"/>
                    </w:rPr>
                    <w:t>Años de diferencia</w:t>
                  </w:r>
                </w:p>
              </w:txbxContent>
            </v:textbox>
            <w10:wrap anchorx="page"/>
          </v:shape>
        </w:pict>
      </w:r>
      <w:r>
        <w:rPr>
          <w:b/>
        </w:rPr>
        <w:t>Diferencia de la esperanza de vida entre mujeres y hombres en Ecuador 1960 – 2010</w:t>
      </w:r>
    </w:p>
    <w:p w14:paraId="5808E427" w14:textId="77777777" w:rsidR="00D62D36" w:rsidRDefault="00D62D36">
      <w:pPr>
        <w:pStyle w:val="Textoindependiente"/>
        <w:rPr>
          <w:b/>
          <w:sz w:val="20"/>
        </w:rPr>
      </w:pPr>
    </w:p>
    <w:p w14:paraId="68259D4F" w14:textId="77777777" w:rsidR="00D62D36" w:rsidRDefault="00D62D36">
      <w:pPr>
        <w:pStyle w:val="Textoindependiente"/>
        <w:spacing w:before="1"/>
        <w:rPr>
          <w:b/>
          <w:sz w:val="14"/>
        </w:rPr>
      </w:pPr>
    </w:p>
    <w:tbl>
      <w:tblPr>
        <w:tblStyle w:val="TableNormal"/>
        <w:tblW w:w="0" w:type="auto"/>
        <w:tblInd w:w="1826"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595"/>
        <w:gridCol w:w="595"/>
        <w:gridCol w:w="595"/>
        <w:gridCol w:w="595"/>
        <w:gridCol w:w="595"/>
        <w:gridCol w:w="595"/>
        <w:gridCol w:w="595"/>
        <w:gridCol w:w="597"/>
        <w:gridCol w:w="595"/>
        <w:gridCol w:w="595"/>
      </w:tblGrid>
      <w:tr w:rsidR="00D62D36" w14:paraId="24959518" w14:textId="77777777">
        <w:trPr>
          <w:trHeight w:val="431"/>
        </w:trPr>
        <w:tc>
          <w:tcPr>
            <w:tcW w:w="595" w:type="dxa"/>
          </w:tcPr>
          <w:p w14:paraId="0610C42F" w14:textId="77777777" w:rsidR="00D62D36" w:rsidRDefault="00D62D36">
            <w:pPr>
              <w:pStyle w:val="TableParagraph"/>
              <w:rPr>
                <w:sz w:val="20"/>
              </w:rPr>
            </w:pPr>
          </w:p>
        </w:tc>
        <w:tc>
          <w:tcPr>
            <w:tcW w:w="595" w:type="dxa"/>
          </w:tcPr>
          <w:p w14:paraId="4C42E271" w14:textId="77777777" w:rsidR="00D62D36" w:rsidRDefault="00D62D36">
            <w:pPr>
              <w:pStyle w:val="TableParagraph"/>
              <w:rPr>
                <w:sz w:val="20"/>
              </w:rPr>
            </w:pPr>
          </w:p>
        </w:tc>
        <w:tc>
          <w:tcPr>
            <w:tcW w:w="595" w:type="dxa"/>
          </w:tcPr>
          <w:p w14:paraId="3CF5D8B3" w14:textId="77777777" w:rsidR="00D62D36" w:rsidRDefault="00D62D36">
            <w:pPr>
              <w:pStyle w:val="TableParagraph"/>
              <w:rPr>
                <w:sz w:val="20"/>
              </w:rPr>
            </w:pPr>
          </w:p>
        </w:tc>
        <w:tc>
          <w:tcPr>
            <w:tcW w:w="595" w:type="dxa"/>
          </w:tcPr>
          <w:p w14:paraId="3E872817" w14:textId="77777777" w:rsidR="00D62D36" w:rsidRDefault="00D62D36">
            <w:pPr>
              <w:pStyle w:val="TableParagraph"/>
              <w:rPr>
                <w:sz w:val="20"/>
              </w:rPr>
            </w:pPr>
          </w:p>
        </w:tc>
        <w:tc>
          <w:tcPr>
            <w:tcW w:w="595" w:type="dxa"/>
          </w:tcPr>
          <w:p w14:paraId="6219C4C2" w14:textId="77777777" w:rsidR="00D62D36" w:rsidRDefault="00D62D36">
            <w:pPr>
              <w:pStyle w:val="TableParagraph"/>
              <w:rPr>
                <w:sz w:val="20"/>
              </w:rPr>
            </w:pPr>
          </w:p>
        </w:tc>
        <w:tc>
          <w:tcPr>
            <w:tcW w:w="595" w:type="dxa"/>
          </w:tcPr>
          <w:p w14:paraId="119E2E7B" w14:textId="77777777" w:rsidR="00D62D36" w:rsidRDefault="00D62D36">
            <w:pPr>
              <w:pStyle w:val="TableParagraph"/>
              <w:rPr>
                <w:sz w:val="20"/>
              </w:rPr>
            </w:pPr>
          </w:p>
        </w:tc>
        <w:tc>
          <w:tcPr>
            <w:tcW w:w="595" w:type="dxa"/>
          </w:tcPr>
          <w:p w14:paraId="7C69DCA7" w14:textId="77777777" w:rsidR="00D62D36" w:rsidRDefault="00D62D36">
            <w:pPr>
              <w:pStyle w:val="TableParagraph"/>
              <w:rPr>
                <w:sz w:val="20"/>
              </w:rPr>
            </w:pPr>
          </w:p>
        </w:tc>
        <w:tc>
          <w:tcPr>
            <w:tcW w:w="597" w:type="dxa"/>
          </w:tcPr>
          <w:p w14:paraId="0442E6D0" w14:textId="77777777" w:rsidR="00D62D36" w:rsidRDefault="00D62D36">
            <w:pPr>
              <w:pStyle w:val="TableParagraph"/>
              <w:rPr>
                <w:sz w:val="20"/>
              </w:rPr>
            </w:pPr>
          </w:p>
        </w:tc>
        <w:tc>
          <w:tcPr>
            <w:tcW w:w="595" w:type="dxa"/>
          </w:tcPr>
          <w:p w14:paraId="159D5BA8" w14:textId="77777777" w:rsidR="00D62D36" w:rsidRDefault="00D62D36">
            <w:pPr>
              <w:pStyle w:val="TableParagraph"/>
              <w:rPr>
                <w:sz w:val="20"/>
              </w:rPr>
            </w:pPr>
          </w:p>
        </w:tc>
        <w:tc>
          <w:tcPr>
            <w:tcW w:w="595" w:type="dxa"/>
          </w:tcPr>
          <w:p w14:paraId="50D2084F" w14:textId="77777777" w:rsidR="00D62D36" w:rsidRDefault="00D62D36">
            <w:pPr>
              <w:pStyle w:val="TableParagraph"/>
              <w:rPr>
                <w:sz w:val="20"/>
              </w:rPr>
            </w:pPr>
          </w:p>
        </w:tc>
      </w:tr>
      <w:tr w:rsidR="00D62D36" w14:paraId="660760B3" w14:textId="77777777">
        <w:trPr>
          <w:trHeight w:val="428"/>
        </w:trPr>
        <w:tc>
          <w:tcPr>
            <w:tcW w:w="595" w:type="dxa"/>
          </w:tcPr>
          <w:p w14:paraId="19857DC2" w14:textId="77777777" w:rsidR="00D62D36" w:rsidRDefault="00D62D36">
            <w:pPr>
              <w:pStyle w:val="TableParagraph"/>
              <w:rPr>
                <w:sz w:val="20"/>
              </w:rPr>
            </w:pPr>
          </w:p>
        </w:tc>
        <w:tc>
          <w:tcPr>
            <w:tcW w:w="595" w:type="dxa"/>
          </w:tcPr>
          <w:p w14:paraId="31362C42" w14:textId="77777777" w:rsidR="00D62D36" w:rsidRDefault="00D62D36">
            <w:pPr>
              <w:pStyle w:val="TableParagraph"/>
              <w:rPr>
                <w:sz w:val="20"/>
              </w:rPr>
            </w:pPr>
          </w:p>
        </w:tc>
        <w:tc>
          <w:tcPr>
            <w:tcW w:w="595" w:type="dxa"/>
          </w:tcPr>
          <w:p w14:paraId="064C9CF9" w14:textId="77777777" w:rsidR="00D62D36" w:rsidRDefault="00D62D36">
            <w:pPr>
              <w:pStyle w:val="TableParagraph"/>
              <w:rPr>
                <w:sz w:val="20"/>
              </w:rPr>
            </w:pPr>
          </w:p>
        </w:tc>
        <w:tc>
          <w:tcPr>
            <w:tcW w:w="595" w:type="dxa"/>
          </w:tcPr>
          <w:p w14:paraId="442EAA63" w14:textId="77777777" w:rsidR="00D62D36" w:rsidRDefault="00D62D36">
            <w:pPr>
              <w:pStyle w:val="TableParagraph"/>
              <w:rPr>
                <w:sz w:val="20"/>
              </w:rPr>
            </w:pPr>
          </w:p>
        </w:tc>
        <w:tc>
          <w:tcPr>
            <w:tcW w:w="595" w:type="dxa"/>
          </w:tcPr>
          <w:p w14:paraId="4D4B7F11" w14:textId="77777777" w:rsidR="00D62D36" w:rsidRDefault="00D62D36">
            <w:pPr>
              <w:pStyle w:val="TableParagraph"/>
              <w:rPr>
                <w:sz w:val="20"/>
              </w:rPr>
            </w:pPr>
          </w:p>
        </w:tc>
        <w:tc>
          <w:tcPr>
            <w:tcW w:w="595" w:type="dxa"/>
          </w:tcPr>
          <w:p w14:paraId="6456869D" w14:textId="77777777" w:rsidR="00D62D36" w:rsidRDefault="00D62D36">
            <w:pPr>
              <w:pStyle w:val="TableParagraph"/>
              <w:rPr>
                <w:sz w:val="20"/>
              </w:rPr>
            </w:pPr>
          </w:p>
        </w:tc>
        <w:tc>
          <w:tcPr>
            <w:tcW w:w="595" w:type="dxa"/>
          </w:tcPr>
          <w:p w14:paraId="66773443" w14:textId="77777777" w:rsidR="00D62D36" w:rsidRDefault="00D62D36">
            <w:pPr>
              <w:pStyle w:val="TableParagraph"/>
              <w:rPr>
                <w:sz w:val="20"/>
              </w:rPr>
            </w:pPr>
          </w:p>
        </w:tc>
        <w:tc>
          <w:tcPr>
            <w:tcW w:w="597" w:type="dxa"/>
          </w:tcPr>
          <w:p w14:paraId="061CD884" w14:textId="77777777" w:rsidR="00D62D36" w:rsidRDefault="00D62D36">
            <w:pPr>
              <w:pStyle w:val="TableParagraph"/>
              <w:rPr>
                <w:sz w:val="20"/>
              </w:rPr>
            </w:pPr>
          </w:p>
        </w:tc>
        <w:tc>
          <w:tcPr>
            <w:tcW w:w="595" w:type="dxa"/>
          </w:tcPr>
          <w:p w14:paraId="1BAB0231" w14:textId="77777777" w:rsidR="00D62D36" w:rsidRDefault="00D62D36">
            <w:pPr>
              <w:pStyle w:val="TableParagraph"/>
              <w:rPr>
                <w:sz w:val="20"/>
              </w:rPr>
            </w:pPr>
          </w:p>
        </w:tc>
        <w:tc>
          <w:tcPr>
            <w:tcW w:w="595" w:type="dxa"/>
          </w:tcPr>
          <w:p w14:paraId="0A7FDB29" w14:textId="77777777" w:rsidR="00D62D36" w:rsidRDefault="00D62D36">
            <w:pPr>
              <w:pStyle w:val="TableParagraph"/>
              <w:rPr>
                <w:sz w:val="20"/>
              </w:rPr>
            </w:pPr>
          </w:p>
        </w:tc>
      </w:tr>
      <w:tr w:rsidR="00D62D36" w14:paraId="45C95BD8" w14:textId="77777777">
        <w:trPr>
          <w:trHeight w:val="431"/>
        </w:trPr>
        <w:tc>
          <w:tcPr>
            <w:tcW w:w="595" w:type="dxa"/>
          </w:tcPr>
          <w:p w14:paraId="4415A4B2" w14:textId="77777777" w:rsidR="00D62D36" w:rsidRDefault="00D62D36">
            <w:pPr>
              <w:pStyle w:val="TableParagraph"/>
              <w:rPr>
                <w:sz w:val="20"/>
              </w:rPr>
            </w:pPr>
          </w:p>
        </w:tc>
        <w:tc>
          <w:tcPr>
            <w:tcW w:w="595" w:type="dxa"/>
          </w:tcPr>
          <w:p w14:paraId="0D5C0933" w14:textId="77777777" w:rsidR="00D62D36" w:rsidRDefault="00D62D36">
            <w:pPr>
              <w:pStyle w:val="TableParagraph"/>
              <w:rPr>
                <w:sz w:val="20"/>
              </w:rPr>
            </w:pPr>
          </w:p>
        </w:tc>
        <w:tc>
          <w:tcPr>
            <w:tcW w:w="595" w:type="dxa"/>
          </w:tcPr>
          <w:p w14:paraId="1ED99669" w14:textId="77777777" w:rsidR="00D62D36" w:rsidRDefault="00D62D36">
            <w:pPr>
              <w:pStyle w:val="TableParagraph"/>
              <w:rPr>
                <w:sz w:val="20"/>
              </w:rPr>
            </w:pPr>
          </w:p>
        </w:tc>
        <w:tc>
          <w:tcPr>
            <w:tcW w:w="595" w:type="dxa"/>
          </w:tcPr>
          <w:p w14:paraId="1C6C0C6B" w14:textId="77777777" w:rsidR="00D62D36" w:rsidRDefault="00D62D36">
            <w:pPr>
              <w:pStyle w:val="TableParagraph"/>
              <w:rPr>
                <w:sz w:val="20"/>
              </w:rPr>
            </w:pPr>
          </w:p>
        </w:tc>
        <w:tc>
          <w:tcPr>
            <w:tcW w:w="595" w:type="dxa"/>
          </w:tcPr>
          <w:p w14:paraId="78252947" w14:textId="77777777" w:rsidR="00D62D36" w:rsidRDefault="00D62D36">
            <w:pPr>
              <w:pStyle w:val="TableParagraph"/>
              <w:rPr>
                <w:sz w:val="20"/>
              </w:rPr>
            </w:pPr>
          </w:p>
        </w:tc>
        <w:tc>
          <w:tcPr>
            <w:tcW w:w="595" w:type="dxa"/>
          </w:tcPr>
          <w:p w14:paraId="44AD82C7" w14:textId="77777777" w:rsidR="00D62D36" w:rsidRDefault="00D62D36">
            <w:pPr>
              <w:pStyle w:val="TableParagraph"/>
              <w:rPr>
                <w:sz w:val="20"/>
              </w:rPr>
            </w:pPr>
          </w:p>
        </w:tc>
        <w:tc>
          <w:tcPr>
            <w:tcW w:w="595" w:type="dxa"/>
          </w:tcPr>
          <w:p w14:paraId="4F7EDB0B" w14:textId="77777777" w:rsidR="00D62D36" w:rsidRDefault="00D62D36">
            <w:pPr>
              <w:pStyle w:val="TableParagraph"/>
              <w:rPr>
                <w:sz w:val="20"/>
              </w:rPr>
            </w:pPr>
          </w:p>
        </w:tc>
        <w:tc>
          <w:tcPr>
            <w:tcW w:w="597" w:type="dxa"/>
          </w:tcPr>
          <w:p w14:paraId="50A60B2A" w14:textId="77777777" w:rsidR="00D62D36" w:rsidRDefault="00D62D36">
            <w:pPr>
              <w:pStyle w:val="TableParagraph"/>
              <w:rPr>
                <w:sz w:val="20"/>
              </w:rPr>
            </w:pPr>
          </w:p>
        </w:tc>
        <w:tc>
          <w:tcPr>
            <w:tcW w:w="595" w:type="dxa"/>
          </w:tcPr>
          <w:p w14:paraId="0D071FC1" w14:textId="77777777" w:rsidR="00D62D36" w:rsidRDefault="00D62D36">
            <w:pPr>
              <w:pStyle w:val="TableParagraph"/>
              <w:rPr>
                <w:sz w:val="20"/>
              </w:rPr>
            </w:pPr>
          </w:p>
        </w:tc>
        <w:tc>
          <w:tcPr>
            <w:tcW w:w="595" w:type="dxa"/>
          </w:tcPr>
          <w:p w14:paraId="6559EC41" w14:textId="77777777" w:rsidR="00D62D36" w:rsidRDefault="00D62D36">
            <w:pPr>
              <w:pStyle w:val="TableParagraph"/>
              <w:rPr>
                <w:sz w:val="20"/>
              </w:rPr>
            </w:pPr>
          </w:p>
        </w:tc>
      </w:tr>
      <w:tr w:rsidR="00D62D36" w14:paraId="5125D2B9" w14:textId="77777777">
        <w:trPr>
          <w:trHeight w:val="431"/>
        </w:trPr>
        <w:tc>
          <w:tcPr>
            <w:tcW w:w="595" w:type="dxa"/>
          </w:tcPr>
          <w:p w14:paraId="58D54C54" w14:textId="77777777" w:rsidR="00D62D36" w:rsidRDefault="00D62D36">
            <w:pPr>
              <w:pStyle w:val="TableParagraph"/>
              <w:rPr>
                <w:sz w:val="20"/>
              </w:rPr>
            </w:pPr>
          </w:p>
        </w:tc>
        <w:tc>
          <w:tcPr>
            <w:tcW w:w="595" w:type="dxa"/>
          </w:tcPr>
          <w:p w14:paraId="09DE0AB6" w14:textId="77777777" w:rsidR="00D62D36" w:rsidRDefault="00D62D36">
            <w:pPr>
              <w:pStyle w:val="TableParagraph"/>
              <w:rPr>
                <w:sz w:val="20"/>
              </w:rPr>
            </w:pPr>
          </w:p>
        </w:tc>
        <w:tc>
          <w:tcPr>
            <w:tcW w:w="595" w:type="dxa"/>
          </w:tcPr>
          <w:p w14:paraId="264D9394" w14:textId="77777777" w:rsidR="00D62D36" w:rsidRDefault="00D62D36">
            <w:pPr>
              <w:pStyle w:val="TableParagraph"/>
              <w:rPr>
                <w:sz w:val="20"/>
              </w:rPr>
            </w:pPr>
          </w:p>
        </w:tc>
        <w:tc>
          <w:tcPr>
            <w:tcW w:w="595" w:type="dxa"/>
          </w:tcPr>
          <w:p w14:paraId="092355BB" w14:textId="77777777" w:rsidR="00D62D36" w:rsidRDefault="00D62D36">
            <w:pPr>
              <w:pStyle w:val="TableParagraph"/>
              <w:rPr>
                <w:sz w:val="20"/>
              </w:rPr>
            </w:pPr>
          </w:p>
        </w:tc>
        <w:tc>
          <w:tcPr>
            <w:tcW w:w="595" w:type="dxa"/>
          </w:tcPr>
          <w:p w14:paraId="2B9CACEB" w14:textId="77777777" w:rsidR="00D62D36" w:rsidRDefault="00D62D36">
            <w:pPr>
              <w:pStyle w:val="TableParagraph"/>
              <w:rPr>
                <w:sz w:val="20"/>
              </w:rPr>
            </w:pPr>
          </w:p>
        </w:tc>
        <w:tc>
          <w:tcPr>
            <w:tcW w:w="595" w:type="dxa"/>
          </w:tcPr>
          <w:p w14:paraId="34A27FE0" w14:textId="77777777" w:rsidR="00D62D36" w:rsidRDefault="00D62D36">
            <w:pPr>
              <w:pStyle w:val="TableParagraph"/>
              <w:rPr>
                <w:sz w:val="20"/>
              </w:rPr>
            </w:pPr>
          </w:p>
        </w:tc>
        <w:tc>
          <w:tcPr>
            <w:tcW w:w="595" w:type="dxa"/>
          </w:tcPr>
          <w:p w14:paraId="5910794F" w14:textId="77777777" w:rsidR="00D62D36" w:rsidRDefault="00D62D36">
            <w:pPr>
              <w:pStyle w:val="TableParagraph"/>
              <w:rPr>
                <w:sz w:val="20"/>
              </w:rPr>
            </w:pPr>
          </w:p>
        </w:tc>
        <w:tc>
          <w:tcPr>
            <w:tcW w:w="597" w:type="dxa"/>
          </w:tcPr>
          <w:p w14:paraId="680AA9BB" w14:textId="77777777" w:rsidR="00D62D36" w:rsidRDefault="00D62D36">
            <w:pPr>
              <w:pStyle w:val="TableParagraph"/>
              <w:rPr>
                <w:sz w:val="20"/>
              </w:rPr>
            </w:pPr>
          </w:p>
        </w:tc>
        <w:tc>
          <w:tcPr>
            <w:tcW w:w="595" w:type="dxa"/>
          </w:tcPr>
          <w:p w14:paraId="7C1E698F" w14:textId="77777777" w:rsidR="00D62D36" w:rsidRDefault="00D62D36">
            <w:pPr>
              <w:pStyle w:val="TableParagraph"/>
              <w:rPr>
                <w:sz w:val="20"/>
              </w:rPr>
            </w:pPr>
          </w:p>
        </w:tc>
        <w:tc>
          <w:tcPr>
            <w:tcW w:w="595" w:type="dxa"/>
          </w:tcPr>
          <w:p w14:paraId="35C4921A" w14:textId="77777777" w:rsidR="00D62D36" w:rsidRDefault="00D62D36">
            <w:pPr>
              <w:pStyle w:val="TableParagraph"/>
              <w:rPr>
                <w:sz w:val="20"/>
              </w:rPr>
            </w:pPr>
          </w:p>
        </w:tc>
      </w:tr>
      <w:tr w:rsidR="00D62D36" w14:paraId="5962B5C4" w14:textId="77777777">
        <w:trPr>
          <w:trHeight w:val="431"/>
        </w:trPr>
        <w:tc>
          <w:tcPr>
            <w:tcW w:w="595" w:type="dxa"/>
          </w:tcPr>
          <w:p w14:paraId="3311F6E6" w14:textId="77777777" w:rsidR="00D62D36" w:rsidRDefault="00D62D36">
            <w:pPr>
              <w:pStyle w:val="TableParagraph"/>
              <w:rPr>
                <w:sz w:val="20"/>
              </w:rPr>
            </w:pPr>
          </w:p>
        </w:tc>
        <w:tc>
          <w:tcPr>
            <w:tcW w:w="595" w:type="dxa"/>
          </w:tcPr>
          <w:p w14:paraId="53399A6A" w14:textId="77777777" w:rsidR="00D62D36" w:rsidRDefault="00D62D36">
            <w:pPr>
              <w:pStyle w:val="TableParagraph"/>
              <w:rPr>
                <w:sz w:val="20"/>
              </w:rPr>
            </w:pPr>
          </w:p>
        </w:tc>
        <w:tc>
          <w:tcPr>
            <w:tcW w:w="595" w:type="dxa"/>
          </w:tcPr>
          <w:p w14:paraId="63E5AB93" w14:textId="77777777" w:rsidR="00D62D36" w:rsidRDefault="00D62D36">
            <w:pPr>
              <w:pStyle w:val="TableParagraph"/>
              <w:rPr>
                <w:sz w:val="20"/>
              </w:rPr>
            </w:pPr>
          </w:p>
        </w:tc>
        <w:tc>
          <w:tcPr>
            <w:tcW w:w="595" w:type="dxa"/>
          </w:tcPr>
          <w:p w14:paraId="7CF402C9" w14:textId="77777777" w:rsidR="00D62D36" w:rsidRDefault="00D62D36">
            <w:pPr>
              <w:pStyle w:val="TableParagraph"/>
              <w:rPr>
                <w:sz w:val="20"/>
              </w:rPr>
            </w:pPr>
          </w:p>
        </w:tc>
        <w:tc>
          <w:tcPr>
            <w:tcW w:w="595" w:type="dxa"/>
          </w:tcPr>
          <w:p w14:paraId="381BD7CD" w14:textId="77777777" w:rsidR="00D62D36" w:rsidRDefault="00D62D36">
            <w:pPr>
              <w:pStyle w:val="TableParagraph"/>
              <w:rPr>
                <w:sz w:val="20"/>
              </w:rPr>
            </w:pPr>
          </w:p>
        </w:tc>
        <w:tc>
          <w:tcPr>
            <w:tcW w:w="595" w:type="dxa"/>
          </w:tcPr>
          <w:p w14:paraId="1F3293D7" w14:textId="77777777" w:rsidR="00D62D36" w:rsidRDefault="00D62D36">
            <w:pPr>
              <w:pStyle w:val="TableParagraph"/>
              <w:rPr>
                <w:sz w:val="20"/>
              </w:rPr>
            </w:pPr>
          </w:p>
        </w:tc>
        <w:tc>
          <w:tcPr>
            <w:tcW w:w="595" w:type="dxa"/>
          </w:tcPr>
          <w:p w14:paraId="725E53B4" w14:textId="77777777" w:rsidR="00D62D36" w:rsidRDefault="00D62D36">
            <w:pPr>
              <w:pStyle w:val="TableParagraph"/>
              <w:rPr>
                <w:sz w:val="20"/>
              </w:rPr>
            </w:pPr>
          </w:p>
        </w:tc>
        <w:tc>
          <w:tcPr>
            <w:tcW w:w="597" w:type="dxa"/>
          </w:tcPr>
          <w:p w14:paraId="27BE0DDD" w14:textId="77777777" w:rsidR="00D62D36" w:rsidRDefault="00D62D36">
            <w:pPr>
              <w:pStyle w:val="TableParagraph"/>
              <w:rPr>
                <w:sz w:val="20"/>
              </w:rPr>
            </w:pPr>
          </w:p>
        </w:tc>
        <w:tc>
          <w:tcPr>
            <w:tcW w:w="595" w:type="dxa"/>
          </w:tcPr>
          <w:p w14:paraId="4126994C" w14:textId="77777777" w:rsidR="00D62D36" w:rsidRDefault="00D62D36">
            <w:pPr>
              <w:pStyle w:val="TableParagraph"/>
              <w:rPr>
                <w:sz w:val="20"/>
              </w:rPr>
            </w:pPr>
          </w:p>
        </w:tc>
        <w:tc>
          <w:tcPr>
            <w:tcW w:w="595" w:type="dxa"/>
          </w:tcPr>
          <w:p w14:paraId="00D3D36D" w14:textId="77777777" w:rsidR="00D62D36" w:rsidRDefault="00D62D36">
            <w:pPr>
              <w:pStyle w:val="TableParagraph"/>
              <w:rPr>
                <w:sz w:val="20"/>
              </w:rPr>
            </w:pPr>
          </w:p>
        </w:tc>
      </w:tr>
      <w:tr w:rsidR="00D62D36" w14:paraId="050B1E3C" w14:textId="77777777">
        <w:trPr>
          <w:trHeight w:val="431"/>
        </w:trPr>
        <w:tc>
          <w:tcPr>
            <w:tcW w:w="595" w:type="dxa"/>
          </w:tcPr>
          <w:p w14:paraId="3AE410BF" w14:textId="77777777" w:rsidR="00D62D36" w:rsidRDefault="00D62D36">
            <w:pPr>
              <w:pStyle w:val="TableParagraph"/>
              <w:rPr>
                <w:sz w:val="20"/>
              </w:rPr>
            </w:pPr>
          </w:p>
        </w:tc>
        <w:tc>
          <w:tcPr>
            <w:tcW w:w="595" w:type="dxa"/>
          </w:tcPr>
          <w:p w14:paraId="5A634DF2" w14:textId="77777777" w:rsidR="00D62D36" w:rsidRDefault="00D62D36">
            <w:pPr>
              <w:pStyle w:val="TableParagraph"/>
              <w:rPr>
                <w:sz w:val="20"/>
              </w:rPr>
            </w:pPr>
          </w:p>
        </w:tc>
        <w:tc>
          <w:tcPr>
            <w:tcW w:w="595" w:type="dxa"/>
          </w:tcPr>
          <w:p w14:paraId="2EB21F99" w14:textId="77777777" w:rsidR="00D62D36" w:rsidRDefault="00D62D36">
            <w:pPr>
              <w:pStyle w:val="TableParagraph"/>
              <w:rPr>
                <w:sz w:val="20"/>
              </w:rPr>
            </w:pPr>
          </w:p>
        </w:tc>
        <w:tc>
          <w:tcPr>
            <w:tcW w:w="595" w:type="dxa"/>
          </w:tcPr>
          <w:p w14:paraId="0272EC87" w14:textId="77777777" w:rsidR="00D62D36" w:rsidRDefault="00D62D36">
            <w:pPr>
              <w:pStyle w:val="TableParagraph"/>
              <w:rPr>
                <w:sz w:val="20"/>
              </w:rPr>
            </w:pPr>
          </w:p>
        </w:tc>
        <w:tc>
          <w:tcPr>
            <w:tcW w:w="595" w:type="dxa"/>
          </w:tcPr>
          <w:p w14:paraId="0DE8B683" w14:textId="77777777" w:rsidR="00D62D36" w:rsidRDefault="00D62D36">
            <w:pPr>
              <w:pStyle w:val="TableParagraph"/>
              <w:rPr>
                <w:sz w:val="20"/>
              </w:rPr>
            </w:pPr>
          </w:p>
        </w:tc>
        <w:tc>
          <w:tcPr>
            <w:tcW w:w="595" w:type="dxa"/>
          </w:tcPr>
          <w:p w14:paraId="33AE6D4D" w14:textId="77777777" w:rsidR="00D62D36" w:rsidRDefault="00D62D36">
            <w:pPr>
              <w:pStyle w:val="TableParagraph"/>
              <w:rPr>
                <w:sz w:val="20"/>
              </w:rPr>
            </w:pPr>
          </w:p>
        </w:tc>
        <w:tc>
          <w:tcPr>
            <w:tcW w:w="595" w:type="dxa"/>
          </w:tcPr>
          <w:p w14:paraId="45A3E5CF" w14:textId="77777777" w:rsidR="00D62D36" w:rsidRDefault="00D62D36">
            <w:pPr>
              <w:pStyle w:val="TableParagraph"/>
              <w:rPr>
                <w:sz w:val="20"/>
              </w:rPr>
            </w:pPr>
          </w:p>
        </w:tc>
        <w:tc>
          <w:tcPr>
            <w:tcW w:w="597" w:type="dxa"/>
          </w:tcPr>
          <w:p w14:paraId="3BB410F0" w14:textId="77777777" w:rsidR="00D62D36" w:rsidRDefault="00D62D36">
            <w:pPr>
              <w:pStyle w:val="TableParagraph"/>
              <w:rPr>
                <w:sz w:val="20"/>
              </w:rPr>
            </w:pPr>
          </w:p>
        </w:tc>
        <w:tc>
          <w:tcPr>
            <w:tcW w:w="595" w:type="dxa"/>
          </w:tcPr>
          <w:p w14:paraId="05FA9FC2" w14:textId="77777777" w:rsidR="00D62D36" w:rsidRDefault="00D62D36">
            <w:pPr>
              <w:pStyle w:val="TableParagraph"/>
              <w:rPr>
                <w:sz w:val="20"/>
              </w:rPr>
            </w:pPr>
          </w:p>
        </w:tc>
        <w:tc>
          <w:tcPr>
            <w:tcW w:w="595" w:type="dxa"/>
          </w:tcPr>
          <w:p w14:paraId="7ACF7D69" w14:textId="77777777" w:rsidR="00D62D36" w:rsidRDefault="00D62D36">
            <w:pPr>
              <w:pStyle w:val="TableParagraph"/>
              <w:rPr>
                <w:sz w:val="20"/>
              </w:rPr>
            </w:pPr>
          </w:p>
        </w:tc>
      </w:tr>
      <w:tr w:rsidR="00D62D36" w14:paraId="1B9699FC" w14:textId="77777777">
        <w:trPr>
          <w:trHeight w:val="428"/>
        </w:trPr>
        <w:tc>
          <w:tcPr>
            <w:tcW w:w="595" w:type="dxa"/>
          </w:tcPr>
          <w:p w14:paraId="1693854B" w14:textId="77777777" w:rsidR="00D62D36" w:rsidRDefault="00D62D36">
            <w:pPr>
              <w:pStyle w:val="TableParagraph"/>
              <w:rPr>
                <w:sz w:val="20"/>
              </w:rPr>
            </w:pPr>
          </w:p>
        </w:tc>
        <w:tc>
          <w:tcPr>
            <w:tcW w:w="595" w:type="dxa"/>
          </w:tcPr>
          <w:p w14:paraId="346D4924" w14:textId="77777777" w:rsidR="00D62D36" w:rsidRDefault="00D62D36">
            <w:pPr>
              <w:pStyle w:val="TableParagraph"/>
              <w:rPr>
                <w:sz w:val="20"/>
              </w:rPr>
            </w:pPr>
          </w:p>
        </w:tc>
        <w:tc>
          <w:tcPr>
            <w:tcW w:w="595" w:type="dxa"/>
          </w:tcPr>
          <w:p w14:paraId="5F9BBB13" w14:textId="77777777" w:rsidR="00D62D36" w:rsidRDefault="00D62D36">
            <w:pPr>
              <w:pStyle w:val="TableParagraph"/>
              <w:rPr>
                <w:sz w:val="20"/>
              </w:rPr>
            </w:pPr>
          </w:p>
        </w:tc>
        <w:tc>
          <w:tcPr>
            <w:tcW w:w="595" w:type="dxa"/>
          </w:tcPr>
          <w:p w14:paraId="7464AF4D" w14:textId="77777777" w:rsidR="00D62D36" w:rsidRDefault="00D62D36">
            <w:pPr>
              <w:pStyle w:val="TableParagraph"/>
              <w:rPr>
                <w:sz w:val="20"/>
              </w:rPr>
            </w:pPr>
          </w:p>
        </w:tc>
        <w:tc>
          <w:tcPr>
            <w:tcW w:w="595" w:type="dxa"/>
          </w:tcPr>
          <w:p w14:paraId="55A61049" w14:textId="77777777" w:rsidR="00D62D36" w:rsidRDefault="00D62D36">
            <w:pPr>
              <w:pStyle w:val="TableParagraph"/>
              <w:rPr>
                <w:sz w:val="20"/>
              </w:rPr>
            </w:pPr>
          </w:p>
        </w:tc>
        <w:tc>
          <w:tcPr>
            <w:tcW w:w="595" w:type="dxa"/>
          </w:tcPr>
          <w:p w14:paraId="5ECBAF56" w14:textId="77777777" w:rsidR="00D62D36" w:rsidRDefault="00D62D36">
            <w:pPr>
              <w:pStyle w:val="TableParagraph"/>
              <w:rPr>
                <w:sz w:val="20"/>
              </w:rPr>
            </w:pPr>
          </w:p>
        </w:tc>
        <w:tc>
          <w:tcPr>
            <w:tcW w:w="595" w:type="dxa"/>
          </w:tcPr>
          <w:p w14:paraId="471268E2" w14:textId="77777777" w:rsidR="00D62D36" w:rsidRDefault="00D62D36">
            <w:pPr>
              <w:pStyle w:val="TableParagraph"/>
              <w:rPr>
                <w:sz w:val="20"/>
              </w:rPr>
            </w:pPr>
          </w:p>
        </w:tc>
        <w:tc>
          <w:tcPr>
            <w:tcW w:w="597" w:type="dxa"/>
          </w:tcPr>
          <w:p w14:paraId="284E7C7F" w14:textId="77777777" w:rsidR="00D62D36" w:rsidRDefault="00D62D36">
            <w:pPr>
              <w:pStyle w:val="TableParagraph"/>
              <w:rPr>
                <w:sz w:val="20"/>
              </w:rPr>
            </w:pPr>
          </w:p>
        </w:tc>
        <w:tc>
          <w:tcPr>
            <w:tcW w:w="595" w:type="dxa"/>
          </w:tcPr>
          <w:p w14:paraId="660AD82B" w14:textId="77777777" w:rsidR="00D62D36" w:rsidRDefault="00D62D36">
            <w:pPr>
              <w:pStyle w:val="TableParagraph"/>
              <w:rPr>
                <w:sz w:val="20"/>
              </w:rPr>
            </w:pPr>
          </w:p>
        </w:tc>
        <w:tc>
          <w:tcPr>
            <w:tcW w:w="595" w:type="dxa"/>
          </w:tcPr>
          <w:p w14:paraId="4913E720" w14:textId="77777777" w:rsidR="00D62D36" w:rsidRDefault="00D62D36">
            <w:pPr>
              <w:pStyle w:val="TableParagraph"/>
              <w:rPr>
                <w:sz w:val="20"/>
              </w:rPr>
            </w:pPr>
          </w:p>
        </w:tc>
      </w:tr>
    </w:tbl>
    <w:p w14:paraId="7B9E067A" w14:textId="77777777" w:rsidR="00D62D36" w:rsidRDefault="00D62D36">
      <w:pPr>
        <w:pStyle w:val="Textoindependiente"/>
        <w:rPr>
          <w:b/>
          <w:sz w:val="24"/>
        </w:rPr>
      </w:pPr>
    </w:p>
    <w:p w14:paraId="786B5D6B" w14:textId="77777777" w:rsidR="00D62D36" w:rsidRDefault="00D62D36">
      <w:pPr>
        <w:pStyle w:val="Textoindependiente"/>
        <w:rPr>
          <w:b/>
          <w:sz w:val="24"/>
        </w:rPr>
      </w:pPr>
    </w:p>
    <w:p w14:paraId="49EBCFAD" w14:textId="77777777" w:rsidR="00D62D36" w:rsidRDefault="00D62D36">
      <w:pPr>
        <w:pStyle w:val="Textoindependiente"/>
        <w:rPr>
          <w:b/>
          <w:sz w:val="24"/>
        </w:rPr>
      </w:pPr>
    </w:p>
    <w:p w14:paraId="768AF8C9" w14:textId="77777777" w:rsidR="00D62D36" w:rsidRDefault="00D62D36">
      <w:pPr>
        <w:pStyle w:val="Textoindependiente"/>
        <w:spacing w:before="1"/>
        <w:rPr>
          <w:b/>
          <w:sz w:val="28"/>
        </w:rPr>
      </w:pPr>
    </w:p>
    <w:p w14:paraId="4C772829" w14:textId="77777777" w:rsidR="00D62D36" w:rsidRDefault="005D7DF9">
      <w:pPr>
        <w:spacing w:line="207" w:lineRule="exact"/>
        <w:ind w:left="773"/>
        <w:rPr>
          <w:sz w:val="18"/>
        </w:rPr>
      </w:pPr>
      <w:r>
        <w:rPr>
          <w:b/>
          <w:sz w:val="18"/>
        </w:rPr>
        <w:t xml:space="preserve">FUENTE: </w:t>
      </w:r>
      <w:r>
        <w:rPr>
          <w:sz w:val="18"/>
        </w:rPr>
        <w:t>CEPAL</w:t>
      </w:r>
    </w:p>
    <w:p w14:paraId="124C9187" w14:textId="77777777" w:rsidR="00D62D36" w:rsidRDefault="005D7DF9">
      <w:pPr>
        <w:spacing w:line="207" w:lineRule="exact"/>
        <w:ind w:left="775"/>
        <w:rPr>
          <w:sz w:val="18"/>
        </w:rPr>
      </w:pPr>
      <w:r>
        <w:rPr>
          <w:b/>
          <w:sz w:val="18"/>
        </w:rPr>
        <w:t xml:space="preserve">ELABORACIÓN: </w:t>
      </w:r>
      <w:r>
        <w:rPr>
          <w:sz w:val="18"/>
        </w:rPr>
        <w:t>Andrés Haro</w:t>
      </w:r>
    </w:p>
    <w:p w14:paraId="1E779959" w14:textId="77777777" w:rsidR="00D62D36" w:rsidRDefault="00D62D36">
      <w:pPr>
        <w:spacing w:line="207" w:lineRule="exact"/>
        <w:rPr>
          <w:sz w:val="18"/>
        </w:rPr>
        <w:sectPr w:rsidR="00D62D36">
          <w:pgSz w:w="11910" w:h="16840"/>
          <w:pgMar w:top="1320" w:right="1560" w:bottom="1200" w:left="1560" w:header="0" w:footer="1003" w:gutter="0"/>
          <w:cols w:space="720"/>
        </w:sectPr>
      </w:pPr>
    </w:p>
    <w:p w14:paraId="6D42B2BC" w14:textId="77777777" w:rsidR="00D62D36" w:rsidRDefault="005D7DF9">
      <w:pPr>
        <w:pStyle w:val="Textoindependiente"/>
        <w:spacing w:before="71"/>
        <w:ind w:left="142" w:right="138"/>
        <w:jc w:val="both"/>
      </w:pPr>
      <w:r>
        <w:lastRenderedPageBreak/>
        <w:t xml:space="preserve">En el Gráfico </w:t>
      </w:r>
      <w:proofErr w:type="spellStart"/>
      <w:r>
        <w:t>N°</w:t>
      </w:r>
      <w:proofErr w:type="spellEnd"/>
      <w:r>
        <w:t xml:space="preserve"> 10, se describe la diferencia de edad en la esperanza de vida entre mujeres y hombres; ya se evidenció que las mujeres tienen una esperanza de vida superior; el rango de diferencia ha crecido durante las 5 décadas de análisis, en el períod</w:t>
      </w:r>
      <w:r>
        <w:t>o comprendido entre 1960 y 1965, la diferencia en la esperanza de vida de la mujeres en relación a los hombres fue de aproximadamente 2,63 años; en el período 2000-2005 esta diferencia llegó a su máximo, alcanzando los 5,81 años de diferencia.</w:t>
      </w:r>
    </w:p>
    <w:p w14:paraId="32CFDA79" w14:textId="77777777" w:rsidR="00D62D36" w:rsidRDefault="005D7DF9">
      <w:pPr>
        <w:pStyle w:val="Textoindependiente"/>
        <w:spacing w:before="208" w:line="259" w:lineRule="auto"/>
        <w:ind w:left="142" w:right="142"/>
        <w:jc w:val="both"/>
      </w:pPr>
      <w:r>
        <w:t>A</w:t>
      </w:r>
      <w:r>
        <w:rPr>
          <w:spacing w:val="-7"/>
        </w:rPr>
        <w:t xml:space="preserve"> </w:t>
      </w:r>
      <w:r>
        <w:t>partir</w:t>
      </w:r>
      <w:r>
        <w:rPr>
          <w:spacing w:val="-4"/>
        </w:rPr>
        <w:t xml:space="preserve"> </w:t>
      </w:r>
      <w:r>
        <w:t>del</w:t>
      </w:r>
      <w:r>
        <w:rPr>
          <w:spacing w:val="-4"/>
        </w:rPr>
        <w:t xml:space="preserve"> </w:t>
      </w:r>
      <w:r>
        <w:t>año</w:t>
      </w:r>
      <w:r>
        <w:rPr>
          <w:spacing w:val="-6"/>
        </w:rPr>
        <w:t xml:space="preserve"> </w:t>
      </w:r>
      <w:r>
        <w:t>2010,</w:t>
      </w:r>
      <w:r>
        <w:rPr>
          <w:spacing w:val="-5"/>
        </w:rPr>
        <w:t xml:space="preserve"> </w:t>
      </w:r>
      <w:r>
        <w:t>y</w:t>
      </w:r>
      <w:r>
        <w:rPr>
          <w:spacing w:val="-8"/>
        </w:rPr>
        <w:t xml:space="preserve"> </w:t>
      </w:r>
      <w:r>
        <w:t>según</w:t>
      </w:r>
      <w:r>
        <w:rPr>
          <w:spacing w:val="-5"/>
        </w:rPr>
        <w:t xml:space="preserve"> </w:t>
      </w:r>
      <w:r>
        <w:t>estimaciones</w:t>
      </w:r>
      <w:r>
        <w:rPr>
          <w:spacing w:val="-5"/>
        </w:rPr>
        <w:t xml:space="preserve"> </w:t>
      </w:r>
      <w:r>
        <w:t>de</w:t>
      </w:r>
      <w:r>
        <w:rPr>
          <w:spacing w:val="-7"/>
        </w:rPr>
        <w:t xml:space="preserve"> </w:t>
      </w:r>
      <w:r>
        <w:t>la</w:t>
      </w:r>
      <w:r>
        <w:rPr>
          <w:spacing w:val="-5"/>
        </w:rPr>
        <w:t xml:space="preserve"> </w:t>
      </w:r>
      <w:r>
        <w:t>CEPAL,</w:t>
      </w:r>
      <w:r>
        <w:rPr>
          <w:spacing w:val="-6"/>
        </w:rPr>
        <w:t xml:space="preserve"> </w:t>
      </w:r>
      <w:r>
        <w:t>esta</w:t>
      </w:r>
      <w:r>
        <w:rPr>
          <w:spacing w:val="-6"/>
        </w:rPr>
        <w:t xml:space="preserve"> </w:t>
      </w:r>
      <w:r>
        <w:t>diferencia</w:t>
      </w:r>
      <w:r>
        <w:rPr>
          <w:spacing w:val="-5"/>
        </w:rPr>
        <w:t xml:space="preserve"> </w:t>
      </w:r>
      <w:r>
        <w:t>comenzaría</w:t>
      </w:r>
      <w:r>
        <w:rPr>
          <w:spacing w:val="-5"/>
        </w:rPr>
        <w:t xml:space="preserve"> </w:t>
      </w:r>
      <w:r>
        <w:t>a</w:t>
      </w:r>
      <w:r>
        <w:rPr>
          <w:spacing w:val="-5"/>
        </w:rPr>
        <w:t xml:space="preserve"> </w:t>
      </w:r>
      <w:r>
        <w:t>decrecer; hasta el año 2100, la diferencia sería de 3,10 años. Si la tendencia decreciente continuara, la esperanza de vida de los hombres podría alcanzar a la de las mujer</w:t>
      </w:r>
      <w:r>
        <w:t xml:space="preserve">es (Véase anexo 2). </w:t>
      </w:r>
      <w:proofErr w:type="spellStart"/>
      <w:r>
        <w:t>Chackiel</w:t>
      </w:r>
      <w:proofErr w:type="spellEnd"/>
      <w:r>
        <w:t xml:space="preserve"> (2004; 38), acerca del decrecimiento en la diferencia de la esperanza de vida entre hombres y mujeres, argumenta</w:t>
      </w:r>
      <w:r>
        <w:rPr>
          <w:spacing w:val="-1"/>
        </w:rPr>
        <w:t xml:space="preserve"> </w:t>
      </w:r>
      <w:r>
        <w:t>que:</w:t>
      </w:r>
    </w:p>
    <w:p w14:paraId="6AFD1751" w14:textId="77777777" w:rsidR="00D62D36" w:rsidRDefault="005D7DF9">
      <w:pPr>
        <w:spacing w:before="160" w:line="259" w:lineRule="auto"/>
        <w:ind w:left="850" w:right="138"/>
        <w:jc w:val="both"/>
        <w:rPr>
          <w:sz w:val="20"/>
        </w:rPr>
      </w:pPr>
      <w:r>
        <w:rPr>
          <w:sz w:val="20"/>
        </w:rPr>
        <w:t xml:space="preserve">La </w:t>
      </w:r>
      <w:proofErr w:type="gramStart"/>
      <w:r>
        <w:rPr>
          <w:sz w:val="20"/>
        </w:rPr>
        <w:t>expectativa futura</w:t>
      </w:r>
      <w:proofErr w:type="gramEnd"/>
      <w:r>
        <w:rPr>
          <w:sz w:val="20"/>
        </w:rPr>
        <w:t xml:space="preserve"> sería que, las ganancias en la esperanza de vida, en los países de baja mortalidad, fav</w:t>
      </w:r>
      <w:r>
        <w:rPr>
          <w:sz w:val="20"/>
        </w:rPr>
        <w:t>orecieran más a los hombres por los logros recientes en el combate a las enfermedades</w:t>
      </w:r>
      <w:r>
        <w:rPr>
          <w:spacing w:val="-14"/>
          <w:sz w:val="20"/>
        </w:rPr>
        <w:t xml:space="preserve"> </w:t>
      </w:r>
      <w:r>
        <w:rPr>
          <w:sz w:val="20"/>
        </w:rPr>
        <w:t>crónicas</w:t>
      </w:r>
      <w:r>
        <w:rPr>
          <w:spacing w:val="-15"/>
          <w:sz w:val="20"/>
        </w:rPr>
        <w:t xml:space="preserve"> </w:t>
      </w:r>
      <w:r>
        <w:rPr>
          <w:sz w:val="20"/>
        </w:rPr>
        <w:t>degenerativas,</w:t>
      </w:r>
      <w:r>
        <w:rPr>
          <w:spacing w:val="-11"/>
          <w:sz w:val="20"/>
        </w:rPr>
        <w:t xml:space="preserve"> </w:t>
      </w:r>
      <w:r>
        <w:rPr>
          <w:sz w:val="20"/>
        </w:rPr>
        <w:t>y</w:t>
      </w:r>
      <w:r>
        <w:rPr>
          <w:spacing w:val="-15"/>
          <w:sz w:val="20"/>
        </w:rPr>
        <w:t xml:space="preserve"> </w:t>
      </w:r>
      <w:r>
        <w:rPr>
          <w:sz w:val="20"/>
        </w:rPr>
        <w:t>por</w:t>
      </w:r>
      <w:r>
        <w:rPr>
          <w:spacing w:val="-13"/>
          <w:sz w:val="20"/>
        </w:rPr>
        <w:t xml:space="preserve"> </w:t>
      </w:r>
      <w:r>
        <w:rPr>
          <w:sz w:val="20"/>
        </w:rPr>
        <w:t>la</w:t>
      </w:r>
      <w:r>
        <w:rPr>
          <w:spacing w:val="-10"/>
          <w:sz w:val="20"/>
        </w:rPr>
        <w:t xml:space="preserve"> </w:t>
      </w:r>
      <w:r>
        <w:rPr>
          <w:sz w:val="20"/>
        </w:rPr>
        <w:t>mayor</w:t>
      </w:r>
      <w:r>
        <w:rPr>
          <w:spacing w:val="-13"/>
          <w:sz w:val="20"/>
        </w:rPr>
        <w:t xml:space="preserve"> </w:t>
      </w:r>
      <w:r>
        <w:rPr>
          <w:sz w:val="20"/>
        </w:rPr>
        <w:t>participación</w:t>
      </w:r>
      <w:r>
        <w:rPr>
          <w:spacing w:val="-15"/>
          <w:sz w:val="20"/>
        </w:rPr>
        <w:t xml:space="preserve"> </w:t>
      </w:r>
      <w:r>
        <w:rPr>
          <w:sz w:val="20"/>
        </w:rPr>
        <w:t>de</w:t>
      </w:r>
      <w:r>
        <w:rPr>
          <w:spacing w:val="-14"/>
          <w:sz w:val="20"/>
        </w:rPr>
        <w:t xml:space="preserve"> </w:t>
      </w:r>
      <w:r>
        <w:rPr>
          <w:sz w:val="20"/>
        </w:rPr>
        <w:t>la</w:t>
      </w:r>
      <w:r>
        <w:rPr>
          <w:spacing w:val="-11"/>
          <w:sz w:val="20"/>
        </w:rPr>
        <w:t xml:space="preserve"> </w:t>
      </w:r>
      <w:r>
        <w:rPr>
          <w:sz w:val="20"/>
        </w:rPr>
        <w:t>mujer</w:t>
      </w:r>
      <w:r>
        <w:rPr>
          <w:spacing w:val="-13"/>
          <w:sz w:val="20"/>
        </w:rPr>
        <w:t xml:space="preserve"> </w:t>
      </w:r>
      <w:r>
        <w:rPr>
          <w:sz w:val="20"/>
        </w:rPr>
        <w:t>en</w:t>
      </w:r>
      <w:r>
        <w:rPr>
          <w:spacing w:val="-14"/>
          <w:sz w:val="20"/>
        </w:rPr>
        <w:t xml:space="preserve"> </w:t>
      </w:r>
      <w:r>
        <w:rPr>
          <w:sz w:val="20"/>
        </w:rPr>
        <w:t>actividades</w:t>
      </w:r>
      <w:r>
        <w:rPr>
          <w:spacing w:val="-15"/>
          <w:sz w:val="20"/>
        </w:rPr>
        <w:t xml:space="preserve"> </w:t>
      </w:r>
      <w:r>
        <w:rPr>
          <w:sz w:val="20"/>
        </w:rPr>
        <w:t>fuera del hogar que, de alguna manera, las expone más a causas de muerte similares a las</w:t>
      </w:r>
      <w:r>
        <w:rPr>
          <w:spacing w:val="-20"/>
          <w:sz w:val="20"/>
        </w:rPr>
        <w:t xml:space="preserve"> </w:t>
      </w:r>
      <w:r>
        <w:rPr>
          <w:sz w:val="20"/>
        </w:rPr>
        <w:t>m</w:t>
      </w:r>
      <w:r>
        <w:rPr>
          <w:sz w:val="20"/>
        </w:rPr>
        <w:t>asculinas</w:t>
      </w:r>
    </w:p>
    <w:p w14:paraId="0A746395" w14:textId="77777777" w:rsidR="00D62D36" w:rsidRDefault="005D7DF9">
      <w:pPr>
        <w:pStyle w:val="Textoindependiente"/>
        <w:spacing w:before="160" w:line="259" w:lineRule="auto"/>
        <w:ind w:left="142" w:right="137"/>
        <w:jc w:val="both"/>
      </w:pPr>
      <w:r>
        <w:t xml:space="preserve">Las estimaciones de la CEPAL para </w:t>
      </w:r>
      <w:proofErr w:type="gramStart"/>
      <w:r>
        <w:t>Ecuador,</w:t>
      </w:r>
      <w:proofErr w:type="gramEnd"/>
      <w:r>
        <w:t xml:space="preserve"> también sugieren que hasta el año 2100, la esperanza</w:t>
      </w:r>
      <w:r>
        <w:rPr>
          <w:spacing w:val="-4"/>
        </w:rPr>
        <w:t xml:space="preserve"> </w:t>
      </w:r>
      <w:r>
        <w:t>de</w:t>
      </w:r>
      <w:r>
        <w:rPr>
          <w:spacing w:val="-4"/>
        </w:rPr>
        <w:t xml:space="preserve"> </w:t>
      </w:r>
      <w:r>
        <w:t>vida</w:t>
      </w:r>
      <w:r>
        <w:rPr>
          <w:spacing w:val="-4"/>
        </w:rPr>
        <w:t xml:space="preserve"> </w:t>
      </w:r>
      <w:r>
        <w:t>incrementará</w:t>
      </w:r>
      <w:r>
        <w:rPr>
          <w:spacing w:val="-4"/>
        </w:rPr>
        <w:t xml:space="preserve"> </w:t>
      </w:r>
      <w:r>
        <w:t>hasta</w:t>
      </w:r>
      <w:r>
        <w:rPr>
          <w:spacing w:val="-3"/>
        </w:rPr>
        <w:t xml:space="preserve"> </w:t>
      </w:r>
      <w:r>
        <w:t>aproximadamente</w:t>
      </w:r>
      <w:r>
        <w:rPr>
          <w:spacing w:val="-4"/>
        </w:rPr>
        <w:t xml:space="preserve"> </w:t>
      </w:r>
      <w:r>
        <w:t>los</w:t>
      </w:r>
      <w:r>
        <w:rPr>
          <w:spacing w:val="-4"/>
        </w:rPr>
        <w:t xml:space="preserve"> </w:t>
      </w:r>
      <w:r>
        <w:t>86,56</w:t>
      </w:r>
      <w:r>
        <w:rPr>
          <w:spacing w:val="-4"/>
        </w:rPr>
        <w:t xml:space="preserve"> </w:t>
      </w:r>
      <w:r>
        <w:t>años,</w:t>
      </w:r>
      <w:r>
        <w:rPr>
          <w:spacing w:val="-5"/>
        </w:rPr>
        <w:t xml:space="preserve"> </w:t>
      </w:r>
      <w:r>
        <w:t>obteniendo</w:t>
      </w:r>
      <w:r>
        <w:rPr>
          <w:spacing w:val="-5"/>
        </w:rPr>
        <w:t xml:space="preserve"> </w:t>
      </w:r>
      <w:r>
        <w:t>una</w:t>
      </w:r>
      <w:r>
        <w:rPr>
          <w:spacing w:val="-4"/>
        </w:rPr>
        <w:t xml:space="preserve"> </w:t>
      </w:r>
      <w:r>
        <w:t>ganancia de</w:t>
      </w:r>
      <w:r>
        <w:rPr>
          <w:spacing w:val="-4"/>
        </w:rPr>
        <w:t xml:space="preserve"> </w:t>
      </w:r>
      <w:r>
        <w:t>20</w:t>
      </w:r>
      <w:r>
        <w:rPr>
          <w:spacing w:val="-4"/>
        </w:rPr>
        <w:t xml:space="preserve"> </w:t>
      </w:r>
      <w:r>
        <w:t>años</w:t>
      </w:r>
      <w:r>
        <w:rPr>
          <w:spacing w:val="-3"/>
        </w:rPr>
        <w:t xml:space="preserve"> </w:t>
      </w:r>
      <w:r>
        <w:t>aproximadamente.</w:t>
      </w:r>
      <w:r>
        <w:rPr>
          <w:spacing w:val="-3"/>
        </w:rPr>
        <w:t xml:space="preserve"> </w:t>
      </w:r>
      <w:r>
        <w:t>Esto</w:t>
      </w:r>
      <w:r>
        <w:rPr>
          <w:spacing w:val="-4"/>
        </w:rPr>
        <w:t xml:space="preserve"> </w:t>
      </w:r>
      <w:r>
        <w:t>prevé</w:t>
      </w:r>
      <w:r>
        <w:rPr>
          <w:spacing w:val="-3"/>
        </w:rPr>
        <w:t xml:space="preserve"> </w:t>
      </w:r>
      <w:r>
        <w:t>que</w:t>
      </w:r>
      <w:r>
        <w:rPr>
          <w:spacing w:val="-3"/>
        </w:rPr>
        <w:t xml:space="preserve"> </w:t>
      </w:r>
      <w:r>
        <w:t>existirá</w:t>
      </w:r>
      <w:r>
        <w:rPr>
          <w:spacing w:val="-3"/>
        </w:rPr>
        <w:t xml:space="preserve"> </w:t>
      </w:r>
      <w:r>
        <w:t>una</w:t>
      </w:r>
      <w:r>
        <w:rPr>
          <w:spacing w:val="-3"/>
        </w:rPr>
        <w:t xml:space="preserve"> </w:t>
      </w:r>
      <w:r>
        <w:t>población</w:t>
      </w:r>
      <w:r>
        <w:rPr>
          <w:spacing w:val="-4"/>
        </w:rPr>
        <w:t xml:space="preserve"> </w:t>
      </w:r>
      <w:r>
        <w:t>envejecida</w:t>
      </w:r>
      <w:r>
        <w:rPr>
          <w:spacing w:val="-3"/>
        </w:rPr>
        <w:t xml:space="preserve"> </w:t>
      </w:r>
      <w:r>
        <w:t>creciente</w:t>
      </w:r>
      <w:r>
        <w:rPr>
          <w:spacing w:val="-3"/>
        </w:rPr>
        <w:t xml:space="preserve"> </w:t>
      </w:r>
      <w:r>
        <w:t>(mayor cantidad de personas de más de 65 años); si se mantiene la tendencia decreciente de la tasa de fecundidad, conllevará a menor cantidad de niños, lo cual afianza el envejecimiento de la población; esto conlleva problema</w:t>
      </w:r>
      <w:r>
        <w:t xml:space="preserve">s a futuro, tanto para el estado como para las familias, sin </w:t>
      </w:r>
      <w:proofErr w:type="gramStart"/>
      <w:r>
        <w:t>embargo</w:t>
      </w:r>
      <w:proofErr w:type="gramEnd"/>
      <w:r>
        <w:t xml:space="preserve"> este tema será abordado más adelante, en el apartado de población por estructura de edad.</w:t>
      </w:r>
    </w:p>
    <w:p w14:paraId="2E1D06FF" w14:textId="77777777" w:rsidR="00D62D36" w:rsidRDefault="00D62D36">
      <w:pPr>
        <w:pStyle w:val="Textoindependiente"/>
        <w:rPr>
          <w:sz w:val="24"/>
        </w:rPr>
      </w:pPr>
    </w:p>
    <w:p w14:paraId="2AA2437F" w14:textId="77777777" w:rsidR="00D62D36" w:rsidRDefault="00D62D36">
      <w:pPr>
        <w:pStyle w:val="Textoindependiente"/>
        <w:spacing w:before="8"/>
        <w:rPr>
          <w:sz w:val="29"/>
        </w:rPr>
      </w:pPr>
    </w:p>
    <w:p w14:paraId="2E043754" w14:textId="77777777" w:rsidR="00D62D36" w:rsidRDefault="005D7DF9">
      <w:pPr>
        <w:pStyle w:val="Ttulo4"/>
        <w:numPr>
          <w:ilvl w:val="2"/>
          <w:numId w:val="6"/>
        </w:numPr>
        <w:tabs>
          <w:tab w:val="left" w:pos="1390"/>
        </w:tabs>
        <w:spacing w:before="1"/>
      </w:pPr>
      <w:bookmarkStart w:id="21" w:name="_TOC_250017"/>
      <w:r>
        <w:t>Mortalidad</w:t>
      </w:r>
      <w:r>
        <w:rPr>
          <w:spacing w:val="-1"/>
        </w:rPr>
        <w:t xml:space="preserve"> </w:t>
      </w:r>
      <w:bookmarkEnd w:id="21"/>
      <w:r>
        <w:t>infantil</w:t>
      </w:r>
    </w:p>
    <w:p w14:paraId="72CB6356" w14:textId="77777777" w:rsidR="00D62D36" w:rsidRDefault="005D7DF9">
      <w:pPr>
        <w:pStyle w:val="Textoindependiente"/>
        <w:spacing w:before="179" w:line="259" w:lineRule="auto"/>
        <w:ind w:left="142" w:right="135"/>
        <w:jc w:val="both"/>
      </w:pPr>
      <w:r>
        <w:t xml:space="preserve">La disminución de la </w:t>
      </w:r>
      <w:proofErr w:type="gramStart"/>
      <w:r>
        <w:t>mortalidad,</w:t>
      </w:r>
      <w:proofErr w:type="gramEnd"/>
      <w:r>
        <w:t xml:space="preserve"> se ha dado en todos los rangos de edades d</w:t>
      </w:r>
      <w:r>
        <w:t xml:space="preserve">e la población. Una consecuencia del incremento en la esperanza de </w:t>
      </w:r>
      <w:proofErr w:type="gramStart"/>
      <w:r>
        <w:t>vida,</w:t>
      </w:r>
      <w:proofErr w:type="gramEnd"/>
      <w:r>
        <w:t xml:space="preserve"> fue concretamente la disminución de la mortalidad infantil (niños de 0 a 4 años). </w:t>
      </w:r>
      <w:proofErr w:type="spellStart"/>
      <w:r>
        <w:t>Chackiel</w:t>
      </w:r>
      <w:proofErr w:type="spellEnd"/>
      <w:r>
        <w:t xml:space="preserve"> (2004: 39) argumenta que, se ha venido contrarrestando enfermedades infecciosas, parasitaria</w:t>
      </w:r>
      <w:r>
        <w:t>s y otras asociadas con el aparato respiratorio, que han tenido incidencia principalmente sobre la sobrevivencia de los niños; estas enfermedades</w:t>
      </w:r>
      <w:r>
        <w:rPr>
          <w:spacing w:val="-10"/>
        </w:rPr>
        <w:t xml:space="preserve"> </w:t>
      </w:r>
      <w:r>
        <w:t>han</w:t>
      </w:r>
      <w:r>
        <w:rPr>
          <w:spacing w:val="-11"/>
        </w:rPr>
        <w:t xml:space="preserve"> </w:t>
      </w:r>
      <w:r>
        <w:t>sido</w:t>
      </w:r>
      <w:r>
        <w:rPr>
          <w:spacing w:val="-10"/>
        </w:rPr>
        <w:t xml:space="preserve"> </w:t>
      </w:r>
      <w:r>
        <w:t>controladas,</w:t>
      </w:r>
      <w:r>
        <w:rPr>
          <w:spacing w:val="-13"/>
        </w:rPr>
        <w:t xml:space="preserve"> </w:t>
      </w:r>
      <w:r>
        <w:t>lo</w:t>
      </w:r>
      <w:r>
        <w:rPr>
          <w:spacing w:val="-11"/>
        </w:rPr>
        <w:t xml:space="preserve"> </w:t>
      </w:r>
      <w:r>
        <w:t>cual</w:t>
      </w:r>
      <w:r>
        <w:rPr>
          <w:spacing w:val="-11"/>
        </w:rPr>
        <w:t xml:space="preserve"> </w:t>
      </w:r>
      <w:r>
        <w:t>causa</w:t>
      </w:r>
      <w:r>
        <w:rPr>
          <w:spacing w:val="-11"/>
        </w:rPr>
        <w:t xml:space="preserve"> </w:t>
      </w:r>
      <w:r>
        <w:t>una</w:t>
      </w:r>
      <w:r>
        <w:rPr>
          <w:spacing w:val="-10"/>
        </w:rPr>
        <w:t xml:space="preserve"> </w:t>
      </w:r>
      <w:r>
        <w:t>mortalidad</w:t>
      </w:r>
      <w:r>
        <w:rPr>
          <w:spacing w:val="-11"/>
        </w:rPr>
        <w:t xml:space="preserve"> </w:t>
      </w:r>
      <w:r>
        <w:t>menor</w:t>
      </w:r>
      <w:r>
        <w:rPr>
          <w:spacing w:val="-10"/>
        </w:rPr>
        <w:t xml:space="preserve"> </w:t>
      </w:r>
      <w:r>
        <w:t>en</w:t>
      </w:r>
      <w:r>
        <w:rPr>
          <w:spacing w:val="-12"/>
        </w:rPr>
        <w:t xml:space="preserve"> </w:t>
      </w:r>
      <w:r>
        <w:t>los</w:t>
      </w:r>
      <w:r>
        <w:rPr>
          <w:spacing w:val="-10"/>
        </w:rPr>
        <w:t xml:space="preserve"> </w:t>
      </w:r>
      <w:r>
        <w:t>menores</w:t>
      </w:r>
      <w:r>
        <w:rPr>
          <w:spacing w:val="-10"/>
        </w:rPr>
        <w:t xml:space="preserve"> </w:t>
      </w:r>
      <w:r>
        <w:t>de</w:t>
      </w:r>
      <w:r>
        <w:rPr>
          <w:spacing w:val="-10"/>
        </w:rPr>
        <w:t xml:space="preserve"> </w:t>
      </w:r>
      <w:r>
        <w:t>5</w:t>
      </w:r>
      <w:r>
        <w:rPr>
          <w:spacing w:val="-11"/>
        </w:rPr>
        <w:t xml:space="preserve"> </w:t>
      </w:r>
      <w:r>
        <w:t>años. La probabilidad de superviv</w:t>
      </w:r>
      <w:r>
        <w:t>encia tanto de menores de 1 año, como menores en de cinco en general, se vio</w:t>
      </w:r>
      <w:r>
        <w:rPr>
          <w:spacing w:val="-6"/>
        </w:rPr>
        <w:t xml:space="preserve"> </w:t>
      </w:r>
      <w:r>
        <w:t>incrementada.</w:t>
      </w:r>
    </w:p>
    <w:p w14:paraId="7FAEC191" w14:textId="77777777" w:rsidR="00D62D36" w:rsidRDefault="00D62D36">
      <w:pPr>
        <w:pStyle w:val="Textoindependiente"/>
        <w:spacing w:before="4" w:after="1"/>
        <w:rPr>
          <w:sz w:val="18"/>
        </w:rPr>
      </w:pPr>
    </w:p>
    <w:tbl>
      <w:tblPr>
        <w:tblStyle w:val="TableNormal"/>
        <w:tblW w:w="0" w:type="auto"/>
        <w:tblInd w:w="114" w:type="dxa"/>
        <w:tblLayout w:type="fixed"/>
        <w:tblLook w:val="01E0" w:firstRow="1" w:lastRow="1" w:firstColumn="1" w:lastColumn="1" w:noHBand="0" w:noVBand="0"/>
      </w:tblPr>
      <w:tblGrid>
        <w:gridCol w:w="4329"/>
        <w:gridCol w:w="4248"/>
      </w:tblGrid>
      <w:tr w:rsidR="00D62D36" w14:paraId="5F23C6A0" w14:textId="77777777">
        <w:trPr>
          <w:trHeight w:val="194"/>
        </w:trPr>
        <w:tc>
          <w:tcPr>
            <w:tcW w:w="8577" w:type="dxa"/>
            <w:gridSpan w:val="2"/>
            <w:tcBorders>
              <w:bottom w:val="single" w:sz="34" w:space="0" w:color="FFFFFF"/>
            </w:tcBorders>
            <w:shd w:val="clear" w:color="auto" w:fill="FEF3C1"/>
          </w:tcPr>
          <w:p w14:paraId="6E44C418" w14:textId="77777777" w:rsidR="00D62D36" w:rsidRDefault="005D7DF9">
            <w:pPr>
              <w:pStyle w:val="TableParagraph"/>
              <w:spacing w:line="175" w:lineRule="exact"/>
              <w:ind w:left="35"/>
            </w:pPr>
            <w:r>
              <w:t>En</w:t>
            </w:r>
            <w:r>
              <w:rPr>
                <w:spacing w:val="-14"/>
              </w:rPr>
              <w:t xml:space="preserve"> </w:t>
            </w:r>
            <w:r>
              <w:t>el</w:t>
            </w:r>
            <w:r>
              <w:rPr>
                <w:spacing w:val="-12"/>
              </w:rPr>
              <w:t xml:space="preserve"> </w:t>
            </w:r>
            <w:r>
              <w:t>Gráfico</w:t>
            </w:r>
            <w:r>
              <w:rPr>
                <w:spacing w:val="-13"/>
              </w:rPr>
              <w:t xml:space="preserve"> </w:t>
            </w:r>
            <w:proofErr w:type="spellStart"/>
            <w:r>
              <w:t>N°</w:t>
            </w:r>
            <w:proofErr w:type="spellEnd"/>
            <w:r>
              <w:rPr>
                <w:spacing w:val="-14"/>
              </w:rPr>
              <w:t xml:space="preserve"> </w:t>
            </w:r>
            <w:r>
              <w:t>11,</w:t>
            </w:r>
            <w:r>
              <w:rPr>
                <w:spacing w:val="-13"/>
              </w:rPr>
              <w:t xml:space="preserve"> </w:t>
            </w:r>
            <w:r>
              <w:t>para</w:t>
            </w:r>
            <w:r>
              <w:rPr>
                <w:spacing w:val="-13"/>
              </w:rPr>
              <w:t xml:space="preserve"> </w:t>
            </w:r>
            <w:r>
              <w:t>el</w:t>
            </w:r>
            <w:r>
              <w:rPr>
                <w:spacing w:val="-11"/>
              </w:rPr>
              <w:t xml:space="preserve"> </w:t>
            </w:r>
            <w:r>
              <w:t>caso</w:t>
            </w:r>
            <w:r>
              <w:rPr>
                <w:spacing w:val="-13"/>
              </w:rPr>
              <w:t xml:space="preserve"> </w:t>
            </w:r>
            <w:r>
              <w:t>ecuatoriano,</w:t>
            </w:r>
            <w:r>
              <w:rPr>
                <w:spacing w:val="-13"/>
              </w:rPr>
              <w:t xml:space="preserve"> </w:t>
            </w:r>
            <w:r>
              <w:t>se</w:t>
            </w:r>
            <w:r>
              <w:rPr>
                <w:spacing w:val="-12"/>
              </w:rPr>
              <w:t xml:space="preserve"> </w:t>
            </w:r>
            <w:r>
              <w:t>observa</w:t>
            </w:r>
            <w:r>
              <w:rPr>
                <w:spacing w:val="-13"/>
              </w:rPr>
              <w:t xml:space="preserve"> </w:t>
            </w:r>
            <w:r>
              <w:t>esta</w:t>
            </w:r>
            <w:r>
              <w:rPr>
                <w:spacing w:val="-15"/>
              </w:rPr>
              <w:t xml:space="preserve"> </w:t>
            </w:r>
            <w:r>
              <w:t>tendencia</w:t>
            </w:r>
            <w:r>
              <w:rPr>
                <w:spacing w:val="-12"/>
              </w:rPr>
              <w:t xml:space="preserve"> </w:t>
            </w:r>
            <w:r>
              <w:t>decreciente,</w:t>
            </w:r>
            <w:r>
              <w:rPr>
                <w:spacing w:val="-13"/>
              </w:rPr>
              <w:t xml:space="preserve"> </w:t>
            </w:r>
            <w:r>
              <w:t>consecuencia</w:t>
            </w:r>
          </w:p>
        </w:tc>
      </w:tr>
      <w:tr w:rsidR="00D62D36" w14:paraId="4836CF3A" w14:textId="77777777">
        <w:trPr>
          <w:trHeight w:val="187"/>
        </w:trPr>
        <w:tc>
          <w:tcPr>
            <w:tcW w:w="8577" w:type="dxa"/>
            <w:gridSpan w:val="2"/>
            <w:tcBorders>
              <w:top w:val="single" w:sz="34" w:space="0" w:color="FFFFFF"/>
              <w:bottom w:val="single" w:sz="34" w:space="0" w:color="FFFFFF"/>
            </w:tcBorders>
            <w:shd w:val="clear" w:color="auto" w:fill="FEF3C1"/>
          </w:tcPr>
          <w:p w14:paraId="7A87D657" w14:textId="77777777" w:rsidR="00D62D36" w:rsidRDefault="005D7DF9">
            <w:pPr>
              <w:pStyle w:val="TableParagraph"/>
              <w:spacing w:line="167" w:lineRule="exact"/>
              <w:ind w:left="35"/>
            </w:pPr>
            <w:r>
              <w:t>de</w:t>
            </w:r>
            <w:r>
              <w:rPr>
                <w:spacing w:val="-14"/>
              </w:rPr>
              <w:t xml:space="preserve"> </w:t>
            </w:r>
            <w:r>
              <w:t>los</w:t>
            </w:r>
            <w:r>
              <w:rPr>
                <w:spacing w:val="-13"/>
              </w:rPr>
              <w:t xml:space="preserve"> </w:t>
            </w:r>
            <w:r>
              <w:t>avances</w:t>
            </w:r>
            <w:r>
              <w:rPr>
                <w:spacing w:val="-13"/>
              </w:rPr>
              <w:t xml:space="preserve"> </w:t>
            </w:r>
            <w:r>
              <w:t>médicos</w:t>
            </w:r>
            <w:r>
              <w:rPr>
                <w:spacing w:val="-13"/>
              </w:rPr>
              <w:t xml:space="preserve"> </w:t>
            </w:r>
            <w:r>
              <w:t>y</w:t>
            </w:r>
            <w:r>
              <w:rPr>
                <w:spacing w:val="-16"/>
              </w:rPr>
              <w:t xml:space="preserve"> </w:t>
            </w:r>
            <w:r>
              <w:t>característica</w:t>
            </w:r>
            <w:r>
              <w:rPr>
                <w:spacing w:val="-14"/>
              </w:rPr>
              <w:t xml:space="preserve"> </w:t>
            </w:r>
            <w:r>
              <w:t>de</w:t>
            </w:r>
            <w:r>
              <w:rPr>
                <w:spacing w:val="-13"/>
              </w:rPr>
              <w:t xml:space="preserve"> </w:t>
            </w:r>
            <w:r>
              <w:t>la</w:t>
            </w:r>
            <w:r>
              <w:rPr>
                <w:spacing w:val="-13"/>
              </w:rPr>
              <w:t xml:space="preserve"> </w:t>
            </w:r>
            <w:r>
              <w:t>transición</w:t>
            </w:r>
            <w:r>
              <w:rPr>
                <w:spacing w:val="-16"/>
              </w:rPr>
              <w:t xml:space="preserve"> </w:t>
            </w:r>
            <w:r>
              <w:t>demográfica.</w:t>
            </w:r>
            <w:r>
              <w:rPr>
                <w:spacing w:val="-13"/>
              </w:rPr>
              <w:t xml:space="preserve"> </w:t>
            </w:r>
            <w:r>
              <w:t>Para</w:t>
            </w:r>
            <w:r>
              <w:rPr>
                <w:spacing w:val="-13"/>
              </w:rPr>
              <w:t xml:space="preserve"> </w:t>
            </w:r>
            <w:r>
              <w:t>el</w:t>
            </w:r>
            <w:r>
              <w:rPr>
                <w:spacing w:val="-13"/>
              </w:rPr>
              <w:t xml:space="preserve"> </w:t>
            </w:r>
            <w:r>
              <w:t>período</w:t>
            </w:r>
            <w:r>
              <w:rPr>
                <w:spacing w:val="-13"/>
              </w:rPr>
              <w:t xml:space="preserve"> </w:t>
            </w:r>
            <w:r>
              <w:t>comprendido</w:t>
            </w:r>
          </w:p>
        </w:tc>
      </w:tr>
      <w:tr w:rsidR="00D62D36" w14:paraId="3E0CF452" w14:textId="77777777">
        <w:trPr>
          <w:trHeight w:val="187"/>
        </w:trPr>
        <w:tc>
          <w:tcPr>
            <w:tcW w:w="8577" w:type="dxa"/>
            <w:gridSpan w:val="2"/>
            <w:tcBorders>
              <w:top w:val="single" w:sz="34" w:space="0" w:color="FFFFFF"/>
              <w:bottom w:val="single" w:sz="34" w:space="0" w:color="FFFFFF"/>
            </w:tcBorders>
            <w:shd w:val="clear" w:color="auto" w:fill="FEF3C1"/>
          </w:tcPr>
          <w:p w14:paraId="79B8B537" w14:textId="77777777" w:rsidR="00D62D36" w:rsidRDefault="005D7DF9">
            <w:pPr>
              <w:pStyle w:val="TableParagraph"/>
              <w:spacing w:line="168" w:lineRule="exact"/>
              <w:ind w:left="35"/>
            </w:pPr>
            <w:r>
              <w:t>entre</w:t>
            </w:r>
            <w:r>
              <w:rPr>
                <w:spacing w:val="-3"/>
              </w:rPr>
              <w:t xml:space="preserve"> </w:t>
            </w:r>
            <w:r>
              <w:t>1960</w:t>
            </w:r>
            <w:r>
              <w:rPr>
                <w:spacing w:val="-3"/>
              </w:rPr>
              <w:t xml:space="preserve"> </w:t>
            </w:r>
            <w:r>
              <w:t>y</w:t>
            </w:r>
            <w:r>
              <w:rPr>
                <w:spacing w:val="-6"/>
              </w:rPr>
              <w:t xml:space="preserve"> </w:t>
            </w:r>
            <w:r>
              <w:t>1965,</w:t>
            </w:r>
            <w:r>
              <w:rPr>
                <w:spacing w:val="-5"/>
              </w:rPr>
              <w:t xml:space="preserve"> </w:t>
            </w:r>
            <w:r>
              <w:t>la</w:t>
            </w:r>
            <w:r>
              <w:rPr>
                <w:spacing w:val="-6"/>
              </w:rPr>
              <w:t xml:space="preserve"> </w:t>
            </w:r>
            <w:r>
              <w:t>tasa</w:t>
            </w:r>
            <w:r>
              <w:rPr>
                <w:spacing w:val="-4"/>
              </w:rPr>
              <w:t xml:space="preserve"> </w:t>
            </w:r>
            <w:r>
              <w:t>de</w:t>
            </w:r>
            <w:r>
              <w:rPr>
                <w:spacing w:val="-3"/>
              </w:rPr>
              <w:t xml:space="preserve"> </w:t>
            </w:r>
            <w:r>
              <w:t>mortalidad</w:t>
            </w:r>
            <w:r>
              <w:rPr>
                <w:spacing w:val="-5"/>
              </w:rPr>
              <w:t xml:space="preserve"> </w:t>
            </w:r>
            <w:r>
              <w:t>de</w:t>
            </w:r>
            <w:r>
              <w:rPr>
                <w:spacing w:val="-5"/>
              </w:rPr>
              <w:t xml:space="preserve"> </w:t>
            </w:r>
            <w:r>
              <w:t>menores</w:t>
            </w:r>
            <w:r>
              <w:rPr>
                <w:spacing w:val="-5"/>
              </w:rPr>
              <w:t xml:space="preserve"> </w:t>
            </w:r>
            <w:r>
              <w:t>a</w:t>
            </w:r>
            <w:r>
              <w:rPr>
                <w:spacing w:val="-5"/>
              </w:rPr>
              <w:t xml:space="preserve"> </w:t>
            </w:r>
            <w:r>
              <w:t>5</w:t>
            </w:r>
            <w:r>
              <w:rPr>
                <w:spacing w:val="-4"/>
              </w:rPr>
              <w:t xml:space="preserve"> </w:t>
            </w:r>
            <w:r>
              <w:t>años</w:t>
            </w:r>
            <w:r>
              <w:rPr>
                <w:spacing w:val="-4"/>
              </w:rPr>
              <w:t xml:space="preserve"> </w:t>
            </w:r>
            <w:r>
              <w:t>llegó</w:t>
            </w:r>
            <w:r>
              <w:rPr>
                <w:spacing w:val="-4"/>
              </w:rPr>
              <w:t xml:space="preserve"> </w:t>
            </w:r>
            <w:r>
              <w:t>a</w:t>
            </w:r>
            <w:r>
              <w:rPr>
                <w:spacing w:val="-2"/>
              </w:rPr>
              <w:t xml:space="preserve"> </w:t>
            </w:r>
            <w:r>
              <w:t>119,05</w:t>
            </w:r>
            <w:r>
              <w:rPr>
                <w:spacing w:val="-5"/>
              </w:rPr>
              <w:t xml:space="preserve"> </w:t>
            </w:r>
            <w:r>
              <w:t>por</w:t>
            </w:r>
            <w:r>
              <w:rPr>
                <w:spacing w:val="-5"/>
              </w:rPr>
              <w:t xml:space="preserve"> </w:t>
            </w:r>
            <w:r>
              <w:t>cada</w:t>
            </w:r>
            <w:r>
              <w:rPr>
                <w:spacing w:val="-2"/>
              </w:rPr>
              <w:t xml:space="preserve"> </w:t>
            </w:r>
            <w:r>
              <w:t>mil</w:t>
            </w:r>
            <w:r>
              <w:rPr>
                <w:spacing w:val="-3"/>
              </w:rPr>
              <w:t xml:space="preserve"> </w:t>
            </w:r>
            <w:r>
              <w:t>nacidos</w:t>
            </w:r>
          </w:p>
        </w:tc>
      </w:tr>
      <w:tr w:rsidR="00D62D36" w14:paraId="7FA3615E" w14:textId="77777777">
        <w:trPr>
          <w:trHeight w:val="188"/>
        </w:trPr>
        <w:tc>
          <w:tcPr>
            <w:tcW w:w="8577" w:type="dxa"/>
            <w:gridSpan w:val="2"/>
            <w:tcBorders>
              <w:top w:val="single" w:sz="34" w:space="0" w:color="FFFFFF"/>
              <w:bottom w:val="single" w:sz="34" w:space="0" w:color="FFFFFF"/>
            </w:tcBorders>
            <w:shd w:val="clear" w:color="auto" w:fill="FEF3C1"/>
          </w:tcPr>
          <w:p w14:paraId="1205B2A7" w14:textId="77777777" w:rsidR="00D62D36" w:rsidRDefault="005D7DF9">
            <w:pPr>
              <w:pStyle w:val="TableParagraph"/>
              <w:spacing w:line="169" w:lineRule="exact"/>
              <w:ind w:left="35"/>
            </w:pPr>
            <w:r>
              <w:t>vivos; para el año 2010, en el transcurso de 50 años, se observó un decrecimiento importante,</w:t>
            </w:r>
          </w:p>
        </w:tc>
      </w:tr>
      <w:tr w:rsidR="00D62D36" w14:paraId="2E7B310C" w14:textId="77777777">
        <w:trPr>
          <w:trHeight w:val="188"/>
        </w:trPr>
        <w:tc>
          <w:tcPr>
            <w:tcW w:w="8577" w:type="dxa"/>
            <w:gridSpan w:val="2"/>
            <w:tcBorders>
              <w:top w:val="single" w:sz="34" w:space="0" w:color="FFFFFF"/>
              <w:bottom w:val="single" w:sz="34" w:space="0" w:color="FFFFFF"/>
            </w:tcBorders>
            <w:shd w:val="clear" w:color="auto" w:fill="FEF3C1"/>
          </w:tcPr>
          <w:p w14:paraId="39DB55E6" w14:textId="77777777" w:rsidR="00D62D36" w:rsidRDefault="005D7DF9">
            <w:pPr>
              <w:pStyle w:val="TableParagraph"/>
              <w:spacing w:line="169" w:lineRule="exact"/>
              <w:ind w:left="35"/>
            </w:pPr>
            <w:r>
              <w:t>situándose la tasa de mortalidad en 23, 37 fallecidos por cada mil nacidos vivos. Cabe recalcar</w:t>
            </w:r>
          </w:p>
        </w:tc>
      </w:tr>
      <w:tr w:rsidR="00D62D36" w14:paraId="1A2B3D25" w14:textId="77777777">
        <w:trPr>
          <w:trHeight w:val="187"/>
        </w:trPr>
        <w:tc>
          <w:tcPr>
            <w:tcW w:w="8577" w:type="dxa"/>
            <w:gridSpan w:val="2"/>
            <w:tcBorders>
              <w:top w:val="single" w:sz="34" w:space="0" w:color="FFFFFF"/>
              <w:bottom w:val="single" w:sz="34" w:space="0" w:color="FFFFFF"/>
            </w:tcBorders>
            <w:shd w:val="clear" w:color="auto" w:fill="FEF3C1"/>
          </w:tcPr>
          <w:p w14:paraId="471560B1" w14:textId="77777777" w:rsidR="00D62D36" w:rsidRDefault="005D7DF9">
            <w:pPr>
              <w:pStyle w:val="TableParagraph"/>
              <w:spacing w:line="167" w:lineRule="exact"/>
              <w:ind w:left="35"/>
            </w:pPr>
            <w:r>
              <w:t xml:space="preserve">que, con el transcurso de los años, la tasa mortalidad infantil </w:t>
            </w:r>
            <w:r>
              <w:t>(0-1 años) tiene menos diferencia</w:t>
            </w:r>
          </w:p>
        </w:tc>
      </w:tr>
      <w:tr w:rsidR="00D62D36" w14:paraId="23FFF184" w14:textId="77777777">
        <w:trPr>
          <w:trHeight w:val="187"/>
        </w:trPr>
        <w:tc>
          <w:tcPr>
            <w:tcW w:w="8577" w:type="dxa"/>
            <w:gridSpan w:val="2"/>
            <w:tcBorders>
              <w:top w:val="single" w:sz="34" w:space="0" w:color="FFFFFF"/>
              <w:bottom w:val="single" w:sz="34" w:space="0" w:color="FFFFFF"/>
            </w:tcBorders>
            <w:shd w:val="clear" w:color="auto" w:fill="FEF3C1"/>
          </w:tcPr>
          <w:p w14:paraId="07D57BED" w14:textId="77777777" w:rsidR="00D62D36" w:rsidRDefault="005D7DF9">
            <w:pPr>
              <w:pStyle w:val="TableParagraph"/>
              <w:spacing w:line="167" w:lineRule="exact"/>
              <w:ind w:left="35"/>
            </w:pPr>
            <w:r>
              <w:t>con la tasa de mortalidad de los menores a 5 años en general, esto quiere decir que existen cada</w:t>
            </w:r>
          </w:p>
        </w:tc>
      </w:tr>
      <w:tr w:rsidR="00D62D36" w14:paraId="46FE5213" w14:textId="77777777">
        <w:trPr>
          <w:trHeight w:val="194"/>
        </w:trPr>
        <w:tc>
          <w:tcPr>
            <w:tcW w:w="4329" w:type="dxa"/>
            <w:tcBorders>
              <w:top w:val="single" w:sz="34" w:space="0" w:color="FFFFFF"/>
            </w:tcBorders>
            <w:shd w:val="clear" w:color="auto" w:fill="FEF3C1"/>
          </w:tcPr>
          <w:p w14:paraId="2CE11432" w14:textId="77777777" w:rsidR="00D62D36" w:rsidRDefault="005D7DF9">
            <w:pPr>
              <w:pStyle w:val="TableParagraph"/>
              <w:spacing w:line="175" w:lineRule="exact"/>
              <w:ind w:left="35" w:right="-29"/>
            </w:pPr>
            <w:r>
              <w:t>vez menos infantes entre 2 y 4 años que</w:t>
            </w:r>
            <w:r>
              <w:rPr>
                <w:spacing w:val="-14"/>
              </w:rPr>
              <w:t xml:space="preserve"> </w:t>
            </w:r>
            <w:r>
              <w:t>fallecen.</w:t>
            </w:r>
          </w:p>
        </w:tc>
        <w:tc>
          <w:tcPr>
            <w:tcW w:w="4248" w:type="dxa"/>
            <w:tcBorders>
              <w:top w:val="single" w:sz="34" w:space="0" w:color="FFFFFF"/>
            </w:tcBorders>
          </w:tcPr>
          <w:p w14:paraId="51D08154" w14:textId="77777777" w:rsidR="00D62D36" w:rsidRDefault="00D62D36">
            <w:pPr>
              <w:pStyle w:val="TableParagraph"/>
              <w:rPr>
                <w:sz w:val="12"/>
              </w:rPr>
            </w:pPr>
          </w:p>
        </w:tc>
      </w:tr>
    </w:tbl>
    <w:p w14:paraId="259F8596" w14:textId="77777777" w:rsidR="00D62D36" w:rsidRDefault="00D62D36">
      <w:pPr>
        <w:rPr>
          <w:sz w:val="12"/>
        </w:rPr>
        <w:sectPr w:rsidR="00D62D36">
          <w:pgSz w:w="11910" w:h="16840"/>
          <w:pgMar w:top="1320" w:right="1560" w:bottom="1200" w:left="1560" w:header="0" w:footer="1003" w:gutter="0"/>
          <w:cols w:space="720"/>
        </w:sectPr>
      </w:pPr>
    </w:p>
    <w:p w14:paraId="73D4876F" w14:textId="77777777" w:rsidR="00D62D36" w:rsidRDefault="005D7DF9">
      <w:pPr>
        <w:pStyle w:val="Ttulo6"/>
        <w:spacing w:before="76"/>
        <w:ind w:left="510"/>
      </w:pPr>
      <w:r>
        <w:lastRenderedPageBreak/>
        <w:t xml:space="preserve">Gráfico </w:t>
      </w:r>
      <w:proofErr w:type="spellStart"/>
      <w:r>
        <w:t>N°</w:t>
      </w:r>
      <w:proofErr w:type="spellEnd"/>
      <w:r>
        <w:t xml:space="preserve"> 11</w:t>
      </w:r>
    </w:p>
    <w:p w14:paraId="3B5C9327" w14:textId="77777777" w:rsidR="00D62D36" w:rsidRDefault="005D7DF9">
      <w:pPr>
        <w:spacing w:before="182"/>
        <w:ind w:left="506" w:right="147"/>
        <w:jc w:val="center"/>
        <w:rPr>
          <w:b/>
        </w:rPr>
      </w:pPr>
      <w:r>
        <w:pict w14:anchorId="27A37B67">
          <v:group id="_x0000_s3585" style="position:absolute;left:0;text-align:left;margin-left:117.3pt;margin-top:30.4pt;width:360.75pt;height:216.75pt;z-index:15782400;mso-position-horizontal-relative:page" coordorigin="2346,608" coordsize="7215,4335">
            <v:shape id="_x0000_s3615" style="position:absolute;left:3576;top:835;width:5758;height:2664" coordorigin="3576,836" coordsize="5758,2664" o:spt="100" adj="0,,0" path="m3576,3233r5758,m3576,2967r5758,m3576,2701r5758,m3576,2434r5758,m3576,2168r5758,m3576,1901r5758,m3576,1635r5758,m3576,1369r5758,m3576,1102r5758,m3576,836r5758,m3576,836r,2664m4152,836r,2664m4728,836r,2664m5302,836r,2664m5878,836r,2664m6454,836r,2664m7030,836r,2664m7606,836r,2664m8182,836r,2664m8758,836r,2664m9334,836r,2664m3576,3500r5758,e" filled="f" strokecolor="#d9d9d9" strokeweight=".72pt">
              <v:stroke joinstyle="round"/>
              <v:formulas/>
              <v:path arrowok="t" o:connecttype="segments"/>
            </v:shape>
            <v:shape id="_x0000_s3614" style="position:absolute;left:3864;top:1169;width:5182;height:1947" coordorigin="3864,1169" coordsize="5182,1947" path="m3864,1169r576,255l5016,1683r574,283l6166,2247r576,298l7318,2770r576,147l8470,3034r576,82e" filled="f" strokecolor="#6fac46" strokeweight="2.16pt">
              <v:path arrowok="t"/>
            </v:shape>
            <v:shape id="_x0000_s3613" type="#_x0000_t75" style="position:absolute;left:3807;top:1112;width:116;height:116">
              <v:imagedata r:id="rId59" o:title=""/>
            </v:shape>
            <v:shape id="_x0000_s3612" type="#_x0000_t75" style="position:absolute;left:4383;top:1366;width:116;height:116">
              <v:imagedata r:id="rId60" o:title=""/>
            </v:shape>
            <v:shape id="_x0000_s3611" type="#_x0000_t75" style="position:absolute;left:4959;top:1626;width:116;height:116">
              <v:imagedata r:id="rId61" o:title=""/>
            </v:shape>
            <v:shape id="_x0000_s3610" type="#_x0000_t75" style="position:absolute;left:5533;top:1909;width:116;height:116">
              <v:imagedata r:id="rId62" o:title=""/>
            </v:shape>
            <v:shape id="_x0000_s3609" type="#_x0000_t75" style="position:absolute;left:6109;top:2190;width:116;height:116">
              <v:imagedata r:id="rId63" o:title=""/>
            </v:shape>
            <v:shape id="_x0000_s3608" type="#_x0000_t75" style="position:absolute;left:6685;top:2487;width:116;height:116">
              <v:imagedata r:id="rId61" o:title=""/>
            </v:shape>
            <v:shape id="_x0000_s3607" type="#_x0000_t75" style="position:absolute;left:7261;top:2713;width:116;height:116">
              <v:imagedata r:id="rId62" o:title=""/>
            </v:shape>
            <v:shape id="_x0000_s3606" type="#_x0000_t75" style="position:absolute;left:7837;top:2859;width:116;height:116">
              <v:imagedata r:id="rId63" o:title=""/>
            </v:shape>
            <v:shape id="_x0000_s3605" type="#_x0000_t75" style="position:absolute;left:8413;top:2977;width:116;height:116">
              <v:imagedata r:id="rId63" o:title=""/>
            </v:shape>
            <v:shape id="_x0000_s3604" type="#_x0000_t75" style="position:absolute;left:8989;top:3058;width:116;height:116">
              <v:imagedata r:id="rId62" o:title=""/>
            </v:shape>
            <v:shape id="_x0000_s3603" style="position:absolute;left:3864;top:1913;width:5182;height:1275" coordorigin="3864,1913" coordsize="5182,1275" path="m3864,1913r576,161l5016,2235r574,180l6166,2590r576,178l7318,2926r576,123l8470,3137r576,51e" filled="f" strokecolor="#4471c4" strokeweight="2.16pt">
              <v:path arrowok="t"/>
            </v:shape>
            <v:shape id="_x0000_s3602" type="#_x0000_t75" style="position:absolute;left:3807;top:1856;width:116;height:116">
              <v:imagedata r:id="rId64" o:title=""/>
            </v:shape>
            <v:shape id="_x0000_s3601" type="#_x0000_t75" style="position:absolute;left:4383;top:2017;width:116;height:116">
              <v:imagedata r:id="rId65" o:title=""/>
            </v:shape>
            <v:shape id="_x0000_s3600" type="#_x0000_t75" style="position:absolute;left:4959;top:2178;width:116;height:116">
              <v:imagedata r:id="rId66" o:title=""/>
            </v:shape>
            <v:shape id="_x0000_s3599" type="#_x0000_t75" style="position:absolute;left:5533;top:2358;width:116;height:116">
              <v:imagedata r:id="rId64" o:title=""/>
            </v:shape>
            <v:shape id="_x0000_s3598" type="#_x0000_t75" style="position:absolute;left:6109;top:2533;width:116;height:116">
              <v:imagedata r:id="rId64" o:title=""/>
            </v:shape>
            <v:shape id="_x0000_s3597" type="#_x0000_t75" style="position:absolute;left:6685;top:2710;width:116;height:116">
              <v:imagedata r:id="rId66" o:title=""/>
            </v:shape>
            <v:shape id="_x0000_s3596" type="#_x0000_t75" style="position:absolute;left:7261;top:2869;width:116;height:116">
              <v:imagedata r:id="rId64" o:title=""/>
            </v:shape>
            <v:shape id="_x0000_s3595" type="#_x0000_t75" style="position:absolute;left:7837;top:2991;width:116;height:116">
              <v:imagedata r:id="rId64" o:title=""/>
            </v:shape>
            <v:shape id="_x0000_s3594" type="#_x0000_t75" style="position:absolute;left:8413;top:3080;width:116;height:116">
              <v:imagedata r:id="rId64" o:title=""/>
            </v:shape>
            <v:shape id="_x0000_s3593" type="#_x0000_t75" style="position:absolute;left:8989;top:3130;width:116;height:116">
              <v:imagedata r:id="rId64" o:title=""/>
            </v:shape>
            <v:shape id="_x0000_s3592" type="#_x0000_t75" style="position:absolute;left:3271;top:3669;width:5797;height:635">
              <v:imagedata r:id="rId67" o:title=""/>
            </v:shape>
            <v:shape id="_x0000_s3591" type="#_x0000_t75" style="position:absolute;left:4154;top:4586;width:384;height:116">
              <v:imagedata r:id="rId68" o:title=""/>
            </v:shape>
            <v:shape id="_x0000_s3590" type="#_x0000_t75" style="position:absolute;left:6168;top:4586;width:384;height:116">
              <v:imagedata r:id="rId69" o:title=""/>
            </v:shape>
            <v:rect id="_x0000_s3589" style="position:absolute;left:2353;top:615;width:7200;height:4320" filled="f" strokecolor="#d9d9d9"/>
            <v:shape id="_x0000_s3588" type="#_x0000_t202" style="position:absolute;left:2907;top:751;width:522;height:2844" filled="f" stroked="f">
              <v:textbox inset="0,0,0,0">
                <w:txbxContent>
                  <w:p w14:paraId="101A5219" w14:textId="77777777" w:rsidR="00D62D36" w:rsidRDefault="005D7DF9">
                    <w:pPr>
                      <w:spacing w:line="183" w:lineRule="exact"/>
                      <w:ind w:right="18"/>
                      <w:jc w:val="right"/>
                      <w:rPr>
                        <w:rFonts w:ascii="Carlito"/>
                        <w:sz w:val="18"/>
                      </w:rPr>
                    </w:pPr>
                    <w:r>
                      <w:rPr>
                        <w:rFonts w:ascii="Carlito"/>
                        <w:color w:val="585858"/>
                        <w:sz w:val="18"/>
                      </w:rPr>
                      <w:t>200.00</w:t>
                    </w:r>
                  </w:p>
                  <w:p w14:paraId="5CCC3FC7" w14:textId="77777777" w:rsidR="00D62D36" w:rsidRDefault="005D7DF9">
                    <w:pPr>
                      <w:spacing w:before="46"/>
                      <w:ind w:right="18"/>
                      <w:jc w:val="right"/>
                      <w:rPr>
                        <w:rFonts w:ascii="Carlito"/>
                        <w:sz w:val="18"/>
                      </w:rPr>
                    </w:pPr>
                    <w:r>
                      <w:rPr>
                        <w:rFonts w:ascii="Carlito"/>
                        <w:color w:val="585858"/>
                        <w:sz w:val="18"/>
                      </w:rPr>
                      <w:t>180.00</w:t>
                    </w:r>
                  </w:p>
                  <w:p w14:paraId="22B7A610" w14:textId="77777777" w:rsidR="00D62D36" w:rsidRDefault="005D7DF9">
                    <w:pPr>
                      <w:spacing w:before="47"/>
                      <w:ind w:right="18"/>
                      <w:jc w:val="right"/>
                      <w:rPr>
                        <w:rFonts w:ascii="Carlito"/>
                        <w:sz w:val="18"/>
                      </w:rPr>
                    </w:pPr>
                    <w:r>
                      <w:rPr>
                        <w:rFonts w:ascii="Carlito"/>
                        <w:color w:val="585858"/>
                        <w:sz w:val="18"/>
                      </w:rPr>
                      <w:t>160.00</w:t>
                    </w:r>
                  </w:p>
                  <w:p w14:paraId="7A6A7572" w14:textId="77777777" w:rsidR="00D62D36" w:rsidRDefault="005D7DF9">
                    <w:pPr>
                      <w:spacing w:before="47"/>
                      <w:ind w:right="18"/>
                      <w:jc w:val="right"/>
                      <w:rPr>
                        <w:rFonts w:ascii="Carlito"/>
                        <w:sz w:val="18"/>
                      </w:rPr>
                    </w:pPr>
                    <w:r>
                      <w:rPr>
                        <w:rFonts w:ascii="Carlito"/>
                        <w:color w:val="585858"/>
                        <w:sz w:val="18"/>
                      </w:rPr>
                      <w:t>140.00</w:t>
                    </w:r>
                  </w:p>
                  <w:p w14:paraId="61289B1C" w14:textId="77777777" w:rsidR="00D62D36" w:rsidRDefault="005D7DF9">
                    <w:pPr>
                      <w:spacing w:before="46"/>
                      <w:ind w:right="18"/>
                      <w:jc w:val="right"/>
                      <w:rPr>
                        <w:rFonts w:ascii="Carlito"/>
                        <w:sz w:val="18"/>
                      </w:rPr>
                    </w:pPr>
                    <w:r>
                      <w:rPr>
                        <w:rFonts w:ascii="Carlito"/>
                        <w:color w:val="585858"/>
                        <w:sz w:val="18"/>
                      </w:rPr>
                      <w:t>120.00</w:t>
                    </w:r>
                  </w:p>
                  <w:p w14:paraId="6DD37562" w14:textId="77777777" w:rsidR="00D62D36" w:rsidRDefault="005D7DF9">
                    <w:pPr>
                      <w:spacing w:before="47"/>
                      <w:ind w:right="18"/>
                      <w:jc w:val="right"/>
                      <w:rPr>
                        <w:rFonts w:ascii="Carlito"/>
                        <w:sz w:val="18"/>
                      </w:rPr>
                    </w:pPr>
                    <w:r>
                      <w:rPr>
                        <w:rFonts w:ascii="Carlito"/>
                        <w:color w:val="585858"/>
                        <w:sz w:val="18"/>
                      </w:rPr>
                      <w:t>100.00</w:t>
                    </w:r>
                  </w:p>
                  <w:p w14:paraId="644B263D" w14:textId="77777777" w:rsidR="00D62D36" w:rsidRDefault="005D7DF9">
                    <w:pPr>
                      <w:spacing w:before="47"/>
                      <w:ind w:right="18"/>
                      <w:jc w:val="right"/>
                      <w:rPr>
                        <w:rFonts w:ascii="Carlito"/>
                        <w:sz w:val="18"/>
                      </w:rPr>
                    </w:pPr>
                    <w:r>
                      <w:rPr>
                        <w:rFonts w:ascii="Carlito"/>
                        <w:color w:val="585858"/>
                        <w:sz w:val="18"/>
                      </w:rPr>
                      <w:t>80.00</w:t>
                    </w:r>
                  </w:p>
                  <w:p w14:paraId="3206D2E5" w14:textId="77777777" w:rsidR="00D62D36" w:rsidRDefault="005D7DF9">
                    <w:pPr>
                      <w:spacing w:before="46"/>
                      <w:ind w:right="18"/>
                      <w:jc w:val="right"/>
                      <w:rPr>
                        <w:rFonts w:ascii="Carlito"/>
                        <w:sz w:val="18"/>
                      </w:rPr>
                    </w:pPr>
                    <w:r>
                      <w:rPr>
                        <w:rFonts w:ascii="Carlito"/>
                        <w:color w:val="585858"/>
                        <w:sz w:val="18"/>
                      </w:rPr>
                      <w:t>60.00</w:t>
                    </w:r>
                  </w:p>
                  <w:p w14:paraId="4AD561C6" w14:textId="77777777" w:rsidR="00D62D36" w:rsidRDefault="005D7DF9">
                    <w:pPr>
                      <w:spacing w:before="47"/>
                      <w:ind w:right="18"/>
                      <w:jc w:val="right"/>
                      <w:rPr>
                        <w:rFonts w:ascii="Carlito"/>
                        <w:sz w:val="18"/>
                      </w:rPr>
                    </w:pPr>
                    <w:r>
                      <w:rPr>
                        <w:rFonts w:ascii="Carlito"/>
                        <w:color w:val="585858"/>
                        <w:sz w:val="18"/>
                      </w:rPr>
                      <w:t>40.00</w:t>
                    </w:r>
                  </w:p>
                  <w:p w14:paraId="7714C6D0" w14:textId="77777777" w:rsidR="00D62D36" w:rsidRDefault="005D7DF9">
                    <w:pPr>
                      <w:spacing w:before="47"/>
                      <w:ind w:right="18"/>
                      <w:jc w:val="right"/>
                      <w:rPr>
                        <w:rFonts w:ascii="Carlito"/>
                        <w:sz w:val="18"/>
                      </w:rPr>
                    </w:pPr>
                    <w:r>
                      <w:rPr>
                        <w:rFonts w:ascii="Carlito"/>
                        <w:color w:val="585858"/>
                        <w:sz w:val="18"/>
                      </w:rPr>
                      <w:t>20.00</w:t>
                    </w:r>
                  </w:p>
                  <w:p w14:paraId="731C0A40" w14:textId="77777777" w:rsidR="00D62D36" w:rsidRDefault="005D7DF9">
                    <w:pPr>
                      <w:spacing w:before="46" w:line="216" w:lineRule="exact"/>
                      <w:ind w:right="18"/>
                      <w:jc w:val="right"/>
                      <w:rPr>
                        <w:rFonts w:ascii="Carlito"/>
                        <w:sz w:val="18"/>
                      </w:rPr>
                    </w:pPr>
                    <w:r>
                      <w:rPr>
                        <w:rFonts w:ascii="Carlito"/>
                        <w:color w:val="585858"/>
                        <w:sz w:val="18"/>
                      </w:rPr>
                      <w:t>0.00</w:t>
                    </w:r>
                  </w:p>
                </w:txbxContent>
              </v:textbox>
            </v:shape>
            <v:shape id="_x0000_s3587" type="#_x0000_t202" style="position:absolute;left:4578;top:4563;width:1321;height:180" filled="f" stroked="f">
              <v:textbox inset="0,0,0,0">
                <w:txbxContent>
                  <w:p w14:paraId="5836DC79" w14:textId="77777777" w:rsidR="00D62D36" w:rsidRDefault="005D7DF9">
                    <w:pPr>
                      <w:spacing w:line="180" w:lineRule="exact"/>
                      <w:rPr>
                        <w:rFonts w:ascii="Carlito" w:hAnsi="Carlito"/>
                        <w:sz w:val="18"/>
                      </w:rPr>
                    </w:pPr>
                    <w:r>
                      <w:rPr>
                        <w:rFonts w:ascii="Carlito" w:hAnsi="Carlito"/>
                        <w:color w:val="585858"/>
                        <w:sz w:val="18"/>
                      </w:rPr>
                      <w:t>Menores a 5 años</w:t>
                    </w:r>
                  </w:p>
                </w:txbxContent>
              </v:textbox>
            </v:shape>
            <v:shape id="_x0000_s3586" type="#_x0000_t202" style="position:absolute;left:6593;top:4563;width:1250;height:180" filled="f" stroked="f">
              <v:textbox inset="0,0,0,0">
                <w:txbxContent>
                  <w:p w14:paraId="755B7838" w14:textId="77777777" w:rsidR="00D62D36" w:rsidRDefault="005D7DF9">
                    <w:pPr>
                      <w:spacing w:line="180" w:lineRule="exact"/>
                      <w:rPr>
                        <w:rFonts w:ascii="Carlito" w:hAnsi="Carlito"/>
                        <w:sz w:val="18"/>
                      </w:rPr>
                    </w:pPr>
                    <w:r>
                      <w:rPr>
                        <w:rFonts w:ascii="Carlito" w:hAnsi="Carlito"/>
                        <w:color w:val="585858"/>
                        <w:sz w:val="18"/>
                      </w:rPr>
                      <w:t>Menores a 1 año</w:t>
                    </w:r>
                  </w:p>
                </w:txbxContent>
              </v:textbox>
            </v:shape>
            <w10:wrap anchorx="page"/>
          </v:group>
        </w:pict>
      </w:r>
      <w:r>
        <w:pict w14:anchorId="45C1E992">
          <v:shape id="_x0000_s3584" type="#_x0000_t202" style="position:absolute;left:0;text-align:left;margin-left:131.2pt;margin-top:80.75pt;width:12pt;height:55.3pt;z-index:15783424;mso-position-horizontal-relative:page" filled="f" stroked="f">
            <v:textbox style="layout-flow:vertical;mso-layout-flow-alt:bottom-to-top" inset="0,0,0,0">
              <w:txbxContent>
                <w:p w14:paraId="522E43C8" w14:textId="77777777" w:rsidR="00D62D36" w:rsidRDefault="005D7DF9">
                  <w:pPr>
                    <w:spacing w:line="223" w:lineRule="exact"/>
                    <w:ind w:left="20"/>
                    <w:rPr>
                      <w:rFonts w:ascii="Carlito"/>
                      <w:sz w:val="20"/>
                    </w:rPr>
                  </w:pPr>
                  <w:r>
                    <w:rPr>
                      <w:rFonts w:ascii="Carlito"/>
                      <w:color w:val="585858"/>
                      <w:sz w:val="20"/>
                    </w:rPr>
                    <w:t>Tasas por mil</w:t>
                  </w:r>
                </w:p>
              </w:txbxContent>
            </v:textbox>
            <w10:wrap anchorx="page"/>
          </v:shape>
        </w:pict>
      </w:r>
      <w:r>
        <w:rPr>
          <w:b/>
        </w:rPr>
        <w:t>Mortalidad infantil (0-4 años) por cada mil Ecuador 1960 – 2010</w:t>
      </w:r>
    </w:p>
    <w:p w14:paraId="6986134F" w14:textId="77777777" w:rsidR="00D62D36" w:rsidRDefault="00D62D36">
      <w:pPr>
        <w:pStyle w:val="Textoindependiente"/>
        <w:rPr>
          <w:b/>
          <w:sz w:val="24"/>
        </w:rPr>
      </w:pPr>
    </w:p>
    <w:p w14:paraId="579FBD3A" w14:textId="77777777" w:rsidR="00D62D36" w:rsidRDefault="00D62D36">
      <w:pPr>
        <w:pStyle w:val="Textoindependiente"/>
        <w:rPr>
          <w:b/>
          <w:sz w:val="24"/>
        </w:rPr>
      </w:pPr>
    </w:p>
    <w:p w14:paraId="262B39C1" w14:textId="77777777" w:rsidR="00D62D36" w:rsidRDefault="00D62D36">
      <w:pPr>
        <w:pStyle w:val="Textoindependiente"/>
        <w:rPr>
          <w:b/>
          <w:sz w:val="24"/>
        </w:rPr>
      </w:pPr>
    </w:p>
    <w:p w14:paraId="6353793A" w14:textId="77777777" w:rsidR="00D62D36" w:rsidRDefault="00D62D36">
      <w:pPr>
        <w:pStyle w:val="Textoindependiente"/>
        <w:rPr>
          <w:b/>
          <w:sz w:val="24"/>
        </w:rPr>
      </w:pPr>
    </w:p>
    <w:p w14:paraId="145E974A" w14:textId="77777777" w:rsidR="00D62D36" w:rsidRDefault="00D62D36">
      <w:pPr>
        <w:pStyle w:val="Textoindependiente"/>
        <w:rPr>
          <w:b/>
          <w:sz w:val="24"/>
        </w:rPr>
      </w:pPr>
    </w:p>
    <w:p w14:paraId="0BDEB6F8" w14:textId="77777777" w:rsidR="00D62D36" w:rsidRDefault="00D62D36">
      <w:pPr>
        <w:pStyle w:val="Textoindependiente"/>
        <w:rPr>
          <w:b/>
          <w:sz w:val="24"/>
        </w:rPr>
      </w:pPr>
    </w:p>
    <w:p w14:paraId="7A1E0DB3" w14:textId="77777777" w:rsidR="00D62D36" w:rsidRDefault="00D62D36">
      <w:pPr>
        <w:pStyle w:val="Textoindependiente"/>
        <w:rPr>
          <w:b/>
          <w:sz w:val="24"/>
        </w:rPr>
      </w:pPr>
    </w:p>
    <w:p w14:paraId="6E008269" w14:textId="77777777" w:rsidR="00D62D36" w:rsidRDefault="00D62D36">
      <w:pPr>
        <w:pStyle w:val="Textoindependiente"/>
        <w:rPr>
          <w:b/>
          <w:sz w:val="24"/>
        </w:rPr>
      </w:pPr>
    </w:p>
    <w:p w14:paraId="2497F60D" w14:textId="77777777" w:rsidR="00D62D36" w:rsidRDefault="00D62D36">
      <w:pPr>
        <w:pStyle w:val="Textoindependiente"/>
        <w:rPr>
          <w:b/>
          <w:sz w:val="24"/>
        </w:rPr>
      </w:pPr>
    </w:p>
    <w:p w14:paraId="74C70698" w14:textId="77777777" w:rsidR="00D62D36" w:rsidRDefault="00D62D36">
      <w:pPr>
        <w:pStyle w:val="Textoindependiente"/>
        <w:rPr>
          <w:b/>
          <w:sz w:val="24"/>
        </w:rPr>
      </w:pPr>
    </w:p>
    <w:p w14:paraId="1254E610" w14:textId="77777777" w:rsidR="00D62D36" w:rsidRDefault="00D62D36">
      <w:pPr>
        <w:pStyle w:val="Textoindependiente"/>
        <w:rPr>
          <w:b/>
          <w:sz w:val="24"/>
        </w:rPr>
      </w:pPr>
    </w:p>
    <w:p w14:paraId="5E0ABC91" w14:textId="77777777" w:rsidR="00D62D36" w:rsidRDefault="00D62D36">
      <w:pPr>
        <w:pStyle w:val="Textoindependiente"/>
        <w:rPr>
          <w:b/>
          <w:sz w:val="24"/>
        </w:rPr>
      </w:pPr>
    </w:p>
    <w:p w14:paraId="5CF0EED3" w14:textId="77777777" w:rsidR="00D62D36" w:rsidRDefault="00D62D36">
      <w:pPr>
        <w:pStyle w:val="Textoindependiente"/>
        <w:rPr>
          <w:b/>
          <w:sz w:val="24"/>
        </w:rPr>
      </w:pPr>
    </w:p>
    <w:p w14:paraId="220700ED" w14:textId="77777777" w:rsidR="00D62D36" w:rsidRDefault="00D62D36">
      <w:pPr>
        <w:pStyle w:val="Textoindependiente"/>
        <w:rPr>
          <w:b/>
          <w:sz w:val="24"/>
        </w:rPr>
      </w:pPr>
    </w:p>
    <w:p w14:paraId="01BB49A3" w14:textId="77777777" w:rsidR="00D62D36" w:rsidRDefault="00D62D36">
      <w:pPr>
        <w:pStyle w:val="Textoindependiente"/>
        <w:rPr>
          <w:b/>
          <w:sz w:val="24"/>
        </w:rPr>
      </w:pPr>
    </w:p>
    <w:p w14:paraId="090494E9" w14:textId="77777777" w:rsidR="00D62D36" w:rsidRDefault="00D62D36">
      <w:pPr>
        <w:pStyle w:val="Textoindependiente"/>
        <w:rPr>
          <w:b/>
          <w:sz w:val="24"/>
        </w:rPr>
      </w:pPr>
    </w:p>
    <w:p w14:paraId="0FD165F2" w14:textId="77777777" w:rsidR="00D62D36" w:rsidRDefault="00D62D36">
      <w:pPr>
        <w:pStyle w:val="Textoindependiente"/>
        <w:spacing w:before="10"/>
        <w:rPr>
          <w:b/>
        </w:rPr>
      </w:pPr>
    </w:p>
    <w:p w14:paraId="6F40C154" w14:textId="77777777" w:rsidR="00D62D36" w:rsidRDefault="005D7DF9">
      <w:pPr>
        <w:spacing w:line="207" w:lineRule="exact"/>
        <w:ind w:left="773"/>
        <w:rPr>
          <w:sz w:val="18"/>
        </w:rPr>
      </w:pPr>
      <w:r>
        <w:rPr>
          <w:b/>
          <w:sz w:val="18"/>
        </w:rPr>
        <w:t xml:space="preserve">FUENTE: </w:t>
      </w:r>
      <w:r>
        <w:rPr>
          <w:sz w:val="18"/>
        </w:rPr>
        <w:t>CEPAL</w:t>
      </w:r>
    </w:p>
    <w:p w14:paraId="2245AEF6" w14:textId="77777777" w:rsidR="00D62D36" w:rsidRDefault="005D7DF9">
      <w:pPr>
        <w:spacing w:line="207" w:lineRule="exact"/>
        <w:ind w:left="775"/>
        <w:rPr>
          <w:sz w:val="18"/>
        </w:rPr>
      </w:pPr>
      <w:r>
        <w:rPr>
          <w:b/>
          <w:sz w:val="18"/>
        </w:rPr>
        <w:t xml:space="preserve">ELABORACIÓN: </w:t>
      </w:r>
      <w:r>
        <w:rPr>
          <w:sz w:val="18"/>
        </w:rPr>
        <w:t>Andrés Haro</w:t>
      </w:r>
    </w:p>
    <w:p w14:paraId="6655E3C3" w14:textId="77777777" w:rsidR="00D62D36" w:rsidRDefault="00D62D36">
      <w:pPr>
        <w:pStyle w:val="Textoindependiente"/>
        <w:rPr>
          <w:sz w:val="20"/>
        </w:rPr>
      </w:pPr>
    </w:p>
    <w:p w14:paraId="080FAC39" w14:textId="77777777" w:rsidR="00D62D36" w:rsidRDefault="00D62D36">
      <w:pPr>
        <w:pStyle w:val="Textoindependiente"/>
        <w:spacing w:before="7"/>
        <w:rPr>
          <w:sz w:val="17"/>
        </w:rPr>
      </w:pPr>
    </w:p>
    <w:p w14:paraId="5C4ECE43" w14:textId="77777777" w:rsidR="00D62D36" w:rsidRDefault="005D7DF9">
      <w:pPr>
        <w:pStyle w:val="Textoindependiente"/>
        <w:spacing w:line="259" w:lineRule="auto"/>
        <w:ind w:left="142" w:right="140"/>
        <w:jc w:val="both"/>
      </w:pPr>
      <w:r>
        <w:t>Según estimaciones de la CEPAL, para el año 2100, las tasas de mortalidad infantil (menores de 1</w:t>
      </w:r>
      <w:r>
        <w:rPr>
          <w:spacing w:val="-4"/>
        </w:rPr>
        <w:t xml:space="preserve"> </w:t>
      </w:r>
      <w:r>
        <w:t>año)</w:t>
      </w:r>
      <w:r>
        <w:rPr>
          <w:spacing w:val="-3"/>
        </w:rPr>
        <w:t xml:space="preserve"> </w:t>
      </w:r>
      <w:r>
        <w:t>y</w:t>
      </w:r>
      <w:r>
        <w:rPr>
          <w:spacing w:val="-5"/>
        </w:rPr>
        <w:t xml:space="preserve"> </w:t>
      </w:r>
      <w:r>
        <w:t>la</w:t>
      </w:r>
      <w:r>
        <w:rPr>
          <w:spacing w:val="-3"/>
        </w:rPr>
        <w:t xml:space="preserve"> </w:t>
      </w:r>
      <w:r>
        <w:t>tasa</w:t>
      </w:r>
      <w:r>
        <w:rPr>
          <w:spacing w:val="-3"/>
        </w:rPr>
        <w:t xml:space="preserve"> </w:t>
      </w:r>
      <w:r>
        <w:t>de</w:t>
      </w:r>
      <w:r>
        <w:rPr>
          <w:spacing w:val="-2"/>
        </w:rPr>
        <w:t xml:space="preserve"> </w:t>
      </w:r>
      <w:r>
        <w:t>menores</w:t>
      </w:r>
      <w:r>
        <w:rPr>
          <w:spacing w:val="-5"/>
        </w:rPr>
        <w:t xml:space="preserve"> </w:t>
      </w:r>
      <w:r>
        <w:t>de</w:t>
      </w:r>
      <w:r>
        <w:rPr>
          <w:spacing w:val="-3"/>
        </w:rPr>
        <w:t xml:space="preserve"> </w:t>
      </w:r>
      <w:r>
        <w:t>5</w:t>
      </w:r>
      <w:r>
        <w:rPr>
          <w:spacing w:val="-3"/>
        </w:rPr>
        <w:t xml:space="preserve"> </w:t>
      </w:r>
      <w:r>
        <w:t>años,</w:t>
      </w:r>
      <w:r>
        <w:rPr>
          <w:spacing w:val="-4"/>
        </w:rPr>
        <w:t xml:space="preserve"> </w:t>
      </w:r>
      <w:r>
        <w:t>decrecerán</w:t>
      </w:r>
      <w:r>
        <w:rPr>
          <w:spacing w:val="-2"/>
        </w:rPr>
        <w:t xml:space="preserve"> </w:t>
      </w:r>
      <w:r>
        <w:t>de</w:t>
      </w:r>
      <w:r>
        <w:rPr>
          <w:spacing w:val="-3"/>
        </w:rPr>
        <w:t xml:space="preserve"> </w:t>
      </w:r>
      <w:r>
        <w:t>manera</w:t>
      </w:r>
      <w:r>
        <w:rPr>
          <w:spacing w:val="-3"/>
        </w:rPr>
        <w:t xml:space="preserve"> </w:t>
      </w:r>
      <w:r>
        <w:t>importante;</w:t>
      </w:r>
      <w:r>
        <w:rPr>
          <w:spacing w:val="-2"/>
        </w:rPr>
        <w:t xml:space="preserve"> </w:t>
      </w:r>
      <w:r>
        <w:t>la</w:t>
      </w:r>
      <w:r>
        <w:rPr>
          <w:spacing w:val="-3"/>
        </w:rPr>
        <w:t xml:space="preserve"> </w:t>
      </w:r>
      <w:r>
        <w:t>primera</w:t>
      </w:r>
      <w:r>
        <w:rPr>
          <w:spacing w:val="-3"/>
        </w:rPr>
        <w:t xml:space="preserve"> </w:t>
      </w:r>
      <w:r>
        <w:t>se</w:t>
      </w:r>
      <w:r>
        <w:rPr>
          <w:spacing w:val="-2"/>
        </w:rPr>
        <w:t xml:space="preserve"> </w:t>
      </w:r>
      <w:r>
        <w:t>situaría</w:t>
      </w:r>
      <w:r>
        <w:rPr>
          <w:spacing w:val="-3"/>
        </w:rPr>
        <w:t xml:space="preserve"> </w:t>
      </w:r>
      <w:r>
        <w:t>en 7</w:t>
      </w:r>
      <w:r>
        <w:rPr>
          <w:spacing w:val="-7"/>
        </w:rPr>
        <w:t xml:space="preserve"> </w:t>
      </w:r>
      <w:r>
        <w:t>muertes</w:t>
      </w:r>
      <w:r>
        <w:rPr>
          <w:spacing w:val="-9"/>
        </w:rPr>
        <w:t xml:space="preserve"> </w:t>
      </w:r>
      <w:r>
        <w:t>por</w:t>
      </w:r>
      <w:r>
        <w:rPr>
          <w:spacing w:val="-8"/>
        </w:rPr>
        <w:t xml:space="preserve"> </w:t>
      </w:r>
      <w:r>
        <w:t>cada</w:t>
      </w:r>
      <w:r>
        <w:rPr>
          <w:spacing w:val="-9"/>
        </w:rPr>
        <w:t xml:space="preserve"> </w:t>
      </w:r>
      <w:r>
        <w:t>mil</w:t>
      </w:r>
      <w:r>
        <w:rPr>
          <w:spacing w:val="-8"/>
        </w:rPr>
        <w:t xml:space="preserve"> </w:t>
      </w:r>
      <w:r>
        <w:t>nacidos</w:t>
      </w:r>
      <w:r>
        <w:rPr>
          <w:spacing w:val="-9"/>
        </w:rPr>
        <w:t xml:space="preserve"> </w:t>
      </w:r>
      <w:r>
        <w:t>vivos,</w:t>
      </w:r>
      <w:r>
        <w:rPr>
          <w:spacing w:val="-6"/>
        </w:rPr>
        <w:t xml:space="preserve"> </w:t>
      </w:r>
      <w:r>
        <w:t>mientras</w:t>
      </w:r>
      <w:r>
        <w:rPr>
          <w:spacing w:val="-8"/>
        </w:rPr>
        <w:t xml:space="preserve"> </w:t>
      </w:r>
      <w:r>
        <w:t>la</w:t>
      </w:r>
      <w:r>
        <w:rPr>
          <w:spacing w:val="-9"/>
        </w:rPr>
        <w:t xml:space="preserve"> </w:t>
      </w:r>
      <w:r>
        <w:t>segunda</w:t>
      </w:r>
      <w:r>
        <w:rPr>
          <w:spacing w:val="-4"/>
        </w:rPr>
        <w:t xml:space="preserve"> </w:t>
      </w:r>
      <w:r>
        <w:t>decrecería</w:t>
      </w:r>
      <w:r>
        <w:rPr>
          <w:spacing w:val="-9"/>
        </w:rPr>
        <w:t xml:space="preserve"> </w:t>
      </w:r>
      <w:r>
        <w:t>3,21</w:t>
      </w:r>
      <w:r>
        <w:rPr>
          <w:spacing w:val="-10"/>
        </w:rPr>
        <w:t xml:space="preserve"> </w:t>
      </w:r>
      <w:r>
        <w:t>fallecidos</w:t>
      </w:r>
      <w:r>
        <w:rPr>
          <w:spacing w:val="-8"/>
        </w:rPr>
        <w:t xml:space="preserve"> </w:t>
      </w:r>
      <w:r>
        <w:t>por</w:t>
      </w:r>
      <w:r>
        <w:rPr>
          <w:spacing w:val="-9"/>
        </w:rPr>
        <w:t xml:space="preserve"> </w:t>
      </w:r>
      <w:r>
        <w:t>cada</w:t>
      </w:r>
      <w:r>
        <w:rPr>
          <w:spacing w:val="-8"/>
        </w:rPr>
        <w:t xml:space="preserve"> </w:t>
      </w:r>
      <w:r>
        <w:t>mil nacidos vivos (Véase Anexo</w:t>
      </w:r>
      <w:r>
        <w:rPr>
          <w:spacing w:val="-1"/>
        </w:rPr>
        <w:t xml:space="preserve"> </w:t>
      </w:r>
      <w:r>
        <w:t>3).</w:t>
      </w:r>
    </w:p>
    <w:p w14:paraId="564BCC16" w14:textId="77777777" w:rsidR="00D62D36" w:rsidRDefault="00D62D36">
      <w:pPr>
        <w:pStyle w:val="Textoindependiente"/>
        <w:rPr>
          <w:sz w:val="24"/>
        </w:rPr>
      </w:pPr>
    </w:p>
    <w:p w14:paraId="34E1497A" w14:textId="77777777" w:rsidR="00D62D36" w:rsidRDefault="00D62D36">
      <w:pPr>
        <w:pStyle w:val="Textoindependiente"/>
        <w:rPr>
          <w:sz w:val="24"/>
        </w:rPr>
      </w:pPr>
    </w:p>
    <w:p w14:paraId="41CC8CDC" w14:textId="77777777" w:rsidR="00D62D36" w:rsidRDefault="00D62D36">
      <w:pPr>
        <w:pStyle w:val="Textoindependiente"/>
        <w:rPr>
          <w:sz w:val="24"/>
        </w:rPr>
      </w:pPr>
    </w:p>
    <w:p w14:paraId="5F44AEF5" w14:textId="77777777" w:rsidR="00D62D36" w:rsidRDefault="005D7DF9">
      <w:pPr>
        <w:pStyle w:val="Ttulo3"/>
        <w:numPr>
          <w:ilvl w:val="1"/>
          <w:numId w:val="6"/>
        </w:numPr>
        <w:tabs>
          <w:tab w:val="left" w:pos="925"/>
        </w:tabs>
        <w:spacing w:before="200"/>
        <w:ind w:hanging="424"/>
      </w:pPr>
      <w:bookmarkStart w:id="22" w:name="_TOC_250016"/>
      <w:r>
        <w:t>Evolución poblacional en</w:t>
      </w:r>
      <w:r>
        <w:rPr>
          <w:spacing w:val="-4"/>
        </w:rPr>
        <w:t xml:space="preserve"> </w:t>
      </w:r>
      <w:bookmarkEnd w:id="22"/>
      <w:r>
        <w:t>Ecuador</w:t>
      </w:r>
    </w:p>
    <w:p w14:paraId="68F8E171" w14:textId="77777777" w:rsidR="00D62D36" w:rsidRDefault="005D7DF9">
      <w:pPr>
        <w:pStyle w:val="Textoindependiente"/>
        <w:spacing w:before="183" w:line="259" w:lineRule="auto"/>
        <w:ind w:left="142" w:right="136"/>
        <w:jc w:val="both"/>
      </w:pPr>
      <w:r>
        <w:t>Como</w:t>
      </w:r>
      <w:r>
        <w:rPr>
          <w:spacing w:val="-5"/>
        </w:rPr>
        <w:t xml:space="preserve"> </w:t>
      </w:r>
      <w:r>
        <w:t>ya</w:t>
      </w:r>
      <w:r>
        <w:rPr>
          <w:spacing w:val="-6"/>
        </w:rPr>
        <w:t xml:space="preserve"> </w:t>
      </w:r>
      <w:r>
        <w:t>se</w:t>
      </w:r>
      <w:r>
        <w:rPr>
          <w:spacing w:val="-5"/>
        </w:rPr>
        <w:t xml:space="preserve"> </w:t>
      </w:r>
      <w:r>
        <w:t>evidenció</w:t>
      </w:r>
      <w:r>
        <w:rPr>
          <w:spacing w:val="-6"/>
        </w:rPr>
        <w:t xml:space="preserve"> </w:t>
      </w:r>
      <w:r>
        <w:t>en</w:t>
      </w:r>
      <w:r>
        <w:rPr>
          <w:spacing w:val="-6"/>
        </w:rPr>
        <w:t xml:space="preserve"> </w:t>
      </w:r>
      <w:r>
        <w:t>el</w:t>
      </w:r>
      <w:r>
        <w:rPr>
          <w:spacing w:val="-8"/>
        </w:rPr>
        <w:t xml:space="preserve"> </w:t>
      </w:r>
      <w:r>
        <w:t>capítulo</w:t>
      </w:r>
      <w:r>
        <w:rPr>
          <w:spacing w:val="-6"/>
        </w:rPr>
        <w:t xml:space="preserve"> </w:t>
      </w:r>
      <w:r>
        <w:t>primero</w:t>
      </w:r>
      <w:r>
        <w:rPr>
          <w:spacing w:val="-6"/>
        </w:rPr>
        <w:t xml:space="preserve"> </w:t>
      </w:r>
      <w:r>
        <w:t>del</w:t>
      </w:r>
      <w:r>
        <w:rPr>
          <w:spacing w:val="-5"/>
        </w:rPr>
        <w:t xml:space="preserve"> </w:t>
      </w:r>
      <w:r>
        <w:t>presente</w:t>
      </w:r>
      <w:r>
        <w:rPr>
          <w:spacing w:val="-6"/>
        </w:rPr>
        <w:t xml:space="preserve"> </w:t>
      </w:r>
      <w:r>
        <w:t>documento,</w:t>
      </w:r>
      <w:r>
        <w:rPr>
          <w:spacing w:val="-9"/>
        </w:rPr>
        <w:t xml:space="preserve"> </w:t>
      </w:r>
      <w:r>
        <w:t>la</w:t>
      </w:r>
      <w:r>
        <w:rPr>
          <w:spacing w:val="-6"/>
        </w:rPr>
        <w:t xml:space="preserve"> </w:t>
      </w:r>
      <w:r>
        <w:t>población</w:t>
      </w:r>
      <w:r>
        <w:rPr>
          <w:spacing w:val="-9"/>
        </w:rPr>
        <w:t xml:space="preserve"> </w:t>
      </w:r>
      <w:r>
        <w:t>es</w:t>
      </w:r>
      <w:r>
        <w:rPr>
          <w:spacing w:val="-5"/>
        </w:rPr>
        <w:t xml:space="preserve"> </w:t>
      </w:r>
      <w:r>
        <w:t>el</w:t>
      </w:r>
      <w:r>
        <w:rPr>
          <w:spacing w:val="-6"/>
        </w:rPr>
        <w:t xml:space="preserve"> </w:t>
      </w:r>
      <w:r>
        <w:t>principal objeto de estudio de la demograf</w:t>
      </w:r>
      <w:r>
        <w:t>ía. Su evolución se debe a varios factores económicos, sociales y</w:t>
      </w:r>
      <w:r>
        <w:rPr>
          <w:spacing w:val="-9"/>
        </w:rPr>
        <w:t xml:space="preserve"> </w:t>
      </w:r>
      <w:r>
        <w:t>culturales.</w:t>
      </w:r>
      <w:r>
        <w:rPr>
          <w:spacing w:val="-5"/>
        </w:rPr>
        <w:t xml:space="preserve"> </w:t>
      </w:r>
      <w:r>
        <w:t>En</w:t>
      </w:r>
      <w:r>
        <w:rPr>
          <w:spacing w:val="-7"/>
        </w:rPr>
        <w:t xml:space="preserve"> </w:t>
      </w:r>
      <w:r>
        <w:t>la</w:t>
      </w:r>
      <w:r>
        <w:rPr>
          <w:spacing w:val="-6"/>
        </w:rPr>
        <w:t xml:space="preserve"> </w:t>
      </w:r>
      <w:r>
        <w:t>transición</w:t>
      </w:r>
      <w:r>
        <w:rPr>
          <w:spacing w:val="-6"/>
        </w:rPr>
        <w:t xml:space="preserve"> </w:t>
      </w:r>
      <w:r>
        <w:t>demográfica,</w:t>
      </w:r>
      <w:r>
        <w:rPr>
          <w:spacing w:val="-6"/>
        </w:rPr>
        <w:t xml:space="preserve"> </w:t>
      </w:r>
      <w:r>
        <w:t>el</w:t>
      </w:r>
      <w:r>
        <w:rPr>
          <w:spacing w:val="-5"/>
        </w:rPr>
        <w:t xml:space="preserve"> </w:t>
      </w:r>
      <w:r>
        <w:t>crecimiento</w:t>
      </w:r>
      <w:r>
        <w:rPr>
          <w:spacing w:val="-5"/>
        </w:rPr>
        <w:t xml:space="preserve"> </w:t>
      </w:r>
      <w:r>
        <w:t>poblacional</w:t>
      </w:r>
      <w:r>
        <w:rPr>
          <w:spacing w:val="-5"/>
        </w:rPr>
        <w:t xml:space="preserve"> </w:t>
      </w:r>
      <w:r>
        <w:t>tiene</w:t>
      </w:r>
      <w:r>
        <w:rPr>
          <w:spacing w:val="-6"/>
        </w:rPr>
        <w:t xml:space="preserve"> </w:t>
      </w:r>
      <w:r>
        <w:t>su</w:t>
      </w:r>
      <w:r>
        <w:rPr>
          <w:spacing w:val="-5"/>
        </w:rPr>
        <w:t xml:space="preserve"> </w:t>
      </w:r>
      <w:r>
        <w:t>auge</w:t>
      </w:r>
      <w:r>
        <w:rPr>
          <w:spacing w:val="-8"/>
        </w:rPr>
        <w:t xml:space="preserve"> </w:t>
      </w:r>
      <w:r>
        <w:t>en</w:t>
      </w:r>
      <w:r>
        <w:rPr>
          <w:spacing w:val="-6"/>
        </w:rPr>
        <w:t xml:space="preserve"> </w:t>
      </w:r>
      <w:r>
        <w:t>la</w:t>
      </w:r>
      <w:r>
        <w:rPr>
          <w:spacing w:val="-6"/>
        </w:rPr>
        <w:t xml:space="preserve"> </w:t>
      </w:r>
      <w:r>
        <w:t>segunda y tercera etapa (principalmente la segunda), donde las tasas de crecimiento aumentan de manera considerable,</w:t>
      </w:r>
      <w:r>
        <w:rPr>
          <w:spacing w:val="-7"/>
        </w:rPr>
        <w:t xml:space="preserve"> </w:t>
      </w:r>
      <w:r>
        <w:t>debido</w:t>
      </w:r>
      <w:r>
        <w:rPr>
          <w:spacing w:val="-9"/>
        </w:rPr>
        <w:t xml:space="preserve"> </w:t>
      </w:r>
      <w:r>
        <w:t>a</w:t>
      </w:r>
      <w:r>
        <w:rPr>
          <w:spacing w:val="-8"/>
        </w:rPr>
        <w:t xml:space="preserve"> </w:t>
      </w:r>
      <w:r>
        <w:t>la</w:t>
      </w:r>
      <w:r>
        <w:rPr>
          <w:spacing w:val="-7"/>
        </w:rPr>
        <w:t xml:space="preserve"> </w:t>
      </w:r>
      <w:r>
        <w:t>drástica</w:t>
      </w:r>
      <w:r>
        <w:rPr>
          <w:spacing w:val="-8"/>
        </w:rPr>
        <w:t xml:space="preserve"> </w:t>
      </w:r>
      <w:r>
        <w:t>disminución</w:t>
      </w:r>
      <w:r>
        <w:rPr>
          <w:spacing w:val="-9"/>
        </w:rPr>
        <w:t xml:space="preserve"> </w:t>
      </w:r>
      <w:r>
        <w:t>de</w:t>
      </w:r>
      <w:r>
        <w:rPr>
          <w:spacing w:val="-9"/>
        </w:rPr>
        <w:t xml:space="preserve"> </w:t>
      </w:r>
      <w:r>
        <w:t>la</w:t>
      </w:r>
      <w:r>
        <w:rPr>
          <w:spacing w:val="-8"/>
        </w:rPr>
        <w:t xml:space="preserve"> </w:t>
      </w:r>
      <w:r>
        <w:t>tasa</w:t>
      </w:r>
      <w:r>
        <w:rPr>
          <w:spacing w:val="-6"/>
        </w:rPr>
        <w:t xml:space="preserve"> </w:t>
      </w:r>
      <w:r>
        <w:t>de</w:t>
      </w:r>
      <w:r>
        <w:rPr>
          <w:spacing w:val="-9"/>
        </w:rPr>
        <w:t xml:space="preserve"> </w:t>
      </w:r>
      <w:r>
        <w:t>mortalidad</w:t>
      </w:r>
      <w:r>
        <w:rPr>
          <w:spacing w:val="-6"/>
        </w:rPr>
        <w:t xml:space="preserve"> </w:t>
      </w:r>
      <w:r>
        <w:t>y</w:t>
      </w:r>
      <w:r>
        <w:rPr>
          <w:spacing w:val="-9"/>
        </w:rPr>
        <w:t xml:space="preserve"> </w:t>
      </w:r>
      <w:r>
        <w:t>las</w:t>
      </w:r>
      <w:r>
        <w:rPr>
          <w:spacing w:val="-9"/>
        </w:rPr>
        <w:t xml:space="preserve"> </w:t>
      </w:r>
      <w:r>
        <w:t>altas</w:t>
      </w:r>
      <w:r>
        <w:rPr>
          <w:spacing w:val="-8"/>
        </w:rPr>
        <w:t xml:space="preserve"> </w:t>
      </w:r>
      <w:proofErr w:type="gramStart"/>
      <w:r>
        <w:t>tasa</w:t>
      </w:r>
      <w:r>
        <w:rPr>
          <w:spacing w:val="-8"/>
        </w:rPr>
        <w:t xml:space="preserve"> </w:t>
      </w:r>
      <w:r>
        <w:t>prevalentes</w:t>
      </w:r>
      <w:proofErr w:type="gramEnd"/>
      <w:r>
        <w:t xml:space="preserve"> de</w:t>
      </w:r>
      <w:r>
        <w:rPr>
          <w:spacing w:val="-4"/>
        </w:rPr>
        <w:t xml:space="preserve"> </w:t>
      </w:r>
      <w:r>
        <w:t>natalidad.</w:t>
      </w:r>
      <w:r>
        <w:rPr>
          <w:spacing w:val="-4"/>
        </w:rPr>
        <w:t xml:space="preserve"> </w:t>
      </w:r>
      <w:r>
        <w:t>Como</w:t>
      </w:r>
      <w:r>
        <w:rPr>
          <w:spacing w:val="-5"/>
        </w:rPr>
        <w:t xml:space="preserve"> </w:t>
      </w:r>
      <w:r>
        <w:t>se</w:t>
      </w:r>
      <w:r>
        <w:rPr>
          <w:spacing w:val="-4"/>
        </w:rPr>
        <w:t xml:space="preserve"> </w:t>
      </w:r>
      <w:r>
        <w:t>describió</w:t>
      </w:r>
      <w:r>
        <w:rPr>
          <w:spacing w:val="-5"/>
        </w:rPr>
        <w:t xml:space="preserve"> </w:t>
      </w:r>
      <w:r>
        <w:t>en</w:t>
      </w:r>
      <w:r>
        <w:rPr>
          <w:spacing w:val="-5"/>
        </w:rPr>
        <w:t xml:space="preserve"> </w:t>
      </w:r>
      <w:r>
        <w:t>los</w:t>
      </w:r>
      <w:r>
        <w:rPr>
          <w:spacing w:val="-4"/>
        </w:rPr>
        <w:t xml:space="preserve"> </w:t>
      </w:r>
      <w:r>
        <w:t>apartados</w:t>
      </w:r>
      <w:r>
        <w:rPr>
          <w:spacing w:val="-3"/>
        </w:rPr>
        <w:t xml:space="preserve"> </w:t>
      </w:r>
      <w:r>
        <w:t>ant</w:t>
      </w:r>
      <w:r>
        <w:t>eriores,</w:t>
      </w:r>
      <w:r>
        <w:rPr>
          <w:spacing w:val="-7"/>
        </w:rPr>
        <w:t xml:space="preserve"> </w:t>
      </w:r>
      <w:r>
        <w:t>las</w:t>
      </w:r>
      <w:r>
        <w:rPr>
          <w:spacing w:val="-6"/>
        </w:rPr>
        <w:t xml:space="preserve"> </w:t>
      </w:r>
      <w:r>
        <w:t>tasas</w:t>
      </w:r>
      <w:r>
        <w:rPr>
          <w:spacing w:val="-4"/>
        </w:rPr>
        <w:t xml:space="preserve"> </w:t>
      </w:r>
      <w:r>
        <w:t>de</w:t>
      </w:r>
      <w:r>
        <w:rPr>
          <w:spacing w:val="-4"/>
        </w:rPr>
        <w:t xml:space="preserve"> </w:t>
      </w:r>
      <w:r>
        <w:t>natalidad</w:t>
      </w:r>
      <w:r>
        <w:rPr>
          <w:spacing w:val="-7"/>
        </w:rPr>
        <w:t xml:space="preserve"> </w:t>
      </w:r>
      <w:r>
        <w:t>y</w:t>
      </w:r>
      <w:r>
        <w:rPr>
          <w:spacing w:val="-4"/>
        </w:rPr>
        <w:t xml:space="preserve"> </w:t>
      </w:r>
      <w:r>
        <w:t>moralidad</w:t>
      </w:r>
      <w:r>
        <w:rPr>
          <w:spacing w:val="-7"/>
        </w:rPr>
        <w:t xml:space="preserve"> </w:t>
      </w:r>
      <w:r>
        <w:t>en los años sesenta y aproximadamente hasta inicios de los noventa, era consideradas</w:t>
      </w:r>
      <w:r>
        <w:rPr>
          <w:spacing w:val="-16"/>
        </w:rPr>
        <w:t xml:space="preserve"> </w:t>
      </w:r>
      <w:r>
        <w:t>altas.</w:t>
      </w:r>
    </w:p>
    <w:p w14:paraId="2EED903B" w14:textId="77777777" w:rsidR="00D62D36" w:rsidRDefault="005D7DF9">
      <w:pPr>
        <w:pStyle w:val="Textoindependiente"/>
        <w:spacing w:before="159" w:line="259" w:lineRule="auto"/>
        <w:ind w:left="142" w:right="141"/>
        <w:jc w:val="both"/>
      </w:pPr>
      <w:r>
        <w:t xml:space="preserve">La población en Ecuador, desde el año 1960, ha presentado un constante incremento, el dato censal más exacto para la época es el del año 1962, donde la población alcanzó un aproximado de 4’564.080 habitantes; para el año 2010, según información censal, la </w:t>
      </w:r>
      <w:r>
        <w:t>población en el país se situó aproximadamente en 14’934.692 habitantes.</w:t>
      </w:r>
    </w:p>
    <w:p w14:paraId="6AC2FBA7" w14:textId="77777777" w:rsidR="00D62D36" w:rsidRDefault="005D7DF9">
      <w:pPr>
        <w:pStyle w:val="Textoindependiente"/>
        <w:spacing w:before="2"/>
        <w:rPr>
          <w:sz w:val="16"/>
        </w:rPr>
      </w:pPr>
      <w:r>
        <w:pict w14:anchorId="3B2A66FF">
          <v:shape id="_x0000_s3583" type="#_x0000_t202" style="position:absolute;margin-left:83.35pt;margin-top:10.5pt;width:428.65pt;height:10.05pt;z-index:-15677440;mso-wrap-distance-left:0;mso-wrap-distance-right:0;mso-position-horizontal-relative:page" fillcolor="#fde164" stroked="f">
            <v:fill opacity="26214f"/>
            <v:textbox inset="0,0,0,0">
              <w:txbxContent>
                <w:p w14:paraId="018F48B3" w14:textId="77777777" w:rsidR="00D62D36" w:rsidRDefault="005D7DF9">
                  <w:pPr>
                    <w:pStyle w:val="Textoindependiente"/>
                    <w:spacing w:line="201" w:lineRule="exact"/>
                    <w:ind w:left="35"/>
                  </w:pPr>
                  <w:r>
                    <w:t>La</w:t>
                  </w:r>
                  <w:r>
                    <w:rPr>
                      <w:spacing w:val="-5"/>
                    </w:rPr>
                    <w:t xml:space="preserve"> </w:t>
                  </w:r>
                  <w:r>
                    <w:t>tasa</w:t>
                  </w:r>
                  <w:r>
                    <w:rPr>
                      <w:spacing w:val="-6"/>
                    </w:rPr>
                    <w:t xml:space="preserve"> </w:t>
                  </w:r>
                  <w:r>
                    <w:t>de</w:t>
                  </w:r>
                  <w:r>
                    <w:rPr>
                      <w:spacing w:val="-6"/>
                    </w:rPr>
                    <w:t xml:space="preserve"> </w:t>
                  </w:r>
                  <w:r>
                    <w:t>crecimiento</w:t>
                  </w:r>
                  <w:r>
                    <w:rPr>
                      <w:spacing w:val="-6"/>
                    </w:rPr>
                    <w:t xml:space="preserve"> </w:t>
                  </w:r>
                  <w:r>
                    <w:t>natural</w:t>
                  </w:r>
                  <w:r>
                    <w:rPr>
                      <w:spacing w:val="-5"/>
                    </w:rPr>
                    <w:t xml:space="preserve"> </w:t>
                  </w:r>
                  <w:r>
                    <w:t>en</w:t>
                  </w:r>
                  <w:r>
                    <w:rPr>
                      <w:spacing w:val="-6"/>
                    </w:rPr>
                    <w:t xml:space="preserve"> </w:t>
                  </w:r>
                  <w:r>
                    <w:t>Ecuador,</w:t>
                  </w:r>
                  <w:r>
                    <w:rPr>
                      <w:spacing w:val="-3"/>
                    </w:rPr>
                    <w:t xml:space="preserve"> </w:t>
                  </w:r>
                  <w:r>
                    <w:t>de</w:t>
                  </w:r>
                  <w:r>
                    <w:rPr>
                      <w:spacing w:val="-6"/>
                    </w:rPr>
                    <w:t xml:space="preserve"> </w:t>
                  </w:r>
                  <w:r>
                    <w:t>igual</w:t>
                  </w:r>
                  <w:r>
                    <w:rPr>
                      <w:spacing w:val="-3"/>
                    </w:rPr>
                    <w:t xml:space="preserve"> </w:t>
                  </w:r>
                  <w:r>
                    <w:t>manera</w:t>
                  </w:r>
                  <w:r>
                    <w:rPr>
                      <w:spacing w:val="-6"/>
                    </w:rPr>
                    <w:t xml:space="preserve"> </w:t>
                  </w:r>
                  <w:r>
                    <w:t>se</w:t>
                  </w:r>
                  <w:r>
                    <w:rPr>
                      <w:spacing w:val="-5"/>
                    </w:rPr>
                    <w:t xml:space="preserve"> </w:t>
                  </w:r>
                  <w:r>
                    <w:t>ha</w:t>
                  </w:r>
                  <w:r>
                    <w:rPr>
                      <w:spacing w:val="-7"/>
                    </w:rPr>
                    <w:t xml:space="preserve"> </w:t>
                  </w:r>
                  <w:r>
                    <w:t>visto</w:t>
                  </w:r>
                  <w:r>
                    <w:rPr>
                      <w:spacing w:val="-6"/>
                    </w:rPr>
                    <w:t xml:space="preserve"> </w:t>
                  </w:r>
                  <w:r>
                    <w:t>alterada</w:t>
                  </w:r>
                  <w:r>
                    <w:rPr>
                      <w:spacing w:val="-5"/>
                    </w:rPr>
                    <w:t xml:space="preserve"> </w:t>
                  </w:r>
                  <w:r>
                    <w:t>(la</w:t>
                  </w:r>
                  <w:r>
                    <w:rPr>
                      <w:spacing w:val="-8"/>
                    </w:rPr>
                    <w:t xml:space="preserve"> </w:t>
                  </w:r>
                  <w:r>
                    <w:t>tasa</w:t>
                  </w:r>
                  <w:r>
                    <w:rPr>
                      <w:spacing w:val="-6"/>
                    </w:rPr>
                    <w:t xml:space="preserve"> </w:t>
                  </w:r>
                  <w:r>
                    <w:t>natural</w:t>
                  </w:r>
                  <w:r>
                    <w:rPr>
                      <w:spacing w:val="-3"/>
                    </w:rPr>
                    <w:t xml:space="preserve"> </w:t>
                  </w:r>
                  <w:r>
                    <w:t>de</w:t>
                  </w:r>
                </w:p>
              </w:txbxContent>
            </v:textbox>
            <w10:wrap type="topAndBottom" anchorx="page"/>
          </v:shape>
        </w:pict>
      </w:r>
    </w:p>
    <w:p w14:paraId="553D15CD" w14:textId="77777777" w:rsidR="00D62D36" w:rsidRDefault="00D62D36">
      <w:pPr>
        <w:pStyle w:val="Textoindependiente"/>
        <w:rPr>
          <w:sz w:val="5"/>
        </w:rPr>
      </w:pPr>
    </w:p>
    <w:p w14:paraId="237A3509" w14:textId="77777777" w:rsidR="00D62D36" w:rsidRDefault="005D7DF9">
      <w:pPr>
        <w:pStyle w:val="Textoindependiente"/>
        <w:spacing w:line="200" w:lineRule="exact"/>
        <w:ind w:left="106"/>
        <w:rPr>
          <w:sz w:val="20"/>
        </w:rPr>
      </w:pPr>
      <w:r>
        <w:rPr>
          <w:position w:val="-3"/>
          <w:sz w:val="20"/>
        </w:rPr>
      </w:r>
      <w:r>
        <w:rPr>
          <w:position w:val="-3"/>
          <w:sz w:val="20"/>
        </w:rPr>
        <w:pict w14:anchorId="6CE33D25">
          <v:shape id="_x0000_s3582" type="#_x0000_t202" style="width:428.65pt;height:10.05pt;mso-left-percent:-10001;mso-top-percent:-10001;mso-position-horizontal:absolute;mso-position-horizontal-relative:char;mso-position-vertical:absolute;mso-position-vertical-relative:line;mso-left-percent:-10001;mso-top-percent:-10001" fillcolor="#fde164" stroked="f">
            <v:fill opacity="26214f"/>
            <v:textbox inset="0,0,0,0">
              <w:txbxContent>
                <w:p w14:paraId="0DD6D5C2" w14:textId="77777777" w:rsidR="00D62D36" w:rsidRDefault="005D7DF9">
                  <w:pPr>
                    <w:pStyle w:val="Textoindependiente"/>
                    <w:spacing w:line="201" w:lineRule="exact"/>
                    <w:ind w:left="35"/>
                  </w:pPr>
                  <w:r>
                    <w:t>crecimiento</w:t>
                  </w:r>
                  <w:r>
                    <w:rPr>
                      <w:spacing w:val="-11"/>
                    </w:rPr>
                    <w:t xml:space="preserve"> </w:t>
                  </w:r>
                  <w:r>
                    <w:t>poblacional</w:t>
                  </w:r>
                  <w:r>
                    <w:rPr>
                      <w:spacing w:val="-12"/>
                    </w:rPr>
                    <w:t xml:space="preserve"> </w:t>
                  </w:r>
                  <w:r>
                    <w:t>se</w:t>
                  </w:r>
                  <w:r>
                    <w:rPr>
                      <w:spacing w:val="-13"/>
                    </w:rPr>
                    <w:t xml:space="preserve"> </w:t>
                  </w:r>
                  <w:r>
                    <w:t>obtiene</w:t>
                  </w:r>
                  <w:r>
                    <w:rPr>
                      <w:spacing w:val="-9"/>
                    </w:rPr>
                    <w:t xml:space="preserve"> </w:t>
                  </w:r>
                  <w:r>
                    <w:t>con</w:t>
                  </w:r>
                  <w:r>
                    <w:rPr>
                      <w:spacing w:val="-11"/>
                    </w:rPr>
                    <w:t xml:space="preserve"> </w:t>
                  </w:r>
                  <w:r>
                    <w:t>la</w:t>
                  </w:r>
                  <w:r>
                    <w:rPr>
                      <w:spacing w:val="-11"/>
                    </w:rPr>
                    <w:t xml:space="preserve"> </w:t>
                  </w:r>
                  <w:r>
                    <w:t>diferencia</w:t>
                  </w:r>
                  <w:r>
                    <w:rPr>
                      <w:spacing w:val="-11"/>
                    </w:rPr>
                    <w:t xml:space="preserve"> </w:t>
                  </w:r>
                  <w:r>
                    <w:t>entre</w:t>
                  </w:r>
                  <w:r>
                    <w:rPr>
                      <w:spacing w:val="-12"/>
                    </w:rPr>
                    <w:t xml:space="preserve"> </w:t>
                  </w:r>
                  <w:r>
                    <w:t>la</w:t>
                  </w:r>
                  <w:r>
                    <w:rPr>
                      <w:spacing w:val="-11"/>
                    </w:rPr>
                    <w:t xml:space="preserve"> </w:t>
                  </w:r>
                  <w:r>
                    <w:t>tasa</w:t>
                  </w:r>
                  <w:r>
                    <w:rPr>
                      <w:spacing w:val="-11"/>
                    </w:rPr>
                    <w:t xml:space="preserve"> </w:t>
                  </w:r>
                  <w:r>
                    <w:t>bruta</w:t>
                  </w:r>
                  <w:r>
                    <w:rPr>
                      <w:spacing w:val="-11"/>
                    </w:rPr>
                    <w:t xml:space="preserve"> </w:t>
                  </w:r>
                  <w:r>
                    <w:t>de</w:t>
                  </w:r>
                  <w:r>
                    <w:rPr>
                      <w:spacing w:val="-11"/>
                    </w:rPr>
                    <w:t xml:space="preserve"> </w:t>
                  </w:r>
                  <w:r>
                    <w:t>natalidad</w:t>
                  </w:r>
                  <w:r>
                    <w:rPr>
                      <w:spacing w:val="33"/>
                    </w:rPr>
                    <w:t xml:space="preserve"> </w:t>
                  </w:r>
                  <w:r>
                    <w:t>y</w:t>
                  </w:r>
                  <w:r>
                    <w:rPr>
                      <w:spacing w:val="-13"/>
                    </w:rPr>
                    <w:t xml:space="preserve"> </w:t>
                  </w:r>
                  <w:r>
                    <w:t>la</w:t>
                  </w:r>
                  <w:r>
                    <w:rPr>
                      <w:spacing w:val="-11"/>
                    </w:rPr>
                    <w:t xml:space="preserve"> </w:t>
                  </w:r>
                  <w:r>
                    <w:t>tasa</w:t>
                  </w:r>
                  <w:r>
                    <w:rPr>
                      <w:spacing w:val="-10"/>
                    </w:rPr>
                    <w:t xml:space="preserve"> </w:t>
                  </w:r>
                  <w:r>
                    <w:t>bruta</w:t>
                  </w:r>
                </w:p>
              </w:txbxContent>
            </v:textbox>
            <w10:anchorlock/>
          </v:shape>
        </w:pict>
      </w:r>
    </w:p>
    <w:p w14:paraId="225172C3" w14:textId="77777777" w:rsidR="00D62D36" w:rsidRDefault="005D7DF9">
      <w:pPr>
        <w:pStyle w:val="Textoindependiente"/>
        <w:spacing w:before="21" w:line="259" w:lineRule="auto"/>
        <w:ind w:left="142" w:firstLine="1285"/>
      </w:pPr>
      <w:r>
        <w:pict w14:anchorId="64ADA641">
          <v:shape id="_x0000_s3581" type="#_x0000_t202" style="position:absolute;left:0;text-align:left;margin-left:83.35pt;margin-top:3.65pt;width:64.25pt;height:10.05pt;z-index:-27197440;mso-position-horizontal-relative:page" fillcolor="#fde164" stroked="f">
            <v:fill opacity="26214f"/>
            <v:textbox inset="0,0,0,0">
              <w:txbxContent>
                <w:p w14:paraId="11E8E08A" w14:textId="77777777" w:rsidR="00D62D36" w:rsidRDefault="005D7DF9">
                  <w:pPr>
                    <w:pStyle w:val="Textoindependiente"/>
                    <w:spacing w:line="201" w:lineRule="exact"/>
                    <w:ind w:left="35" w:right="-44"/>
                  </w:pPr>
                  <w:r>
                    <w:t>de</w:t>
                  </w:r>
                  <w:r>
                    <w:rPr>
                      <w:spacing w:val="-7"/>
                    </w:rPr>
                    <w:t xml:space="preserve"> </w:t>
                  </w:r>
                  <w:r>
                    <w:t>mortalidad)</w:t>
                  </w:r>
                </w:p>
              </w:txbxContent>
            </v:textbox>
            <w10:wrap anchorx="page"/>
          </v:shape>
        </w:pict>
      </w:r>
      <w:r>
        <w:t>.</w:t>
      </w:r>
      <w:r>
        <w:rPr>
          <w:spacing w:val="-6"/>
        </w:rPr>
        <w:t xml:space="preserve"> </w:t>
      </w:r>
      <w:r>
        <w:t>El</w:t>
      </w:r>
      <w:r>
        <w:rPr>
          <w:spacing w:val="-5"/>
        </w:rPr>
        <w:t xml:space="preserve"> </w:t>
      </w:r>
      <w:r>
        <w:t>punto</w:t>
      </w:r>
      <w:r>
        <w:rPr>
          <w:spacing w:val="-6"/>
        </w:rPr>
        <w:t xml:space="preserve"> </w:t>
      </w:r>
      <w:r>
        <w:t>más</w:t>
      </w:r>
      <w:r>
        <w:rPr>
          <w:spacing w:val="-4"/>
        </w:rPr>
        <w:t xml:space="preserve"> </w:t>
      </w:r>
      <w:r>
        <w:t>alto</w:t>
      </w:r>
      <w:r>
        <w:rPr>
          <w:spacing w:val="-6"/>
        </w:rPr>
        <w:t xml:space="preserve"> </w:t>
      </w:r>
      <w:r>
        <w:t>de</w:t>
      </w:r>
      <w:r>
        <w:rPr>
          <w:spacing w:val="-6"/>
        </w:rPr>
        <w:t xml:space="preserve"> </w:t>
      </w:r>
      <w:r>
        <w:t>la</w:t>
      </w:r>
      <w:r>
        <w:rPr>
          <w:spacing w:val="-5"/>
        </w:rPr>
        <w:t xml:space="preserve"> </w:t>
      </w:r>
      <w:r>
        <w:t>tasa</w:t>
      </w:r>
      <w:r>
        <w:rPr>
          <w:spacing w:val="-5"/>
        </w:rPr>
        <w:t xml:space="preserve"> </w:t>
      </w:r>
      <w:r>
        <w:t>de</w:t>
      </w:r>
      <w:r>
        <w:rPr>
          <w:spacing w:val="-6"/>
        </w:rPr>
        <w:t xml:space="preserve"> </w:t>
      </w:r>
      <w:r>
        <w:t>crecimiento</w:t>
      </w:r>
      <w:r>
        <w:rPr>
          <w:spacing w:val="-6"/>
        </w:rPr>
        <w:t xml:space="preserve"> </w:t>
      </w:r>
      <w:r>
        <w:t>poblacional</w:t>
      </w:r>
      <w:r>
        <w:rPr>
          <w:spacing w:val="1"/>
        </w:rPr>
        <w:t xml:space="preserve"> </w:t>
      </w:r>
      <w:r>
        <w:t>en</w:t>
      </w:r>
      <w:r>
        <w:rPr>
          <w:spacing w:val="-6"/>
        </w:rPr>
        <w:t xml:space="preserve"> </w:t>
      </w:r>
      <w:r>
        <w:t>el</w:t>
      </w:r>
      <w:r>
        <w:rPr>
          <w:spacing w:val="-5"/>
        </w:rPr>
        <w:t xml:space="preserve"> </w:t>
      </w:r>
      <w:r>
        <w:t>país,</w:t>
      </w:r>
      <w:r>
        <w:rPr>
          <w:spacing w:val="-7"/>
        </w:rPr>
        <w:t xml:space="preserve"> </w:t>
      </w:r>
      <w:r>
        <w:t>para</w:t>
      </w:r>
      <w:r>
        <w:rPr>
          <w:spacing w:val="-6"/>
        </w:rPr>
        <w:t xml:space="preserve"> </w:t>
      </w:r>
      <w:r>
        <w:t>el</w:t>
      </w:r>
      <w:r>
        <w:rPr>
          <w:spacing w:val="-5"/>
        </w:rPr>
        <w:t xml:space="preserve"> </w:t>
      </w:r>
      <w:r>
        <w:t>período analizado,</w:t>
      </w:r>
      <w:r>
        <w:rPr>
          <w:spacing w:val="-6"/>
        </w:rPr>
        <w:t xml:space="preserve"> </w:t>
      </w:r>
      <w:r>
        <w:t>se</w:t>
      </w:r>
      <w:r>
        <w:rPr>
          <w:spacing w:val="-6"/>
        </w:rPr>
        <w:t xml:space="preserve"> </w:t>
      </w:r>
      <w:r>
        <w:t>presentó</w:t>
      </w:r>
      <w:r>
        <w:rPr>
          <w:spacing w:val="-8"/>
        </w:rPr>
        <w:t xml:space="preserve"> </w:t>
      </w:r>
      <w:r>
        <w:t>en</w:t>
      </w:r>
      <w:r>
        <w:rPr>
          <w:spacing w:val="-6"/>
        </w:rPr>
        <w:t xml:space="preserve"> </w:t>
      </w:r>
      <w:r>
        <w:t>la</w:t>
      </w:r>
      <w:r>
        <w:rPr>
          <w:spacing w:val="-7"/>
        </w:rPr>
        <w:t xml:space="preserve"> </w:t>
      </w:r>
      <w:r>
        <w:t>década</w:t>
      </w:r>
      <w:r>
        <w:rPr>
          <w:spacing w:val="-6"/>
        </w:rPr>
        <w:t xml:space="preserve"> </w:t>
      </w:r>
      <w:r>
        <w:t>de</w:t>
      </w:r>
      <w:r>
        <w:rPr>
          <w:spacing w:val="-8"/>
        </w:rPr>
        <w:t xml:space="preserve"> </w:t>
      </w:r>
      <w:r>
        <w:t>los</w:t>
      </w:r>
      <w:r>
        <w:rPr>
          <w:spacing w:val="-7"/>
        </w:rPr>
        <w:t xml:space="preserve"> </w:t>
      </w:r>
      <w:r>
        <w:t>sesenta</w:t>
      </w:r>
      <w:r>
        <w:rPr>
          <w:spacing w:val="-6"/>
        </w:rPr>
        <w:t xml:space="preserve"> </w:t>
      </w:r>
      <w:r>
        <w:t>(como</w:t>
      </w:r>
      <w:r>
        <w:rPr>
          <w:spacing w:val="-5"/>
        </w:rPr>
        <w:t xml:space="preserve"> </w:t>
      </w:r>
      <w:r>
        <w:t>se</w:t>
      </w:r>
      <w:r>
        <w:rPr>
          <w:spacing w:val="-5"/>
        </w:rPr>
        <w:t xml:space="preserve"> </w:t>
      </w:r>
      <w:r>
        <w:t>hubiera</w:t>
      </w:r>
      <w:r>
        <w:rPr>
          <w:spacing w:val="-7"/>
        </w:rPr>
        <w:t xml:space="preserve"> </w:t>
      </w:r>
      <w:r>
        <w:t>esperado);</w:t>
      </w:r>
      <w:r>
        <w:rPr>
          <w:spacing w:val="-5"/>
        </w:rPr>
        <w:t xml:space="preserve"> </w:t>
      </w:r>
      <w:r>
        <w:t>para</w:t>
      </w:r>
      <w:r>
        <w:rPr>
          <w:spacing w:val="-8"/>
        </w:rPr>
        <w:t xml:space="preserve"> </w:t>
      </w:r>
      <w:r>
        <w:t>los</w:t>
      </w:r>
      <w:r>
        <w:rPr>
          <w:spacing w:val="-7"/>
        </w:rPr>
        <w:t xml:space="preserve"> </w:t>
      </w:r>
      <w:r>
        <w:t>años</w:t>
      </w:r>
      <w:r>
        <w:rPr>
          <w:spacing w:val="-8"/>
        </w:rPr>
        <w:t xml:space="preserve"> </w:t>
      </w:r>
      <w:r>
        <w:t>1965</w:t>
      </w:r>
    </w:p>
    <w:p w14:paraId="29AC6A2C" w14:textId="77777777" w:rsidR="00D62D36" w:rsidRDefault="005D7DF9">
      <w:pPr>
        <w:pStyle w:val="Textoindependiente"/>
        <w:spacing w:line="259" w:lineRule="auto"/>
        <w:ind w:left="142"/>
      </w:pPr>
      <w:r>
        <w:t xml:space="preserve">y 1966, esta tasa </w:t>
      </w:r>
      <w:r>
        <w:t>alcanzó un valor de 2,94%. En el transcurso de los años esta ha ido disminuyendo,</w:t>
      </w:r>
      <w:r>
        <w:rPr>
          <w:spacing w:val="23"/>
        </w:rPr>
        <w:t xml:space="preserve"> </w:t>
      </w:r>
      <w:r>
        <w:t>para</w:t>
      </w:r>
      <w:r>
        <w:rPr>
          <w:spacing w:val="24"/>
        </w:rPr>
        <w:t xml:space="preserve"> </w:t>
      </w:r>
      <w:r>
        <w:t>el</w:t>
      </w:r>
      <w:r>
        <w:rPr>
          <w:spacing w:val="24"/>
        </w:rPr>
        <w:t xml:space="preserve"> </w:t>
      </w:r>
      <w:r>
        <w:t>año</w:t>
      </w:r>
      <w:r>
        <w:rPr>
          <w:spacing w:val="22"/>
        </w:rPr>
        <w:t xml:space="preserve"> </w:t>
      </w:r>
      <w:r>
        <w:t>2010,</w:t>
      </w:r>
      <w:r>
        <w:rPr>
          <w:spacing w:val="23"/>
        </w:rPr>
        <w:t xml:space="preserve"> </w:t>
      </w:r>
      <w:r>
        <w:t>la</w:t>
      </w:r>
      <w:r>
        <w:rPr>
          <w:spacing w:val="24"/>
        </w:rPr>
        <w:t xml:space="preserve"> </w:t>
      </w:r>
      <w:r>
        <w:t>tasa</w:t>
      </w:r>
      <w:r>
        <w:rPr>
          <w:spacing w:val="23"/>
        </w:rPr>
        <w:t xml:space="preserve"> </w:t>
      </w:r>
      <w:r>
        <w:t>alcanzó</w:t>
      </w:r>
      <w:r>
        <w:rPr>
          <w:spacing w:val="24"/>
        </w:rPr>
        <w:t xml:space="preserve"> </w:t>
      </w:r>
      <w:r>
        <w:t>el</w:t>
      </w:r>
      <w:r>
        <w:rPr>
          <w:spacing w:val="24"/>
        </w:rPr>
        <w:t xml:space="preserve"> </w:t>
      </w:r>
      <w:r>
        <w:t>valor</w:t>
      </w:r>
      <w:r>
        <w:rPr>
          <w:spacing w:val="24"/>
        </w:rPr>
        <w:t xml:space="preserve"> </w:t>
      </w:r>
      <w:r>
        <w:t>de</w:t>
      </w:r>
      <w:r>
        <w:rPr>
          <w:spacing w:val="23"/>
        </w:rPr>
        <w:t xml:space="preserve"> </w:t>
      </w:r>
      <w:r>
        <w:t>1.67%</w:t>
      </w:r>
      <w:r>
        <w:rPr>
          <w:spacing w:val="24"/>
        </w:rPr>
        <w:t xml:space="preserve"> </w:t>
      </w:r>
      <w:r>
        <w:t>de</w:t>
      </w:r>
      <w:r>
        <w:rPr>
          <w:spacing w:val="23"/>
        </w:rPr>
        <w:t xml:space="preserve"> </w:t>
      </w:r>
      <w:r>
        <w:t>crecimiento</w:t>
      </w:r>
      <w:r>
        <w:rPr>
          <w:spacing w:val="24"/>
        </w:rPr>
        <w:t xml:space="preserve"> </w:t>
      </w:r>
      <w:r>
        <w:t>anual,</w:t>
      </w:r>
      <w:r>
        <w:rPr>
          <w:spacing w:val="23"/>
        </w:rPr>
        <w:t xml:space="preserve"> </w:t>
      </w:r>
      <w:r>
        <w:t>que</w:t>
      </w:r>
    </w:p>
    <w:p w14:paraId="5671F0D3" w14:textId="77777777" w:rsidR="00D62D36" w:rsidRDefault="00D62D36">
      <w:pPr>
        <w:spacing w:line="259" w:lineRule="auto"/>
        <w:sectPr w:rsidR="00D62D36">
          <w:pgSz w:w="11910" w:h="16840"/>
          <w:pgMar w:top="1320" w:right="1560" w:bottom="1200" w:left="1560" w:header="0" w:footer="1003" w:gutter="0"/>
          <w:cols w:space="720"/>
        </w:sectPr>
      </w:pPr>
    </w:p>
    <w:p w14:paraId="6C30BC7F" w14:textId="77777777" w:rsidR="00D62D36" w:rsidRDefault="005D7DF9">
      <w:pPr>
        <w:pStyle w:val="Textoindependiente"/>
        <w:spacing w:before="71" w:line="259" w:lineRule="auto"/>
        <w:ind w:left="142" w:right="145"/>
        <w:jc w:val="both"/>
      </w:pPr>
      <w:r>
        <w:lastRenderedPageBreak/>
        <w:t>representa la tasa más baja que se obtuvo en esta investigación; valores entre 1% y 2 % son considerados moderados respecto al crecimiento poblacional.</w:t>
      </w:r>
    </w:p>
    <w:p w14:paraId="24BC38EB" w14:textId="77777777" w:rsidR="00D62D36" w:rsidRDefault="005D7DF9">
      <w:pPr>
        <w:pStyle w:val="Ttulo6"/>
        <w:spacing w:before="167"/>
        <w:ind w:left="144" w:right="143"/>
      </w:pPr>
      <w:r>
        <w:t xml:space="preserve">Tabla </w:t>
      </w:r>
      <w:proofErr w:type="spellStart"/>
      <w:r>
        <w:t>N°</w:t>
      </w:r>
      <w:proofErr w:type="spellEnd"/>
      <w:r>
        <w:t xml:space="preserve"> 3</w:t>
      </w:r>
    </w:p>
    <w:p w14:paraId="63E04EAF" w14:textId="77777777" w:rsidR="00D62D36" w:rsidRDefault="005D7DF9">
      <w:pPr>
        <w:spacing w:before="179"/>
        <w:ind w:left="144" w:right="143"/>
        <w:jc w:val="center"/>
        <w:rPr>
          <w:b/>
        </w:rPr>
      </w:pPr>
      <w:r>
        <w:rPr>
          <w:b/>
        </w:rPr>
        <w:t>Tasa de crecimiento natural Ecuador 1960 - 2014</w:t>
      </w:r>
    </w:p>
    <w:p w14:paraId="2F377C12" w14:textId="77777777" w:rsidR="00D62D36" w:rsidRDefault="00D62D36">
      <w:pPr>
        <w:pStyle w:val="Textoindependiente"/>
        <w:spacing w:before="8"/>
        <w:rPr>
          <w:b/>
          <w:sz w:val="15"/>
        </w:rPr>
      </w:pPr>
    </w:p>
    <w:tbl>
      <w:tblPr>
        <w:tblStyle w:val="TableNormal"/>
        <w:tblW w:w="0" w:type="auto"/>
        <w:tblInd w:w="3102" w:type="dxa"/>
        <w:tblLayout w:type="fixed"/>
        <w:tblLook w:val="01E0" w:firstRow="1" w:lastRow="1" w:firstColumn="1" w:lastColumn="1" w:noHBand="0" w:noVBand="0"/>
      </w:tblPr>
      <w:tblGrid>
        <w:gridCol w:w="1108"/>
        <w:gridCol w:w="1482"/>
      </w:tblGrid>
      <w:tr w:rsidR="00D62D36" w14:paraId="3CB23EDC" w14:textId="77777777">
        <w:trPr>
          <w:trHeight w:val="827"/>
        </w:trPr>
        <w:tc>
          <w:tcPr>
            <w:tcW w:w="1108" w:type="dxa"/>
            <w:tcBorders>
              <w:top w:val="single" w:sz="4" w:space="0" w:color="7E7E7E"/>
            </w:tcBorders>
          </w:tcPr>
          <w:p w14:paraId="7E9F98F9" w14:textId="77777777" w:rsidR="00D62D36" w:rsidRDefault="005D7DF9">
            <w:pPr>
              <w:pStyle w:val="TableParagraph"/>
              <w:spacing w:line="268" w:lineRule="exact"/>
              <w:ind w:right="298"/>
              <w:jc w:val="right"/>
              <w:rPr>
                <w:rFonts w:ascii="Carlito" w:hAnsi="Carlito"/>
                <w:b/>
              </w:rPr>
            </w:pPr>
            <w:r>
              <w:rPr>
                <w:rFonts w:ascii="Carlito" w:hAnsi="Carlito"/>
                <w:b/>
              </w:rPr>
              <w:t>Año</w:t>
            </w:r>
          </w:p>
        </w:tc>
        <w:tc>
          <w:tcPr>
            <w:tcW w:w="1482" w:type="dxa"/>
            <w:tcBorders>
              <w:top w:val="single" w:sz="4" w:space="0" w:color="7E7E7E"/>
            </w:tcBorders>
          </w:tcPr>
          <w:p w14:paraId="4BBC91E0" w14:textId="77777777" w:rsidR="00D62D36" w:rsidRDefault="005D7DF9">
            <w:pPr>
              <w:pStyle w:val="TableParagraph"/>
              <w:spacing w:before="1" w:line="237" w:lineRule="auto"/>
              <w:ind w:left="262" w:right="116" w:firstLine="197"/>
              <w:rPr>
                <w:rFonts w:ascii="Carlito"/>
                <w:b/>
              </w:rPr>
            </w:pPr>
            <w:r>
              <w:rPr>
                <w:rFonts w:ascii="Carlito"/>
                <w:b/>
              </w:rPr>
              <w:t>Tasa de crecimiento</w:t>
            </w:r>
          </w:p>
          <w:p w14:paraId="1C351D50" w14:textId="77777777" w:rsidR="00D62D36" w:rsidRDefault="005D7DF9">
            <w:pPr>
              <w:pStyle w:val="TableParagraph"/>
              <w:tabs>
                <w:tab w:val="left" w:pos="461"/>
                <w:tab w:val="left" w:pos="1481"/>
              </w:tabs>
              <w:spacing w:before="1"/>
              <w:ind w:left="-1101" w:right="-15"/>
              <w:rPr>
                <w:rFonts w:ascii="Carlito"/>
                <w:b/>
              </w:rPr>
            </w:pPr>
            <w:r>
              <w:rPr>
                <w:rFonts w:ascii="Carlito"/>
                <w:b/>
                <w:u w:val="single" w:color="7E7E7E"/>
              </w:rPr>
              <w:t xml:space="preserve"> </w:t>
            </w:r>
            <w:r>
              <w:rPr>
                <w:rFonts w:ascii="Carlito"/>
                <w:b/>
                <w:u w:val="single" w:color="7E7E7E"/>
              </w:rPr>
              <w:tab/>
              <w:t>Natural</w:t>
            </w:r>
            <w:r>
              <w:rPr>
                <w:rFonts w:ascii="Carlito"/>
                <w:b/>
                <w:u w:val="single" w:color="7E7E7E"/>
              </w:rPr>
              <w:tab/>
            </w:r>
          </w:p>
        </w:tc>
      </w:tr>
      <w:tr w:rsidR="00D62D36" w14:paraId="118469B2" w14:textId="77777777">
        <w:trPr>
          <w:trHeight w:val="275"/>
        </w:trPr>
        <w:tc>
          <w:tcPr>
            <w:tcW w:w="1108" w:type="dxa"/>
            <w:tcBorders>
              <w:bottom w:val="single" w:sz="4" w:space="0" w:color="7E7E7E"/>
            </w:tcBorders>
          </w:tcPr>
          <w:p w14:paraId="1D224BA0" w14:textId="77777777" w:rsidR="00D62D36" w:rsidRDefault="005D7DF9">
            <w:pPr>
              <w:pStyle w:val="TableParagraph"/>
              <w:spacing w:line="253" w:lineRule="exact"/>
              <w:ind w:right="260"/>
              <w:jc w:val="right"/>
              <w:rPr>
                <w:rFonts w:ascii="Carlito"/>
                <w:b/>
              </w:rPr>
            </w:pPr>
            <w:r>
              <w:rPr>
                <w:rFonts w:ascii="Carlito"/>
                <w:b/>
              </w:rPr>
              <w:t>1960</w:t>
            </w:r>
          </w:p>
        </w:tc>
        <w:tc>
          <w:tcPr>
            <w:tcW w:w="1482" w:type="dxa"/>
            <w:tcBorders>
              <w:bottom w:val="single" w:sz="4" w:space="0" w:color="7E7E7E"/>
            </w:tcBorders>
          </w:tcPr>
          <w:p w14:paraId="47BBFA76" w14:textId="77777777" w:rsidR="00D62D36" w:rsidRDefault="005D7DF9">
            <w:pPr>
              <w:pStyle w:val="TableParagraph"/>
              <w:spacing w:line="253" w:lineRule="exact"/>
              <w:ind w:right="477"/>
              <w:jc w:val="right"/>
              <w:rPr>
                <w:rFonts w:ascii="Carlito"/>
              </w:rPr>
            </w:pPr>
            <w:r>
              <w:rPr>
                <w:rFonts w:ascii="Carlito"/>
              </w:rPr>
              <w:t>2.87</w:t>
            </w:r>
          </w:p>
        </w:tc>
      </w:tr>
      <w:tr w:rsidR="00D62D36" w14:paraId="676E11B0" w14:textId="77777777">
        <w:trPr>
          <w:trHeight w:val="290"/>
        </w:trPr>
        <w:tc>
          <w:tcPr>
            <w:tcW w:w="1108" w:type="dxa"/>
            <w:tcBorders>
              <w:top w:val="single" w:sz="4" w:space="0" w:color="7E7E7E"/>
              <w:bottom w:val="single" w:sz="4" w:space="0" w:color="7E7E7E"/>
            </w:tcBorders>
          </w:tcPr>
          <w:p w14:paraId="1FD78990" w14:textId="77777777" w:rsidR="00D62D36" w:rsidRDefault="005D7DF9">
            <w:pPr>
              <w:pStyle w:val="TableParagraph"/>
              <w:spacing w:line="268" w:lineRule="exact"/>
              <w:ind w:right="260"/>
              <w:jc w:val="right"/>
              <w:rPr>
                <w:rFonts w:ascii="Carlito"/>
                <w:b/>
              </w:rPr>
            </w:pPr>
            <w:r>
              <w:rPr>
                <w:rFonts w:ascii="Carlito"/>
                <w:b/>
              </w:rPr>
              <w:t>1970</w:t>
            </w:r>
          </w:p>
        </w:tc>
        <w:tc>
          <w:tcPr>
            <w:tcW w:w="1482" w:type="dxa"/>
            <w:tcBorders>
              <w:top w:val="single" w:sz="4" w:space="0" w:color="7E7E7E"/>
              <w:bottom w:val="single" w:sz="4" w:space="0" w:color="7E7E7E"/>
            </w:tcBorders>
          </w:tcPr>
          <w:p w14:paraId="2AC5201F" w14:textId="77777777" w:rsidR="00D62D36" w:rsidRDefault="005D7DF9">
            <w:pPr>
              <w:pStyle w:val="TableParagraph"/>
              <w:spacing w:line="268" w:lineRule="exact"/>
              <w:ind w:right="477"/>
              <w:jc w:val="right"/>
              <w:rPr>
                <w:rFonts w:ascii="Carlito"/>
              </w:rPr>
            </w:pPr>
            <w:r>
              <w:rPr>
                <w:rFonts w:ascii="Carlito"/>
              </w:rPr>
              <w:t>2.88</w:t>
            </w:r>
          </w:p>
        </w:tc>
      </w:tr>
      <w:tr w:rsidR="00D62D36" w14:paraId="6FB212CF" w14:textId="77777777">
        <w:trPr>
          <w:trHeight w:val="287"/>
        </w:trPr>
        <w:tc>
          <w:tcPr>
            <w:tcW w:w="1108" w:type="dxa"/>
            <w:tcBorders>
              <w:top w:val="single" w:sz="4" w:space="0" w:color="7E7E7E"/>
              <w:bottom w:val="single" w:sz="4" w:space="0" w:color="7E7E7E"/>
            </w:tcBorders>
          </w:tcPr>
          <w:p w14:paraId="04A97145" w14:textId="77777777" w:rsidR="00D62D36" w:rsidRDefault="005D7DF9">
            <w:pPr>
              <w:pStyle w:val="TableParagraph"/>
              <w:spacing w:line="265" w:lineRule="exact"/>
              <w:ind w:right="260"/>
              <w:jc w:val="right"/>
              <w:rPr>
                <w:rFonts w:ascii="Carlito"/>
                <w:b/>
              </w:rPr>
            </w:pPr>
            <w:r>
              <w:rPr>
                <w:rFonts w:ascii="Carlito"/>
                <w:b/>
              </w:rPr>
              <w:t>1980</w:t>
            </w:r>
          </w:p>
        </w:tc>
        <w:tc>
          <w:tcPr>
            <w:tcW w:w="1482" w:type="dxa"/>
            <w:tcBorders>
              <w:top w:val="single" w:sz="4" w:space="0" w:color="7E7E7E"/>
              <w:bottom w:val="single" w:sz="4" w:space="0" w:color="7E7E7E"/>
            </w:tcBorders>
          </w:tcPr>
          <w:p w14:paraId="736B1FDB" w14:textId="77777777" w:rsidR="00D62D36" w:rsidRDefault="005D7DF9">
            <w:pPr>
              <w:pStyle w:val="TableParagraph"/>
              <w:spacing w:line="265" w:lineRule="exact"/>
              <w:ind w:right="477"/>
              <w:jc w:val="right"/>
              <w:rPr>
                <w:rFonts w:ascii="Carlito"/>
              </w:rPr>
            </w:pPr>
            <w:r>
              <w:rPr>
                <w:rFonts w:ascii="Carlito"/>
              </w:rPr>
              <w:t>2.60</w:t>
            </w:r>
          </w:p>
        </w:tc>
      </w:tr>
      <w:tr w:rsidR="00D62D36" w14:paraId="7E221FE5" w14:textId="77777777">
        <w:trPr>
          <w:trHeight w:val="287"/>
        </w:trPr>
        <w:tc>
          <w:tcPr>
            <w:tcW w:w="1108" w:type="dxa"/>
            <w:tcBorders>
              <w:top w:val="single" w:sz="4" w:space="0" w:color="7E7E7E"/>
              <w:bottom w:val="single" w:sz="4" w:space="0" w:color="7E7E7E"/>
            </w:tcBorders>
          </w:tcPr>
          <w:p w14:paraId="1D8891F4" w14:textId="77777777" w:rsidR="00D62D36" w:rsidRDefault="005D7DF9">
            <w:pPr>
              <w:pStyle w:val="TableParagraph"/>
              <w:spacing w:line="265" w:lineRule="exact"/>
              <w:ind w:right="260"/>
              <w:jc w:val="right"/>
              <w:rPr>
                <w:rFonts w:ascii="Carlito"/>
                <w:b/>
              </w:rPr>
            </w:pPr>
            <w:r>
              <w:rPr>
                <w:rFonts w:ascii="Carlito"/>
                <w:b/>
              </w:rPr>
              <w:t>1990</w:t>
            </w:r>
          </w:p>
        </w:tc>
        <w:tc>
          <w:tcPr>
            <w:tcW w:w="1482" w:type="dxa"/>
            <w:tcBorders>
              <w:top w:val="single" w:sz="4" w:space="0" w:color="7E7E7E"/>
              <w:bottom w:val="single" w:sz="4" w:space="0" w:color="7E7E7E"/>
            </w:tcBorders>
          </w:tcPr>
          <w:p w14:paraId="1B53EFC5" w14:textId="77777777" w:rsidR="00D62D36" w:rsidRDefault="005D7DF9">
            <w:pPr>
              <w:pStyle w:val="TableParagraph"/>
              <w:spacing w:line="265" w:lineRule="exact"/>
              <w:ind w:right="477"/>
              <w:jc w:val="right"/>
              <w:rPr>
                <w:rFonts w:ascii="Carlito"/>
              </w:rPr>
            </w:pPr>
            <w:r>
              <w:rPr>
                <w:rFonts w:ascii="Carlito"/>
              </w:rPr>
              <w:t>2.39</w:t>
            </w:r>
          </w:p>
        </w:tc>
      </w:tr>
      <w:tr w:rsidR="00D62D36" w14:paraId="4152F57E" w14:textId="77777777">
        <w:trPr>
          <w:trHeight w:val="288"/>
        </w:trPr>
        <w:tc>
          <w:tcPr>
            <w:tcW w:w="1108" w:type="dxa"/>
            <w:tcBorders>
              <w:top w:val="single" w:sz="4" w:space="0" w:color="7E7E7E"/>
              <w:bottom w:val="single" w:sz="4" w:space="0" w:color="7E7E7E"/>
            </w:tcBorders>
          </w:tcPr>
          <w:p w14:paraId="7E2E9165" w14:textId="77777777" w:rsidR="00D62D36" w:rsidRDefault="005D7DF9">
            <w:pPr>
              <w:pStyle w:val="TableParagraph"/>
              <w:spacing w:line="265" w:lineRule="exact"/>
              <w:ind w:right="260"/>
              <w:jc w:val="right"/>
              <w:rPr>
                <w:rFonts w:ascii="Carlito"/>
                <w:b/>
              </w:rPr>
            </w:pPr>
            <w:r>
              <w:rPr>
                <w:rFonts w:ascii="Carlito"/>
                <w:b/>
              </w:rPr>
              <w:t>2000</w:t>
            </w:r>
          </w:p>
        </w:tc>
        <w:tc>
          <w:tcPr>
            <w:tcW w:w="1482" w:type="dxa"/>
            <w:tcBorders>
              <w:top w:val="single" w:sz="4" w:space="0" w:color="7E7E7E"/>
              <w:bottom w:val="single" w:sz="4" w:space="0" w:color="7E7E7E"/>
            </w:tcBorders>
          </w:tcPr>
          <w:p w14:paraId="5B8CBD9C" w14:textId="77777777" w:rsidR="00D62D36" w:rsidRDefault="005D7DF9">
            <w:pPr>
              <w:pStyle w:val="TableParagraph"/>
              <w:spacing w:line="265" w:lineRule="exact"/>
              <w:ind w:right="477"/>
              <w:jc w:val="right"/>
              <w:rPr>
                <w:rFonts w:ascii="Carlito"/>
              </w:rPr>
            </w:pPr>
            <w:r>
              <w:rPr>
                <w:rFonts w:ascii="Carlito"/>
              </w:rPr>
              <w:t>1.97</w:t>
            </w:r>
          </w:p>
        </w:tc>
      </w:tr>
      <w:tr w:rsidR="00D62D36" w14:paraId="1F0E35D3" w14:textId="77777777">
        <w:trPr>
          <w:trHeight w:val="287"/>
        </w:trPr>
        <w:tc>
          <w:tcPr>
            <w:tcW w:w="1108" w:type="dxa"/>
            <w:tcBorders>
              <w:top w:val="single" w:sz="4" w:space="0" w:color="7E7E7E"/>
              <w:bottom w:val="single" w:sz="4" w:space="0" w:color="7E7E7E"/>
            </w:tcBorders>
          </w:tcPr>
          <w:p w14:paraId="26A0CB3A" w14:textId="77777777" w:rsidR="00D62D36" w:rsidRDefault="005D7DF9">
            <w:pPr>
              <w:pStyle w:val="TableParagraph"/>
              <w:spacing w:line="265" w:lineRule="exact"/>
              <w:ind w:right="260"/>
              <w:jc w:val="right"/>
              <w:rPr>
                <w:rFonts w:ascii="Carlito"/>
                <w:b/>
              </w:rPr>
            </w:pPr>
            <w:r>
              <w:rPr>
                <w:rFonts w:ascii="Carlito"/>
                <w:b/>
              </w:rPr>
              <w:t>2010</w:t>
            </w:r>
          </w:p>
        </w:tc>
        <w:tc>
          <w:tcPr>
            <w:tcW w:w="1482" w:type="dxa"/>
            <w:tcBorders>
              <w:top w:val="single" w:sz="4" w:space="0" w:color="7E7E7E"/>
              <w:bottom w:val="single" w:sz="4" w:space="0" w:color="7E7E7E"/>
            </w:tcBorders>
          </w:tcPr>
          <w:p w14:paraId="01A12B7E" w14:textId="77777777" w:rsidR="00D62D36" w:rsidRDefault="005D7DF9">
            <w:pPr>
              <w:pStyle w:val="TableParagraph"/>
              <w:spacing w:line="265" w:lineRule="exact"/>
              <w:ind w:right="477"/>
              <w:jc w:val="right"/>
              <w:rPr>
                <w:rFonts w:ascii="Carlito"/>
              </w:rPr>
            </w:pPr>
            <w:r>
              <w:rPr>
                <w:rFonts w:ascii="Carlito"/>
              </w:rPr>
              <w:t>1.67</w:t>
            </w:r>
          </w:p>
        </w:tc>
      </w:tr>
    </w:tbl>
    <w:p w14:paraId="7F33AA34" w14:textId="77777777" w:rsidR="00D62D36" w:rsidRDefault="005D7DF9">
      <w:pPr>
        <w:ind w:left="3113"/>
        <w:rPr>
          <w:sz w:val="18"/>
        </w:rPr>
      </w:pPr>
      <w:r>
        <w:rPr>
          <w:b/>
          <w:sz w:val="18"/>
        </w:rPr>
        <w:t xml:space="preserve">FUENTE: </w:t>
      </w:r>
      <w:r>
        <w:rPr>
          <w:sz w:val="18"/>
        </w:rPr>
        <w:t>Banco Mundial – INEC</w:t>
      </w:r>
    </w:p>
    <w:p w14:paraId="7C158E53" w14:textId="77777777" w:rsidR="00D62D36" w:rsidRDefault="005D7DF9">
      <w:pPr>
        <w:spacing w:before="2"/>
        <w:ind w:left="3116"/>
        <w:rPr>
          <w:sz w:val="18"/>
        </w:rPr>
      </w:pPr>
      <w:r>
        <w:rPr>
          <w:b/>
          <w:sz w:val="18"/>
        </w:rPr>
        <w:t xml:space="preserve">ELABORACIÓN: </w:t>
      </w:r>
      <w:r>
        <w:rPr>
          <w:sz w:val="18"/>
        </w:rPr>
        <w:t>Andrés Haro</w:t>
      </w:r>
    </w:p>
    <w:p w14:paraId="6202114B" w14:textId="77777777" w:rsidR="00D62D36" w:rsidRDefault="00D62D36">
      <w:pPr>
        <w:pStyle w:val="Textoindependiente"/>
        <w:spacing w:before="8"/>
        <w:rPr>
          <w:sz w:val="17"/>
        </w:rPr>
      </w:pPr>
    </w:p>
    <w:p w14:paraId="045E4FEE" w14:textId="77777777" w:rsidR="00D62D36" w:rsidRDefault="005D7DF9">
      <w:pPr>
        <w:pStyle w:val="Textoindependiente"/>
        <w:spacing w:before="1" w:line="259" w:lineRule="auto"/>
        <w:ind w:left="142" w:right="138"/>
        <w:jc w:val="both"/>
      </w:pPr>
      <w:r>
        <w:t>Es evidente que la población ha tenido una dinámica creciente en el período descrito; el crecimiento</w:t>
      </w:r>
      <w:r>
        <w:rPr>
          <w:spacing w:val="-6"/>
        </w:rPr>
        <w:t xml:space="preserve"> </w:t>
      </w:r>
      <w:r>
        <w:t>es</w:t>
      </w:r>
      <w:r>
        <w:rPr>
          <w:spacing w:val="-5"/>
        </w:rPr>
        <w:t xml:space="preserve"> </w:t>
      </w:r>
      <w:r>
        <w:t>constante,</w:t>
      </w:r>
      <w:r>
        <w:rPr>
          <w:spacing w:val="-6"/>
        </w:rPr>
        <w:t xml:space="preserve"> </w:t>
      </w:r>
      <w:r>
        <w:t>sin</w:t>
      </w:r>
      <w:r>
        <w:rPr>
          <w:spacing w:val="-4"/>
        </w:rPr>
        <w:t xml:space="preserve"> </w:t>
      </w:r>
      <w:proofErr w:type="gramStart"/>
      <w:r>
        <w:t>embargo</w:t>
      </w:r>
      <w:proofErr w:type="gramEnd"/>
      <w:r>
        <w:rPr>
          <w:spacing w:val="-4"/>
        </w:rPr>
        <w:t xml:space="preserve"> </w:t>
      </w:r>
      <w:r>
        <w:t>la</w:t>
      </w:r>
      <w:r>
        <w:rPr>
          <w:spacing w:val="-6"/>
        </w:rPr>
        <w:t xml:space="preserve"> </w:t>
      </w:r>
      <w:r>
        <w:t>tasa</w:t>
      </w:r>
      <w:r>
        <w:rPr>
          <w:spacing w:val="-2"/>
        </w:rPr>
        <w:t xml:space="preserve"> </w:t>
      </w:r>
      <w:r>
        <w:t>a</w:t>
      </w:r>
      <w:r>
        <w:rPr>
          <w:spacing w:val="-6"/>
        </w:rPr>
        <w:t xml:space="preserve"> </w:t>
      </w:r>
      <w:r>
        <w:t>la</w:t>
      </w:r>
      <w:r>
        <w:rPr>
          <w:spacing w:val="-3"/>
        </w:rPr>
        <w:t xml:space="preserve"> </w:t>
      </w:r>
      <w:r>
        <w:t>cual</w:t>
      </w:r>
      <w:r>
        <w:rPr>
          <w:spacing w:val="-5"/>
        </w:rPr>
        <w:t xml:space="preserve"> </w:t>
      </w:r>
      <w:r>
        <w:t>este</w:t>
      </w:r>
      <w:r>
        <w:rPr>
          <w:spacing w:val="-6"/>
        </w:rPr>
        <w:t xml:space="preserve"> </w:t>
      </w:r>
      <w:r>
        <w:t>crecimiento</w:t>
      </w:r>
      <w:r>
        <w:rPr>
          <w:spacing w:val="-6"/>
        </w:rPr>
        <w:t xml:space="preserve"> </w:t>
      </w:r>
      <w:r>
        <w:t>se</w:t>
      </w:r>
      <w:r>
        <w:rPr>
          <w:spacing w:val="-5"/>
        </w:rPr>
        <w:t xml:space="preserve"> </w:t>
      </w:r>
      <w:r>
        <w:t>da,</w:t>
      </w:r>
      <w:r>
        <w:rPr>
          <w:spacing w:val="-2"/>
        </w:rPr>
        <w:t xml:space="preserve"> </w:t>
      </w:r>
      <w:r>
        <w:t>va</w:t>
      </w:r>
      <w:r>
        <w:rPr>
          <w:spacing w:val="-3"/>
        </w:rPr>
        <w:t xml:space="preserve"> </w:t>
      </w:r>
      <w:r>
        <w:t>decreciendo</w:t>
      </w:r>
      <w:r>
        <w:rPr>
          <w:spacing w:val="-6"/>
        </w:rPr>
        <w:t xml:space="preserve"> </w:t>
      </w:r>
      <w:r>
        <w:t>con los</w:t>
      </w:r>
      <w:r>
        <w:rPr>
          <w:spacing w:val="-9"/>
        </w:rPr>
        <w:t xml:space="preserve"> </w:t>
      </w:r>
      <w:r>
        <w:t>años.</w:t>
      </w:r>
      <w:r>
        <w:rPr>
          <w:spacing w:val="-9"/>
        </w:rPr>
        <w:t xml:space="preserve"> </w:t>
      </w:r>
      <w:r>
        <w:t>Esto</w:t>
      </w:r>
      <w:r>
        <w:rPr>
          <w:spacing w:val="-7"/>
        </w:rPr>
        <w:t xml:space="preserve"> </w:t>
      </w:r>
      <w:r>
        <w:t>es</w:t>
      </w:r>
      <w:r>
        <w:rPr>
          <w:spacing w:val="-5"/>
        </w:rPr>
        <w:t xml:space="preserve"> </w:t>
      </w:r>
      <w:r>
        <w:t>algo</w:t>
      </w:r>
      <w:r>
        <w:rPr>
          <w:spacing w:val="-7"/>
        </w:rPr>
        <w:t xml:space="preserve"> </w:t>
      </w:r>
      <w:r>
        <w:t>previsible</w:t>
      </w:r>
      <w:r>
        <w:rPr>
          <w:spacing w:val="-7"/>
        </w:rPr>
        <w:t xml:space="preserve"> </w:t>
      </w:r>
      <w:r>
        <w:t>según</w:t>
      </w:r>
      <w:r>
        <w:rPr>
          <w:spacing w:val="-9"/>
        </w:rPr>
        <w:t xml:space="preserve"> </w:t>
      </w:r>
      <w:r>
        <w:t>la</w:t>
      </w:r>
      <w:r>
        <w:rPr>
          <w:spacing w:val="-6"/>
        </w:rPr>
        <w:t xml:space="preserve"> </w:t>
      </w:r>
      <w:r>
        <w:t>teoría</w:t>
      </w:r>
      <w:r>
        <w:rPr>
          <w:spacing w:val="-7"/>
        </w:rPr>
        <w:t xml:space="preserve"> </w:t>
      </w:r>
      <w:r>
        <w:t>de</w:t>
      </w:r>
      <w:r>
        <w:rPr>
          <w:spacing w:val="-7"/>
        </w:rPr>
        <w:t xml:space="preserve"> </w:t>
      </w:r>
      <w:r>
        <w:t>la</w:t>
      </w:r>
      <w:r>
        <w:rPr>
          <w:spacing w:val="-6"/>
        </w:rPr>
        <w:t xml:space="preserve"> </w:t>
      </w:r>
      <w:r>
        <w:t>transición</w:t>
      </w:r>
      <w:r>
        <w:rPr>
          <w:spacing w:val="-10"/>
        </w:rPr>
        <w:t xml:space="preserve"> </w:t>
      </w:r>
      <w:r>
        <w:t>demográfica</w:t>
      </w:r>
      <w:r>
        <w:rPr>
          <w:spacing w:val="-8"/>
        </w:rPr>
        <w:t xml:space="preserve"> </w:t>
      </w:r>
      <w:r>
        <w:t>clásica,</w:t>
      </w:r>
      <w:r>
        <w:rPr>
          <w:spacing w:val="-7"/>
        </w:rPr>
        <w:t xml:space="preserve"> </w:t>
      </w:r>
      <w:r>
        <w:t>debido</w:t>
      </w:r>
      <w:r>
        <w:rPr>
          <w:spacing w:val="-6"/>
        </w:rPr>
        <w:t xml:space="preserve"> </w:t>
      </w:r>
      <w:r>
        <w:t>a</w:t>
      </w:r>
      <w:r>
        <w:rPr>
          <w:spacing w:val="-9"/>
        </w:rPr>
        <w:t xml:space="preserve"> </w:t>
      </w:r>
      <w:r>
        <w:t>que las tasas de natalidad y mortalidad van</w:t>
      </w:r>
      <w:r>
        <w:rPr>
          <w:spacing w:val="-5"/>
        </w:rPr>
        <w:t xml:space="preserve"> </w:t>
      </w:r>
      <w:r>
        <w:t>disminuyendo.</w:t>
      </w:r>
    </w:p>
    <w:p w14:paraId="312CFD3B" w14:textId="77777777" w:rsidR="00D62D36" w:rsidRDefault="005D7DF9">
      <w:pPr>
        <w:pStyle w:val="Textoindependiente"/>
        <w:spacing w:before="159" w:line="259" w:lineRule="auto"/>
        <w:ind w:left="142" w:right="140"/>
        <w:jc w:val="both"/>
      </w:pPr>
      <w:r>
        <w:t>A partir del año 1968, la tasa de crecimiento natural de la población empezó a decrecer (hasta el año 1970, esta se mantuvo más bien en crecimiento) manteniendo tendenc</w:t>
      </w:r>
      <w:r>
        <w:t>ia decreciente hasta el año 2010, que es el año de corte para esta investigación (Véase Anexo 4).</w:t>
      </w:r>
    </w:p>
    <w:p w14:paraId="25FB9AE0" w14:textId="77777777" w:rsidR="00D62D36" w:rsidRDefault="005D7DF9">
      <w:pPr>
        <w:pStyle w:val="Textoindependiente"/>
        <w:spacing w:before="160" w:line="259" w:lineRule="auto"/>
        <w:ind w:left="142" w:right="144"/>
        <w:jc w:val="both"/>
      </w:pPr>
      <w:r>
        <w:t xml:space="preserve">En el Gráfico </w:t>
      </w:r>
      <w:proofErr w:type="spellStart"/>
      <w:r>
        <w:t>N°</w:t>
      </w:r>
      <w:proofErr w:type="spellEnd"/>
      <w:r>
        <w:t xml:space="preserve"> 12 se puede observar la tendencia decreciente de la tasa de crecimiento poblacional, contrastada con el notable aumento de la población en Ec</w:t>
      </w:r>
      <w:r>
        <w:t>uador.</w:t>
      </w:r>
    </w:p>
    <w:p w14:paraId="40714011" w14:textId="77777777" w:rsidR="00D62D36" w:rsidRDefault="00D62D36">
      <w:pPr>
        <w:pStyle w:val="Textoindependiente"/>
        <w:rPr>
          <w:sz w:val="24"/>
        </w:rPr>
      </w:pPr>
    </w:p>
    <w:p w14:paraId="53B3AAF6" w14:textId="77777777" w:rsidR="00D62D36" w:rsidRDefault="00D62D36">
      <w:pPr>
        <w:pStyle w:val="Textoindependiente"/>
        <w:spacing w:before="10"/>
        <w:rPr>
          <w:sz w:val="27"/>
        </w:rPr>
      </w:pPr>
    </w:p>
    <w:p w14:paraId="2EB27097" w14:textId="77777777" w:rsidR="00D62D36" w:rsidRDefault="005D7DF9">
      <w:pPr>
        <w:pStyle w:val="Ttulo6"/>
        <w:ind w:left="510"/>
      </w:pPr>
      <w:r>
        <w:t xml:space="preserve">Gráfico </w:t>
      </w:r>
      <w:proofErr w:type="spellStart"/>
      <w:r>
        <w:t>N°</w:t>
      </w:r>
      <w:proofErr w:type="spellEnd"/>
      <w:r>
        <w:t xml:space="preserve"> 12</w:t>
      </w:r>
    </w:p>
    <w:p w14:paraId="0E9626CD" w14:textId="77777777" w:rsidR="00D62D36" w:rsidRDefault="005D7DF9">
      <w:pPr>
        <w:spacing w:before="181"/>
        <w:ind w:left="506" w:right="147"/>
        <w:jc w:val="center"/>
        <w:rPr>
          <w:b/>
        </w:rPr>
      </w:pPr>
      <w:r>
        <w:pict w14:anchorId="74D00884">
          <v:group id="_x0000_s3559" style="position:absolute;left:0;text-align:left;margin-left:84.7pt;margin-top:30.3pt;width:425.95pt;height:217.5pt;z-index:15791616;mso-position-horizontal-relative:page" coordorigin="1694,606" coordsize="8519,4350">
            <v:shape id="_x0000_s3580" style="position:absolute;left:3151;top:833;width:6015;height:3048" coordorigin="3151,834" coordsize="6015,3048" o:spt="100" adj="0,,0" path="m3151,3543r6015,m3151,3205r6015,m3151,2867r6015,m3151,2528r6015,m3151,2187r6015,m3151,1849r6015,m3151,1511r6015,m3151,1172r6015,m3151,834r6015,m3151,834r,3048m3262,834r,3048m3370,834r,3048m3480,834r,3048m3588,834r,3048m3698,834r,3048m3809,834r,3048m3917,834r,3048m4027,834r,3048m4135,834r,3048m4246,834r,3048m4354,834r,3048m4464,834r,3048m4572,834r,3048m4682,834r,3048m4793,834r,3048m4901,834r,3048m5011,834r,3048m5119,834r,3048m5230,834r,3048m5338,834r,3048m5448,834r,3048m5556,834r,3048m5666,834r,3048m5777,834r,3048m5885,834r,3048m5995,834r,3048m6103,834r,3048m6214,834r,3048m6322,834r,3048m6432,834r,3048m6540,834r,3048m6650,834r,3048m6761,834r,3048m6869,834r,3048m6979,834r,3048m7087,834r,3048m7198,834r,3048m7306,834r,3048m7416,834r,3048m7524,834r,3048m7634,834r,3048m7745,834r,3048m7853,834r,3048m7963,834r,3048m8071,834r,3048m8182,834r,3048m8290,834r,3048m8400,834r,3048m8508,834r,3048m8618,834r,3048m8726,834r,3048m8837,834r,3048m8947,834r,3048m9055,834r,3048m9166,834r,3048m3151,3882r6015,e" filled="f" strokecolor="#d9d9d9" strokeweight=".72pt">
              <v:stroke joinstyle="round"/>
              <v:formulas/>
              <v:path arrowok="t" o:connecttype="segments"/>
            </v:shape>
            <v:shape id="_x0000_s3579" style="position:absolute;left:3206;top:1256;width:5904;height:1923" coordorigin="3206,1256" coordsize="5904,1923" path="m3206,3179r111,-24l3425,3109r110,l3643,3085r111,-26l3862,3032r110,-26l4080,2977r110,-29l4301,2919r108,-28l4519,2859r108,-31l4738,2778r108,-15l4956,2732r108,-33l5174,2665r111,-34l5393,2598r110,-36l5611,2504r111,-14l5830,2454r110,-39l6048,2377r110,-38l6269,2298r108,-39l6487,2240r108,-65l6706,2135r108,-41l6924,2053r108,-43l7142,1969r111,-41l7361,1887r110,-38l7579,1811r111,-39l7798,1734r110,-36l8016,1662r110,-39l8237,1583r108,-41l8455,1501r108,-41l8674,1429r108,-50l8892,1338r108,-41l9110,1256e" filled="f" strokecolor="#ec7c30" strokeweight="2.16pt">
              <v:path arrowok="t"/>
            </v:shape>
            <v:shape id="_x0000_s3578" style="position:absolute;left:3206;top:1323;width:5904;height:1196" coordorigin="3206,1323" coordsize="5904,1196" path="m3206,1381r111,-19l3425,1347r110,-12l3643,1328r111,-5l3862,1326r110,5l4080,1340r110,12l4301,1369r108,22l4519,1415r108,24l4738,1467r108,27l4956,1520r108,27l5174,1573r111,24l5393,1619r110,19l5611,1652r111,15l5830,1681r110,12l6048,1710r110,17l6269,1748r108,24l6487,1801r108,31l6706,1863r108,36l6924,1933r108,36l7142,2007r111,39l7361,2084r110,41l7579,2166r111,38l7798,2240r110,31l8016,2298r110,24l8237,2343r108,20l8455,2384r108,19l8674,2425r108,24l8892,2471r108,24l9110,2519e" filled="f" strokecolor="#5b9bd4" strokeweight="2.16pt">
              <v:path arrowok="t"/>
            </v:shape>
            <v:line id="_x0000_s3577" style="position:absolute" from="3818,4659" to="4202,4659" strokecolor="#ec7c30" strokeweight="2.16pt"/>
            <v:line id="_x0000_s3576" style="position:absolute" from="5700,4659" to="6084,4659" strokecolor="#5b9bd4" strokeweight="2.16pt"/>
            <v:rect id="_x0000_s3575" style="position:absolute;left:1701;top:613;width:8504;height:4335" filled="f" strokecolor="#d9d9d9"/>
            <v:shape id="_x0000_s3574" type="#_x0000_t202" style="position:absolute;left:2255;top:750;width:750;height:180" filled="f" stroked="f">
              <v:textbox inset="0,0,0,0">
                <w:txbxContent>
                  <w:p w14:paraId="0735D71B" w14:textId="77777777" w:rsidR="00D62D36" w:rsidRDefault="005D7DF9">
                    <w:pPr>
                      <w:spacing w:line="180" w:lineRule="exact"/>
                      <w:rPr>
                        <w:rFonts w:ascii="Carlito"/>
                        <w:sz w:val="18"/>
                      </w:rPr>
                    </w:pPr>
                    <w:r>
                      <w:rPr>
                        <w:rFonts w:ascii="Carlito"/>
                        <w:color w:val="585858"/>
                        <w:sz w:val="18"/>
                      </w:rPr>
                      <w:t>18000000</w:t>
                    </w:r>
                  </w:p>
                </w:txbxContent>
              </v:textbox>
            </v:shape>
            <v:shape id="_x0000_s3573" type="#_x0000_t202" style="position:absolute;left:9333;top:750;width:340;height:180" filled="f" stroked="f">
              <v:textbox inset="0,0,0,0">
                <w:txbxContent>
                  <w:p w14:paraId="4106177B" w14:textId="77777777" w:rsidR="00D62D36" w:rsidRDefault="005D7DF9">
                    <w:pPr>
                      <w:spacing w:line="180" w:lineRule="exact"/>
                      <w:rPr>
                        <w:rFonts w:ascii="Carlito"/>
                        <w:sz w:val="18"/>
                      </w:rPr>
                    </w:pPr>
                    <w:r>
                      <w:rPr>
                        <w:rFonts w:ascii="Carlito"/>
                        <w:color w:val="585858"/>
                        <w:sz w:val="18"/>
                      </w:rPr>
                      <w:t>3.50</w:t>
                    </w:r>
                  </w:p>
                </w:txbxContent>
              </v:textbox>
            </v:shape>
            <v:shape id="_x0000_s3572" type="#_x0000_t202" style="position:absolute;left:2255;top:1089;width:750;height:180" filled="f" stroked="f">
              <v:textbox inset="0,0,0,0">
                <w:txbxContent>
                  <w:p w14:paraId="50C0140A" w14:textId="77777777" w:rsidR="00D62D36" w:rsidRDefault="005D7DF9">
                    <w:pPr>
                      <w:spacing w:line="180" w:lineRule="exact"/>
                      <w:rPr>
                        <w:rFonts w:ascii="Carlito"/>
                        <w:sz w:val="18"/>
                      </w:rPr>
                    </w:pPr>
                    <w:r>
                      <w:rPr>
                        <w:rFonts w:ascii="Carlito"/>
                        <w:color w:val="585858"/>
                        <w:sz w:val="18"/>
                      </w:rPr>
                      <w:t>16000000</w:t>
                    </w:r>
                  </w:p>
                </w:txbxContent>
              </v:textbox>
            </v:shape>
            <v:shape id="_x0000_s3571" type="#_x0000_t202" style="position:absolute;left:9333;top:1186;width:340;height:180" filled="f" stroked="f">
              <v:textbox inset="0,0,0,0">
                <w:txbxContent>
                  <w:p w14:paraId="3394ABD1" w14:textId="77777777" w:rsidR="00D62D36" w:rsidRDefault="005D7DF9">
                    <w:pPr>
                      <w:spacing w:line="180" w:lineRule="exact"/>
                      <w:rPr>
                        <w:rFonts w:ascii="Carlito"/>
                        <w:sz w:val="18"/>
                      </w:rPr>
                    </w:pPr>
                    <w:r>
                      <w:rPr>
                        <w:rFonts w:ascii="Carlito"/>
                        <w:color w:val="585858"/>
                        <w:sz w:val="18"/>
                      </w:rPr>
                      <w:t>3.00</w:t>
                    </w:r>
                  </w:p>
                </w:txbxContent>
              </v:textbox>
            </v:shape>
            <v:shape id="_x0000_s3570" type="#_x0000_t202" style="position:absolute;left:2255;top:1427;width:750;height:181" filled="f" stroked="f">
              <v:textbox inset="0,0,0,0">
                <w:txbxContent>
                  <w:p w14:paraId="5FB39152" w14:textId="77777777" w:rsidR="00D62D36" w:rsidRDefault="005D7DF9">
                    <w:pPr>
                      <w:spacing w:line="180" w:lineRule="exact"/>
                      <w:rPr>
                        <w:rFonts w:ascii="Carlito"/>
                        <w:sz w:val="18"/>
                      </w:rPr>
                    </w:pPr>
                    <w:r>
                      <w:rPr>
                        <w:rFonts w:ascii="Carlito"/>
                        <w:color w:val="585858"/>
                        <w:sz w:val="18"/>
                      </w:rPr>
                      <w:t>14000000</w:t>
                    </w:r>
                  </w:p>
                </w:txbxContent>
              </v:textbox>
            </v:shape>
            <v:shape id="_x0000_s3569" type="#_x0000_t202" style="position:absolute;left:9333;top:1621;width:340;height:180" filled="f" stroked="f">
              <v:textbox inset="0,0,0,0">
                <w:txbxContent>
                  <w:p w14:paraId="178793DD" w14:textId="77777777" w:rsidR="00D62D36" w:rsidRDefault="005D7DF9">
                    <w:pPr>
                      <w:spacing w:line="180" w:lineRule="exact"/>
                      <w:rPr>
                        <w:rFonts w:ascii="Carlito"/>
                        <w:sz w:val="18"/>
                      </w:rPr>
                    </w:pPr>
                    <w:r>
                      <w:rPr>
                        <w:rFonts w:ascii="Carlito"/>
                        <w:color w:val="585858"/>
                        <w:sz w:val="18"/>
                      </w:rPr>
                      <w:t>2.50</w:t>
                    </w:r>
                  </w:p>
                </w:txbxContent>
              </v:textbox>
            </v:shape>
            <v:shape id="_x0000_s3568" type="#_x0000_t202" style="position:absolute;left:2255;top:1766;width:750;height:519" filled="f" stroked="f">
              <v:textbox inset="0,0,0,0">
                <w:txbxContent>
                  <w:p w14:paraId="08DC3F57" w14:textId="77777777" w:rsidR="00D62D36" w:rsidRDefault="005D7DF9">
                    <w:pPr>
                      <w:spacing w:line="183" w:lineRule="exact"/>
                      <w:rPr>
                        <w:rFonts w:ascii="Carlito"/>
                        <w:sz w:val="18"/>
                      </w:rPr>
                    </w:pPr>
                    <w:r>
                      <w:rPr>
                        <w:rFonts w:ascii="Carlito"/>
                        <w:color w:val="585858"/>
                        <w:sz w:val="18"/>
                      </w:rPr>
                      <w:t>12000000</w:t>
                    </w:r>
                  </w:p>
                  <w:p w14:paraId="0476973E" w14:textId="77777777" w:rsidR="00D62D36" w:rsidRDefault="005D7DF9">
                    <w:pPr>
                      <w:spacing w:before="119" w:line="216" w:lineRule="exact"/>
                      <w:rPr>
                        <w:rFonts w:ascii="Carlito"/>
                        <w:sz w:val="18"/>
                      </w:rPr>
                    </w:pPr>
                    <w:r>
                      <w:rPr>
                        <w:rFonts w:ascii="Carlito"/>
                        <w:color w:val="585858"/>
                        <w:sz w:val="18"/>
                      </w:rPr>
                      <w:t>10000000</w:t>
                    </w:r>
                  </w:p>
                </w:txbxContent>
              </v:textbox>
            </v:shape>
            <v:shape id="_x0000_s3567" type="#_x0000_t202" style="position:absolute;left:9333;top:2057;width:340;height:180" filled="f" stroked="f">
              <v:textbox inset="0,0,0,0">
                <w:txbxContent>
                  <w:p w14:paraId="6F5DEF43" w14:textId="77777777" w:rsidR="00D62D36" w:rsidRDefault="005D7DF9">
                    <w:pPr>
                      <w:spacing w:line="180" w:lineRule="exact"/>
                      <w:rPr>
                        <w:rFonts w:ascii="Carlito"/>
                        <w:sz w:val="18"/>
                      </w:rPr>
                    </w:pPr>
                    <w:r>
                      <w:rPr>
                        <w:rFonts w:ascii="Carlito"/>
                        <w:color w:val="585858"/>
                        <w:sz w:val="18"/>
                      </w:rPr>
                      <w:t>2.00</w:t>
                    </w:r>
                  </w:p>
                </w:txbxContent>
              </v:textbox>
            </v:shape>
            <v:shape id="_x0000_s3566" type="#_x0000_t202" style="position:absolute;left:2346;top:2444;width:659;height:180" filled="f" stroked="f">
              <v:textbox inset="0,0,0,0">
                <w:txbxContent>
                  <w:p w14:paraId="76922D73" w14:textId="77777777" w:rsidR="00D62D36" w:rsidRDefault="005D7DF9">
                    <w:pPr>
                      <w:spacing w:line="180" w:lineRule="exact"/>
                      <w:rPr>
                        <w:rFonts w:ascii="Carlito"/>
                        <w:sz w:val="18"/>
                      </w:rPr>
                    </w:pPr>
                    <w:r>
                      <w:rPr>
                        <w:rFonts w:ascii="Carlito"/>
                        <w:color w:val="585858"/>
                        <w:sz w:val="18"/>
                      </w:rPr>
                      <w:t>8000000</w:t>
                    </w:r>
                  </w:p>
                </w:txbxContent>
              </v:textbox>
            </v:shape>
            <v:shape id="_x0000_s3565" type="#_x0000_t202" style="position:absolute;left:9333;top:2493;width:340;height:180" filled="f" stroked="f">
              <v:textbox inset="0,0,0,0">
                <w:txbxContent>
                  <w:p w14:paraId="055F12EF" w14:textId="77777777" w:rsidR="00D62D36" w:rsidRDefault="005D7DF9">
                    <w:pPr>
                      <w:spacing w:line="180" w:lineRule="exact"/>
                      <w:rPr>
                        <w:rFonts w:ascii="Carlito"/>
                        <w:sz w:val="18"/>
                      </w:rPr>
                    </w:pPr>
                    <w:r>
                      <w:rPr>
                        <w:rFonts w:ascii="Carlito"/>
                        <w:color w:val="585858"/>
                        <w:sz w:val="18"/>
                      </w:rPr>
                      <w:t>1.50</w:t>
                    </w:r>
                  </w:p>
                </w:txbxContent>
              </v:textbox>
            </v:shape>
            <v:shape id="_x0000_s3564" type="#_x0000_t202" style="position:absolute;left:2346;top:2782;width:659;height:1197" filled="f" stroked="f">
              <v:textbox inset="0,0,0,0">
                <w:txbxContent>
                  <w:p w14:paraId="052B528E" w14:textId="77777777" w:rsidR="00D62D36" w:rsidRDefault="005D7DF9">
                    <w:pPr>
                      <w:spacing w:line="184" w:lineRule="exact"/>
                      <w:ind w:right="18"/>
                      <w:jc w:val="right"/>
                      <w:rPr>
                        <w:rFonts w:ascii="Carlito"/>
                        <w:sz w:val="18"/>
                      </w:rPr>
                    </w:pPr>
                    <w:r>
                      <w:rPr>
                        <w:rFonts w:ascii="Carlito"/>
                        <w:color w:val="585858"/>
                        <w:spacing w:val="-2"/>
                        <w:sz w:val="18"/>
                      </w:rPr>
                      <w:t>6000000</w:t>
                    </w:r>
                  </w:p>
                  <w:p w14:paraId="6A0ABB18" w14:textId="77777777" w:rsidR="00D62D36" w:rsidRDefault="005D7DF9">
                    <w:pPr>
                      <w:spacing w:before="119"/>
                      <w:rPr>
                        <w:rFonts w:ascii="Carlito"/>
                        <w:sz w:val="18"/>
                      </w:rPr>
                    </w:pPr>
                    <w:r>
                      <w:rPr>
                        <w:rFonts w:ascii="Carlito"/>
                        <w:color w:val="585858"/>
                        <w:sz w:val="18"/>
                      </w:rPr>
                      <w:t>4000000</w:t>
                    </w:r>
                  </w:p>
                  <w:p w14:paraId="38B879AF" w14:textId="77777777" w:rsidR="00D62D36" w:rsidRDefault="005D7DF9">
                    <w:pPr>
                      <w:spacing w:before="119"/>
                      <w:rPr>
                        <w:rFonts w:ascii="Carlito"/>
                        <w:sz w:val="18"/>
                      </w:rPr>
                    </w:pPr>
                    <w:r>
                      <w:rPr>
                        <w:rFonts w:ascii="Carlito"/>
                        <w:color w:val="585858"/>
                        <w:sz w:val="18"/>
                      </w:rPr>
                      <w:t>2000000</w:t>
                    </w:r>
                  </w:p>
                  <w:p w14:paraId="182112FB" w14:textId="77777777" w:rsidR="00D62D36" w:rsidRDefault="005D7DF9">
                    <w:pPr>
                      <w:spacing w:before="119" w:line="216" w:lineRule="exact"/>
                      <w:ind w:right="18"/>
                      <w:jc w:val="right"/>
                      <w:rPr>
                        <w:rFonts w:ascii="Carlito"/>
                        <w:sz w:val="18"/>
                      </w:rPr>
                    </w:pPr>
                    <w:r>
                      <w:rPr>
                        <w:rFonts w:ascii="Carlito"/>
                        <w:color w:val="585858"/>
                        <w:sz w:val="18"/>
                      </w:rPr>
                      <w:t>0</w:t>
                    </w:r>
                  </w:p>
                </w:txbxContent>
              </v:textbox>
            </v:shape>
            <v:shape id="_x0000_s3563" type="#_x0000_t202" style="position:absolute;left:9333;top:2928;width:340;height:180" filled="f" stroked="f">
              <v:textbox inset="0,0,0,0">
                <w:txbxContent>
                  <w:p w14:paraId="40D8BCAF" w14:textId="77777777" w:rsidR="00D62D36" w:rsidRDefault="005D7DF9">
                    <w:pPr>
                      <w:spacing w:line="180" w:lineRule="exact"/>
                      <w:rPr>
                        <w:rFonts w:ascii="Carlito"/>
                        <w:sz w:val="18"/>
                      </w:rPr>
                    </w:pPr>
                    <w:r>
                      <w:rPr>
                        <w:rFonts w:ascii="Carlito"/>
                        <w:color w:val="585858"/>
                        <w:sz w:val="18"/>
                      </w:rPr>
                      <w:t>1.00</w:t>
                    </w:r>
                  </w:p>
                </w:txbxContent>
              </v:textbox>
            </v:shape>
            <v:shape id="_x0000_s3562" type="#_x0000_t202" style="position:absolute;left:9333;top:3363;width:340;height:616" filled="f" stroked="f">
              <v:textbox inset="0,0,0,0">
                <w:txbxContent>
                  <w:p w14:paraId="76857243" w14:textId="77777777" w:rsidR="00D62D36" w:rsidRDefault="005D7DF9">
                    <w:pPr>
                      <w:spacing w:line="183" w:lineRule="exact"/>
                      <w:rPr>
                        <w:rFonts w:ascii="Carlito"/>
                        <w:sz w:val="18"/>
                      </w:rPr>
                    </w:pPr>
                    <w:r>
                      <w:rPr>
                        <w:rFonts w:ascii="Carlito"/>
                        <w:color w:val="585858"/>
                        <w:sz w:val="18"/>
                      </w:rPr>
                      <w:t>0.50</w:t>
                    </w:r>
                  </w:p>
                  <w:p w14:paraId="787D70F1" w14:textId="77777777" w:rsidR="00D62D36" w:rsidRDefault="00D62D36">
                    <w:pPr>
                      <w:spacing w:before="8"/>
                      <w:rPr>
                        <w:rFonts w:ascii="Carlito"/>
                        <w:sz w:val="17"/>
                      </w:rPr>
                    </w:pPr>
                  </w:p>
                  <w:p w14:paraId="7F62D072" w14:textId="77777777" w:rsidR="00D62D36" w:rsidRDefault="005D7DF9">
                    <w:pPr>
                      <w:spacing w:line="216" w:lineRule="exact"/>
                      <w:rPr>
                        <w:rFonts w:ascii="Carlito"/>
                        <w:sz w:val="18"/>
                      </w:rPr>
                    </w:pPr>
                    <w:r>
                      <w:rPr>
                        <w:rFonts w:ascii="Carlito"/>
                        <w:color w:val="585858"/>
                        <w:sz w:val="18"/>
                      </w:rPr>
                      <w:t>0.00</w:t>
                    </w:r>
                  </w:p>
                </w:txbxContent>
              </v:textbox>
            </v:shape>
            <v:shape id="_x0000_s3561" type="#_x0000_t202" style="position:absolute;left:4243;top:4577;width:1149;height:180" filled="f" stroked="f">
              <v:textbox inset="0,0,0,0">
                <w:txbxContent>
                  <w:p w14:paraId="16385A6C" w14:textId="77777777" w:rsidR="00D62D36" w:rsidRDefault="005D7DF9">
                    <w:pPr>
                      <w:spacing w:line="180" w:lineRule="exact"/>
                      <w:rPr>
                        <w:rFonts w:ascii="Carlito" w:hAnsi="Carlito"/>
                        <w:sz w:val="18"/>
                      </w:rPr>
                    </w:pPr>
                    <w:r>
                      <w:rPr>
                        <w:rFonts w:ascii="Carlito" w:hAnsi="Carlito"/>
                        <w:color w:val="585858"/>
                        <w:sz w:val="18"/>
                      </w:rPr>
                      <w:t>Población Total</w:t>
                    </w:r>
                  </w:p>
                </w:txbxContent>
              </v:textbox>
            </v:shape>
            <v:shape id="_x0000_s3560" type="#_x0000_t202" style="position:absolute;left:6126;top:4577;width:2059;height:180" filled="f" stroked="f">
              <v:textbox inset="0,0,0,0">
                <w:txbxContent>
                  <w:p w14:paraId="7197F3A4" w14:textId="77777777" w:rsidR="00D62D36" w:rsidRDefault="005D7DF9">
                    <w:pPr>
                      <w:spacing w:line="180" w:lineRule="exact"/>
                      <w:rPr>
                        <w:rFonts w:ascii="Carlito"/>
                        <w:sz w:val="18"/>
                      </w:rPr>
                    </w:pPr>
                    <w:r>
                      <w:rPr>
                        <w:rFonts w:ascii="Carlito"/>
                        <w:color w:val="585858"/>
                        <w:sz w:val="18"/>
                      </w:rPr>
                      <w:t>Tasa de crecimiento natural</w:t>
                    </w:r>
                  </w:p>
                </w:txbxContent>
              </v:textbox>
            </v:shape>
            <w10:wrap anchorx="page"/>
          </v:group>
        </w:pict>
      </w:r>
      <w:r>
        <w:pict w14:anchorId="6BE3A849">
          <v:shape id="_x0000_s3558" type="#_x0000_t202" style="position:absolute;left:0;text-align:left;margin-left:98.55pt;margin-top:70.55pt;width:12pt;height:94.8pt;z-index:15792128;mso-position-horizontal-relative:page" filled="f" stroked="f">
            <v:textbox style="layout-flow:vertical;mso-layout-flow-alt:bottom-to-top" inset="0,0,0,0">
              <w:txbxContent>
                <w:p w14:paraId="32DD0FEE" w14:textId="77777777" w:rsidR="00D62D36" w:rsidRDefault="005D7DF9">
                  <w:pPr>
                    <w:spacing w:line="223" w:lineRule="exact"/>
                    <w:ind w:left="20"/>
                    <w:rPr>
                      <w:rFonts w:ascii="Carlito"/>
                      <w:sz w:val="20"/>
                    </w:rPr>
                  </w:pPr>
                  <w:r>
                    <w:rPr>
                      <w:rFonts w:ascii="Carlito"/>
                      <w:color w:val="585858"/>
                      <w:sz w:val="20"/>
                    </w:rPr>
                    <w:t>Millones de habitantes</w:t>
                  </w:r>
                </w:p>
              </w:txbxContent>
            </v:textbox>
            <w10:wrap anchorx="page"/>
          </v:shape>
        </w:pict>
      </w:r>
      <w:r>
        <w:pict w14:anchorId="17BBEDEF">
          <v:shape id="_x0000_s3557" type="#_x0000_t202" style="position:absolute;left:0;text-align:left;margin-left:486.65pt;margin-top:103.1pt;width:12pt;height:29.75pt;z-index:15793664;mso-position-horizontal-relative:page" filled="f" stroked="f">
            <v:textbox style="layout-flow:vertical;mso-layout-flow-alt:bottom-to-top" inset="0,0,0,0">
              <w:txbxContent>
                <w:p w14:paraId="0319A07A" w14:textId="77777777" w:rsidR="00D62D36" w:rsidRDefault="005D7DF9">
                  <w:pPr>
                    <w:spacing w:line="223" w:lineRule="exact"/>
                    <w:ind w:left="20"/>
                    <w:rPr>
                      <w:rFonts w:ascii="Carlito"/>
                      <w:sz w:val="20"/>
                    </w:rPr>
                  </w:pPr>
                  <w:r>
                    <w:rPr>
                      <w:rFonts w:ascii="Carlito"/>
                      <w:color w:val="585858"/>
                      <w:sz w:val="20"/>
                    </w:rPr>
                    <w:t>Tasa %</w:t>
                  </w:r>
                </w:p>
              </w:txbxContent>
            </v:textbox>
            <w10:wrap anchorx="page"/>
          </v:shape>
        </w:pict>
      </w:r>
      <w:r>
        <w:rPr>
          <w:b/>
        </w:rPr>
        <w:t>Población y tasa de crecimiento natural en Ecuador</w:t>
      </w:r>
    </w:p>
    <w:p w14:paraId="315B4710" w14:textId="77777777" w:rsidR="00D62D36" w:rsidRDefault="00D62D36">
      <w:pPr>
        <w:pStyle w:val="Textoindependiente"/>
        <w:rPr>
          <w:b/>
          <w:sz w:val="24"/>
        </w:rPr>
      </w:pPr>
    </w:p>
    <w:p w14:paraId="15C1FA52" w14:textId="77777777" w:rsidR="00D62D36" w:rsidRDefault="00D62D36">
      <w:pPr>
        <w:pStyle w:val="Textoindependiente"/>
        <w:rPr>
          <w:b/>
          <w:sz w:val="24"/>
        </w:rPr>
      </w:pPr>
    </w:p>
    <w:p w14:paraId="4DACD688" w14:textId="77777777" w:rsidR="00D62D36" w:rsidRDefault="00D62D36">
      <w:pPr>
        <w:pStyle w:val="Textoindependiente"/>
        <w:rPr>
          <w:b/>
          <w:sz w:val="24"/>
        </w:rPr>
      </w:pPr>
    </w:p>
    <w:p w14:paraId="7AAF08D4" w14:textId="77777777" w:rsidR="00D62D36" w:rsidRDefault="00D62D36">
      <w:pPr>
        <w:pStyle w:val="Textoindependiente"/>
        <w:rPr>
          <w:b/>
          <w:sz w:val="24"/>
        </w:rPr>
      </w:pPr>
    </w:p>
    <w:p w14:paraId="27F29CA9" w14:textId="77777777" w:rsidR="00D62D36" w:rsidRDefault="00D62D36">
      <w:pPr>
        <w:pStyle w:val="Textoindependiente"/>
        <w:rPr>
          <w:b/>
          <w:sz w:val="24"/>
        </w:rPr>
      </w:pPr>
    </w:p>
    <w:p w14:paraId="2170CBC0" w14:textId="77777777" w:rsidR="00D62D36" w:rsidRDefault="00D62D36">
      <w:pPr>
        <w:pStyle w:val="Textoindependiente"/>
        <w:rPr>
          <w:b/>
          <w:sz w:val="24"/>
        </w:rPr>
      </w:pPr>
    </w:p>
    <w:p w14:paraId="7F453BBE" w14:textId="77777777" w:rsidR="00D62D36" w:rsidRDefault="00D62D36">
      <w:pPr>
        <w:pStyle w:val="Textoindependiente"/>
        <w:rPr>
          <w:b/>
          <w:sz w:val="24"/>
        </w:rPr>
      </w:pPr>
    </w:p>
    <w:p w14:paraId="1E11F4AB" w14:textId="77777777" w:rsidR="00D62D36" w:rsidRDefault="00D62D36">
      <w:pPr>
        <w:pStyle w:val="Textoindependiente"/>
        <w:rPr>
          <w:b/>
          <w:sz w:val="24"/>
        </w:rPr>
      </w:pPr>
    </w:p>
    <w:p w14:paraId="31E3F55A" w14:textId="77777777" w:rsidR="00D62D36" w:rsidRDefault="00D62D36">
      <w:pPr>
        <w:pStyle w:val="Textoindependiente"/>
        <w:rPr>
          <w:b/>
          <w:sz w:val="24"/>
        </w:rPr>
      </w:pPr>
    </w:p>
    <w:p w14:paraId="11483E23" w14:textId="77777777" w:rsidR="00D62D36" w:rsidRDefault="00D62D36">
      <w:pPr>
        <w:pStyle w:val="Textoindependiente"/>
        <w:rPr>
          <w:b/>
          <w:sz w:val="24"/>
        </w:rPr>
      </w:pPr>
    </w:p>
    <w:p w14:paraId="1B848049" w14:textId="77777777" w:rsidR="00D62D36" w:rsidRDefault="00D62D36">
      <w:pPr>
        <w:pStyle w:val="Textoindependiente"/>
        <w:rPr>
          <w:b/>
          <w:sz w:val="24"/>
        </w:rPr>
      </w:pPr>
    </w:p>
    <w:p w14:paraId="453A3381" w14:textId="77777777" w:rsidR="00D62D36" w:rsidRDefault="00D62D36">
      <w:pPr>
        <w:pStyle w:val="Textoindependiente"/>
        <w:rPr>
          <w:b/>
          <w:sz w:val="24"/>
        </w:rPr>
      </w:pPr>
    </w:p>
    <w:p w14:paraId="64D6C489" w14:textId="77777777" w:rsidR="00D62D36" w:rsidRDefault="00D62D36">
      <w:pPr>
        <w:pStyle w:val="Textoindependiente"/>
        <w:rPr>
          <w:b/>
          <w:sz w:val="24"/>
        </w:rPr>
      </w:pPr>
    </w:p>
    <w:p w14:paraId="1E3EB275" w14:textId="77777777" w:rsidR="00D62D36" w:rsidRDefault="00D62D36">
      <w:pPr>
        <w:pStyle w:val="Textoindependiente"/>
        <w:rPr>
          <w:b/>
          <w:sz w:val="24"/>
        </w:rPr>
      </w:pPr>
    </w:p>
    <w:p w14:paraId="6651018D" w14:textId="77777777" w:rsidR="00D62D36" w:rsidRDefault="00D62D36">
      <w:pPr>
        <w:pStyle w:val="Textoindependiente"/>
        <w:rPr>
          <w:b/>
          <w:sz w:val="24"/>
        </w:rPr>
      </w:pPr>
    </w:p>
    <w:p w14:paraId="4CB57043" w14:textId="77777777" w:rsidR="00D62D36" w:rsidRDefault="00D62D36">
      <w:pPr>
        <w:pStyle w:val="Textoindependiente"/>
        <w:rPr>
          <w:b/>
          <w:sz w:val="24"/>
        </w:rPr>
      </w:pPr>
    </w:p>
    <w:p w14:paraId="67A0A5B6" w14:textId="77777777" w:rsidR="00D62D36" w:rsidRDefault="00D62D36">
      <w:pPr>
        <w:pStyle w:val="Textoindependiente"/>
        <w:spacing w:before="4"/>
        <w:rPr>
          <w:b/>
          <w:sz w:val="25"/>
        </w:rPr>
      </w:pPr>
    </w:p>
    <w:p w14:paraId="19021C20" w14:textId="77777777" w:rsidR="00D62D36" w:rsidRDefault="005D7DF9">
      <w:pPr>
        <w:spacing w:before="1" w:line="207" w:lineRule="exact"/>
        <w:ind w:left="142"/>
        <w:jc w:val="both"/>
        <w:rPr>
          <w:sz w:val="18"/>
        </w:rPr>
      </w:pPr>
      <w:r>
        <w:pict w14:anchorId="1FA3B594">
          <v:shape id="_x0000_s3556" type="#_x0000_t202" style="position:absolute;left:0;text-align:left;margin-left:155.6pt;margin-top:-58.1pt;width:43.85pt;height:20.25pt;z-index:15792640;mso-position-horizontal-relative:page" filled="f" stroked="f">
            <v:textbox style="layout-flow:vertical;mso-layout-flow-alt:bottom-to-top" inset="0,0,0,0">
              <w:txbxContent>
                <w:p w14:paraId="49CD68B2" w14:textId="77777777" w:rsidR="00D62D36" w:rsidRDefault="005D7DF9">
                  <w:pPr>
                    <w:spacing w:line="203" w:lineRule="exact"/>
                    <w:ind w:left="20"/>
                    <w:rPr>
                      <w:rFonts w:ascii="Carlito"/>
                      <w:sz w:val="18"/>
                    </w:rPr>
                  </w:pPr>
                  <w:r>
                    <w:rPr>
                      <w:rFonts w:ascii="Carlito"/>
                      <w:color w:val="585858"/>
                      <w:sz w:val="18"/>
                    </w:rPr>
                    <w:t>1960</w:t>
                  </w:r>
                </w:p>
                <w:p w14:paraId="68365682" w14:textId="77777777" w:rsidR="00D62D36" w:rsidRDefault="005D7DF9">
                  <w:pPr>
                    <w:spacing w:before="108"/>
                    <w:ind w:left="20"/>
                    <w:rPr>
                      <w:rFonts w:ascii="Carlito"/>
                      <w:sz w:val="18"/>
                    </w:rPr>
                  </w:pPr>
                  <w:r>
                    <w:rPr>
                      <w:rFonts w:ascii="Carlito"/>
                      <w:color w:val="585858"/>
                      <w:sz w:val="18"/>
                    </w:rPr>
                    <w:t>1963</w:t>
                  </w:r>
                </w:p>
                <w:p w14:paraId="07A1B2B0" w14:textId="77777777" w:rsidR="00D62D36" w:rsidRDefault="005D7DF9">
                  <w:pPr>
                    <w:spacing w:before="108"/>
                    <w:ind w:left="20"/>
                    <w:rPr>
                      <w:rFonts w:ascii="Carlito"/>
                      <w:sz w:val="18"/>
                    </w:rPr>
                  </w:pPr>
                  <w:r>
                    <w:rPr>
                      <w:rFonts w:ascii="Carlito"/>
                      <w:color w:val="585858"/>
                      <w:sz w:val="18"/>
                    </w:rPr>
                    <w:t>1966</w:t>
                  </w:r>
                </w:p>
              </w:txbxContent>
            </v:textbox>
            <w10:wrap anchorx="page"/>
          </v:shape>
        </w:pict>
      </w:r>
      <w:r>
        <w:pict w14:anchorId="6679BABE">
          <v:shape id="_x0000_s3555" type="#_x0000_t202" style="position:absolute;left:0;text-align:left;margin-left:204.85pt;margin-top:-58.1pt;width:257.05pt;height:20.25pt;z-index:15793152;mso-position-horizontal-relative:page" filled="f" stroked="f">
            <v:textbox style="layout-flow:vertical;mso-layout-flow-alt:bottom-to-top" inset="0,0,0,0">
              <w:txbxContent>
                <w:p w14:paraId="74062014" w14:textId="77777777" w:rsidR="00D62D36" w:rsidRDefault="005D7DF9">
                  <w:pPr>
                    <w:spacing w:line="203" w:lineRule="exact"/>
                    <w:ind w:left="20"/>
                    <w:rPr>
                      <w:rFonts w:ascii="Carlito"/>
                      <w:sz w:val="18"/>
                    </w:rPr>
                  </w:pPr>
                  <w:r>
                    <w:rPr>
                      <w:rFonts w:ascii="Carlito"/>
                      <w:color w:val="585858"/>
                      <w:sz w:val="18"/>
                    </w:rPr>
                    <w:t>1969</w:t>
                  </w:r>
                </w:p>
                <w:p w14:paraId="2A099880" w14:textId="77777777" w:rsidR="00D62D36" w:rsidRDefault="005D7DF9">
                  <w:pPr>
                    <w:spacing w:before="108"/>
                    <w:ind w:left="20"/>
                    <w:rPr>
                      <w:rFonts w:ascii="Carlito"/>
                      <w:sz w:val="18"/>
                    </w:rPr>
                  </w:pPr>
                  <w:r>
                    <w:rPr>
                      <w:rFonts w:ascii="Carlito"/>
                      <w:color w:val="585858"/>
                      <w:sz w:val="18"/>
                    </w:rPr>
                    <w:t>1972</w:t>
                  </w:r>
                </w:p>
                <w:p w14:paraId="4D2C3C71" w14:textId="77777777" w:rsidR="00D62D36" w:rsidRDefault="005D7DF9">
                  <w:pPr>
                    <w:spacing w:before="108"/>
                    <w:ind w:left="20"/>
                    <w:rPr>
                      <w:rFonts w:ascii="Carlito"/>
                      <w:sz w:val="18"/>
                    </w:rPr>
                  </w:pPr>
                  <w:r>
                    <w:rPr>
                      <w:rFonts w:ascii="Carlito"/>
                      <w:color w:val="585858"/>
                      <w:sz w:val="18"/>
                    </w:rPr>
                    <w:t>1975</w:t>
                  </w:r>
                </w:p>
                <w:p w14:paraId="3517A201" w14:textId="77777777" w:rsidR="00D62D36" w:rsidRDefault="005D7DF9">
                  <w:pPr>
                    <w:spacing w:before="109"/>
                    <w:ind w:left="20"/>
                    <w:rPr>
                      <w:rFonts w:ascii="Carlito"/>
                      <w:sz w:val="18"/>
                    </w:rPr>
                  </w:pPr>
                  <w:r>
                    <w:rPr>
                      <w:rFonts w:ascii="Carlito"/>
                      <w:color w:val="585858"/>
                      <w:sz w:val="18"/>
                    </w:rPr>
                    <w:t>1978</w:t>
                  </w:r>
                </w:p>
                <w:p w14:paraId="66AEC9DE" w14:textId="77777777" w:rsidR="00D62D36" w:rsidRDefault="005D7DF9">
                  <w:pPr>
                    <w:spacing w:before="108"/>
                    <w:ind w:left="20"/>
                    <w:rPr>
                      <w:rFonts w:ascii="Carlito"/>
                      <w:sz w:val="18"/>
                    </w:rPr>
                  </w:pPr>
                  <w:r>
                    <w:rPr>
                      <w:rFonts w:ascii="Carlito"/>
                      <w:color w:val="585858"/>
                      <w:sz w:val="18"/>
                    </w:rPr>
                    <w:t>1981</w:t>
                  </w:r>
                </w:p>
                <w:p w14:paraId="5A832AC1" w14:textId="77777777" w:rsidR="00D62D36" w:rsidRDefault="005D7DF9">
                  <w:pPr>
                    <w:spacing w:before="108"/>
                    <w:ind w:left="20"/>
                    <w:rPr>
                      <w:rFonts w:ascii="Carlito"/>
                      <w:sz w:val="18"/>
                    </w:rPr>
                  </w:pPr>
                  <w:r>
                    <w:rPr>
                      <w:rFonts w:ascii="Carlito"/>
                      <w:color w:val="585858"/>
                      <w:sz w:val="18"/>
                    </w:rPr>
                    <w:t>1984</w:t>
                  </w:r>
                </w:p>
                <w:p w14:paraId="750C1789" w14:textId="77777777" w:rsidR="00D62D36" w:rsidRDefault="005D7DF9">
                  <w:pPr>
                    <w:spacing w:before="108"/>
                    <w:ind w:left="20"/>
                    <w:rPr>
                      <w:rFonts w:ascii="Carlito"/>
                      <w:sz w:val="18"/>
                    </w:rPr>
                  </w:pPr>
                  <w:r>
                    <w:rPr>
                      <w:rFonts w:ascii="Carlito"/>
                      <w:color w:val="585858"/>
                      <w:sz w:val="18"/>
                    </w:rPr>
                    <w:t>1987</w:t>
                  </w:r>
                </w:p>
                <w:p w14:paraId="6BEFD269" w14:textId="77777777" w:rsidR="00D62D36" w:rsidRDefault="005D7DF9">
                  <w:pPr>
                    <w:spacing w:before="109"/>
                    <w:ind w:left="20"/>
                    <w:rPr>
                      <w:rFonts w:ascii="Carlito"/>
                      <w:sz w:val="18"/>
                    </w:rPr>
                  </w:pPr>
                  <w:r>
                    <w:rPr>
                      <w:rFonts w:ascii="Carlito"/>
                      <w:color w:val="585858"/>
                      <w:sz w:val="18"/>
                    </w:rPr>
                    <w:t>1990</w:t>
                  </w:r>
                </w:p>
                <w:p w14:paraId="6A67F8DC" w14:textId="77777777" w:rsidR="00D62D36" w:rsidRDefault="005D7DF9">
                  <w:pPr>
                    <w:spacing w:before="108"/>
                    <w:ind w:left="20"/>
                    <w:rPr>
                      <w:rFonts w:ascii="Carlito"/>
                      <w:sz w:val="18"/>
                    </w:rPr>
                  </w:pPr>
                  <w:r>
                    <w:rPr>
                      <w:rFonts w:ascii="Carlito"/>
                      <w:color w:val="585858"/>
                      <w:sz w:val="18"/>
                    </w:rPr>
                    <w:t>1993</w:t>
                  </w:r>
                </w:p>
                <w:p w14:paraId="31C2ED5C" w14:textId="77777777" w:rsidR="00D62D36" w:rsidRDefault="005D7DF9">
                  <w:pPr>
                    <w:spacing w:before="109"/>
                    <w:ind w:left="20"/>
                    <w:rPr>
                      <w:rFonts w:ascii="Carlito"/>
                      <w:sz w:val="18"/>
                    </w:rPr>
                  </w:pPr>
                  <w:r>
                    <w:rPr>
                      <w:rFonts w:ascii="Carlito"/>
                      <w:color w:val="585858"/>
                      <w:sz w:val="18"/>
                    </w:rPr>
                    <w:t>1996</w:t>
                  </w:r>
                </w:p>
                <w:p w14:paraId="1E18A94E" w14:textId="77777777" w:rsidR="00D62D36" w:rsidRDefault="005D7DF9">
                  <w:pPr>
                    <w:spacing w:before="108"/>
                    <w:ind w:left="20"/>
                    <w:rPr>
                      <w:rFonts w:ascii="Carlito"/>
                      <w:sz w:val="18"/>
                    </w:rPr>
                  </w:pPr>
                  <w:r>
                    <w:rPr>
                      <w:rFonts w:ascii="Carlito"/>
                      <w:color w:val="585858"/>
                      <w:sz w:val="18"/>
                    </w:rPr>
                    <w:t>1999</w:t>
                  </w:r>
                </w:p>
                <w:p w14:paraId="3323E8BB" w14:textId="77777777" w:rsidR="00D62D36" w:rsidRDefault="005D7DF9">
                  <w:pPr>
                    <w:spacing w:before="108"/>
                    <w:ind w:left="20"/>
                    <w:rPr>
                      <w:rFonts w:ascii="Carlito"/>
                      <w:sz w:val="18"/>
                    </w:rPr>
                  </w:pPr>
                  <w:r>
                    <w:rPr>
                      <w:rFonts w:ascii="Carlito"/>
                      <w:color w:val="585858"/>
                      <w:sz w:val="18"/>
                    </w:rPr>
                    <w:t>2002</w:t>
                  </w:r>
                </w:p>
                <w:p w14:paraId="03A42E25" w14:textId="77777777" w:rsidR="00D62D36" w:rsidRDefault="005D7DF9">
                  <w:pPr>
                    <w:spacing w:before="109"/>
                    <w:ind w:left="20"/>
                    <w:rPr>
                      <w:rFonts w:ascii="Carlito"/>
                      <w:sz w:val="18"/>
                    </w:rPr>
                  </w:pPr>
                  <w:r>
                    <w:rPr>
                      <w:rFonts w:ascii="Carlito"/>
                      <w:color w:val="585858"/>
                      <w:sz w:val="18"/>
                    </w:rPr>
                    <w:t>2005</w:t>
                  </w:r>
                </w:p>
                <w:p w14:paraId="4C8AFD9C" w14:textId="77777777" w:rsidR="00D62D36" w:rsidRDefault="005D7DF9">
                  <w:pPr>
                    <w:spacing w:before="108"/>
                    <w:ind w:left="20"/>
                    <w:rPr>
                      <w:rFonts w:ascii="Carlito"/>
                      <w:sz w:val="18"/>
                    </w:rPr>
                  </w:pPr>
                  <w:r>
                    <w:rPr>
                      <w:rFonts w:ascii="Carlito"/>
                      <w:color w:val="585858"/>
                      <w:sz w:val="18"/>
                    </w:rPr>
                    <w:t>2008</w:t>
                  </w:r>
                </w:p>
                <w:p w14:paraId="0B301E0B" w14:textId="77777777" w:rsidR="00D62D36" w:rsidRDefault="005D7DF9">
                  <w:pPr>
                    <w:spacing w:before="108"/>
                    <w:ind w:left="20"/>
                    <w:rPr>
                      <w:rFonts w:ascii="Carlito"/>
                      <w:sz w:val="18"/>
                    </w:rPr>
                  </w:pPr>
                  <w:r>
                    <w:rPr>
                      <w:rFonts w:ascii="Carlito"/>
                      <w:color w:val="585858"/>
                      <w:sz w:val="18"/>
                    </w:rPr>
                    <w:t>2011</w:t>
                  </w:r>
                </w:p>
                <w:p w14:paraId="4FFD53B4" w14:textId="77777777" w:rsidR="00D62D36" w:rsidRDefault="005D7DF9">
                  <w:pPr>
                    <w:spacing w:before="109"/>
                    <w:ind w:left="20"/>
                    <w:rPr>
                      <w:rFonts w:ascii="Carlito"/>
                      <w:sz w:val="18"/>
                    </w:rPr>
                  </w:pPr>
                  <w:r>
                    <w:rPr>
                      <w:rFonts w:ascii="Carlito"/>
                      <w:color w:val="585858"/>
                      <w:sz w:val="18"/>
                    </w:rPr>
                    <w:t>2014</w:t>
                  </w:r>
                </w:p>
              </w:txbxContent>
            </v:textbox>
            <w10:wrap anchorx="page"/>
          </v:shape>
        </w:pict>
      </w:r>
      <w:r>
        <w:rPr>
          <w:b/>
          <w:sz w:val="18"/>
        </w:rPr>
        <w:t xml:space="preserve">FUENTE: </w:t>
      </w:r>
      <w:r>
        <w:rPr>
          <w:sz w:val="18"/>
        </w:rPr>
        <w:t>Banco Mundial – INEC</w:t>
      </w:r>
    </w:p>
    <w:p w14:paraId="00FDA569" w14:textId="77777777" w:rsidR="00D62D36" w:rsidRDefault="005D7DF9">
      <w:pPr>
        <w:spacing w:line="207" w:lineRule="exact"/>
        <w:ind w:left="142"/>
        <w:jc w:val="both"/>
        <w:rPr>
          <w:sz w:val="18"/>
        </w:rPr>
      </w:pPr>
      <w:r>
        <w:rPr>
          <w:b/>
          <w:sz w:val="18"/>
        </w:rPr>
        <w:t xml:space="preserve">ELABORACIÓN: </w:t>
      </w:r>
      <w:r>
        <w:rPr>
          <w:sz w:val="18"/>
        </w:rPr>
        <w:t>Andrés Haro</w:t>
      </w:r>
    </w:p>
    <w:p w14:paraId="1DBF5FF3" w14:textId="77777777" w:rsidR="00D62D36" w:rsidRDefault="00D62D36">
      <w:pPr>
        <w:spacing w:line="207" w:lineRule="exact"/>
        <w:jc w:val="both"/>
        <w:rPr>
          <w:sz w:val="18"/>
        </w:rPr>
        <w:sectPr w:rsidR="00D62D36">
          <w:pgSz w:w="11910" w:h="16840"/>
          <w:pgMar w:top="1320" w:right="1560" w:bottom="1200" w:left="1560" w:header="0" w:footer="1003" w:gutter="0"/>
          <w:cols w:space="720"/>
        </w:sectPr>
      </w:pPr>
    </w:p>
    <w:p w14:paraId="51D0A699" w14:textId="77777777" w:rsidR="00D62D36" w:rsidRDefault="005D7DF9">
      <w:pPr>
        <w:pStyle w:val="Ttulo4"/>
        <w:numPr>
          <w:ilvl w:val="2"/>
          <w:numId w:val="6"/>
        </w:numPr>
        <w:tabs>
          <w:tab w:val="left" w:pos="1390"/>
        </w:tabs>
        <w:spacing w:before="74"/>
      </w:pPr>
      <w:bookmarkStart w:id="23" w:name="_TOC_250015"/>
      <w:bookmarkEnd w:id="23"/>
      <w:r>
        <w:lastRenderedPageBreak/>
        <w:t>Evolución poblacional por género</w:t>
      </w:r>
    </w:p>
    <w:p w14:paraId="4C941F33" w14:textId="77777777" w:rsidR="00D62D36" w:rsidRDefault="005D7DF9">
      <w:pPr>
        <w:pStyle w:val="Textoindependiente"/>
        <w:spacing w:before="180" w:line="259" w:lineRule="auto"/>
        <w:ind w:left="142" w:right="138"/>
        <w:jc w:val="both"/>
      </w:pPr>
      <w:r>
        <w:t xml:space="preserve">La dinámica poblacional en </w:t>
      </w:r>
      <w:proofErr w:type="gramStart"/>
      <w:r>
        <w:t>Ecuador,</w:t>
      </w:r>
      <w:proofErr w:type="gramEnd"/>
      <w:r>
        <w:t xml:space="preserve"> ha presentado durante el transcurso del período de investigación una particular variación del porcentaje poblacional corres</w:t>
      </w:r>
      <w:r>
        <w:t xml:space="preserve">pondiente a los hombres y mujeres. Los datos evidencian que, a partir del año 1975, aproximadamente, la mayor cantidad de la población está compuesto por mujeres. </w:t>
      </w:r>
      <w:proofErr w:type="gramStart"/>
      <w:r>
        <w:t>Este ratio</w:t>
      </w:r>
      <w:proofErr w:type="gramEnd"/>
      <w:r>
        <w:t xml:space="preserve"> no sobrepasa el 51% en ninguno de los casos,</w:t>
      </w:r>
      <w:r>
        <w:rPr>
          <w:spacing w:val="-9"/>
        </w:rPr>
        <w:t xml:space="preserve"> </w:t>
      </w:r>
      <w:r>
        <w:t>sin</w:t>
      </w:r>
      <w:r>
        <w:rPr>
          <w:spacing w:val="-9"/>
        </w:rPr>
        <w:t xml:space="preserve"> </w:t>
      </w:r>
      <w:r>
        <w:t>embargo,</w:t>
      </w:r>
      <w:r>
        <w:rPr>
          <w:spacing w:val="39"/>
        </w:rPr>
        <w:t xml:space="preserve"> </w:t>
      </w:r>
      <w:r>
        <w:t>con</w:t>
      </w:r>
      <w:r>
        <w:rPr>
          <w:spacing w:val="-8"/>
        </w:rPr>
        <w:t xml:space="preserve"> </w:t>
      </w:r>
      <w:r>
        <w:t>la</w:t>
      </w:r>
      <w:r>
        <w:rPr>
          <w:spacing w:val="-11"/>
        </w:rPr>
        <w:t xml:space="preserve"> </w:t>
      </w:r>
      <w:r>
        <w:t>información</w:t>
      </w:r>
      <w:r>
        <w:rPr>
          <w:spacing w:val="-10"/>
        </w:rPr>
        <w:t xml:space="preserve"> </w:t>
      </w:r>
      <w:r>
        <w:t>anali</w:t>
      </w:r>
      <w:r>
        <w:t>zada,</w:t>
      </w:r>
      <w:r>
        <w:rPr>
          <w:spacing w:val="-9"/>
        </w:rPr>
        <w:t xml:space="preserve"> </w:t>
      </w:r>
      <w:r>
        <w:t>es</w:t>
      </w:r>
      <w:r>
        <w:rPr>
          <w:spacing w:val="-8"/>
        </w:rPr>
        <w:t xml:space="preserve"> </w:t>
      </w:r>
      <w:r>
        <w:t>visible</w:t>
      </w:r>
      <w:r>
        <w:rPr>
          <w:spacing w:val="-8"/>
        </w:rPr>
        <w:t xml:space="preserve"> </w:t>
      </w:r>
      <w:r>
        <w:t>que</w:t>
      </w:r>
      <w:r>
        <w:rPr>
          <w:spacing w:val="-7"/>
        </w:rPr>
        <w:t xml:space="preserve"> </w:t>
      </w:r>
      <w:r>
        <w:t>desde</w:t>
      </w:r>
      <w:r>
        <w:rPr>
          <w:spacing w:val="-8"/>
        </w:rPr>
        <w:t xml:space="preserve"> </w:t>
      </w:r>
      <w:r>
        <w:t>mediados</w:t>
      </w:r>
      <w:r>
        <w:rPr>
          <w:spacing w:val="-8"/>
        </w:rPr>
        <w:t xml:space="preserve"> </w:t>
      </w:r>
      <w:r>
        <w:t>de</w:t>
      </w:r>
      <w:r>
        <w:rPr>
          <w:spacing w:val="-8"/>
        </w:rPr>
        <w:t xml:space="preserve"> </w:t>
      </w:r>
      <w:r>
        <w:t>la</w:t>
      </w:r>
      <w:r>
        <w:rPr>
          <w:spacing w:val="-7"/>
        </w:rPr>
        <w:t xml:space="preserve"> </w:t>
      </w:r>
      <w:r>
        <w:t>década</w:t>
      </w:r>
      <w:r>
        <w:rPr>
          <w:spacing w:val="-8"/>
        </w:rPr>
        <w:t xml:space="preserve"> </w:t>
      </w:r>
      <w:r>
        <w:t>del setenta, existen más mujeres que</w:t>
      </w:r>
      <w:r>
        <w:rPr>
          <w:spacing w:val="-1"/>
        </w:rPr>
        <w:t xml:space="preserve"> </w:t>
      </w:r>
      <w:r>
        <w:t>hombres.</w:t>
      </w:r>
    </w:p>
    <w:p w14:paraId="697DC0FD" w14:textId="77777777" w:rsidR="00D62D36" w:rsidRDefault="00D62D36">
      <w:pPr>
        <w:pStyle w:val="Textoindependiente"/>
        <w:rPr>
          <w:sz w:val="24"/>
        </w:rPr>
      </w:pPr>
    </w:p>
    <w:p w14:paraId="1861A578" w14:textId="77777777" w:rsidR="00D62D36" w:rsidRDefault="00D62D36">
      <w:pPr>
        <w:pStyle w:val="Textoindependiente"/>
        <w:spacing w:before="11"/>
        <w:rPr>
          <w:sz w:val="27"/>
        </w:rPr>
      </w:pPr>
    </w:p>
    <w:p w14:paraId="7515B439" w14:textId="77777777" w:rsidR="00D62D36" w:rsidRDefault="005D7DF9">
      <w:pPr>
        <w:pStyle w:val="Ttulo6"/>
        <w:ind w:left="510"/>
      </w:pPr>
      <w:r>
        <w:t xml:space="preserve">Gráfico </w:t>
      </w:r>
      <w:proofErr w:type="spellStart"/>
      <w:r>
        <w:t>N°</w:t>
      </w:r>
      <w:proofErr w:type="spellEnd"/>
      <w:r>
        <w:t xml:space="preserve"> 13</w:t>
      </w:r>
    </w:p>
    <w:p w14:paraId="5CAFE16C" w14:textId="77777777" w:rsidR="00D62D36" w:rsidRDefault="005D7DF9">
      <w:pPr>
        <w:spacing w:before="179"/>
        <w:ind w:left="508" w:right="147"/>
        <w:jc w:val="center"/>
        <w:rPr>
          <w:b/>
        </w:rPr>
      </w:pPr>
      <w:r>
        <w:pict w14:anchorId="66FDEBE7">
          <v:group id="_x0000_s3532" style="position:absolute;left:0;text-align:left;margin-left:97.05pt;margin-top:30.3pt;width:400.65pt;height:216.75pt;z-index:15795712;mso-position-horizontal-relative:page" coordorigin="1941,606" coordsize="8013,4335">
            <v:line id="_x0000_s3554" style="position:absolute" from="3398,3530" to="9725,3530" strokecolor="#d9d9d9" strokeweight=".72pt"/>
            <v:shape id="_x0000_s3553" style="position:absolute;left:3432;top:3276;width:2004;height:591" coordorigin="3432,3276" coordsize="2004,591" o:spt="100" adj="0,,0" path="m3480,3516r-48,l3432,3866r48,l3480,3516xm3595,3506r-48,l3547,3866r48,l3595,3506xm3710,3482r-48,l3662,3866r48,l3710,3482xm3823,3482r-45,l3778,3866r45,l3823,3482xm3938,3470r-45,l3893,3866r45,l3938,3470xm4054,3458r-46,l4008,3866r46,l4054,3458xm4169,3446r-46,l4123,3866r46,l4169,3446xm4284,3432r-46,l4238,3866r46,l4284,3432xm4399,3418r-45,l4354,3866r45,l4399,3418xm4514,3403r-45,l4469,3866r45,l4514,3403xm4630,3389r-46,l4584,3866r46,l4630,3389xm4745,3374r-46,l4699,3866r46,l4745,3374xm4860,3360r-46,l4814,3866r46,l4860,3360xm4975,3346r-45,l4930,3866r45,l4975,3346xm5090,3319r-45,l5045,3866r45,l5090,3319xm5206,3310r-46,l5160,3866r46,l5206,3310xm5321,3293r-48,l5273,3866r48,l5321,3293xm5436,3276r-48,l5388,3866r48,l5436,3276xe" fillcolor="#ec7c30" stroked="f">
              <v:stroke joinstyle="round"/>
              <v:formulas/>
              <v:path arrowok="t" o:connecttype="segments"/>
            </v:shape>
            <v:line id="_x0000_s3552" style="position:absolute" from="3398,3192" to="9725,3192" strokecolor="#d9d9d9" strokeweight=".72pt"/>
            <v:shape id="_x0000_s3551" style="position:absolute;left:5503;top:2952;width:1887;height:915" coordorigin="5503,2952" coordsize="1887,915" o:spt="100" adj="0,,0" path="m5549,3259r-46,l5503,3866r46,l5549,3259xm5664,3242r-46,l5618,3866r46,l5664,3242xm5779,3226r-45,l5734,3866r45,l5779,3226xm5894,3209r-45,l5849,3866r45,l5894,3209xm6010,3180r-46,l5964,3866r46,l6010,3180xm6125,3173r-46,l6079,3866r46,l6125,3173xm6240,3154r-46,l6194,3866r46,l6240,3154xm6355,3134r-45,l6310,3866r45,l6355,3134xm6470,3115r-45,l6425,3866r45,l6470,3115xm6586,3096r-46,l6540,3866r46,l6586,3096xm6701,3077r-46,l6655,3866r46,l6701,3077xm6816,3055r-46,l6770,3866r46,l6816,3055xm6931,3046r-45,l6886,3866r45,l6931,3046xm7046,3014r-48,l6998,3866r48,l7046,3014xm7162,2993r-48,l7114,3866r48,l7162,2993xm7277,2971r-48,l7229,3866r48,l7277,2971xm7390,2952r-46,l7344,3866r46,l7390,2952xe" fillcolor="#ec7c30" stroked="f">
              <v:stroke joinstyle="round"/>
              <v:formulas/>
              <v:path arrowok="t" o:connecttype="segments"/>
            </v:shape>
            <v:line id="_x0000_s3550" style="position:absolute" from="3398,2856" to="9725,2856" strokecolor="#d9d9d9" strokeweight=".72pt"/>
            <v:shape id="_x0000_s3549" style="position:absolute;left:7459;top:2611;width:1887;height:1256" coordorigin="7459,2611" coordsize="1887,1256" o:spt="100" adj="0,,0" path="m7505,2930r-46,l7459,3866r46,l7505,2930xm7620,2909r-46,l7574,3866r46,l7620,2909xm7735,2887r-45,l7690,3866r45,l7735,2887xm7850,2868r-45,l7805,3866r45,l7850,2868xm7966,2846r-46,l7920,3866r46,l7966,2846xm8081,2827r-46,l8035,3866r46,l8081,2827xm8196,2806r-46,l8150,3866r46,l8196,2806xm8311,2789r-45,l8266,3866r45,l8311,2789xm8426,2772r-45,l8381,3866r45,l8426,2772xm8542,2755r-46,l8496,3866r46,l8542,2755xm8657,2738r-46,l8611,3866r46,l8657,2738xm8772,2717r-48,l8724,3866r48,l8772,2717xm8887,2695r-48,l8839,3866r48,l8887,2695xm9002,2674r-48,l8954,3866r48,l9002,2674xm9115,2650r-45,l9070,3866r45,l9115,2650xm9230,2635r-45,l9185,3866r45,l9230,2635xm9346,2611r-46,l9300,3866r46,l9346,2611xe" fillcolor="#ec7c30" stroked="f">
              <v:stroke joinstyle="round"/>
              <v:formulas/>
              <v:path arrowok="t" o:connecttype="segments"/>
            </v:shape>
            <v:line id="_x0000_s3548" style="position:absolute" from="3398,2518" to="9725,2518" strokecolor="#d9d9d9" strokeweight=".72pt"/>
            <v:shape id="_x0000_s3547" style="position:absolute;left:9415;top:2548;width:276;height:1318" coordorigin="9415,2549" coordsize="276,1318" o:spt="100" adj="0,,0" path="m9461,2590r-46,l9415,3866r46,l9461,2590xm9576,2568r-46,l9530,3866r46,l9576,2568xm9691,2549r-45,l9646,3866r45,l9691,2549xe" fillcolor="#ec7c30" stroked="f">
              <v:stroke joinstyle="round"/>
              <v:formulas/>
              <v:path arrowok="t" o:connecttype="segments"/>
            </v:shape>
            <v:shape id="_x0000_s3546" style="position:absolute;left:3432;top:2292;width:3269;height:1224" coordorigin="3432,2292" coordsize="3269,1224" o:spt="100" adj="0,,0" path="m3480,3166r-48,l3432,3516r48,l3480,3166xm3595,3144r-48,l3547,3506r48,l3595,3144xm3710,3098r-48,l3662,3482r48,l3710,3098xm3823,3098r-45,l3778,3482r45,l3823,3098xm3938,3072r-45,l3893,3470r45,l3938,3072xm4054,3048r-46,l4008,3458r46,l4054,3048xm4169,3022r-46,l4123,3446r46,l4169,3022xm4284,2995r-46,l4238,3432r46,l4284,2995xm4399,2966r-45,l4354,3418r45,l4399,2966xm4514,2938r-45,l4469,3403r45,l4514,2938xm4630,2909r-46,l4584,3389r46,l4630,2909xm4745,2880r-46,l4699,3374r46,l4745,2880xm4860,2849r-46,l4814,3360r46,l4860,2849xm4975,2818r-45,l4930,3346r45,l4975,2818xm5090,2767r-45,l5045,3319r45,l5090,2767xm5206,2755r-46,l5160,3310r46,l5206,2755xm5321,2722r-48,l5273,3293r48,l5321,2722xm5436,2690r-48,l5388,3276r48,l5436,2690xm5549,2657r-46,l5503,3259r46,l5549,2657xm5664,2623r-46,l5618,3242r46,l5664,2623xm5779,2587r-45,l5734,3226r45,l5779,2587xm5894,2554r-45,l5849,3209r45,l5894,2554xm6010,2496r-46,l5964,3180r46,l6010,2496xm6125,2482r-46,l6079,3173r46,l6125,2482xm6240,2446r-46,l6194,3154r46,l6240,2446xm6355,2407r-45,l6310,3134r45,l6355,2407xm6470,2369r-45,l6425,3115r45,l6470,2369xm6586,2330r-46,l6540,3096r46,l6586,2330xm6701,2292r-46,l6655,3077r46,l6701,2292xe" fillcolor="#a4a4a4" stroked="f">
              <v:stroke joinstyle="round"/>
              <v:formulas/>
              <v:path arrowok="t" o:connecttype="segments"/>
            </v:shape>
            <v:line id="_x0000_s3545" style="position:absolute" from="3398,2182" to="9725,2182" strokecolor="#d9d9d9" strokeweight=".72pt"/>
            <v:shape id="_x0000_s3544" style="position:absolute;left:6770;top:1963;width:850;height:1092" coordorigin="6770,1963" coordsize="850,1092" o:spt="100" adj="0,,0" path="m6816,2251r-46,l6770,3055r46,l6816,2251xm6931,2232r-45,l6886,3046r45,l6931,2232xm7046,2170r-48,l6998,3014r48,l7046,2170xm7162,2129r-48,l7114,2993r48,l7162,2129xm7277,2088r-48,l7229,2971r48,l7277,2088xm7390,2045r-46,l7344,2952r46,l7390,2045xm7505,2004r-46,l7459,2930r46,l7505,2004xm7620,1963r-46,l7574,2909r46,l7620,1963xe" fillcolor="#a4a4a4" stroked="f">
              <v:stroke joinstyle="round"/>
              <v:formulas/>
              <v:path arrowok="t" o:connecttype="segments"/>
            </v:shape>
            <v:line id="_x0000_s3543" style="position:absolute" from="3398,1846" to="9725,1846" strokecolor="#d9d9d9" strokeweight=".72pt"/>
            <v:shape id="_x0000_s3542" style="position:absolute;left:7689;top:1617;width:968;height:1270" coordorigin="7690,1618" coordsize="968,1270" o:spt="100" adj="0,,0" path="m7735,1922r-45,l7690,2887r45,l7735,1922xm7850,1884r-45,l7805,2868r45,l7850,1884xm7966,1843r-46,l7920,2846r46,l7966,1843xm8081,1805r-46,l8035,2827r46,l8081,1805xm8196,1766r-46,l8150,2806r46,l8196,1766xm8311,1730r-45,l8266,2789r45,l8311,1730xm8426,1694r-45,l8381,2772r45,l8426,1694xm8542,1656r-46,l8496,2755r46,l8542,1656xm8657,1618r-46,l8611,2738r46,l8657,1618xe" fillcolor="#a4a4a4" stroked="f">
              <v:stroke joinstyle="round"/>
              <v:formulas/>
              <v:path arrowok="t" o:connecttype="segments"/>
            </v:shape>
            <v:line id="_x0000_s3541" style="position:absolute" from="3398,1507" to="9725,1507" strokecolor="#d9d9d9" strokeweight=".72pt"/>
            <v:shape id="_x0000_s3540" style="position:absolute;left:8724;top:1252;width:968;height:1464" coordorigin="8724,1253" coordsize="968,1464" o:spt="100" adj="0,,0" path="m8772,1579r-48,l8724,2717r48,l8772,1579xm8887,1538r-48,l8839,2695r48,l8887,1538xm9002,1498r-48,l8954,2674r48,l9002,1498xm9115,1457r-45,l9070,2650r45,l9115,1457xm9230,1426r-45,l9185,2635r45,l9230,1426xm9346,1375r-46,l9300,2611r46,l9346,1375xm9461,1334r-46,l9415,2590r46,l9461,1334xm9576,1294r-46,l9530,2568r46,l9576,1294xm9691,1253r-45,l9646,2549r45,l9691,1253xe" fillcolor="#a4a4a4" stroked="f">
              <v:stroke joinstyle="round"/>
              <v:formulas/>
              <v:path arrowok="t" o:connecttype="segments"/>
            </v:shape>
            <v:shape id="_x0000_s3539" style="position:absolute;left:3398;top:832;width:6327;height:3034" coordorigin="3398,833" coordsize="6327,3034" o:spt="100" adj="0,,0" path="m3398,3866r6327,m3398,1171r6327,m3398,833r6327,e" filled="f" strokecolor="#d9d9d9" strokeweight=".72pt">
              <v:stroke joinstyle="round"/>
              <v:formulas/>
              <v:path arrowok="t" o:connecttype="segments"/>
            </v:shape>
            <v:rect id="_x0000_s3538" style="position:absolute;left:4312;top:4596;width:101;height:99" fillcolor="#ec7c30" stroked="f"/>
            <v:rect id="_x0000_s3537" style="position:absolute;left:6086;top:4596;width:99;height:99" fillcolor="#a4a4a4" stroked="f"/>
            <v:rect id="_x0000_s3536" style="position:absolute;left:1948;top:613;width:7998;height:4320" filled="f" strokecolor="#d9d9d9"/>
            <v:shape id="_x0000_s3535" type="#_x0000_t202" style="position:absolute;left:2502;top:749;width:750;height:3215" filled="f" stroked="f">
              <v:textbox inset="0,0,0,0">
                <w:txbxContent>
                  <w:p w14:paraId="2212665C" w14:textId="77777777" w:rsidR="00D62D36" w:rsidRDefault="005D7DF9">
                    <w:pPr>
                      <w:spacing w:line="183" w:lineRule="exact"/>
                      <w:ind w:right="18"/>
                      <w:jc w:val="right"/>
                      <w:rPr>
                        <w:rFonts w:ascii="Carlito"/>
                        <w:sz w:val="18"/>
                      </w:rPr>
                    </w:pPr>
                    <w:r>
                      <w:rPr>
                        <w:rFonts w:ascii="Carlito"/>
                        <w:color w:val="585858"/>
                        <w:spacing w:val="-1"/>
                        <w:sz w:val="18"/>
                      </w:rPr>
                      <w:t>18000000</w:t>
                    </w:r>
                  </w:p>
                  <w:p w14:paraId="36ED97B6" w14:textId="77777777" w:rsidR="00D62D36" w:rsidRDefault="005D7DF9">
                    <w:pPr>
                      <w:spacing w:before="117"/>
                      <w:rPr>
                        <w:rFonts w:ascii="Carlito"/>
                        <w:sz w:val="18"/>
                      </w:rPr>
                    </w:pPr>
                    <w:r>
                      <w:rPr>
                        <w:rFonts w:ascii="Carlito"/>
                        <w:color w:val="585858"/>
                        <w:sz w:val="18"/>
                      </w:rPr>
                      <w:t>16000000</w:t>
                    </w:r>
                  </w:p>
                  <w:p w14:paraId="53E1F51C" w14:textId="77777777" w:rsidR="00D62D36" w:rsidRDefault="005D7DF9">
                    <w:pPr>
                      <w:spacing w:before="118"/>
                      <w:rPr>
                        <w:rFonts w:ascii="Carlito"/>
                        <w:sz w:val="18"/>
                      </w:rPr>
                    </w:pPr>
                    <w:r>
                      <w:rPr>
                        <w:rFonts w:ascii="Carlito"/>
                        <w:color w:val="585858"/>
                        <w:sz w:val="18"/>
                      </w:rPr>
                      <w:t>14000000</w:t>
                    </w:r>
                  </w:p>
                  <w:p w14:paraId="1E8524C4" w14:textId="77777777" w:rsidR="00D62D36" w:rsidRDefault="005D7DF9">
                    <w:pPr>
                      <w:spacing w:before="117"/>
                      <w:rPr>
                        <w:rFonts w:ascii="Carlito"/>
                        <w:sz w:val="18"/>
                      </w:rPr>
                    </w:pPr>
                    <w:r>
                      <w:rPr>
                        <w:rFonts w:ascii="Carlito"/>
                        <w:color w:val="585858"/>
                        <w:sz w:val="18"/>
                      </w:rPr>
                      <w:t>12000000</w:t>
                    </w:r>
                  </w:p>
                  <w:p w14:paraId="74E034C3" w14:textId="77777777" w:rsidR="00D62D36" w:rsidRDefault="005D7DF9">
                    <w:pPr>
                      <w:spacing w:before="118"/>
                      <w:rPr>
                        <w:rFonts w:ascii="Carlito"/>
                        <w:sz w:val="18"/>
                      </w:rPr>
                    </w:pPr>
                    <w:r>
                      <w:rPr>
                        <w:rFonts w:ascii="Carlito"/>
                        <w:color w:val="585858"/>
                        <w:sz w:val="18"/>
                      </w:rPr>
                      <w:t>10000000</w:t>
                    </w:r>
                  </w:p>
                  <w:p w14:paraId="58551A92" w14:textId="77777777" w:rsidR="00D62D36" w:rsidRDefault="005D7DF9">
                    <w:pPr>
                      <w:spacing w:before="117"/>
                      <w:ind w:left="91"/>
                      <w:rPr>
                        <w:rFonts w:ascii="Carlito"/>
                        <w:sz w:val="18"/>
                      </w:rPr>
                    </w:pPr>
                    <w:r>
                      <w:rPr>
                        <w:rFonts w:ascii="Carlito"/>
                        <w:color w:val="585858"/>
                        <w:sz w:val="18"/>
                      </w:rPr>
                      <w:t>8000000</w:t>
                    </w:r>
                  </w:p>
                  <w:p w14:paraId="53E92516" w14:textId="77777777" w:rsidR="00D62D36" w:rsidRDefault="005D7DF9">
                    <w:pPr>
                      <w:spacing w:before="117"/>
                      <w:ind w:left="91"/>
                      <w:rPr>
                        <w:rFonts w:ascii="Carlito"/>
                        <w:sz w:val="18"/>
                      </w:rPr>
                    </w:pPr>
                    <w:r>
                      <w:rPr>
                        <w:rFonts w:ascii="Carlito"/>
                        <w:color w:val="585858"/>
                        <w:sz w:val="18"/>
                      </w:rPr>
                      <w:t>6000000</w:t>
                    </w:r>
                  </w:p>
                  <w:p w14:paraId="324092DC" w14:textId="77777777" w:rsidR="00D62D36" w:rsidRDefault="005D7DF9">
                    <w:pPr>
                      <w:spacing w:before="117"/>
                      <w:ind w:left="91"/>
                      <w:rPr>
                        <w:rFonts w:ascii="Carlito"/>
                        <w:sz w:val="18"/>
                      </w:rPr>
                    </w:pPr>
                    <w:r>
                      <w:rPr>
                        <w:rFonts w:ascii="Carlito"/>
                        <w:color w:val="585858"/>
                        <w:sz w:val="18"/>
                      </w:rPr>
                      <w:t>4000000</w:t>
                    </w:r>
                  </w:p>
                  <w:p w14:paraId="724EE1E7" w14:textId="77777777" w:rsidR="00D62D36" w:rsidRDefault="005D7DF9">
                    <w:pPr>
                      <w:spacing w:before="118"/>
                      <w:ind w:left="91"/>
                      <w:rPr>
                        <w:rFonts w:ascii="Carlito"/>
                        <w:sz w:val="18"/>
                      </w:rPr>
                    </w:pPr>
                    <w:r>
                      <w:rPr>
                        <w:rFonts w:ascii="Carlito"/>
                        <w:color w:val="585858"/>
                        <w:sz w:val="18"/>
                      </w:rPr>
                      <w:t>2000000</w:t>
                    </w:r>
                  </w:p>
                  <w:p w14:paraId="573D4EE8" w14:textId="77777777" w:rsidR="00D62D36" w:rsidRDefault="005D7DF9">
                    <w:pPr>
                      <w:spacing w:before="117" w:line="216" w:lineRule="exact"/>
                      <w:ind w:right="18"/>
                      <w:jc w:val="right"/>
                      <w:rPr>
                        <w:rFonts w:ascii="Carlito"/>
                        <w:sz w:val="18"/>
                      </w:rPr>
                    </w:pPr>
                    <w:r>
                      <w:rPr>
                        <w:rFonts w:ascii="Carlito"/>
                        <w:color w:val="585858"/>
                        <w:sz w:val="18"/>
                      </w:rPr>
                      <w:t>0</w:t>
                    </w:r>
                  </w:p>
                </w:txbxContent>
              </v:textbox>
            </v:shape>
            <v:shape id="_x0000_s3534" type="#_x0000_t202" style="position:absolute;left:4455;top:4561;width:1382;height:180" filled="f" stroked="f">
              <v:textbox inset="0,0,0,0">
                <w:txbxContent>
                  <w:p w14:paraId="01928F0A" w14:textId="77777777" w:rsidR="00D62D36" w:rsidRDefault="005D7DF9">
                    <w:pPr>
                      <w:spacing w:line="180" w:lineRule="exact"/>
                      <w:rPr>
                        <w:rFonts w:ascii="Carlito" w:hAnsi="Carlito"/>
                        <w:sz w:val="18"/>
                      </w:rPr>
                    </w:pPr>
                    <w:r>
                      <w:rPr>
                        <w:rFonts w:ascii="Carlito" w:hAnsi="Carlito"/>
                        <w:color w:val="585858"/>
                        <w:sz w:val="18"/>
                      </w:rPr>
                      <w:t>Población Mujeres</w:t>
                    </w:r>
                  </w:p>
                </w:txbxContent>
              </v:textbox>
            </v:shape>
            <v:shape id="_x0000_s3533" type="#_x0000_t202" style="position:absolute;left:6227;top:4561;width:1446;height:180" filled="f" stroked="f">
              <v:textbox inset="0,0,0,0">
                <w:txbxContent>
                  <w:p w14:paraId="2C0C0ADD" w14:textId="77777777" w:rsidR="00D62D36" w:rsidRDefault="005D7DF9">
                    <w:pPr>
                      <w:spacing w:line="180" w:lineRule="exact"/>
                      <w:rPr>
                        <w:rFonts w:ascii="Carlito" w:hAnsi="Carlito"/>
                        <w:sz w:val="18"/>
                      </w:rPr>
                    </w:pPr>
                    <w:r>
                      <w:rPr>
                        <w:rFonts w:ascii="Carlito" w:hAnsi="Carlito"/>
                        <w:color w:val="585858"/>
                        <w:sz w:val="18"/>
                      </w:rPr>
                      <w:t>Población Hombres</w:t>
                    </w:r>
                  </w:p>
                </w:txbxContent>
              </v:textbox>
            </v:shape>
            <w10:wrap anchorx="page"/>
          </v:group>
        </w:pict>
      </w:r>
      <w:r>
        <w:pict w14:anchorId="364FF7CD">
          <v:shape id="_x0000_s3531" type="#_x0000_t202" style="position:absolute;left:0;text-align:left;margin-left:110.95pt;margin-top:70.25pt;width:12pt;height:94.8pt;z-index:15796224;mso-position-horizontal-relative:page" filled="f" stroked="f">
            <v:textbox style="layout-flow:vertical;mso-layout-flow-alt:bottom-to-top" inset="0,0,0,0">
              <w:txbxContent>
                <w:p w14:paraId="3979712E" w14:textId="77777777" w:rsidR="00D62D36" w:rsidRDefault="005D7DF9">
                  <w:pPr>
                    <w:spacing w:line="223" w:lineRule="exact"/>
                    <w:ind w:left="20"/>
                    <w:rPr>
                      <w:rFonts w:ascii="Carlito"/>
                      <w:sz w:val="20"/>
                    </w:rPr>
                  </w:pPr>
                  <w:r>
                    <w:rPr>
                      <w:rFonts w:ascii="Carlito"/>
                      <w:color w:val="585858"/>
                      <w:sz w:val="20"/>
                    </w:rPr>
                    <w:t>Millones de habitantes</w:t>
                  </w:r>
                </w:p>
              </w:txbxContent>
            </v:textbox>
            <w10:wrap anchorx="page"/>
          </v:shape>
        </w:pict>
      </w:r>
      <w:r>
        <w:rPr>
          <w:b/>
        </w:rPr>
        <w:t>Población por sexo y porcentaje de mujeres en Ecuador</w:t>
      </w:r>
    </w:p>
    <w:p w14:paraId="6267C9AB" w14:textId="77777777" w:rsidR="00D62D36" w:rsidRDefault="00D62D36">
      <w:pPr>
        <w:pStyle w:val="Textoindependiente"/>
        <w:rPr>
          <w:b/>
          <w:sz w:val="24"/>
        </w:rPr>
      </w:pPr>
    </w:p>
    <w:p w14:paraId="42B0925E" w14:textId="77777777" w:rsidR="00D62D36" w:rsidRDefault="00D62D36">
      <w:pPr>
        <w:pStyle w:val="Textoindependiente"/>
        <w:rPr>
          <w:b/>
          <w:sz w:val="24"/>
        </w:rPr>
      </w:pPr>
    </w:p>
    <w:p w14:paraId="0AEBF38C" w14:textId="77777777" w:rsidR="00D62D36" w:rsidRDefault="00D62D36">
      <w:pPr>
        <w:pStyle w:val="Textoindependiente"/>
        <w:rPr>
          <w:b/>
          <w:sz w:val="24"/>
        </w:rPr>
      </w:pPr>
    </w:p>
    <w:p w14:paraId="18EAFBB5" w14:textId="77777777" w:rsidR="00D62D36" w:rsidRDefault="00D62D36">
      <w:pPr>
        <w:pStyle w:val="Textoindependiente"/>
        <w:rPr>
          <w:b/>
          <w:sz w:val="24"/>
        </w:rPr>
      </w:pPr>
    </w:p>
    <w:p w14:paraId="09C70AED" w14:textId="77777777" w:rsidR="00D62D36" w:rsidRDefault="00D62D36">
      <w:pPr>
        <w:pStyle w:val="Textoindependiente"/>
        <w:rPr>
          <w:b/>
          <w:sz w:val="24"/>
        </w:rPr>
      </w:pPr>
    </w:p>
    <w:p w14:paraId="33FAD41B" w14:textId="77777777" w:rsidR="00D62D36" w:rsidRDefault="00D62D36">
      <w:pPr>
        <w:pStyle w:val="Textoindependiente"/>
        <w:rPr>
          <w:b/>
          <w:sz w:val="24"/>
        </w:rPr>
      </w:pPr>
    </w:p>
    <w:p w14:paraId="38A7D784" w14:textId="77777777" w:rsidR="00D62D36" w:rsidRDefault="00D62D36">
      <w:pPr>
        <w:pStyle w:val="Textoindependiente"/>
        <w:rPr>
          <w:b/>
          <w:sz w:val="24"/>
        </w:rPr>
      </w:pPr>
    </w:p>
    <w:p w14:paraId="1A03B647" w14:textId="77777777" w:rsidR="00D62D36" w:rsidRDefault="00D62D36">
      <w:pPr>
        <w:pStyle w:val="Textoindependiente"/>
        <w:rPr>
          <w:b/>
          <w:sz w:val="24"/>
        </w:rPr>
      </w:pPr>
    </w:p>
    <w:p w14:paraId="1B7474AC" w14:textId="77777777" w:rsidR="00D62D36" w:rsidRDefault="00D62D36">
      <w:pPr>
        <w:pStyle w:val="Textoindependiente"/>
        <w:rPr>
          <w:b/>
          <w:sz w:val="24"/>
        </w:rPr>
      </w:pPr>
    </w:p>
    <w:p w14:paraId="5DACAAC5" w14:textId="77777777" w:rsidR="00D62D36" w:rsidRDefault="00D62D36">
      <w:pPr>
        <w:pStyle w:val="Textoindependiente"/>
        <w:rPr>
          <w:b/>
          <w:sz w:val="24"/>
        </w:rPr>
      </w:pPr>
    </w:p>
    <w:p w14:paraId="442041ED" w14:textId="77777777" w:rsidR="00D62D36" w:rsidRDefault="00D62D36">
      <w:pPr>
        <w:pStyle w:val="Textoindependiente"/>
        <w:rPr>
          <w:b/>
          <w:sz w:val="24"/>
        </w:rPr>
      </w:pPr>
    </w:p>
    <w:p w14:paraId="248DEC54" w14:textId="77777777" w:rsidR="00D62D36" w:rsidRDefault="00D62D36">
      <w:pPr>
        <w:pStyle w:val="Textoindependiente"/>
        <w:rPr>
          <w:b/>
          <w:sz w:val="24"/>
        </w:rPr>
      </w:pPr>
    </w:p>
    <w:p w14:paraId="73B01413" w14:textId="77777777" w:rsidR="00D62D36" w:rsidRDefault="00D62D36">
      <w:pPr>
        <w:pStyle w:val="Textoindependiente"/>
        <w:rPr>
          <w:b/>
          <w:sz w:val="24"/>
        </w:rPr>
      </w:pPr>
    </w:p>
    <w:p w14:paraId="44FF1AA2" w14:textId="77777777" w:rsidR="00D62D36" w:rsidRDefault="00D62D36">
      <w:pPr>
        <w:pStyle w:val="Textoindependiente"/>
        <w:rPr>
          <w:b/>
          <w:sz w:val="24"/>
        </w:rPr>
      </w:pPr>
    </w:p>
    <w:p w14:paraId="09AD8AE7" w14:textId="77777777" w:rsidR="00D62D36" w:rsidRDefault="00D62D36">
      <w:pPr>
        <w:pStyle w:val="Textoindependiente"/>
        <w:rPr>
          <w:b/>
          <w:sz w:val="24"/>
        </w:rPr>
      </w:pPr>
    </w:p>
    <w:p w14:paraId="61B66F6C" w14:textId="77777777" w:rsidR="00D62D36" w:rsidRDefault="00D62D36">
      <w:pPr>
        <w:pStyle w:val="Textoindependiente"/>
        <w:rPr>
          <w:b/>
          <w:sz w:val="24"/>
        </w:rPr>
      </w:pPr>
    </w:p>
    <w:p w14:paraId="2EDD6238" w14:textId="77777777" w:rsidR="00D62D36" w:rsidRDefault="00D62D36">
      <w:pPr>
        <w:pStyle w:val="Textoindependiente"/>
        <w:spacing w:before="10"/>
        <w:rPr>
          <w:b/>
        </w:rPr>
      </w:pPr>
    </w:p>
    <w:p w14:paraId="7E0DCBF7" w14:textId="77777777" w:rsidR="00D62D36" w:rsidRDefault="005D7DF9">
      <w:pPr>
        <w:spacing w:line="207" w:lineRule="exact"/>
        <w:ind w:left="370"/>
        <w:rPr>
          <w:sz w:val="18"/>
        </w:rPr>
      </w:pPr>
      <w:r>
        <w:pict w14:anchorId="34E2491E">
          <v:shape id="_x0000_s3530" type="#_x0000_t202" style="position:absolute;left:0;text-align:left;margin-left:168.1pt;margin-top:-57.4pt;width:321.7pt;height:20.25pt;z-index:15796736;mso-position-horizontal-relative:page" filled="f" stroked="f">
            <v:textbox style="layout-flow:vertical;mso-layout-flow-alt:bottom-to-top" inset="0,0,0,0">
              <w:txbxContent>
                <w:p w14:paraId="780C2919" w14:textId="77777777" w:rsidR="00D62D36" w:rsidRDefault="005D7DF9">
                  <w:pPr>
                    <w:spacing w:line="203" w:lineRule="exact"/>
                    <w:ind w:left="20"/>
                    <w:rPr>
                      <w:rFonts w:ascii="Carlito"/>
                      <w:sz w:val="18"/>
                    </w:rPr>
                  </w:pPr>
                  <w:r>
                    <w:rPr>
                      <w:rFonts w:ascii="Carlito"/>
                      <w:color w:val="585858"/>
                      <w:sz w:val="18"/>
                    </w:rPr>
                    <w:t>1960</w:t>
                  </w:r>
                </w:p>
                <w:p w14:paraId="05919827" w14:textId="77777777" w:rsidR="00D62D36" w:rsidRDefault="005D7DF9">
                  <w:pPr>
                    <w:spacing w:before="10"/>
                    <w:ind w:left="20"/>
                    <w:rPr>
                      <w:rFonts w:ascii="Carlito"/>
                      <w:sz w:val="18"/>
                    </w:rPr>
                  </w:pPr>
                  <w:r>
                    <w:rPr>
                      <w:rFonts w:ascii="Carlito"/>
                      <w:color w:val="585858"/>
                      <w:sz w:val="18"/>
                    </w:rPr>
                    <w:t>1962</w:t>
                  </w:r>
                </w:p>
                <w:p w14:paraId="3D86C225" w14:textId="77777777" w:rsidR="00D62D36" w:rsidRDefault="005D7DF9">
                  <w:pPr>
                    <w:spacing w:before="11"/>
                    <w:ind w:left="20"/>
                    <w:rPr>
                      <w:rFonts w:ascii="Carlito"/>
                      <w:sz w:val="18"/>
                    </w:rPr>
                  </w:pPr>
                  <w:r>
                    <w:rPr>
                      <w:rFonts w:ascii="Carlito"/>
                      <w:color w:val="585858"/>
                      <w:sz w:val="18"/>
                    </w:rPr>
                    <w:t>1964</w:t>
                  </w:r>
                </w:p>
                <w:p w14:paraId="75D2E532" w14:textId="77777777" w:rsidR="00D62D36" w:rsidRDefault="005D7DF9">
                  <w:pPr>
                    <w:spacing w:before="10"/>
                    <w:ind w:left="20"/>
                    <w:rPr>
                      <w:rFonts w:ascii="Carlito"/>
                      <w:sz w:val="18"/>
                    </w:rPr>
                  </w:pPr>
                  <w:r>
                    <w:rPr>
                      <w:rFonts w:ascii="Carlito"/>
                      <w:color w:val="585858"/>
                      <w:sz w:val="18"/>
                    </w:rPr>
                    <w:t>1966</w:t>
                  </w:r>
                </w:p>
                <w:p w14:paraId="36AFB49D" w14:textId="77777777" w:rsidR="00D62D36" w:rsidRDefault="005D7DF9">
                  <w:pPr>
                    <w:spacing w:before="10"/>
                    <w:ind w:left="20"/>
                    <w:rPr>
                      <w:rFonts w:ascii="Carlito"/>
                      <w:sz w:val="18"/>
                    </w:rPr>
                  </w:pPr>
                  <w:r>
                    <w:rPr>
                      <w:rFonts w:ascii="Carlito"/>
                      <w:color w:val="585858"/>
                      <w:sz w:val="18"/>
                    </w:rPr>
                    <w:t>1968</w:t>
                  </w:r>
                </w:p>
                <w:p w14:paraId="0DB0B1D9" w14:textId="77777777" w:rsidR="00D62D36" w:rsidRDefault="005D7DF9">
                  <w:pPr>
                    <w:spacing w:before="11"/>
                    <w:ind w:left="20"/>
                    <w:rPr>
                      <w:rFonts w:ascii="Carlito"/>
                      <w:sz w:val="18"/>
                    </w:rPr>
                  </w:pPr>
                  <w:r>
                    <w:rPr>
                      <w:rFonts w:ascii="Carlito"/>
                      <w:color w:val="585858"/>
                      <w:sz w:val="18"/>
                    </w:rPr>
                    <w:t>1970</w:t>
                  </w:r>
                </w:p>
                <w:p w14:paraId="4EA377E5" w14:textId="77777777" w:rsidR="00D62D36" w:rsidRDefault="005D7DF9">
                  <w:pPr>
                    <w:spacing w:before="10"/>
                    <w:ind w:left="20"/>
                    <w:rPr>
                      <w:rFonts w:ascii="Carlito"/>
                      <w:sz w:val="18"/>
                    </w:rPr>
                  </w:pPr>
                  <w:r>
                    <w:rPr>
                      <w:rFonts w:ascii="Carlito"/>
                      <w:color w:val="585858"/>
                      <w:sz w:val="18"/>
                    </w:rPr>
                    <w:t>1972</w:t>
                  </w:r>
                </w:p>
                <w:p w14:paraId="703B7085" w14:textId="77777777" w:rsidR="00D62D36" w:rsidRDefault="005D7DF9">
                  <w:pPr>
                    <w:spacing w:before="11"/>
                    <w:ind w:left="20"/>
                    <w:rPr>
                      <w:rFonts w:ascii="Carlito"/>
                      <w:sz w:val="18"/>
                    </w:rPr>
                  </w:pPr>
                  <w:r>
                    <w:rPr>
                      <w:rFonts w:ascii="Carlito"/>
                      <w:color w:val="585858"/>
                      <w:sz w:val="18"/>
                    </w:rPr>
                    <w:t>1974</w:t>
                  </w:r>
                </w:p>
                <w:p w14:paraId="33588079" w14:textId="77777777" w:rsidR="00D62D36" w:rsidRDefault="005D7DF9">
                  <w:pPr>
                    <w:spacing w:before="10"/>
                    <w:ind w:left="20"/>
                    <w:rPr>
                      <w:rFonts w:ascii="Carlito"/>
                      <w:sz w:val="18"/>
                    </w:rPr>
                  </w:pPr>
                  <w:r>
                    <w:rPr>
                      <w:rFonts w:ascii="Carlito"/>
                      <w:color w:val="585858"/>
                      <w:sz w:val="18"/>
                    </w:rPr>
                    <w:t>1976</w:t>
                  </w:r>
                </w:p>
                <w:p w14:paraId="654579FF" w14:textId="77777777" w:rsidR="00D62D36" w:rsidRDefault="005D7DF9">
                  <w:pPr>
                    <w:spacing w:before="10"/>
                    <w:ind w:left="20"/>
                    <w:rPr>
                      <w:rFonts w:ascii="Carlito"/>
                      <w:sz w:val="18"/>
                    </w:rPr>
                  </w:pPr>
                  <w:r>
                    <w:rPr>
                      <w:rFonts w:ascii="Carlito"/>
                      <w:color w:val="585858"/>
                      <w:sz w:val="18"/>
                    </w:rPr>
                    <w:t>1978</w:t>
                  </w:r>
                </w:p>
                <w:p w14:paraId="356615E3" w14:textId="77777777" w:rsidR="00D62D36" w:rsidRDefault="005D7DF9">
                  <w:pPr>
                    <w:spacing w:before="11"/>
                    <w:ind w:left="20"/>
                    <w:rPr>
                      <w:rFonts w:ascii="Carlito"/>
                      <w:sz w:val="18"/>
                    </w:rPr>
                  </w:pPr>
                  <w:r>
                    <w:rPr>
                      <w:rFonts w:ascii="Carlito"/>
                      <w:color w:val="585858"/>
                      <w:sz w:val="18"/>
                    </w:rPr>
                    <w:t>1980</w:t>
                  </w:r>
                </w:p>
                <w:p w14:paraId="28626EAC" w14:textId="77777777" w:rsidR="00D62D36" w:rsidRDefault="005D7DF9">
                  <w:pPr>
                    <w:spacing w:before="10"/>
                    <w:ind w:left="20"/>
                    <w:rPr>
                      <w:rFonts w:ascii="Carlito"/>
                      <w:sz w:val="18"/>
                    </w:rPr>
                  </w:pPr>
                  <w:r>
                    <w:rPr>
                      <w:rFonts w:ascii="Carlito"/>
                      <w:color w:val="585858"/>
                      <w:sz w:val="18"/>
                    </w:rPr>
                    <w:t>1982</w:t>
                  </w:r>
                </w:p>
                <w:p w14:paraId="633C81B7" w14:textId="77777777" w:rsidR="00D62D36" w:rsidRDefault="005D7DF9">
                  <w:pPr>
                    <w:spacing w:before="10"/>
                    <w:ind w:left="20"/>
                    <w:rPr>
                      <w:rFonts w:ascii="Carlito"/>
                      <w:sz w:val="18"/>
                    </w:rPr>
                  </w:pPr>
                  <w:r>
                    <w:rPr>
                      <w:rFonts w:ascii="Carlito"/>
                      <w:color w:val="585858"/>
                      <w:sz w:val="18"/>
                    </w:rPr>
                    <w:t>1984</w:t>
                  </w:r>
                </w:p>
                <w:p w14:paraId="23494364" w14:textId="77777777" w:rsidR="00D62D36" w:rsidRDefault="005D7DF9">
                  <w:pPr>
                    <w:spacing w:before="11"/>
                    <w:ind w:left="20"/>
                    <w:rPr>
                      <w:rFonts w:ascii="Carlito"/>
                      <w:sz w:val="18"/>
                    </w:rPr>
                  </w:pPr>
                  <w:r>
                    <w:rPr>
                      <w:rFonts w:ascii="Carlito"/>
                      <w:color w:val="585858"/>
                      <w:sz w:val="18"/>
                    </w:rPr>
                    <w:t>1986</w:t>
                  </w:r>
                </w:p>
                <w:p w14:paraId="4CAB1B1C" w14:textId="77777777" w:rsidR="00D62D36" w:rsidRDefault="005D7DF9">
                  <w:pPr>
                    <w:spacing w:before="10"/>
                    <w:ind w:left="20"/>
                    <w:rPr>
                      <w:rFonts w:ascii="Carlito"/>
                      <w:sz w:val="18"/>
                    </w:rPr>
                  </w:pPr>
                  <w:r>
                    <w:rPr>
                      <w:rFonts w:ascii="Carlito"/>
                      <w:color w:val="585858"/>
                      <w:sz w:val="18"/>
                    </w:rPr>
                    <w:t>1988</w:t>
                  </w:r>
                </w:p>
                <w:p w14:paraId="5B3BDB76" w14:textId="77777777" w:rsidR="00D62D36" w:rsidRDefault="005D7DF9">
                  <w:pPr>
                    <w:spacing w:before="11"/>
                    <w:ind w:left="20"/>
                    <w:rPr>
                      <w:rFonts w:ascii="Carlito"/>
                      <w:sz w:val="18"/>
                    </w:rPr>
                  </w:pPr>
                  <w:r>
                    <w:rPr>
                      <w:rFonts w:ascii="Carlito"/>
                      <w:color w:val="585858"/>
                      <w:sz w:val="18"/>
                    </w:rPr>
                    <w:t>1990</w:t>
                  </w:r>
                </w:p>
                <w:p w14:paraId="225F12FD" w14:textId="77777777" w:rsidR="00D62D36" w:rsidRDefault="005D7DF9">
                  <w:pPr>
                    <w:spacing w:before="10"/>
                    <w:ind w:left="20"/>
                    <w:rPr>
                      <w:rFonts w:ascii="Carlito"/>
                      <w:sz w:val="18"/>
                    </w:rPr>
                  </w:pPr>
                  <w:r>
                    <w:rPr>
                      <w:rFonts w:ascii="Carlito"/>
                      <w:color w:val="585858"/>
                      <w:sz w:val="18"/>
                    </w:rPr>
                    <w:t>1992</w:t>
                  </w:r>
                </w:p>
                <w:p w14:paraId="34683493" w14:textId="77777777" w:rsidR="00D62D36" w:rsidRDefault="005D7DF9">
                  <w:pPr>
                    <w:spacing w:before="10"/>
                    <w:ind w:left="20"/>
                    <w:rPr>
                      <w:rFonts w:ascii="Carlito"/>
                      <w:sz w:val="18"/>
                    </w:rPr>
                  </w:pPr>
                  <w:r>
                    <w:rPr>
                      <w:rFonts w:ascii="Carlito"/>
                      <w:color w:val="585858"/>
                      <w:sz w:val="18"/>
                    </w:rPr>
                    <w:t>1994</w:t>
                  </w:r>
                </w:p>
                <w:p w14:paraId="1CB5BBE1" w14:textId="77777777" w:rsidR="00D62D36" w:rsidRDefault="005D7DF9">
                  <w:pPr>
                    <w:spacing w:before="11"/>
                    <w:ind w:left="20"/>
                    <w:rPr>
                      <w:rFonts w:ascii="Carlito"/>
                      <w:sz w:val="18"/>
                    </w:rPr>
                  </w:pPr>
                  <w:r>
                    <w:rPr>
                      <w:rFonts w:ascii="Carlito"/>
                      <w:color w:val="585858"/>
                      <w:sz w:val="18"/>
                    </w:rPr>
                    <w:t>1996</w:t>
                  </w:r>
                </w:p>
                <w:p w14:paraId="02F55D5D" w14:textId="77777777" w:rsidR="00D62D36" w:rsidRDefault="005D7DF9">
                  <w:pPr>
                    <w:spacing w:before="10"/>
                    <w:ind w:left="20"/>
                    <w:rPr>
                      <w:rFonts w:ascii="Carlito"/>
                      <w:sz w:val="18"/>
                    </w:rPr>
                  </w:pPr>
                  <w:r>
                    <w:rPr>
                      <w:rFonts w:ascii="Carlito"/>
                      <w:color w:val="585858"/>
                      <w:sz w:val="18"/>
                    </w:rPr>
                    <w:t>1998</w:t>
                  </w:r>
                </w:p>
                <w:p w14:paraId="1A0B7C39" w14:textId="77777777" w:rsidR="00D62D36" w:rsidRDefault="005D7DF9">
                  <w:pPr>
                    <w:spacing w:before="11"/>
                    <w:ind w:left="20"/>
                    <w:rPr>
                      <w:rFonts w:ascii="Carlito"/>
                      <w:sz w:val="18"/>
                    </w:rPr>
                  </w:pPr>
                  <w:r>
                    <w:rPr>
                      <w:rFonts w:ascii="Carlito"/>
                      <w:color w:val="585858"/>
                      <w:sz w:val="18"/>
                    </w:rPr>
                    <w:t>2000</w:t>
                  </w:r>
                </w:p>
                <w:p w14:paraId="45A95C78" w14:textId="77777777" w:rsidR="00D62D36" w:rsidRDefault="005D7DF9">
                  <w:pPr>
                    <w:spacing w:before="10"/>
                    <w:ind w:left="20"/>
                    <w:rPr>
                      <w:rFonts w:ascii="Carlito"/>
                      <w:sz w:val="18"/>
                    </w:rPr>
                  </w:pPr>
                  <w:r>
                    <w:rPr>
                      <w:rFonts w:ascii="Carlito"/>
                      <w:color w:val="585858"/>
                      <w:sz w:val="18"/>
                    </w:rPr>
                    <w:t>2002</w:t>
                  </w:r>
                </w:p>
                <w:p w14:paraId="0D4D3632" w14:textId="77777777" w:rsidR="00D62D36" w:rsidRDefault="005D7DF9">
                  <w:pPr>
                    <w:spacing w:before="11"/>
                    <w:ind w:left="20"/>
                    <w:rPr>
                      <w:rFonts w:ascii="Carlito"/>
                      <w:sz w:val="18"/>
                    </w:rPr>
                  </w:pPr>
                  <w:r>
                    <w:rPr>
                      <w:rFonts w:ascii="Carlito"/>
                      <w:color w:val="585858"/>
                      <w:sz w:val="18"/>
                    </w:rPr>
                    <w:t>2004</w:t>
                  </w:r>
                </w:p>
                <w:p w14:paraId="6624E465" w14:textId="77777777" w:rsidR="00D62D36" w:rsidRDefault="005D7DF9">
                  <w:pPr>
                    <w:spacing w:before="10"/>
                    <w:ind w:left="20"/>
                    <w:rPr>
                      <w:rFonts w:ascii="Carlito"/>
                      <w:sz w:val="18"/>
                    </w:rPr>
                  </w:pPr>
                  <w:r>
                    <w:rPr>
                      <w:rFonts w:ascii="Carlito"/>
                      <w:color w:val="585858"/>
                      <w:sz w:val="18"/>
                    </w:rPr>
                    <w:t>2006</w:t>
                  </w:r>
                </w:p>
                <w:p w14:paraId="305AD46E" w14:textId="77777777" w:rsidR="00D62D36" w:rsidRDefault="005D7DF9">
                  <w:pPr>
                    <w:spacing w:before="10"/>
                    <w:ind w:left="20"/>
                    <w:rPr>
                      <w:rFonts w:ascii="Carlito"/>
                      <w:sz w:val="18"/>
                    </w:rPr>
                  </w:pPr>
                  <w:r>
                    <w:rPr>
                      <w:rFonts w:ascii="Carlito"/>
                      <w:color w:val="585858"/>
                      <w:sz w:val="18"/>
                    </w:rPr>
                    <w:t>2008</w:t>
                  </w:r>
                </w:p>
                <w:p w14:paraId="27943C5B" w14:textId="77777777" w:rsidR="00D62D36" w:rsidRDefault="005D7DF9">
                  <w:pPr>
                    <w:spacing w:before="11"/>
                    <w:ind w:left="20"/>
                    <w:rPr>
                      <w:rFonts w:ascii="Carlito"/>
                      <w:sz w:val="18"/>
                    </w:rPr>
                  </w:pPr>
                  <w:r>
                    <w:rPr>
                      <w:rFonts w:ascii="Carlito"/>
                      <w:color w:val="585858"/>
                      <w:sz w:val="18"/>
                    </w:rPr>
                    <w:t>2010</w:t>
                  </w:r>
                </w:p>
                <w:p w14:paraId="7CDC31F7" w14:textId="77777777" w:rsidR="00D62D36" w:rsidRDefault="005D7DF9">
                  <w:pPr>
                    <w:spacing w:before="10"/>
                    <w:ind w:left="20"/>
                    <w:rPr>
                      <w:rFonts w:ascii="Carlito"/>
                      <w:sz w:val="18"/>
                    </w:rPr>
                  </w:pPr>
                  <w:r>
                    <w:rPr>
                      <w:rFonts w:ascii="Carlito"/>
                      <w:color w:val="585858"/>
                      <w:sz w:val="18"/>
                    </w:rPr>
                    <w:t>2012</w:t>
                  </w:r>
                </w:p>
                <w:p w14:paraId="2675D8CD" w14:textId="77777777" w:rsidR="00D62D36" w:rsidRDefault="005D7DF9">
                  <w:pPr>
                    <w:spacing w:before="11"/>
                    <w:ind w:left="20"/>
                    <w:rPr>
                      <w:rFonts w:ascii="Carlito"/>
                      <w:sz w:val="18"/>
                    </w:rPr>
                  </w:pPr>
                  <w:r>
                    <w:rPr>
                      <w:rFonts w:ascii="Carlito"/>
                      <w:color w:val="585858"/>
                      <w:sz w:val="18"/>
                    </w:rPr>
                    <w:t>2014</w:t>
                  </w:r>
                </w:p>
              </w:txbxContent>
            </v:textbox>
            <w10:wrap anchorx="page"/>
          </v:shape>
        </w:pict>
      </w:r>
      <w:r>
        <w:rPr>
          <w:b/>
          <w:sz w:val="18"/>
        </w:rPr>
        <w:t xml:space="preserve">FUENTE: </w:t>
      </w:r>
      <w:r>
        <w:rPr>
          <w:sz w:val="18"/>
        </w:rPr>
        <w:t>Banco Mundial – INEC</w:t>
      </w:r>
    </w:p>
    <w:p w14:paraId="7256C9D3" w14:textId="77777777" w:rsidR="00D62D36" w:rsidRDefault="005D7DF9">
      <w:pPr>
        <w:spacing w:line="207" w:lineRule="exact"/>
        <w:ind w:left="370"/>
        <w:rPr>
          <w:sz w:val="18"/>
        </w:rPr>
      </w:pPr>
      <w:r>
        <w:rPr>
          <w:b/>
          <w:sz w:val="18"/>
        </w:rPr>
        <w:t xml:space="preserve">ELABORACIÓN: </w:t>
      </w:r>
      <w:r>
        <w:rPr>
          <w:sz w:val="18"/>
        </w:rPr>
        <w:t>Andrés Haro</w:t>
      </w:r>
    </w:p>
    <w:p w14:paraId="068990AD" w14:textId="77777777" w:rsidR="00D62D36" w:rsidRDefault="00D62D36">
      <w:pPr>
        <w:pStyle w:val="Textoindependiente"/>
        <w:rPr>
          <w:sz w:val="20"/>
        </w:rPr>
      </w:pPr>
    </w:p>
    <w:p w14:paraId="667FFB69" w14:textId="77777777" w:rsidR="00D62D36" w:rsidRDefault="00D62D36">
      <w:pPr>
        <w:pStyle w:val="Textoindependiente"/>
        <w:spacing w:before="7"/>
        <w:rPr>
          <w:sz w:val="17"/>
        </w:rPr>
      </w:pPr>
    </w:p>
    <w:p w14:paraId="56DCDEAF" w14:textId="77777777" w:rsidR="00D62D36" w:rsidRDefault="005D7DF9">
      <w:pPr>
        <w:pStyle w:val="Textoindependiente"/>
        <w:spacing w:line="259" w:lineRule="auto"/>
        <w:ind w:left="142" w:right="133"/>
        <w:jc w:val="both"/>
      </w:pPr>
      <w:r>
        <w:t xml:space="preserve">La diferencia entre el porcentaje de hombres y mujeres es muy pequeña (ya hemos visto que existen más mujeres que hombres a partir de la década del 70); sin embargo, </w:t>
      </w:r>
      <w:proofErr w:type="gramStart"/>
      <w:r>
        <w:t>el ratio</w:t>
      </w:r>
      <w:proofErr w:type="gramEnd"/>
      <w:r>
        <w:t xml:space="preserve"> hombre- mujer e</w:t>
      </w:r>
      <w:r>
        <w:t>s muy ínfimo. Con la información censal se calculó esta relación, desde 1962 hasta</w:t>
      </w:r>
      <w:r>
        <w:rPr>
          <w:spacing w:val="-36"/>
        </w:rPr>
        <w:t xml:space="preserve"> </w:t>
      </w:r>
      <w:r>
        <w:t>2010, debido</w:t>
      </w:r>
      <w:r>
        <w:rPr>
          <w:spacing w:val="-6"/>
        </w:rPr>
        <w:t xml:space="preserve"> </w:t>
      </w:r>
      <w:r>
        <w:t>a</w:t>
      </w:r>
      <w:r>
        <w:rPr>
          <w:spacing w:val="-6"/>
        </w:rPr>
        <w:t xml:space="preserve"> </w:t>
      </w:r>
      <w:r>
        <w:t>que</w:t>
      </w:r>
      <w:r>
        <w:rPr>
          <w:spacing w:val="-6"/>
        </w:rPr>
        <w:t xml:space="preserve"> </w:t>
      </w:r>
      <w:r>
        <w:t>esta</w:t>
      </w:r>
      <w:r>
        <w:rPr>
          <w:spacing w:val="-5"/>
        </w:rPr>
        <w:t xml:space="preserve"> </w:t>
      </w:r>
      <w:r>
        <w:t>representa</w:t>
      </w:r>
      <w:r>
        <w:rPr>
          <w:spacing w:val="-6"/>
        </w:rPr>
        <w:t xml:space="preserve"> </w:t>
      </w:r>
      <w:r>
        <w:t>la</w:t>
      </w:r>
      <w:r>
        <w:rPr>
          <w:spacing w:val="-6"/>
        </w:rPr>
        <w:t xml:space="preserve"> </w:t>
      </w:r>
      <w:r>
        <w:t>información</w:t>
      </w:r>
      <w:r>
        <w:rPr>
          <w:spacing w:val="-6"/>
        </w:rPr>
        <w:t xml:space="preserve"> </w:t>
      </w:r>
      <w:r>
        <w:t>más</w:t>
      </w:r>
      <w:r>
        <w:rPr>
          <w:spacing w:val="-4"/>
        </w:rPr>
        <w:t xml:space="preserve"> </w:t>
      </w:r>
      <w:r>
        <w:t>exacta.</w:t>
      </w:r>
      <w:r>
        <w:rPr>
          <w:spacing w:val="-6"/>
        </w:rPr>
        <w:t xml:space="preserve"> </w:t>
      </w:r>
      <w:r>
        <w:t>En</w:t>
      </w:r>
      <w:r>
        <w:rPr>
          <w:spacing w:val="-7"/>
        </w:rPr>
        <w:t xml:space="preserve"> </w:t>
      </w:r>
      <w:r>
        <w:t>el</w:t>
      </w:r>
      <w:r>
        <w:rPr>
          <w:spacing w:val="-4"/>
        </w:rPr>
        <w:t xml:space="preserve"> </w:t>
      </w:r>
      <w:r>
        <w:t>año</w:t>
      </w:r>
      <w:r>
        <w:rPr>
          <w:spacing w:val="-6"/>
        </w:rPr>
        <w:t xml:space="preserve"> </w:t>
      </w:r>
      <w:r>
        <w:t>1960</w:t>
      </w:r>
      <w:r>
        <w:rPr>
          <w:spacing w:val="-6"/>
        </w:rPr>
        <w:t xml:space="preserve"> </w:t>
      </w:r>
      <w:r>
        <w:t>existía</w:t>
      </w:r>
      <w:r>
        <w:rPr>
          <w:spacing w:val="-6"/>
        </w:rPr>
        <w:t xml:space="preserve"> </w:t>
      </w:r>
      <w:r>
        <w:t>99,84</w:t>
      </w:r>
      <w:r>
        <w:rPr>
          <w:spacing w:val="-5"/>
        </w:rPr>
        <w:t xml:space="preserve"> </w:t>
      </w:r>
      <w:r>
        <w:t>mujeres</w:t>
      </w:r>
      <w:r>
        <w:rPr>
          <w:spacing w:val="-5"/>
        </w:rPr>
        <w:t xml:space="preserve"> </w:t>
      </w:r>
      <w:r>
        <w:t>por cada 100 hombres; para el año 2010 esta relación incrementó, existían 101,73 mujeres por cada 100</w:t>
      </w:r>
      <w:r>
        <w:rPr>
          <w:spacing w:val="-5"/>
        </w:rPr>
        <w:t xml:space="preserve"> </w:t>
      </w:r>
      <w:r>
        <w:t>hombres.</w:t>
      </w:r>
      <w:r>
        <w:rPr>
          <w:spacing w:val="-4"/>
        </w:rPr>
        <w:t xml:space="preserve"> </w:t>
      </w:r>
      <w:r>
        <w:t>El</w:t>
      </w:r>
      <w:r>
        <w:rPr>
          <w:spacing w:val="-3"/>
        </w:rPr>
        <w:t xml:space="preserve"> </w:t>
      </w:r>
      <w:r>
        <w:t>índice</w:t>
      </w:r>
      <w:r>
        <w:rPr>
          <w:spacing w:val="-3"/>
        </w:rPr>
        <w:t xml:space="preserve"> </w:t>
      </w:r>
      <w:r>
        <w:t>de</w:t>
      </w:r>
      <w:r>
        <w:rPr>
          <w:spacing w:val="-3"/>
        </w:rPr>
        <w:t xml:space="preserve"> </w:t>
      </w:r>
      <w:proofErr w:type="gramStart"/>
      <w:r>
        <w:t>feminidad,</w:t>
      </w:r>
      <w:proofErr w:type="gramEnd"/>
      <w:r>
        <w:rPr>
          <w:spacing w:val="-3"/>
        </w:rPr>
        <w:t xml:space="preserve"> </w:t>
      </w:r>
      <w:r>
        <w:t>toma</w:t>
      </w:r>
      <w:r>
        <w:rPr>
          <w:spacing w:val="-3"/>
        </w:rPr>
        <w:t xml:space="preserve"> </w:t>
      </w:r>
      <w:r>
        <w:t>la</w:t>
      </w:r>
      <w:r>
        <w:rPr>
          <w:spacing w:val="-3"/>
        </w:rPr>
        <w:t xml:space="preserve"> </w:t>
      </w:r>
      <w:r>
        <w:t>relación</w:t>
      </w:r>
      <w:r>
        <w:rPr>
          <w:spacing w:val="-4"/>
        </w:rPr>
        <w:t xml:space="preserve"> </w:t>
      </w:r>
      <w:r>
        <w:t>mujeres/</w:t>
      </w:r>
      <w:r>
        <w:rPr>
          <w:spacing w:val="1"/>
        </w:rPr>
        <w:t xml:space="preserve"> </w:t>
      </w:r>
      <w:r>
        <w:t>hombres</w:t>
      </w:r>
      <w:r>
        <w:rPr>
          <w:spacing w:val="-4"/>
        </w:rPr>
        <w:t xml:space="preserve"> </w:t>
      </w:r>
      <w:r>
        <w:t>y</w:t>
      </w:r>
      <w:r>
        <w:rPr>
          <w:spacing w:val="-6"/>
        </w:rPr>
        <w:t xml:space="preserve"> </w:t>
      </w:r>
      <w:r>
        <w:t>lo</w:t>
      </w:r>
      <w:r>
        <w:rPr>
          <w:spacing w:val="-4"/>
        </w:rPr>
        <w:t xml:space="preserve"> </w:t>
      </w:r>
      <w:r>
        <w:t>multiplica</w:t>
      </w:r>
      <w:r>
        <w:rPr>
          <w:spacing w:val="-3"/>
        </w:rPr>
        <w:t xml:space="preserve"> </w:t>
      </w:r>
      <w:r>
        <w:t>por</w:t>
      </w:r>
      <w:r>
        <w:rPr>
          <w:spacing w:val="-3"/>
        </w:rPr>
        <w:t xml:space="preserve"> </w:t>
      </w:r>
      <w:r>
        <w:t>100.</w:t>
      </w:r>
    </w:p>
    <w:p w14:paraId="7257BCDB" w14:textId="77777777" w:rsidR="00D62D36" w:rsidRDefault="005D7DF9">
      <w:pPr>
        <w:pStyle w:val="Ttulo6"/>
        <w:spacing w:before="163"/>
        <w:ind w:left="144" w:right="143"/>
      </w:pPr>
      <w:r>
        <w:t xml:space="preserve">Tabla </w:t>
      </w:r>
      <w:proofErr w:type="spellStart"/>
      <w:r>
        <w:t>N°</w:t>
      </w:r>
      <w:proofErr w:type="spellEnd"/>
      <w:r>
        <w:t xml:space="preserve"> 4</w:t>
      </w:r>
    </w:p>
    <w:p w14:paraId="2AF5233B" w14:textId="77777777" w:rsidR="00D62D36" w:rsidRDefault="005D7DF9">
      <w:pPr>
        <w:spacing w:before="182"/>
        <w:ind w:left="144" w:right="141"/>
        <w:jc w:val="center"/>
        <w:rPr>
          <w:b/>
        </w:rPr>
      </w:pPr>
      <w:r>
        <w:rPr>
          <w:b/>
        </w:rPr>
        <w:t>Índice de feminidad en Ecuador</w:t>
      </w:r>
    </w:p>
    <w:p w14:paraId="19556A13" w14:textId="77777777" w:rsidR="00D62D36" w:rsidRDefault="00D62D36">
      <w:pPr>
        <w:pStyle w:val="Textoindependiente"/>
        <w:spacing w:before="8"/>
        <w:rPr>
          <w:b/>
          <w:sz w:val="15"/>
        </w:rPr>
      </w:pPr>
    </w:p>
    <w:tbl>
      <w:tblPr>
        <w:tblStyle w:val="TableNormal"/>
        <w:tblW w:w="0" w:type="auto"/>
        <w:tblInd w:w="2835" w:type="dxa"/>
        <w:tblLayout w:type="fixed"/>
        <w:tblLook w:val="01E0" w:firstRow="1" w:lastRow="1" w:firstColumn="1" w:lastColumn="1" w:noHBand="0" w:noVBand="0"/>
      </w:tblPr>
      <w:tblGrid>
        <w:gridCol w:w="1256"/>
        <w:gridCol w:w="1873"/>
      </w:tblGrid>
      <w:tr w:rsidR="00D62D36" w14:paraId="172879E9" w14:textId="77777777">
        <w:trPr>
          <w:trHeight w:val="345"/>
        </w:trPr>
        <w:tc>
          <w:tcPr>
            <w:tcW w:w="1256" w:type="dxa"/>
            <w:tcBorders>
              <w:top w:val="single" w:sz="4" w:space="0" w:color="7E7E7E"/>
              <w:bottom w:val="single" w:sz="4" w:space="0" w:color="7E7E7E"/>
            </w:tcBorders>
          </w:tcPr>
          <w:p w14:paraId="7CD313FF" w14:textId="77777777" w:rsidR="00D62D36" w:rsidRDefault="005D7DF9">
            <w:pPr>
              <w:pStyle w:val="TableParagraph"/>
              <w:spacing w:line="265" w:lineRule="exact"/>
              <w:ind w:left="96" w:right="148"/>
              <w:jc w:val="center"/>
              <w:rPr>
                <w:rFonts w:ascii="Carlito" w:hAnsi="Carlito"/>
                <w:b/>
              </w:rPr>
            </w:pPr>
            <w:r>
              <w:rPr>
                <w:rFonts w:ascii="Carlito" w:hAnsi="Carlito"/>
                <w:b/>
              </w:rPr>
              <w:t>Año Censo</w:t>
            </w:r>
          </w:p>
        </w:tc>
        <w:tc>
          <w:tcPr>
            <w:tcW w:w="1873" w:type="dxa"/>
            <w:tcBorders>
              <w:top w:val="single" w:sz="4" w:space="0" w:color="7E7E7E"/>
              <w:bottom w:val="single" w:sz="4" w:space="0" w:color="7E7E7E"/>
            </w:tcBorders>
          </w:tcPr>
          <w:p w14:paraId="48B30736" w14:textId="77777777" w:rsidR="00D62D36" w:rsidRDefault="005D7DF9">
            <w:pPr>
              <w:pStyle w:val="TableParagraph"/>
              <w:spacing w:line="265" w:lineRule="exact"/>
              <w:ind w:left="149" w:right="151"/>
              <w:jc w:val="center"/>
              <w:rPr>
                <w:rFonts w:ascii="Carlito" w:hAnsi="Carlito"/>
                <w:b/>
              </w:rPr>
            </w:pPr>
            <w:r>
              <w:rPr>
                <w:rFonts w:ascii="Carlito" w:hAnsi="Carlito"/>
                <w:b/>
              </w:rPr>
              <w:t>Índice fe</w:t>
            </w:r>
            <w:r>
              <w:rPr>
                <w:rFonts w:ascii="Carlito" w:hAnsi="Carlito"/>
                <w:b/>
              </w:rPr>
              <w:t>minidad</w:t>
            </w:r>
          </w:p>
        </w:tc>
      </w:tr>
      <w:tr w:rsidR="00D62D36" w14:paraId="0B7F6AFF" w14:textId="77777777">
        <w:trPr>
          <w:trHeight w:val="342"/>
        </w:trPr>
        <w:tc>
          <w:tcPr>
            <w:tcW w:w="1256" w:type="dxa"/>
            <w:tcBorders>
              <w:top w:val="single" w:sz="4" w:space="0" w:color="7E7E7E"/>
              <w:bottom w:val="single" w:sz="4" w:space="0" w:color="7E7E7E"/>
            </w:tcBorders>
          </w:tcPr>
          <w:p w14:paraId="06D9AA94" w14:textId="77777777" w:rsidR="00D62D36" w:rsidRDefault="005D7DF9">
            <w:pPr>
              <w:pStyle w:val="TableParagraph"/>
              <w:spacing w:line="265" w:lineRule="exact"/>
              <w:ind w:left="96" w:right="89"/>
              <w:jc w:val="center"/>
              <w:rPr>
                <w:rFonts w:ascii="Carlito"/>
                <w:b/>
              </w:rPr>
            </w:pPr>
            <w:r>
              <w:rPr>
                <w:rFonts w:ascii="Carlito"/>
                <w:b/>
              </w:rPr>
              <w:t>1962</w:t>
            </w:r>
          </w:p>
        </w:tc>
        <w:tc>
          <w:tcPr>
            <w:tcW w:w="1873" w:type="dxa"/>
            <w:tcBorders>
              <w:top w:val="single" w:sz="4" w:space="0" w:color="7E7E7E"/>
              <w:bottom w:val="single" w:sz="4" w:space="0" w:color="7E7E7E"/>
            </w:tcBorders>
          </w:tcPr>
          <w:p w14:paraId="67719574" w14:textId="77777777" w:rsidR="00D62D36" w:rsidRDefault="005D7DF9">
            <w:pPr>
              <w:pStyle w:val="TableParagraph"/>
              <w:spacing w:line="265" w:lineRule="exact"/>
              <w:ind w:left="145" w:right="151"/>
              <w:jc w:val="center"/>
              <w:rPr>
                <w:rFonts w:ascii="Carlito"/>
              </w:rPr>
            </w:pPr>
            <w:r>
              <w:rPr>
                <w:rFonts w:ascii="Carlito"/>
              </w:rPr>
              <w:t>99.84</w:t>
            </w:r>
          </w:p>
        </w:tc>
      </w:tr>
      <w:tr w:rsidR="00D62D36" w14:paraId="5FEDBA6B" w14:textId="77777777">
        <w:trPr>
          <w:trHeight w:val="345"/>
        </w:trPr>
        <w:tc>
          <w:tcPr>
            <w:tcW w:w="1256" w:type="dxa"/>
            <w:tcBorders>
              <w:top w:val="single" w:sz="4" w:space="0" w:color="7E7E7E"/>
              <w:bottom w:val="single" w:sz="4" w:space="0" w:color="7E7E7E"/>
            </w:tcBorders>
          </w:tcPr>
          <w:p w14:paraId="323862AC" w14:textId="77777777" w:rsidR="00D62D36" w:rsidRDefault="005D7DF9">
            <w:pPr>
              <w:pStyle w:val="TableParagraph"/>
              <w:spacing w:line="265" w:lineRule="exact"/>
              <w:ind w:left="96" w:right="89"/>
              <w:jc w:val="center"/>
              <w:rPr>
                <w:rFonts w:ascii="Carlito"/>
                <w:b/>
              </w:rPr>
            </w:pPr>
            <w:r>
              <w:rPr>
                <w:rFonts w:ascii="Carlito"/>
                <w:b/>
              </w:rPr>
              <w:t>1974</w:t>
            </w:r>
          </w:p>
        </w:tc>
        <w:tc>
          <w:tcPr>
            <w:tcW w:w="1873" w:type="dxa"/>
            <w:tcBorders>
              <w:top w:val="single" w:sz="4" w:space="0" w:color="7E7E7E"/>
              <w:bottom w:val="single" w:sz="4" w:space="0" w:color="7E7E7E"/>
            </w:tcBorders>
          </w:tcPr>
          <w:p w14:paraId="382E3681" w14:textId="77777777" w:rsidR="00D62D36" w:rsidRDefault="005D7DF9">
            <w:pPr>
              <w:pStyle w:val="TableParagraph"/>
              <w:spacing w:line="265" w:lineRule="exact"/>
              <w:ind w:left="145" w:right="151"/>
              <w:jc w:val="center"/>
              <w:rPr>
                <w:rFonts w:ascii="Carlito"/>
              </w:rPr>
            </w:pPr>
            <w:r>
              <w:rPr>
                <w:rFonts w:ascii="Carlito"/>
              </w:rPr>
              <w:t>99.52</w:t>
            </w:r>
          </w:p>
        </w:tc>
      </w:tr>
      <w:tr w:rsidR="00D62D36" w14:paraId="015E69A5" w14:textId="77777777">
        <w:trPr>
          <w:trHeight w:val="342"/>
        </w:trPr>
        <w:tc>
          <w:tcPr>
            <w:tcW w:w="1256" w:type="dxa"/>
            <w:tcBorders>
              <w:top w:val="single" w:sz="4" w:space="0" w:color="7E7E7E"/>
              <w:bottom w:val="single" w:sz="4" w:space="0" w:color="7E7E7E"/>
            </w:tcBorders>
          </w:tcPr>
          <w:p w14:paraId="3E15869E" w14:textId="77777777" w:rsidR="00D62D36" w:rsidRDefault="005D7DF9">
            <w:pPr>
              <w:pStyle w:val="TableParagraph"/>
              <w:spacing w:line="265" w:lineRule="exact"/>
              <w:ind w:left="96" w:right="89"/>
              <w:jc w:val="center"/>
              <w:rPr>
                <w:rFonts w:ascii="Carlito"/>
                <w:b/>
              </w:rPr>
            </w:pPr>
            <w:r>
              <w:rPr>
                <w:rFonts w:ascii="Carlito"/>
                <w:b/>
              </w:rPr>
              <w:t>1982</w:t>
            </w:r>
          </w:p>
        </w:tc>
        <w:tc>
          <w:tcPr>
            <w:tcW w:w="1873" w:type="dxa"/>
            <w:tcBorders>
              <w:top w:val="single" w:sz="4" w:space="0" w:color="7E7E7E"/>
              <w:bottom w:val="single" w:sz="4" w:space="0" w:color="7E7E7E"/>
            </w:tcBorders>
          </w:tcPr>
          <w:p w14:paraId="5ADA3CE1" w14:textId="77777777" w:rsidR="00D62D36" w:rsidRDefault="005D7DF9">
            <w:pPr>
              <w:pStyle w:val="TableParagraph"/>
              <w:spacing w:line="265" w:lineRule="exact"/>
              <w:ind w:left="145" w:right="151"/>
              <w:jc w:val="center"/>
              <w:rPr>
                <w:rFonts w:ascii="Carlito"/>
              </w:rPr>
            </w:pPr>
            <w:r>
              <w:rPr>
                <w:rFonts w:ascii="Carlito"/>
              </w:rPr>
              <w:t>100.32</w:t>
            </w:r>
          </w:p>
        </w:tc>
      </w:tr>
      <w:tr w:rsidR="00D62D36" w14:paraId="3A1B2BA3" w14:textId="77777777">
        <w:trPr>
          <w:trHeight w:val="345"/>
        </w:trPr>
        <w:tc>
          <w:tcPr>
            <w:tcW w:w="1256" w:type="dxa"/>
            <w:tcBorders>
              <w:top w:val="single" w:sz="4" w:space="0" w:color="7E7E7E"/>
              <w:bottom w:val="single" w:sz="4" w:space="0" w:color="7E7E7E"/>
            </w:tcBorders>
          </w:tcPr>
          <w:p w14:paraId="1E07939E" w14:textId="77777777" w:rsidR="00D62D36" w:rsidRDefault="005D7DF9">
            <w:pPr>
              <w:pStyle w:val="TableParagraph"/>
              <w:spacing w:line="265" w:lineRule="exact"/>
              <w:ind w:left="96" w:right="89"/>
              <w:jc w:val="center"/>
              <w:rPr>
                <w:rFonts w:ascii="Carlito"/>
                <w:b/>
              </w:rPr>
            </w:pPr>
            <w:r>
              <w:rPr>
                <w:rFonts w:ascii="Carlito"/>
                <w:b/>
              </w:rPr>
              <w:t>1990</w:t>
            </w:r>
          </w:p>
        </w:tc>
        <w:tc>
          <w:tcPr>
            <w:tcW w:w="1873" w:type="dxa"/>
            <w:tcBorders>
              <w:top w:val="single" w:sz="4" w:space="0" w:color="7E7E7E"/>
              <w:bottom w:val="single" w:sz="4" w:space="0" w:color="7E7E7E"/>
            </w:tcBorders>
          </w:tcPr>
          <w:p w14:paraId="23B6E27A" w14:textId="77777777" w:rsidR="00D62D36" w:rsidRDefault="005D7DF9">
            <w:pPr>
              <w:pStyle w:val="TableParagraph"/>
              <w:spacing w:line="265" w:lineRule="exact"/>
              <w:ind w:left="145" w:right="151"/>
              <w:jc w:val="center"/>
              <w:rPr>
                <w:rFonts w:ascii="Carlito"/>
              </w:rPr>
            </w:pPr>
            <w:r>
              <w:rPr>
                <w:rFonts w:ascii="Carlito"/>
              </w:rPr>
              <w:t>100.92</w:t>
            </w:r>
          </w:p>
        </w:tc>
      </w:tr>
      <w:tr w:rsidR="00D62D36" w14:paraId="2A43EBC2" w14:textId="77777777">
        <w:trPr>
          <w:trHeight w:val="342"/>
        </w:trPr>
        <w:tc>
          <w:tcPr>
            <w:tcW w:w="1256" w:type="dxa"/>
            <w:tcBorders>
              <w:top w:val="single" w:sz="4" w:space="0" w:color="7E7E7E"/>
              <w:bottom w:val="single" w:sz="4" w:space="0" w:color="7E7E7E"/>
            </w:tcBorders>
          </w:tcPr>
          <w:p w14:paraId="3F65EF15" w14:textId="77777777" w:rsidR="00D62D36" w:rsidRDefault="005D7DF9">
            <w:pPr>
              <w:pStyle w:val="TableParagraph"/>
              <w:spacing w:line="265" w:lineRule="exact"/>
              <w:ind w:left="96" w:right="89"/>
              <w:jc w:val="center"/>
              <w:rPr>
                <w:rFonts w:ascii="Carlito"/>
                <w:b/>
              </w:rPr>
            </w:pPr>
            <w:r>
              <w:rPr>
                <w:rFonts w:ascii="Carlito"/>
                <w:b/>
              </w:rPr>
              <w:t>2001</w:t>
            </w:r>
          </w:p>
        </w:tc>
        <w:tc>
          <w:tcPr>
            <w:tcW w:w="1873" w:type="dxa"/>
            <w:tcBorders>
              <w:top w:val="single" w:sz="4" w:space="0" w:color="7E7E7E"/>
              <w:bottom w:val="single" w:sz="4" w:space="0" w:color="7E7E7E"/>
            </w:tcBorders>
          </w:tcPr>
          <w:p w14:paraId="4491D923" w14:textId="77777777" w:rsidR="00D62D36" w:rsidRDefault="005D7DF9">
            <w:pPr>
              <w:pStyle w:val="TableParagraph"/>
              <w:spacing w:line="265" w:lineRule="exact"/>
              <w:ind w:left="145" w:right="151"/>
              <w:jc w:val="center"/>
              <w:rPr>
                <w:rFonts w:ascii="Carlito"/>
              </w:rPr>
            </w:pPr>
            <w:r>
              <w:rPr>
                <w:rFonts w:ascii="Carlito"/>
              </w:rPr>
              <w:t>102.02</w:t>
            </w:r>
          </w:p>
        </w:tc>
      </w:tr>
    </w:tbl>
    <w:p w14:paraId="0AB8355D" w14:textId="77777777" w:rsidR="00D62D36" w:rsidRDefault="00D62D36">
      <w:pPr>
        <w:spacing w:line="265" w:lineRule="exact"/>
        <w:jc w:val="center"/>
        <w:rPr>
          <w:rFonts w:ascii="Carlito"/>
        </w:rPr>
        <w:sectPr w:rsidR="00D62D36">
          <w:pgSz w:w="11910" w:h="16840"/>
          <w:pgMar w:top="1320" w:right="1560" w:bottom="1200" w:left="1560" w:header="0" w:footer="1003" w:gutter="0"/>
          <w:cols w:space="720"/>
        </w:sectPr>
      </w:pPr>
    </w:p>
    <w:tbl>
      <w:tblPr>
        <w:tblStyle w:val="TableNormal"/>
        <w:tblW w:w="0" w:type="auto"/>
        <w:tblInd w:w="2835" w:type="dxa"/>
        <w:tblLayout w:type="fixed"/>
        <w:tblLook w:val="01E0" w:firstRow="1" w:lastRow="1" w:firstColumn="1" w:lastColumn="1" w:noHBand="0" w:noVBand="0"/>
      </w:tblPr>
      <w:tblGrid>
        <w:gridCol w:w="1369"/>
        <w:gridCol w:w="1759"/>
      </w:tblGrid>
      <w:tr w:rsidR="00D62D36" w14:paraId="200930C6" w14:textId="77777777">
        <w:trPr>
          <w:trHeight w:val="345"/>
        </w:trPr>
        <w:tc>
          <w:tcPr>
            <w:tcW w:w="1369" w:type="dxa"/>
            <w:tcBorders>
              <w:top w:val="single" w:sz="4" w:space="0" w:color="7E7E7E"/>
              <w:bottom w:val="single" w:sz="4" w:space="0" w:color="7E7E7E"/>
            </w:tcBorders>
          </w:tcPr>
          <w:p w14:paraId="57E3F9FD" w14:textId="77777777" w:rsidR="00D62D36" w:rsidRDefault="005D7DF9">
            <w:pPr>
              <w:pStyle w:val="TableParagraph"/>
              <w:spacing w:line="265" w:lineRule="exact"/>
              <w:ind w:left="407"/>
              <w:rPr>
                <w:rFonts w:ascii="Carlito"/>
                <w:b/>
              </w:rPr>
            </w:pPr>
            <w:r>
              <w:rPr>
                <w:rFonts w:ascii="Carlito"/>
                <w:b/>
              </w:rPr>
              <w:lastRenderedPageBreak/>
              <w:t>2010</w:t>
            </w:r>
          </w:p>
        </w:tc>
        <w:tc>
          <w:tcPr>
            <w:tcW w:w="1759" w:type="dxa"/>
            <w:tcBorders>
              <w:top w:val="single" w:sz="4" w:space="0" w:color="7E7E7E"/>
              <w:bottom w:val="single" w:sz="4" w:space="0" w:color="7E7E7E"/>
            </w:tcBorders>
          </w:tcPr>
          <w:p w14:paraId="5FFA4A81" w14:textId="77777777" w:rsidR="00D62D36" w:rsidRDefault="005D7DF9">
            <w:pPr>
              <w:pStyle w:val="TableParagraph"/>
              <w:spacing w:line="265" w:lineRule="exact"/>
              <w:ind w:left="512"/>
              <w:rPr>
                <w:rFonts w:ascii="Carlito"/>
              </w:rPr>
            </w:pPr>
            <w:r>
              <w:rPr>
                <w:rFonts w:ascii="Carlito"/>
              </w:rPr>
              <w:t>101.73</w:t>
            </w:r>
          </w:p>
        </w:tc>
      </w:tr>
      <w:tr w:rsidR="00D62D36" w14:paraId="435945E6" w14:textId="77777777">
        <w:trPr>
          <w:trHeight w:val="345"/>
        </w:trPr>
        <w:tc>
          <w:tcPr>
            <w:tcW w:w="1369" w:type="dxa"/>
            <w:tcBorders>
              <w:top w:val="single" w:sz="4" w:space="0" w:color="7E7E7E"/>
              <w:bottom w:val="single" w:sz="4" w:space="0" w:color="7E7E7E"/>
            </w:tcBorders>
          </w:tcPr>
          <w:p w14:paraId="1BA0E3B7" w14:textId="77777777" w:rsidR="00D62D36" w:rsidRDefault="005D7DF9">
            <w:pPr>
              <w:pStyle w:val="TableParagraph"/>
              <w:spacing w:line="263" w:lineRule="exact"/>
              <w:ind w:left="407"/>
              <w:rPr>
                <w:rFonts w:ascii="Carlito"/>
                <w:b/>
              </w:rPr>
            </w:pPr>
            <w:r>
              <w:rPr>
                <w:rFonts w:ascii="Carlito"/>
                <w:b/>
              </w:rPr>
              <w:t>2014</w:t>
            </w:r>
          </w:p>
        </w:tc>
        <w:tc>
          <w:tcPr>
            <w:tcW w:w="1759" w:type="dxa"/>
            <w:tcBorders>
              <w:top w:val="single" w:sz="4" w:space="0" w:color="7E7E7E"/>
              <w:bottom w:val="single" w:sz="4" w:space="0" w:color="7E7E7E"/>
            </w:tcBorders>
          </w:tcPr>
          <w:p w14:paraId="064C9769" w14:textId="77777777" w:rsidR="00D62D36" w:rsidRDefault="005D7DF9">
            <w:pPr>
              <w:pStyle w:val="TableParagraph"/>
              <w:spacing w:line="263" w:lineRule="exact"/>
              <w:ind w:left="512"/>
              <w:rPr>
                <w:rFonts w:ascii="Carlito"/>
              </w:rPr>
            </w:pPr>
            <w:r>
              <w:rPr>
                <w:rFonts w:ascii="Carlito"/>
              </w:rPr>
              <w:t>101.87</w:t>
            </w:r>
          </w:p>
        </w:tc>
      </w:tr>
    </w:tbl>
    <w:p w14:paraId="52DB6F95" w14:textId="77777777" w:rsidR="00D62D36" w:rsidRDefault="005D7DF9">
      <w:pPr>
        <w:spacing w:line="199" w:lineRule="exact"/>
        <w:ind w:left="3116"/>
        <w:rPr>
          <w:sz w:val="18"/>
        </w:rPr>
      </w:pPr>
      <w:r>
        <w:rPr>
          <w:b/>
          <w:sz w:val="18"/>
        </w:rPr>
        <w:t xml:space="preserve">FUENTE: </w:t>
      </w:r>
      <w:r>
        <w:rPr>
          <w:sz w:val="18"/>
        </w:rPr>
        <w:t>Banco Mundial – INEC</w:t>
      </w:r>
    </w:p>
    <w:p w14:paraId="4754779A" w14:textId="77777777" w:rsidR="00D62D36" w:rsidRDefault="005D7DF9">
      <w:pPr>
        <w:spacing w:line="207" w:lineRule="exact"/>
        <w:ind w:left="3116"/>
        <w:rPr>
          <w:sz w:val="18"/>
        </w:rPr>
      </w:pPr>
      <w:r>
        <w:rPr>
          <w:b/>
          <w:sz w:val="18"/>
        </w:rPr>
        <w:t xml:space="preserve">ELABORACIÓN: </w:t>
      </w:r>
      <w:r>
        <w:rPr>
          <w:sz w:val="18"/>
        </w:rPr>
        <w:t>Andrés Haro</w:t>
      </w:r>
    </w:p>
    <w:p w14:paraId="0E7D2BEF" w14:textId="77777777" w:rsidR="00D62D36" w:rsidRDefault="00D62D36">
      <w:pPr>
        <w:pStyle w:val="Textoindependiente"/>
        <w:rPr>
          <w:sz w:val="20"/>
        </w:rPr>
      </w:pPr>
    </w:p>
    <w:p w14:paraId="730B3342" w14:textId="77777777" w:rsidR="00D62D36" w:rsidRDefault="00D62D36">
      <w:pPr>
        <w:pStyle w:val="Textoindependiente"/>
        <w:spacing w:before="4"/>
        <w:rPr>
          <w:sz w:val="17"/>
        </w:rPr>
      </w:pPr>
    </w:p>
    <w:p w14:paraId="0FBA571A" w14:textId="77777777" w:rsidR="00D62D36" w:rsidRDefault="005D7DF9">
      <w:pPr>
        <w:pStyle w:val="Textoindependiente"/>
        <w:spacing w:line="259" w:lineRule="auto"/>
        <w:ind w:left="142" w:right="139"/>
        <w:jc w:val="both"/>
      </w:pPr>
      <w:r>
        <w:t>Becker</w:t>
      </w:r>
      <w:r>
        <w:rPr>
          <w:spacing w:val="-4"/>
        </w:rPr>
        <w:t xml:space="preserve"> </w:t>
      </w:r>
      <w:r>
        <w:t>(1973)</w:t>
      </w:r>
      <w:r>
        <w:rPr>
          <w:spacing w:val="-6"/>
        </w:rPr>
        <w:t xml:space="preserve"> </w:t>
      </w:r>
      <w:r>
        <w:t>utilizó</w:t>
      </w:r>
      <w:r>
        <w:rPr>
          <w:spacing w:val="-5"/>
        </w:rPr>
        <w:t xml:space="preserve"> </w:t>
      </w:r>
      <w:proofErr w:type="gramStart"/>
      <w:r>
        <w:t>el</w:t>
      </w:r>
      <w:r>
        <w:rPr>
          <w:spacing w:val="-3"/>
        </w:rPr>
        <w:t xml:space="preserve"> </w:t>
      </w:r>
      <w:r>
        <w:t>ratio</w:t>
      </w:r>
      <w:proofErr w:type="gramEnd"/>
      <w:r>
        <w:rPr>
          <w:spacing w:val="-5"/>
        </w:rPr>
        <w:t xml:space="preserve"> </w:t>
      </w:r>
      <w:r>
        <w:t>de</w:t>
      </w:r>
      <w:r>
        <w:rPr>
          <w:spacing w:val="-5"/>
        </w:rPr>
        <w:t xml:space="preserve"> </w:t>
      </w:r>
      <w:r>
        <w:t>sexos</w:t>
      </w:r>
      <w:r>
        <w:rPr>
          <w:spacing w:val="-4"/>
        </w:rPr>
        <w:t xml:space="preserve"> </w:t>
      </w:r>
      <w:r>
        <w:t>para</w:t>
      </w:r>
      <w:r>
        <w:rPr>
          <w:spacing w:val="-6"/>
        </w:rPr>
        <w:t xml:space="preserve"> </w:t>
      </w:r>
      <w:r>
        <w:t>su</w:t>
      </w:r>
      <w:r>
        <w:rPr>
          <w:spacing w:val="-6"/>
        </w:rPr>
        <w:t xml:space="preserve"> </w:t>
      </w:r>
      <w:r>
        <w:t>análisis</w:t>
      </w:r>
      <w:r>
        <w:rPr>
          <w:spacing w:val="-8"/>
        </w:rPr>
        <w:t xml:space="preserve"> </w:t>
      </w:r>
      <w:r>
        <w:t>del</w:t>
      </w:r>
      <w:r>
        <w:rPr>
          <w:spacing w:val="-4"/>
        </w:rPr>
        <w:t xml:space="preserve"> </w:t>
      </w:r>
      <w:r>
        <w:t>mercado</w:t>
      </w:r>
      <w:r>
        <w:rPr>
          <w:spacing w:val="-5"/>
        </w:rPr>
        <w:t xml:space="preserve"> </w:t>
      </w:r>
      <w:r>
        <w:t>del</w:t>
      </w:r>
      <w:r>
        <w:rPr>
          <w:spacing w:val="-4"/>
        </w:rPr>
        <w:t xml:space="preserve"> </w:t>
      </w:r>
      <w:r>
        <w:t>matrimonio,</w:t>
      </w:r>
      <w:r>
        <w:rPr>
          <w:spacing w:val="-4"/>
        </w:rPr>
        <w:t xml:space="preserve"> </w:t>
      </w:r>
      <w:r>
        <w:t>argumentaba que cuanto mayor es la proporción de sexos (más hombres en relación con las mujeres), mayor será el precio para contraer matrimonio con una mujer, por lo tanto, las mujeres serían las que tendrían</w:t>
      </w:r>
      <w:r>
        <w:rPr>
          <w:spacing w:val="-6"/>
        </w:rPr>
        <w:t xml:space="preserve"> </w:t>
      </w:r>
      <w:r>
        <w:t>un</w:t>
      </w:r>
      <w:r>
        <w:rPr>
          <w:spacing w:val="-6"/>
        </w:rPr>
        <w:t xml:space="preserve"> </w:t>
      </w:r>
      <w:r>
        <w:t>mayor</w:t>
      </w:r>
      <w:r>
        <w:rPr>
          <w:spacing w:val="-4"/>
        </w:rPr>
        <w:t xml:space="preserve"> </w:t>
      </w:r>
      <w:r>
        <w:t>beneficio</w:t>
      </w:r>
      <w:r>
        <w:rPr>
          <w:spacing w:val="-6"/>
        </w:rPr>
        <w:t xml:space="preserve"> </w:t>
      </w:r>
      <w:r>
        <w:t>de</w:t>
      </w:r>
      <w:r>
        <w:rPr>
          <w:spacing w:val="-6"/>
        </w:rPr>
        <w:t xml:space="preserve"> </w:t>
      </w:r>
      <w:r>
        <w:t>una</w:t>
      </w:r>
      <w:r>
        <w:rPr>
          <w:spacing w:val="-5"/>
        </w:rPr>
        <w:t xml:space="preserve"> </w:t>
      </w:r>
      <w:r>
        <w:t>situación</w:t>
      </w:r>
      <w:r>
        <w:rPr>
          <w:spacing w:val="-6"/>
        </w:rPr>
        <w:t xml:space="preserve"> </w:t>
      </w:r>
      <w:r>
        <w:t>así.</w:t>
      </w:r>
      <w:r>
        <w:rPr>
          <w:spacing w:val="-6"/>
        </w:rPr>
        <w:t xml:space="preserve"> </w:t>
      </w:r>
      <w:r>
        <w:t>En</w:t>
      </w:r>
      <w:r>
        <w:rPr>
          <w:spacing w:val="-6"/>
        </w:rPr>
        <w:t xml:space="preserve"> </w:t>
      </w:r>
      <w:r>
        <w:t>el</w:t>
      </w:r>
      <w:r>
        <w:rPr>
          <w:spacing w:val="-7"/>
        </w:rPr>
        <w:t xml:space="preserve"> </w:t>
      </w:r>
      <w:r>
        <w:t>caso</w:t>
      </w:r>
      <w:r>
        <w:rPr>
          <w:spacing w:val="-5"/>
        </w:rPr>
        <w:t xml:space="preserve"> </w:t>
      </w:r>
      <w:r>
        <w:t>ecuatoriano</w:t>
      </w:r>
      <w:r>
        <w:rPr>
          <w:spacing w:val="-5"/>
        </w:rPr>
        <w:t xml:space="preserve"> </w:t>
      </w:r>
      <w:r>
        <w:t>es</w:t>
      </w:r>
      <w:r>
        <w:rPr>
          <w:spacing w:val="-5"/>
        </w:rPr>
        <w:t xml:space="preserve"> </w:t>
      </w:r>
      <w:r>
        <w:t>contraria</w:t>
      </w:r>
      <w:r>
        <w:rPr>
          <w:spacing w:val="-5"/>
        </w:rPr>
        <w:t xml:space="preserve"> </w:t>
      </w:r>
      <w:r>
        <w:t>la</w:t>
      </w:r>
      <w:r>
        <w:rPr>
          <w:spacing w:val="-6"/>
        </w:rPr>
        <w:t xml:space="preserve"> </w:t>
      </w:r>
      <w:r>
        <w:t>situación.</w:t>
      </w:r>
    </w:p>
    <w:p w14:paraId="7AAC381D" w14:textId="77777777" w:rsidR="00D62D36" w:rsidRDefault="005D7DF9">
      <w:pPr>
        <w:pStyle w:val="Textoindependiente"/>
        <w:spacing w:before="160" w:line="259" w:lineRule="auto"/>
        <w:ind w:left="142" w:right="137"/>
        <w:jc w:val="both"/>
      </w:pPr>
      <w:r>
        <w:t>El hecho de que existan más mujeres que hombres en el desarrollo poblacional, se deriva de que la</w:t>
      </w:r>
      <w:r>
        <w:rPr>
          <w:spacing w:val="-7"/>
        </w:rPr>
        <w:t xml:space="preserve"> </w:t>
      </w:r>
      <w:r>
        <w:t>esperanza</w:t>
      </w:r>
      <w:r>
        <w:rPr>
          <w:spacing w:val="-6"/>
        </w:rPr>
        <w:t xml:space="preserve"> </w:t>
      </w:r>
      <w:r>
        <w:t>de</w:t>
      </w:r>
      <w:r>
        <w:rPr>
          <w:spacing w:val="-7"/>
        </w:rPr>
        <w:t xml:space="preserve"> </w:t>
      </w:r>
      <w:r>
        <w:t>vida</w:t>
      </w:r>
      <w:r>
        <w:rPr>
          <w:spacing w:val="-6"/>
        </w:rPr>
        <w:t xml:space="preserve"> </w:t>
      </w:r>
      <w:r>
        <w:t>de</w:t>
      </w:r>
      <w:r>
        <w:rPr>
          <w:spacing w:val="-8"/>
        </w:rPr>
        <w:t xml:space="preserve"> </w:t>
      </w:r>
      <w:r>
        <w:t>las</w:t>
      </w:r>
      <w:r>
        <w:rPr>
          <w:spacing w:val="-9"/>
        </w:rPr>
        <w:t xml:space="preserve"> </w:t>
      </w:r>
      <w:r>
        <w:t>mujeres</w:t>
      </w:r>
      <w:r>
        <w:rPr>
          <w:spacing w:val="-5"/>
        </w:rPr>
        <w:t xml:space="preserve"> </w:t>
      </w:r>
      <w:r>
        <w:t>es</w:t>
      </w:r>
      <w:r>
        <w:rPr>
          <w:spacing w:val="-6"/>
        </w:rPr>
        <w:t xml:space="preserve"> </w:t>
      </w:r>
      <w:r>
        <w:t>mayor</w:t>
      </w:r>
      <w:r>
        <w:rPr>
          <w:spacing w:val="-5"/>
        </w:rPr>
        <w:t xml:space="preserve"> </w:t>
      </w:r>
      <w:r>
        <w:t>a</w:t>
      </w:r>
      <w:r>
        <w:rPr>
          <w:spacing w:val="-6"/>
        </w:rPr>
        <w:t xml:space="preserve"> </w:t>
      </w:r>
      <w:r>
        <w:t>la</w:t>
      </w:r>
      <w:r>
        <w:rPr>
          <w:spacing w:val="-7"/>
        </w:rPr>
        <w:t xml:space="preserve"> </w:t>
      </w:r>
      <w:r>
        <w:t>de</w:t>
      </w:r>
      <w:r>
        <w:rPr>
          <w:spacing w:val="-6"/>
        </w:rPr>
        <w:t xml:space="preserve"> </w:t>
      </w:r>
      <w:r>
        <w:t>los</w:t>
      </w:r>
      <w:r>
        <w:rPr>
          <w:spacing w:val="-6"/>
        </w:rPr>
        <w:t xml:space="preserve"> </w:t>
      </w:r>
      <w:r>
        <w:t>hombres,</w:t>
      </w:r>
      <w:r>
        <w:rPr>
          <w:spacing w:val="-4"/>
        </w:rPr>
        <w:t xml:space="preserve"> </w:t>
      </w:r>
      <w:r>
        <w:t>como</w:t>
      </w:r>
      <w:r>
        <w:rPr>
          <w:spacing w:val="-6"/>
        </w:rPr>
        <w:t xml:space="preserve"> </w:t>
      </w:r>
      <w:r>
        <w:t>consecuencia</w:t>
      </w:r>
      <w:r>
        <w:rPr>
          <w:spacing w:val="-7"/>
        </w:rPr>
        <w:t xml:space="preserve"> </w:t>
      </w:r>
      <w:r>
        <w:t>del</w:t>
      </w:r>
      <w:r>
        <w:rPr>
          <w:spacing w:val="-7"/>
        </w:rPr>
        <w:t xml:space="preserve"> </w:t>
      </w:r>
      <w:r>
        <w:t>proceso de transición</w:t>
      </w:r>
      <w:r>
        <w:rPr>
          <w:spacing w:val="-1"/>
        </w:rPr>
        <w:t xml:space="preserve"> </w:t>
      </w:r>
      <w:r>
        <w:t>demográfica.</w:t>
      </w:r>
    </w:p>
    <w:p w14:paraId="3BF1AF2A" w14:textId="77777777" w:rsidR="00D62D36" w:rsidRDefault="00D62D36">
      <w:pPr>
        <w:pStyle w:val="Textoindependiente"/>
        <w:rPr>
          <w:sz w:val="24"/>
        </w:rPr>
      </w:pPr>
    </w:p>
    <w:p w14:paraId="41D9B733" w14:textId="77777777" w:rsidR="00D62D36" w:rsidRDefault="00D62D36">
      <w:pPr>
        <w:pStyle w:val="Textoindependiente"/>
        <w:rPr>
          <w:sz w:val="28"/>
        </w:rPr>
      </w:pPr>
    </w:p>
    <w:p w14:paraId="5855EA4E" w14:textId="77777777" w:rsidR="00D62D36" w:rsidRDefault="005D7DF9">
      <w:pPr>
        <w:pStyle w:val="Ttulo4"/>
        <w:numPr>
          <w:ilvl w:val="2"/>
          <w:numId w:val="6"/>
        </w:numPr>
        <w:tabs>
          <w:tab w:val="left" w:pos="1390"/>
        </w:tabs>
      </w:pPr>
      <w:bookmarkStart w:id="24" w:name="_TOC_250014"/>
      <w:r>
        <w:t>Evolución poblacional por</w:t>
      </w:r>
      <w:r>
        <w:rPr>
          <w:spacing w:val="2"/>
        </w:rPr>
        <w:t xml:space="preserve"> </w:t>
      </w:r>
      <w:bookmarkEnd w:id="24"/>
      <w:r>
        <w:t>área</w:t>
      </w:r>
    </w:p>
    <w:p w14:paraId="730A96D0" w14:textId="77777777" w:rsidR="00D62D36" w:rsidRDefault="005D7DF9">
      <w:pPr>
        <w:pStyle w:val="Textoindependiente"/>
        <w:spacing w:before="177" w:line="259" w:lineRule="auto"/>
        <w:ind w:left="142" w:right="138"/>
        <w:jc w:val="both"/>
      </w:pPr>
      <w:r>
        <w:t>Una</w:t>
      </w:r>
      <w:r>
        <w:rPr>
          <w:spacing w:val="-9"/>
        </w:rPr>
        <w:t xml:space="preserve"> </w:t>
      </w:r>
      <w:r>
        <w:t>de</w:t>
      </w:r>
      <w:r>
        <w:rPr>
          <w:spacing w:val="-11"/>
        </w:rPr>
        <w:t xml:space="preserve"> </w:t>
      </w:r>
      <w:r>
        <w:t>las</w:t>
      </w:r>
      <w:r>
        <w:rPr>
          <w:spacing w:val="-9"/>
        </w:rPr>
        <w:t xml:space="preserve"> </w:t>
      </w:r>
      <w:r>
        <w:t>consecuencias</w:t>
      </w:r>
      <w:r>
        <w:rPr>
          <w:spacing w:val="-8"/>
        </w:rPr>
        <w:t xml:space="preserve"> </w:t>
      </w:r>
      <w:r>
        <w:t>de</w:t>
      </w:r>
      <w:r>
        <w:rPr>
          <w:spacing w:val="-8"/>
        </w:rPr>
        <w:t xml:space="preserve"> </w:t>
      </w:r>
      <w:r>
        <w:t>la</w:t>
      </w:r>
      <w:r>
        <w:rPr>
          <w:spacing w:val="-9"/>
        </w:rPr>
        <w:t xml:space="preserve"> </w:t>
      </w:r>
      <w:r>
        <w:t>transición</w:t>
      </w:r>
      <w:r>
        <w:rPr>
          <w:spacing w:val="-11"/>
        </w:rPr>
        <w:t xml:space="preserve"> </w:t>
      </w:r>
      <w:r>
        <w:t>demográfica,</w:t>
      </w:r>
      <w:r>
        <w:rPr>
          <w:spacing w:val="-11"/>
        </w:rPr>
        <w:t xml:space="preserve"> </w:t>
      </w:r>
      <w:r>
        <w:t>es</w:t>
      </w:r>
      <w:r>
        <w:rPr>
          <w:spacing w:val="-11"/>
        </w:rPr>
        <w:t xml:space="preserve"> </w:t>
      </w:r>
      <w:r>
        <w:t>el</w:t>
      </w:r>
      <w:r>
        <w:rPr>
          <w:spacing w:val="-10"/>
        </w:rPr>
        <w:t xml:space="preserve"> </w:t>
      </w:r>
      <w:r>
        <w:t>desarrollo</w:t>
      </w:r>
      <w:r>
        <w:rPr>
          <w:spacing w:val="-11"/>
        </w:rPr>
        <w:t xml:space="preserve"> </w:t>
      </w:r>
      <w:r>
        <w:t>de</w:t>
      </w:r>
      <w:r>
        <w:rPr>
          <w:spacing w:val="-12"/>
        </w:rPr>
        <w:t xml:space="preserve"> </w:t>
      </w:r>
      <w:r>
        <w:t>asentamientos</w:t>
      </w:r>
      <w:r>
        <w:rPr>
          <w:spacing w:val="-11"/>
        </w:rPr>
        <w:t xml:space="preserve"> </w:t>
      </w:r>
      <w:r>
        <w:t xml:space="preserve">urbanos, </w:t>
      </w:r>
      <w:proofErr w:type="spellStart"/>
      <w:r>
        <w:t>Chackiel</w:t>
      </w:r>
      <w:proofErr w:type="spellEnd"/>
      <w:r>
        <w:t xml:space="preserve"> (1995, 72-73), en su estudio sobre la transición demográfica, divide en cuatro grupos a las naciones latinoamericanas, según el porcentaje de personas que viven en zonas urbanas. Los países que se encuentran en una fase avanzada de la tra</w:t>
      </w:r>
      <w:r>
        <w:t>nsición demográfica, presentaron valores cercanos o superiores al 80% de población viviendo en zonas urbanas; el siguiente grupo de países, considerado ‘en plena transición’, presentaba valores entre 65% y 70% de grado de urbanización de la población; un t</w:t>
      </w:r>
      <w:r>
        <w:t>ercer grupo de naciones, que se encontraban en un proceso difuso de la transición demográfica (aunque ninguno se podía clasificar como territorio en una etapa avanzada de la transición), presentó valores entre 45% y 55% de urbanización; finalmente el grupo</w:t>
      </w:r>
      <w:r>
        <w:t xml:space="preserve"> que se considera en una etapa incipiente de la transición demográfica (altas tasas de natalidad y mortalidad), presentó valores menores al 41% de</w:t>
      </w:r>
      <w:r>
        <w:rPr>
          <w:spacing w:val="-12"/>
        </w:rPr>
        <w:t xml:space="preserve"> </w:t>
      </w:r>
      <w:r>
        <w:t>urbanización.</w:t>
      </w:r>
    </w:p>
    <w:p w14:paraId="784899A7" w14:textId="77777777" w:rsidR="00D62D36" w:rsidRDefault="005D7DF9">
      <w:pPr>
        <w:pStyle w:val="Ttulo6"/>
        <w:spacing w:before="163"/>
        <w:ind w:left="510"/>
      </w:pPr>
      <w:r>
        <w:t xml:space="preserve">Gráfico </w:t>
      </w:r>
      <w:proofErr w:type="spellStart"/>
      <w:r>
        <w:t>N°</w:t>
      </w:r>
      <w:proofErr w:type="spellEnd"/>
      <w:r>
        <w:t xml:space="preserve"> 14</w:t>
      </w:r>
    </w:p>
    <w:p w14:paraId="143B91AF" w14:textId="77777777" w:rsidR="00D62D36" w:rsidRDefault="005D7DF9">
      <w:pPr>
        <w:spacing w:before="181"/>
        <w:ind w:left="509" w:right="147"/>
        <w:jc w:val="center"/>
        <w:rPr>
          <w:b/>
        </w:rPr>
      </w:pPr>
      <w:r>
        <w:pict w14:anchorId="681BCEF9">
          <v:group id="_x0000_s3458" style="position:absolute;left:0;text-align:left;margin-left:88.05pt;margin-top:30.3pt;width:418.5pt;height:231pt;z-index:15806976;mso-position-horizontal-relative:page" coordorigin="1761,606" coordsize="8370,4620">
            <v:line id="_x0000_s3529" style="position:absolute" from="2945,3951" to="3060,3951" strokecolor="#d9d9d9" strokeweight=".72pt"/>
            <v:rect id="_x0000_s3528" style="position:absolute;left:3060;top:3752;width:154;height:545" fillcolor="#6fac46" stroked="f"/>
            <v:shape id="_x0000_s3527" style="position:absolute;left:3367;top:3603;width:384;height:348" coordorigin="3367,3603" coordsize="384,348" o:spt="100" adj="0,,0" path="m3367,3951r231,m3367,3603r384,e" filled="f" strokecolor="#d9d9d9" strokeweight=".72pt">
              <v:stroke joinstyle="round"/>
              <v:formulas/>
              <v:path arrowok="t" o:connecttype="segments"/>
            </v:shape>
            <v:rect id="_x0000_s3526" style="position:absolute;left:3597;top:3620;width:154;height:677" fillcolor="#6fac46" stroked="f"/>
            <v:shape id="_x0000_s3525" style="position:absolute;left:2944;top:2564;width:3881;height:1388" coordorigin="2945,2564" coordsize="3881,1388" o:spt="100" adj="0,,0" path="m6058,3951r230,m6058,3603r230,m6058,3258r230,m6058,2912r230,m2945,2564r3343,m6442,2564r384,e" filled="f" strokecolor="#d9d9d9" strokeweight=".72pt">
              <v:stroke joinstyle="round"/>
              <v:formulas/>
              <v:path arrowok="t" o:connecttype="segments"/>
            </v:shape>
            <v:rect id="_x0000_s3524" style="position:absolute;left:6288;top:2348;width:154;height:1949" fillcolor="#6fac46" stroked="f"/>
            <v:shape id="_x0000_s3523" style="position:absolute;left:2944;top:2218;width:4419;height:1733" coordorigin="2945,2219" coordsize="4419,1733" o:spt="100" adj="0,,0" path="m6595,3951r231,m6595,3603r231,m6595,3258r231,m6595,2912r231,m6979,2564r384,m2945,2219r3881,m6979,2219r384,e" filled="f" strokecolor="#d9d9d9" strokeweight=".72pt">
              <v:stroke joinstyle="round"/>
              <v:formulas/>
              <v:path arrowok="t" o:connecttype="segments"/>
            </v:shape>
            <v:rect id="_x0000_s3522" style="position:absolute;left:6825;top:2007;width:154;height:2290" fillcolor="#6fac46" stroked="f"/>
            <v:shape id="_x0000_s3521" style="position:absolute;left:7132;top:2912;width:231;height:1040" coordorigin="7133,2912" coordsize="231,1040" o:spt="100" adj="0,,0" path="m7133,3951r230,m7133,3603r230,m7133,3258r230,m7133,2912r230,e" filled="f" strokecolor="#d9d9d9" strokeweight=".72pt">
              <v:stroke joinstyle="round"/>
              <v:formulas/>
              <v:path arrowok="t" o:connecttype="segments"/>
            </v:shape>
            <v:shape id="_x0000_s3520" style="position:absolute;left:7519;top:2560;width:384;height:8" coordorigin="7519,2561" coordsize="384,8" o:spt="100" adj="0,,0" path="m7519,2568r384,m7519,2561r384,e" filled="f" strokecolor="#d9d9d9" strokeweight=".36pt">
              <v:stroke joinstyle="round"/>
              <v:formulas/>
              <v:path arrowok="t" o:connecttype="segments"/>
            </v:shape>
            <v:shape id="_x0000_s3519" style="position:absolute;left:2944;top:1873;width:4959;height:346" coordorigin="2945,1873" coordsize="4959,346" o:spt="100" adj="0,,0" path="m7519,2219r384,m2945,1873r4418,m7519,1873r384,e" filled="f" strokecolor="#d9d9d9" strokeweight=".72pt">
              <v:stroke joinstyle="round"/>
              <v:formulas/>
              <v:path arrowok="t" o:connecttype="segments"/>
            </v:shape>
            <v:rect id="_x0000_s3518" style="position:absolute;left:7363;top:1654;width:156;height:2643" fillcolor="#6fac46" stroked="f"/>
            <v:shape id="_x0000_s3517" style="position:absolute;left:2944;top:1525;width:5496;height:2427" coordorigin="2945,1525" coordsize="5496,2427" o:spt="100" adj="0,,0" path="m7673,3951r230,m7673,3603r230,m7673,3258r230,m7673,2912r230,m8057,2219r384,m8057,1873r384,m2945,1525r4958,m8057,1525r384,e" filled="f" strokecolor="#d9d9d9" strokeweight=".72pt">
              <v:stroke joinstyle="round"/>
              <v:formulas/>
              <v:path arrowok="t" o:connecttype="segments"/>
            </v:shape>
            <v:rect id="_x0000_s3516" style="position:absolute;left:7903;top:1357;width:154;height:2940" fillcolor="#6fac46" stroked="f"/>
            <v:shape id="_x0000_s3515" style="position:absolute;left:2944;top:1179;width:5919;height:2772" coordorigin="2945,1179" coordsize="5919,2772" o:spt="100" adj="0,,0" path="m8210,3951r231,m8210,3603r231,m8210,3258r231,m8210,2912r231,m8210,2564r231,m8594,2219r269,m8594,1525r269,m2945,1179r5496,m8594,1179r269,e" filled="f" strokecolor="#d9d9d9" strokeweight=".72pt">
              <v:stroke joinstyle="round"/>
              <v:formulas/>
              <v:path arrowok="t" o:connecttype="segments"/>
            </v:shape>
            <v:rect id="_x0000_s3514" style="position:absolute;left:8440;top:1054;width:154;height:3243" fillcolor="#6fac46" stroked="f"/>
            <v:shape id="_x0000_s3513" style="position:absolute;left:2944;top:3257;width:807;height:346" coordorigin="2945,3258" coordsize="807,346" o:spt="100" adj="0,,0" path="m2945,3603r269,m2945,3258r806,e" filled="f" strokecolor="#d9d9d9" strokeweight=".72pt">
              <v:stroke joinstyle="round"/>
              <v:formulas/>
              <v:path arrowok="t" o:connecttype="segments"/>
            </v:shape>
            <v:rect id="_x0000_s3512" style="position:absolute;left:3213;top:3265;width:154;height:1032" fillcolor="#4471c4" stroked="f"/>
            <v:shape id="_x0000_s3511" style="position:absolute;left:3904;top:3603;width:231;height:348" coordorigin="3905,3603" coordsize="231,348" o:spt="100" adj="0,,0" path="m3905,3951r230,m3905,3603r230,e" filled="f" strokecolor="#d9d9d9" strokeweight=".72pt">
              <v:stroke joinstyle="round"/>
              <v:formulas/>
              <v:path arrowok="t" o:connecttype="segments"/>
            </v:shape>
            <v:rect id="_x0000_s3510" style="position:absolute;left:4135;top:3464;width:156;height:833" fillcolor="#6fac46" stroked="f"/>
            <v:line id="_x0000_s3509" style="position:absolute" from="3905,3258" to="4291,3258" strokecolor="#d9d9d9" strokeweight=".72pt"/>
            <v:rect id="_x0000_s3508" style="position:absolute;left:3751;top:3154;width:154;height:1143" fillcolor="#4471c4" stroked="f"/>
            <v:shape id="_x0000_s3507" style="position:absolute;left:4444;top:3257;width:384;height:694" coordorigin="4445,3258" coordsize="384,694" o:spt="100" adj="0,,0" path="m4445,3951r230,m4445,3603r230,m4445,3258r384,e" filled="f" strokecolor="#d9d9d9" strokeweight=".72pt">
              <v:stroke joinstyle="round"/>
              <v:formulas/>
              <v:path arrowok="t" o:connecttype="segments"/>
            </v:shape>
            <v:rect id="_x0000_s3506" style="position:absolute;left:4675;top:3272;width:154;height:1025" fillcolor="#6fac46" stroked="f"/>
            <v:rect id="_x0000_s3505" style="position:absolute;left:4291;top:3025;width:154;height:1272" fillcolor="#4471c4" stroked="f"/>
            <v:shape id="_x0000_s3504" style="position:absolute;left:4982;top:3257;width:231;height:694" coordorigin="4982,3258" coordsize="231,694" o:spt="100" adj="0,,0" path="m4982,3951r231,m4982,3603r231,m4982,3258r231,e" filled="f" strokecolor="#d9d9d9" strokeweight=".72pt">
              <v:stroke joinstyle="round"/>
              <v:formulas/>
              <v:path arrowok="t" o:connecttype="segments"/>
            </v:shape>
            <v:rect id="_x0000_s3503" style="position:absolute;left:5212;top:2998;width:154;height:1299" fillcolor="#6fac46" stroked="f"/>
            <v:shape id="_x0000_s3502" style="position:absolute;left:2944;top:2912;width:2422;height:2" coordorigin="2945,2912" coordsize="2422,0" o:spt="100" adj="0,,0" path="m2945,2912r1884,m4982,2912r384,e" filled="f" strokecolor="#d9d9d9" strokeweight=".72pt">
              <v:stroke joinstyle="round"/>
              <v:formulas/>
              <v:path arrowok="t" o:connecttype="segments"/>
            </v:shape>
            <v:rect id="_x0000_s3501" style="position:absolute;left:4828;top:2902;width:154;height:1395" fillcolor="#4471c4" stroked="f"/>
            <v:shape id="_x0000_s3500" style="position:absolute;left:5520;top:2912;width:231;height:1040" coordorigin="5520,2912" coordsize="231,1040" o:spt="100" adj="0,,0" path="m5520,3951r230,m5520,3603r230,m5520,3258r230,m5520,2912r230,e" filled="f" strokecolor="#d9d9d9" strokeweight=".72pt">
              <v:stroke joinstyle="round"/>
              <v:formulas/>
              <v:path arrowok="t" o:connecttype="segments"/>
            </v:shape>
            <v:rect id="_x0000_s3499" style="position:absolute;left:5750;top:2691;width:154;height:1606" fillcolor="#6fac46" stroked="f"/>
            <v:shape id="_x0000_s3498" style="position:absolute;left:5366;top:2477;width:2844;height:1820" coordorigin="5366,2478" coordsize="2844,1820" o:spt="100" adj="0,,0" path="m5520,2833r-154,l5366,4297r154,l5520,2833xm6058,2768r-154,l5904,4297r154,l6058,2768xm6595,2706r-153,l6442,4297r153,l6595,2706xm7133,2622r-154,l6979,4297r154,l7133,2622xm7673,2564r-154,l7519,4297r154,l7673,2564xm8210,2478r-153,l8057,4297r153,l8210,2478xe" fillcolor="#4471c4" stroked="f">
              <v:stroke joinstyle="round"/>
              <v:formulas/>
              <v:path arrowok="t" o:connecttype="segments"/>
            </v:shape>
            <v:shape id="_x0000_s3497" style="position:absolute;left:8748;top:2564;width:116;height:1388" coordorigin="8748,2564" coordsize="116,1388" o:spt="100" adj="0,,0" path="m8748,3951r115,m8748,3603r115,m8748,3258r115,m8748,2912r115,m8748,2564r115,e" filled="f" strokecolor="#d9d9d9" strokeweight=".72pt">
              <v:stroke joinstyle="round"/>
              <v:formulas/>
              <v:path arrowok="t" o:connecttype="segments"/>
            </v:shape>
            <v:rect id="_x0000_s3496" style="position:absolute;left:8594;top:2367;width:154;height:1930" fillcolor="#4471c4" stroked="f"/>
            <v:line id="_x0000_s3495" style="position:absolute" from="2945,4297" to="8863,4297" strokecolor="#d9d9d9" strokeweight=".72pt"/>
            <v:shape id="_x0000_s3494" style="position:absolute;left:3213;top:1196;width:5381;height:1392" coordorigin="3214,1196" coordsize="5381,1392" path="m3214,2588r537,-134l4291,2341r538,-139l5366,1971r538,-208l6442,1573r537,-134l7519,1309r538,-70l8594,1196e" filled="f" strokecolor="#ffc000" strokeweight="2.16pt">
              <v:path arrowok="t"/>
            </v:shape>
            <v:shape id="_x0000_s3493" type="#_x0000_t75" style="position:absolute;left:3155;top:2530;width:116;height:116">
              <v:imagedata r:id="rId26" o:title=""/>
            </v:shape>
            <v:shape id="_x0000_s3492" type="#_x0000_t75" style="position:absolute;left:3692;top:2396;width:116;height:116">
              <v:imagedata r:id="rId24" o:title=""/>
            </v:shape>
            <v:shape id="_x0000_s3491" type="#_x0000_t75" style="position:absolute;left:4232;top:2283;width:116;height:116">
              <v:imagedata r:id="rId24" o:title=""/>
            </v:shape>
            <v:shape id="_x0000_s3490" type="#_x0000_t75" style="position:absolute;left:4770;top:2144;width:116;height:116">
              <v:imagedata r:id="rId26" o:title=""/>
            </v:shape>
            <v:shape id="_x0000_s3489" type="#_x0000_t75" style="position:absolute;left:5308;top:1914;width:116;height:116">
              <v:imagedata r:id="rId25" o:title=""/>
            </v:shape>
            <v:shape id="_x0000_s3488" type="#_x0000_t75" style="position:absolute;left:5845;top:1705;width:116;height:116">
              <v:imagedata r:id="rId24" o:title=""/>
            </v:shape>
            <v:shape id="_x0000_s3487" type="#_x0000_t75" style="position:absolute;left:6383;top:1515;width:116;height:116">
              <v:imagedata r:id="rId25" o:title=""/>
            </v:shape>
            <v:shape id="_x0000_s3486" type="#_x0000_t75" style="position:absolute;left:6920;top:1381;width:116;height:116">
              <v:imagedata r:id="rId25" o:title=""/>
            </v:shape>
            <v:shape id="_x0000_s3485" type="#_x0000_t75" style="position:absolute;left:7460;top:1251;width:116;height:116">
              <v:imagedata r:id="rId26" o:title=""/>
            </v:shape>
            <v:shape id="_x0000_s3484" type="#_x0000_t75" style="position:absolute;left:7998;top:1182;width:116;height:116">
              <v:imagedata r:id="rId24" o:title=""/>
            </v:shape>
            <v:shape id="_x0000_s3483" type="#_x0000_t75" style="position:absolute;left:8536;top:1138;width:116;height:116">
              <v:imagedata r:id="rId26" o:title=""/>
            </v:shape>
            <v:line id="_x0000_s3482" style="position:absolute" from="2945,834" to="8863,834" strokecolor="#d9d9d9" strokeweight=".72pt"/>
            <v:rect id="_x0000_s3481" style="position:absolute;left:3480;top:4880;width:384;height:99" fillcolor="#6fac46" stroked="f"/>
            <v:rect id="_x0000_s3480" style="position:absolute;left:5488;top:4880;width:384;height:99" fillcolor="#4471c4" stroked="f"/>
            <v:shape id="_x0000_s3479" type="#_x0000_t75" style="position:absolute;left:7339;top:4870;width:384;height:116">
              <v:imagedata r:id="rId70" o:title=""/>
            </v:shape>
            <v:rect id="_x0000_s3478" style="position:absolute;left:1768;top:613;width:8355;height:4605" filled="f" strokecolor="#d9d9d9"/>
            <v:shape id="_x0000_s3477" type="#_x0000_t202" style="position:absolute;left:2322;top:750;width:476;height:180" filled="f" stroked="f">
              <v:textbox inset="0,0,0,0">
                <w:txbxContent>
                  <w:p w14:paraId="4BC87A0C" w14:textId="77777777" w:rsidR="00D62D36" w:rsidRDefault="005D7DF9">
                    <w:pPr>
                      <w:spacing w:line="180" w:lineRule="exact"/>
                      <w:rPr>
                        <w:rFonts w:ascii="Carlito"/>
                        <w:sz w:val="18"/>
                      </w:rPr>
                    </w:pPr>
                    <w:r>
                      <w:rPr>
                        <w:rFonts w:ascii="Carlito"/>
                        <w:color w:val="585858"/>
                        <w:sz w:val="18"/>
                      </w:rPr>
                      <w:t>10000</w:t>
                    </w:r>
                  </w:p>
                </w:txbxContent>
              </v:textbox>
            </v:shape>
            <v:shape id="_x0000_s3476" type="#_x0000_t202" style="position:absolute;left:9031;top:750;width:560;height:180" filled="f" stroked="f">
              <v:textbox inset="0,0,0,0">
                <w:txbxContent>
                  <w:p w14:paraId="22EC6091" w14:textId="77777777" w:rsidR="00D62D36" w:rsidRDefault="005D7DF9">
                    <w:pPr>
                      <w:spacing w:line="180" w:lineRule="exact"/>
                      <w:rPr>
                        <w:rFonts w:ascii="Carlito"/>
                        <w:sz w:val="18"/>
                      </w:rPr>
                    </w:pPr>
                    <w:r>
                      <w:rPr>
                        <w:rFonts w:ascii="Carlito"/>
                        <w:color w:val="585858"/>
                        <w:sz w:val="18"/>
                      </w:rPr>
                      <w:t>70.00%</w:t>
                    </w:r>
                  </w:p>
                </w:txbxContent>
              </v:textbox>
            </v:shape>
            <v:shape id="_x0000_s3475" type="#_x0000_t202" style="position:absolute;left:2414;top:1096;width:385;height:180" filled="f" stroked="f">
              <v:textbox inset="0,0,0,0">
                <w:txbxContent>
                  <w:p w14:paraId="22C46FCE" w14:textId="77777777" w:rsidR="00D62D36" w:rsidRDefault="005D7DF9">
                    <w:pPr>
                      <w:spacing w:line="180" w:lineRule="exact"/>
                      <w:rPr>
                        <w:rFonts w:ascii="Carlito"/>
                        <w:sz w:val="18"/>
                      </w:rPr>
                    </w:pPr>
                    <w:r>
                      <w:rPr>
                        <w:rFonts w:ascii="Carlito"/>
                        <w:color w:val="585858"/>
                        <w:sz w:val="18"/>
                      </w:rPr>
                      <w:t>9000</w:t>
                    </w:r>
                  </w:p>
                </w:txbxContent>
              </v:textbox>
            </v:shape>
            <v:shape id="_x0000_s3474" type="#_x0000_t202" style="position:absolute;left:9031;top:1245;width:560;height:180" filled="f" stroked="f">
              <v:textbox inset="0,0,0,0">
                <w:txbxContent>
                  <w:p w14:paraId="189E1382" w14:textId="77777777" w:rsidR="00D62D36" w:rsidRDefault="005D7DF9">
                    <w:pPr>
                      <w:spacing w:line="180" w:lineRule="exact"/>
                      <w:rPr>
                        <w:rFonts w:ascii="Carlito"/>
                        <w:sz w:val="18"/>
                      </w:rPr>
                    </w:pPr>
                    <w:r>
                      <w:rPr>
                        <w:rFonts w:ascii="Carlito"/>
                        <w:color w:val="585858"/>
                        <w:sz w:val="18"/>
                      </w:rPr>
                      <w:t>60.00%</w:t>
                    </w:r>
                  </w:p>
                </w:txbxContent>
              </v:textbox>
            </v:shape>
            <v:shape id="_x0000_s3473" type="#_x0000_t202" style="position:absolute;left:2414;top:1442;width:385;height:527" filled="f" stroked="f">
              <v:textbox inset="0,0,0,0">
                <w:txbxContent>
                  <w:p w14:paraId="73405B82" w14:textId="77777777" w:rsidR="00D62D36" w:rsidRDefault="005D7DF9">
                    <w:pPr>
                      <w:spacing w:line="183" w:lineRule="exact"/>
                      <w:rPr>
                        <w:rFonts w:ascii="Carlito"/>
                        <w:sz w:val="18"/>
                      </w:rPr>
                    </w:pPr>
                    <w:r>
                      <w:rPr>
                        <w:rFonts w:ascii="Carlito"/>
                        <w:color w:val="585858"/>
                        <w:sz w:val="18"/>
                      </w:rPr>
                      <w:t>8000</w:t>
                    </w:r>
                  </w:p>
                  <w:p w14:paraId="07036D36" w14:textId="77777777" w:rsidR="00D62D36" w:rsidRDefault="005D7DF9">
                    <w:pPr>
                      <w:spacing w:before="127" w:line="216" w:lineRule="exact"/>
                      <w:rPr>
                        <w:rFonts w:ascii="Carlito"/>
                        <w:sz w:val="18"/>
                      </w:rPr>
                    </w:pPr>
                    <w:r>
                      <w:rPr>
                        <w:rFonts w:ascii="Carlito"/>
                        <w:color w:val="585858"/>
                        <w:sz w:val="18"/>
                      </w:rPr>
                      <w:t>7000</w:t>
                    </w:r>
                  </w:p>
                </w:txbxContent>
              </v:textbox>
            </v:shape>
            <v:shape id="_x0000_s3472" type="#_x0000_t202" style="position:absolute;left:8594;top:1740;width:997;height:180" filled="f" stroked="f">
              <v:textbox inset="0,0,0,0">
                <w:txbxContent>
                  <w:p w14:paraId="639F01C0" w14:textId="77777777" w:rsidR="00D62D36" w:rsidRDefault="005D7DF9">
                    <w:pPr>
                      <w:tabs>
                        <w:tab w:val="left" w:pos="304"/>
                      </w:tabs>
                      <w:spacing w:line="180" w:lineRule="exact"/>
                      <w:rPr>
                        <w:rFonts w:ascii="Carlito"/>
                        <w:sz w:val="18"/>
                      </w:rPr>
                    </w:pPr>
                    <w:r>
                      <w:rPr>
                        <w:rFonts w:ascii="Carlito"/>
                        <w:color w:val="585858"/>
                        <w:sz w:val="18"/>
                        <w:u w:val="single" w:color="D9D9D9"/>
                      </w:rPr>
                      <w:t xml:space="preserve"> </w:t>
                    </w:r>
                    <w:r>
                      <w:rPr>
                        <w:rFonts w:ascii="Carlito"/>
                        <w:color w:val="585858"/>
                        <w:sz w:val="18"/>
                        <w:u w:val="single" w:color="D9D9D9"/>
                      </w:rPr>
                      <w:tab/>
                    </w:r>
                    <w:r>
                      <w:rPr>
                        <w:rFonts w:ascii="Carlito"/>
                        <w:color w:val="585858"/>
                        <w:sz w:val="18"/>
                      </w:rPr>
                      <w:t xml:space="preserve">  </w:t>
                    </w:r>
                    <w:r>
                      <w:rPr>
                        <w:rFonts w:ascii="Carlito"/>
                        <w:color w:val="585858"/>
                        <w:spacing w:val="10"/>
                        <w:sz w:val="18"/>
                      </w:rPr>
                      <w:t xml:space="preserve"> </w:t>
                    </w:r>
                    <w:r>
                      <w:rPr>
                        <w:rFonts w:ascii="Carlito"/>
                        <w:color w:val="585858"/>
                        <w:sz w:val="18"/>
                      </w:rPr>
                      <w:t>50.00%</w:t>
                    </w:r>
                  </w:p>
                </w:txbxContent>
              </v:textbox>
            </v:shape>
            <v:shape id="_x0000_s3471" type="#_x0000_t202" style="position:absolute;left:2414;top:2136;width:385;height:180" filled="f" stroked="f">
              <v:textbox inset="0,0,0,0">
                <w:txbxContent>
                  <w:p w14:paraId="05EECACD" w14:textId="77777777" w:rsidR="00D62D36" w:rsidRDefault="005D7DF9">
                    <w:pPr>
                      <w:spacing w:line="180" w:lineRule="exact"/>
                      <w:rPr>
                        <w:rFonts w:ascii="Carlito"/>
                        <w:sz w:val="18"/>
                      </w:rPr>
                    </w:pPr>
                    <w:r>
                      <w:rPr>
                        <w:rFonts w:ascii="Carlito"/>
                        <w:color w:val="585858"/>
                        <w:sz w:val="18"/>
                      </w:rPr>
                      <w:t>6000</w:t>
                    </w:r>
                  </w:p>
                </w:txbxContent>
              </v:textbox>
            </v:shape>
            <v:shape id="_x0000_s3470" type="#_x0000_t202" style="position:absolute;left:9031;top:2234;width:560;height:180" filled="f" stroked="f">
              <v:textbox inset="0,0,0,0">
                <w:txbxContent>
                  <w:p w14:paraId="159473A9" w14:textId="77777777" w:rsidR="00D62D36" w:rsidRDefault="005D7DF9">
                    <w:pPr>
                      <w:spacing w:line="180" w:lineRule="exact"/>
                      <w:rPr>
                        <w:rFonts w:ascii="Carlito"/>
                        <w:sz w:val="18"/>
                      </w:rPr>
                    </w:pPr>
                    <w:r>
                      <w:rPr>
                        <w:rFonts w:ascii="Carlito"/>
                        <w:color w:val="585858"/>
                        <w:sz w:val="18"/>
                      </w:rPr>
                      <w:t>40.00%</w:t>
                    </w:r>
                  </w:p>
                </w:txbxContent>
              </v:textbox>
            </v:shape>
            <v:shape id="_x0000_s3469" type="#_x0000_t202" style="position:absolute;left:2414;top:2482;width:385;height:527" filled="f" stroked="f">
              <v:textbox inset="0,0,0,0">
                <w:txbxContent>
                  <w:p w14:paraId="73D93B5F" w14:textId="77777777" w:rsidR="00D62D36" w:rsidRDefault="005D7DF9">
                    <w:pPr>
                      <w:spacing w:line="183" w:lineRule="exact"/>
                      <w:rPr>
                        <w:rFonts w:ascii="Carlito"/>
                        <w:sz w:val="18"/>
                      </w:rPr>
                    </w:pPr>
                    <w:r>
                      <w:rPr>
                        <w:rFonts w:ascii="Carlito"/>
                        <w:color w:val="585858"/>
                        <w:sz w:val="18"/>
                      </w:rPr>
                      <w:t>5000</w:t>
                    </w:r>
                  </w:p>
                  <w:p w14:paraId="6FC7A0EC" w14:textId="77777777" w:rsidR="00D62D36" w:rsidRDefault="005D7DF9">
                    <w:pPr>
                      <w:spacing w:before="127" w:line="216" w:lineRule="exact"/>
                      <w:rPr>
                        <w:rFonts w:ascii="Carlito"/>
                        <w:sz w:val="18"/>
                      </w:rPr>
                    </w:pPr>
                    <w:r>
                      <w:rPr>
                        <w:rFonts w:ascii="Carlito"/>
                        <w:color w:val="585858"/>
                        <w:sz w:val="18"/>
                      </w:rPr>
                      <w:t>4000</w:t>
                    </w:r>
                  </w:p>
                </w:txbxContent>
              </v:textbox>
            </v:shape>
            <v:shape id="_x0000_s3468" type="#_x0000_t202" style="position:absolute;left:9031;top:2729;width:560;height:180" filled="f" stroked="f">
              <v:textbox inset="0,0,0,0">
                <w:txbxContent>
                  <w:p w14:paraId="2C50CA40" w14:textId="77777777" w:rsidR="00D62D36" w:rsidRDefault="005D7DF9">
                    <w:pPr>
                      <w:spacing w:line="180" w:lineRule="exact"/>
                      <w:rPr>
                        <w:rFonts w:ascii="Carlito"/>
                        <w:sz w:val="18"/>
                      </w:rPr>
                    </w:pPr>
                    <w:r>
                      <w:rPr>
                        <w:rFonts w:ascii="Carlito"/>
                        <w:color w:val="585858"/>
                        <w:sz w:val="18"/>
                      </w:rPr>
                      <w:t>30.00%</w:t>
                    </w:r>
                  </w:p>
                </w:txbxContent>
              </v:textbox>
            </v:shape>
            <v:shape id="_x0000_s3467" type="#_x0000_t202" style="position:absolute;left:2414;top:3175;width:385;height:180" filled="f" stroked="f">
              <v:textbox inset="0,0,0,0">
                <w:txbxContent>
                  <w:p w14:paraId="69E7B50E" w14:textId="77777777" w:rsidR="00D62D36" w:rsidRDefault="005D7DF9">
                    <w:pPr>
                      <w:spacing w:line="180" w:lineRule="exact"/>
                      <w:rPr>
                        <w:rFonts w:ascii="Carlito"/>
                        <w:sz w:val="18"/>
                      </w:rPr>
                    </w:pPr>
                    <w:r>
                      <w:rPr>
                        <w:rFonts w:ascii="Carlito"/>
                        <w:color w:val="585858"/>
                        <w:sz w:val="18"/>
                      </w:rPr>
                      <w:t>3000</w:t>
                    </w:r>
                  </w:p>
                </w:txbxContent>
              </v:textbox>
            </v:shape>
            <v:shape id="_x0000_s3466" type="#_x0000_t202" style="position:absolute;left:9031;top:3224;width:560;height:180" filled="f" stroked="f">
              <v:textbox inset="0,0,0,0">
                <w:txbxContent>
                  <w:p w14:paraId="6F458126" w14:textId="77777777" w:rsidR="00D62D36" w:rsidRDefault="005D7DF9">
                    <w:pPr>
                      <w:spacing w:line="180" w:lineRule="exact"/>
                      <w:rPr>
                        <w:rFonts w:ascii="Carlito"/>
                        <w:sz w:val="18"/>
                      </w:rPr>
                    </w:pPr>
                    <w:r>
                      <w:rPr>
                        <w:rFonts w:ascii="Carlito"/>
                        <w:color w:val="585858"/>
                        <w:sz w:val="18"/>
                      </w:rPr>
                      <w:t>20.00%</w:t>
                    </w:r>
                  </w:p>
                </w:txbxContent>
              </v:textbox>
            </v:shape>
            <v:shape id="_x0000_s3465" type="#_x0000_t202" style="position:absolute;left:2414;top:3521;width:7177;height:527" filled="f" stroked="f">
              <v:textbox inset="0,0,0,0">
                <w:txbxContent>
                  <w:p w14:paraId="210534A7" w14:textId="77777777" w:rsidR="00D62D36" w:rsidRDefault="005D7DF9">
                    <w:pPr>
                      <w:spacing w:line="173" w:lineRule="exact"/>
                      <w:rPr>
                        <w:rFonts w:ascii="Carlito"/>
                        <w:sz w:val="18"/>
                      </w:rPr>
                    </w:pPr>
                    <w:r>
                      <w:rPr>
                        <w:rFonts w:ascii="Carlito"/>
                        <w:color w:val="585858"/>
                        <w:sz w:val="18"/>
                      </w:rPr>
                      <w:t>2000</w:t>
                    </w:r>
                  </w:p>
                  <w:p w14:paraId="5FC1AD0E" w14:textId="77777777" w:rsidR="00D62D36" w:rsidRDefault="005D7DF9">
                    <w:pPr>
                      <w:spacing w:line="173" w:lineRule="exact"/>
                      <w:ind w:left="6617"/>
                      <w:rPr>
                        <w:rFonts w:ascii="Carlito"/>
                        <w:sz w:val="18"/>
                      </w:rPr>
                    </w:pPr>
                    <w:r>
                      <w:rPr>
                        <w:rFonts w:ascii="Carlito"/>
                        <w:color w:val="585858"/>
                        <w:sz w:val="18"/>
                      </w:rPr>
                      <w:t>10.00%</w:t>
                    </w:r>
                  </w:p>
                  <w:p w14:paraId="2418C961" w14:textId="77777777" w:rsidR="00D62D36" w:rsidRDefault="005D7DF9">
                    <w:pPr>
                      <w:spacing w:line="181" w:lineRule="exact"/>
                      <w:rPr>
                        <w:rFonts w:ascii="Carlito"/>
                        <w:sz w:val="18"/>
                      </w:rPr>
                    </w:pPr>
                    <w:r>
                      <w:rPr>
                        <w:rFonts w:ascii="Carlito"/>
                        <w:color w:val="585858"/>
                        <w:sz w:val="18"/>
                      </w:rPr>
                      <w:t>1000</w:t>
                    </w:r>
                  </w:p>
                </w:txbxContent>
              </v:textbox>
            </v:shape>
            <v:shape id="_x0000_s3464" type="#_x0000_t202" style="position:absolute;left:2687;top:4214;width:112;height:180" filled="f" stroked="f">
              <v:textbox inset="0,0,0,0">
                <w:txbxContent>
                  <w:p w14:paraId="1D5392AD" w14:textId="77777777" w:rsidR="00D62D36" w:rsidRDefault="005D7DF9">
                    <w:pPr>
                      <w:spacing w:line="180" w:lineRule="exact"/>
                      <w:rPr>
                        <w:rFonts w:ascii="Carlito"/>
                        <w:sz w:val="18"/>
                      </w:rPr>
                    </w:pPr>
                    <w:r>
                      <w:rPr>
                        <w:rFonts w:ascii="Carlito"/>
                        <w:color w:val="585858"/>
                        <w:sz w:val="18"/>
                      </w:rPr>
                      <w:t>0</w:t>
                    </w:r>
                  </w:p>
                </w:txbxContent>
              </v:textbox>
            </v:shape>
            <v:shape id="_x0000_s3463" type="#_x0000_t202" style="position:absolute;left:9031;top:4214;width:468;height:180" filled="f" stroked="f">
              <v:textbox inset="0,0,0,0">
                <w:txbxContent>
                  <w:p w14:paraId="5D628BA4" w14:textId="77777777" w:rsidR="00D62D36" w:rsidRDefault="005D7DF9">
                    <w:pPr>
                      <w:spacing w:line="180" w:lineRule="exact"/>
                      <w:rPr>
                        <w:rFonts w:ascii="Carlito"/>
                        <w:sz w:val="18"/>
                      </w:rPr>
                    </w:pPr>
                    <w:r>
                      <w:rPr>
                        <w:rFonts w:ascii="Carlito"/>
                        <w:color w:val="585858"/>
                        <w:sz w:val="18"/>
                      </w:rPr>
                      <w:t>0.00%</w:t>
                    </w:r>
                  </w:p>
                </w:txbxContent>
              </v:textbox>
            </v:shape>
            <v:shape id="_x0000_s3462" type="#_x0000_t202" style="position:absolute;left:3032;top:4448;width:5766;height:180" filled="f" stroked="f">
              <v:textbox inset="0,0,0,0">
                <w:txbxContent>
                  <w:p w14:paraId="4D4EFD23" w14:textId="77777777" w:rsidR="00D62D36" w:rsidRDefault="005D7DF9">
                    <w:pPr>
                      <w:spacing w:line="180" w:lineRule="exact"/>
                      <w:rPr>
                        <w:rFonts w:ascii="Carlito"/>
                        <w:sz w:val="18"/>
                      </w:rPr>
                    </w:pPr>
                    <w:r>
                      <w:rPr>
                        <w:rFonts w:ascii="Carlito"/>
                        <w:color w:val="585858"/>
                        <w:sz w:val="18"/>
                      </w:rPr>
                      <w:t>1960 1965 1970 1975 1980 1985 1990 1995 2000 2005 2010</w:t>
                    </w:r>
                  </w:p>
                </w:txbxContent>
              </v:textbox>
            </v:shape>
            <v:shape id="_x0000_s3461" type="#_x0000_t202" style="position:absolute;left:3906;top:4847;width:1318;height:180" filled="f" stroked="f">
              <v:textbox inset="0,0,0,0">
                <w:txbxContent>
                  <w:p w14:paraId="69C17759" w14:textId="77777777" w:rsidR="00D62D36" w:rsidRDefault="005D7DF9">
                    <w:pPr>
                      <w:spacing w:line="180" w:lineRule="exact"/>
                      <w:rPr>
                        <w:rFonts w:ascii="Carlito" w:hAnsi="Carlito"/>
                        <w:sz w:val="18"/>
                      </w:rPr>
                    </w:pPr>
                    <w:r>
                      <w:rPr>
                        <w:rFonts w:ascii="Carlito" w:hAnsi="Carlito"/>
                        <w:color w:val="585858"/>
                        <w:sz w:val="18"/>
                      </w:rPr>
                      <w:t>Población Urbana</w:t>
                    </w:r>
                  </w:p>
                </w:txbxContent>
              </v:textbox>
            </v:shape>
            <v:shape id="_x0000_s3460" type="#_x0000_t202" style="position:absolute;left:5913;top:4847;width:1161;height:180" filled="f" stroked="f">
              <v:textbox inset="0,0,0,0">
                <w:txbxContent>
                  <w:p w14:paraId="7F4713D5" w14:textId="77777777" w:rsidR="00D62D36" w:rsidRDefault="005D7DF9">
                    <w:pPr>
                      <w:spacing w:line="180" w:lineRule="exact"/>
                      <w:rPr>
                        <w:rFonts w:ascii="Carlito" w:hAnsi="Carlito"/>
                        <w:sz w:val="18"/>
                      </w:rPr>
                    </w:pPr>
                    <w:r>
                      <w:rPr>
                        <w:rFonts w:ascii="Carlito" w:hAnsi="Carlito"/>
                        <w:color w:val="585858"/>
                        <w:sz w:val="18"/>
                      </w:rPr>
                      <w:t>Población Rural</w:t>
                    </w:r>
                  </w:p>
                </w:txbxContent>
              </v:textbox>
            </v:shape>
            <v:shape id="_x0000_s3459" type="#_x0000_t202" style="position:absolute;left:7764;top:4847;width:739;height:180" filled="f" stroked="f">
              <v:textbox inset="0,0,0,0">
                <w:txbxContent>
                  <w:p w14:paraId="38682441" w14:textId="77777777" w:rsidR="00D62D36" w:rsidRDefault="005D7DF9">
                    <w:pPr>
                      <w:spacing w:line="180" w:lineRule="exact"/>
                      <w:rPr>
                        <w:rFonts w:ascii="Carlito"/>
                        <w:sz w:val="18"/>
                      </w:rPr>
                    </w:pPr>
                    <w:r>
                      <w:rPr>
                        <w:rFonts w:ascii="Carlito"/>
                        <w:color w:val="585858"/>
                        <w:sz w:val="18"/>
                      </w:rPr>
                      <w:t>% Urbano</w:t>
                    </w:r>
                  </w:p>
                </w:txbxContent>
              </v:textbox>
            </v:shape>
            <w10:wrap anchorx="page"/>
          </v:group>
        </w:pict>
      </w:r>
      <w:r>
        <w:pict w14:anchorId="0DE026D0">
          <v:shape id="_x0000_s3457" type="#_x0000_t202" style="position:absolute;left:0;text-align:left;margin-left:101.95pt;margin-top:100.95pt;width:12pt;height:54.7pt;z-index:15807488;mso-position-horizontal-relative:page" filled="f" stroked="f">
            <v:textbox style="layout-flow:vertical;mso-layout-flow-alt:bottom-to-top" inset="0,0,0,0">
              <w:txbxContent>
                <w:p w14:paraId="56546475" w14:textId="77777777" w:rsidR="00D62D36" w:rsidRDefault="005D7DF9">
                  <w:pPr>
                    <w:spacing w:line="223" w:lineRule="exact"/>
                    <w:ind w:left="20"/>
                    <w:rPr>
                      <w:rFonts w:ascii="Carlito" w:hAnsi="Carlito"/>
                      <w:sz w:val="20"/>
                    </w:rPr>
                  </w:pPr>
                  <w:r>
                    <w:rPr>
                      <w:rFonts w:ascii="Carlito" w:hAnsi="Carlito"/>
                      <w:color w:val="585858"/>
                      <w:sz w:val="20"/>
                    </w:rPr>
                    <w:t>Título del eje</w:t>
                  </w:r>
                </w:p>
              </w:txbxContent>
            </v:textbox>
            <w10:wrap anchorx="page"/>
          </v:shape>
        </w:pict>
      </w:r>
      <w:r>
        <w:pict w14:anchorId="6B3DB2CE">
          <v:shape id="_x0000_s3456" type="#_x0000_t202" style="position:absolute;left:0;text-align:left;margin-left:482.55pt;margin-top:105.45pt;width:12pt;height:45.8pt;z-index:15808000;mso-position-horizontal-relative:page" filled="f" stroked="f">
            <v:textbox style="layout-flow:vertical;mso-layout-flow-alt:bottom-to-top" inset="0,0,0,0">
              <w:txbxContent>
                <w:p w14:paraId="2A24FB60" w14:textId="77777777" w:rsidR="00D62D36" w:rsidRDefault="005D7DF9">
                  <w:pPr>
                    <w:spacing w:line="223" w:lineRule="exact"/>
                    <w:ind w:left="20"/>
                    <w:rPr>
                      <w:rFonts w:ascii="Carlito"/>
                      <w:sz w:val="20"/>
                    </w:rPr>
                  </w:pPr>
                  <w:r>
                    <w:rPr>
                      <w:rFonts w:ascii="Carlito"/>
                      <w:color w:val="585858"/>
                      <w:sz w:val="20"/>
                    </w:rPr>
                    <w:t>Porcentaje</w:t>
                  </w:r>
                </w:p>
              </w:txbxContent>
            </v:textbox>
            <w10:wrap anchorx="page"/>
          </v:shape>
        </w:pict>
      </w:r>
      <w:r>
        <w:rPr>
          <w:b/>
        </w:rPr>
        <w:t>Población urbana y rural, y porcentaje de crecimiento urbano Ecuador 1960 - 2010</w:t>
      </w:r>
    </w:p>
    <w:p w14:paraId="4C509D59" w14:textId="77777777" w:rsidR="00D62D36" w:rsidRDefault="00D62D36">
      <w:pPr>
        <w:pStyle w:val="Textoindependiente"/>
        <w:rPr>
          <w:b/>
          <w:sz w:val="24"/>
        </w:rPr>
      </w:pPr>
    </w:p>
    <w:p w14:paraId="4BB130B4" w14:textId="77777777" w:rsidR="00D62D36" w:rsidRDefault="00D62D36">
      <w:pPr>
        <w:pStyle w:val="Textoindependiente"/>
        <w:rPr>
          <w:b/>
          <w:sz w:val="24"/>
        </w:rPr>
      </w:pPr>
    </w:p>
    <w:p w14:paraId="67A64D45" w14:textId="77777777" w:rsidR="00D62D36" w:rsidRDefault="00D62D36">
      <w:pPr>
        <w:pStyle w:val="Textoindependiente"/>
        <w:rPr>
          <w:b/>
          <w:sz w:val="24"/>
        </w:rPr>
      </w:pPr>
    </w:p>
    <w:p w14:paraId="71EF2EC6" w14:textId="77777777" w:rsidR="00D62D36" w:rsidRDefault="00D62D36">
      <w:pPr>
        <w:pStyle w:val="Textoindependiente"/>
        <w:rPr>
          <w:b/>
          <w:sz w:val="24"/>
        </w:rPr>
      </w:pPr>
    </w:p>
    <w:p w14:paraId="7FE2528B" w14:textId="77777777" w:rsidR="00D62D36" w:rsidRDefault="00D62D36">
      <w:pPr>
        <w:pStyle w:val="Textoindependiente"/>
        <w:rPr>
          <w:b/>
          <w:sz w:val="24"/>
        </w:rPr>
      </w:pPr>
    </w:p>
    <w:p w14:paraId="28859F00" w14:textId="77777777" w:rsidR="00D62D36" w:rsidRDefault="00D62D36">
      <w:pPr>
        <w:pStyle w:val="Textoindependiente"/>
        <w:rPr>
          <w:b/>
          <w:sz w:val="24"/>
        </w:rPr>
      </w:pPr>
    </w:p>
    <w:p w14:paraId="29318A42" w14:textId="77777777" w:rsidR="00D62D36" w:rsidRDefault="00D62D36">
      <w:pPr>
        <w:pStyle w:val="Textoindependiente"/>
        <w:rPr>
          <w:b/>
          <w:sz w:val="24"/>
        </w:rPr>
      </w:pPr>
    </w:p>
    <w:p w14:paraId="6C91D5D9" w14:textId="77777777" w:rsidR="00D62D36" w:rsidRDefault="00D62D36">
      <w:pPr>
        <w:pStyle w:val="Textoindependiente"/>
        <w:rPr>
          <w:b/>
          <w:sz w:val="24"/>
        </w:rPr>
      </w:pPr>
    </w:p>
    <w:p w14:paraId="31C5D7CD" w14:textId="77777777" w:rsidR="00D62D36" w:rsidRDefault="00D62D36">
      <w:pPr>
        <w:pStyle w:val="Textoindependiente"/>
        <w:rPr>
          <w:b/>
          <w:sz w:val="24"/>
        </w:rPr>
      </w:pPr>
    </w:p>
    <w:p w14:paraId="0DF49197" w14:textId="77777777" w:rsidR="00D62D36" w:rsidRDefault="00D62D36">
      <w:pPr>
        <w:pStyle w:val="Textoindependiente"/>
        <w:rPr>
          <w:b/>
          <w:sz w:val="24"/>
        </w:rPr>
      </w:pPr>
    </w:p>
    <w:p w14:paraId="7A821795" w14:textId="77777777" w:rsidR="00D62D36" w:rsidRDefault="00D62D36">
      <w:pPr>
        <w:pStyle w:val="Textoindependiente"/>
        <w:rPr>
          <w:b/>
          <w:sz w:val="24"/>
        </w:rPr>
      </w:pPr>
    </w:p>
    <w:p w14:paraId="6BCFA523" w14:textId="77777777" w:rsidR="00D62D36" w:rsidRDefault="00D62D36">
      <w:pPr>
        <w:pStyle w:val="Textoindependiente"/>
        <w:rPr>
          <w:b/>
          <w:sz w:val="24"/>
        </w:rPr>
      </w:pPr>
    </w:p>
    <w:p w14:paraId="17FF3337" w14:textId="77777777" w:rsidR="00D62D36" w:rsidRDefault="00D62D36">
      <w:pPr>
        <w:pStyle w:val="Textoindependiente"/>
        <w:rPr>
          <w:b/>
          <w:sz w:val="24"/>
        </w:rPr>
      </w:pPr>
    </w:p>
    <w:p w14:paraId="345C966E" w14:textId="77777777" w:rsidR="00D62D36" w:rsidRDefault="00D62D36">
      <w:pPr>
        <w:pStyle w:val="Textoindependiente"/>
        <w:rPr>
          <w:b/>
          <w:sz w:val="24"/>
        </w:rPr>
      </w:pPr>
    </w:p>
    <w:p w14:paraId="5F03BE72" w14:textId="77777777" w:rsidR="00D62D36" w:rsidRDefault="00D62D36">
      <w:pPr>
        <w:pStyle w:val="Textoindependiente"/>
        <w:rPr>
          <w:b/>
          <w:sz w:val="24"/>
        </w:rPr>
      </w:pPr>
    </w:p>
    <w:p w14:paraId="2DADF601" w14:textId="77777777" w:rsidR="00D62D36" w:rsidRDefault="00D62D36">
      <w:pPr>
        <w:pStyle w:val="Textoindependiente"/>
        <w:rPr>
          <w:b/>
          <w:sz w:val="24"/>
        </w:rPr>
      </w:pPr>
    </w:p>
    <w:p w14:paraId="05C34EFF" w14:textId="77777777" w:rsidR="00D62D36" w:rsidRDefault="00D62D36">
      <w:pPr>
        <w:pStyle w:val="Textoindependiente"/>
        <w:rPr>
          <w:b/>
          <w:sz w:val="24"/>
        </w:rPr>
      </w:pPr>
    </w:p>
    <w:p w14:paraId="30BA3CD1" w14:textId="77777777" w:rsidR="00D62D36" w:rsidRDefault="00D62D36">
      <w:pPr>
        <w:pStyle w:val="Textoindependiente"/>
        <w:rPr>
          <w:b/>
          <w:sz w:val="25"/>
        </w:rPr>
      </w:pPr>
    </w:p>
    <w:p w14:paraId="73BBEFE5" w14:textId="77777777" w:rsidR="00D62D36" w:rsidRDefault="005D7DF9">
      <w:pPr>
        <w:spacing w:line="207" w:lineRule="exact"/>
        <w:ind w:left="324"/>
        <w:rPr>
          <w:sz w:val="18"/>
        </w:rPr>
      </w:pPr>
      <w:r>
        <w:rPr>
          <w:b/>
          <w:sz w:val="18"/>
        </w:rPr>
        <w:t xml:space="preserve">FUENTE: </w:t>
      </w:r>
      <w:r>
        <w:rPr>
          <w:sz w:val="18"/>
        </w:rPr>
        <w:t>Banco Mundial – INEC</w:t>
      </w:r>
    </w:p>
    <w:p w14:paraId="0BEF1975" w14:textId="77777777" w:rsidR="00D62D36" w:rsidRDefault="005D7DF9">
      <w:pPr>
        <w:spacing w:line="207" w:lineRule="exact"/>
        <w:ind w:left="324"/>
        <w:rPr>
          <w:sz w:val="18"/>
        </w:rPr>
      </w:pPr>
      <w:r>
        <w:rPr>
          <w:b/>
          <w:sz w:val="18"/>
        </w:rPr>
        <w:t xml:space="preserve">ELABORACIÓN: </w:t>
      </w:r>
      <w:r>
        <w:rPr>
          <w:sz w:val="18"/>
        </w:rPr>
        <w:t>Andrés Haro</w:t>
      </w:r>
    </w:p>
    <w:p w14:paraId="6EB05B51" w14:textId="77777777" w:rsidR="00D62D36" w:rsidRDefault="00D62D36">
      <w:pPr>
        <w:spacing w:line="207" w:lineRule="exact"/>
        <w:rPr>
          <w:sz w:val="18"/>
        </w:rPr>
        <w:sectPr w:rsidR="00D62D36">
          <w:pgSz w:w="11910" w:h="16840"/>
          <w:pgMar w:top="1400" w:right="1560" w:bottom="1200" w:left="1560" w:header="0" w:footer="1003" w:gutter="0"/>
          <w:cols w:space="720"/>
        </w:sectPr>
      </w:pPr>
    </w:p>
    <w:p w14:paraId="7EAC2D01" w14:textId="77777777" w:rsidR="00D62D36" w:rsidRDefault="005D7DF9">
      <w:pPr>
        <w:pStyle w:val="Textoindependiente"/>
        <w:spacing w:before="80" w:line="259" w:lineRule="auto"/>
        <w:ind w:left="142" w:right="137"/>
        <w:jc w:val="both"/>
      </w:pPr>
      <w:r>
        <w:lastRenderedPageBreak/>
        <w:t>En</w:t>
      </w:r>
      <w:r>
        <w:rPr>
          <w:spacing w:val="-2"/>
        </w:rPr>
        <w:t xml:space="preserve"> </w:t>
      </w:r>
      <w:r>
        <w:t>Ecuador,</w:t>
      </w:r>
      <w:r>
        <w:rPr>
          <w:spacing w:val="-4"/>
        </w:rPr>
        <w:t xml:space="preserve"> </w:t>
      </w:r>
      <w:r>
        <w:t>en</w:t>
      </w:r>
      <w:r>
        <w:rPr>
          <w:spacing w:val="-4"/>
        </w:rPr>
        <w:t xml:space="preserve"> </w:t>
      </w:r>
      <w:r>
        <w:t>el año</w:t>
      </w:r>
      <w:r>
        <w:rPr>
          <w:spacing w:val="-1"/>
        </w:rPr>
        <w:t xml:space="preserve"> </w:t>
      </w:r>
      <w:r>
        <w:t>1960,</w:t>
      </w:r>
      <w:r>
        <w:rPr>
          <w:spacing w:val="-2"/>
        </w:rPr>
        <w:t xml:space="preserve"> </w:t>
      </w:r>
      <w:r>
        <w:t>se</w:t>
      </w:r>
      <w:r>
        <w:rPr>
          <w:spacing w:val="-3"/>
        </w:rPr>
        <w:t xml:space="preserve"> </w:t>
      </w:r>
      <w:r>
        <w:t>tiene</w:t>
      </w:r>
      <w:r>
        <w:rPr>
          <w:spacing w:val="-2"/>
        </w:rPr>
        <w:t xml:space="preserve"> </w:t>
      </w:r>
      <w:r>
        <w:t>que</w:t>
      </w:r>
      <w:r>
        <w:rPr>
          <w:spacing w:val="-3"/>
        </w:rPr>
        <w:t xml:space="preserve"> </w:t>
      </w:r>
      <w:r>
        <w:t>la</w:t>
      </w:r>
      <w:r>
        <w:rPr>
          <w:spacing w:val="-1"/>
        </w:rPr>
        <w:t xml:space="preserve"> </w:t>
      </w:r>
      <w:r>
        <w:t>mayor</w:t>
      </w:r>
      <w:r>
        <w:rPr>
          <w:spacing w:val="-2"/>
        </w:rPr>
        <w:t xml:space="preserve"> </w:t>
      </w:r>
      <w:r>
        <w:t>cantidad</w:t>
      </w:r>
      <w:r>
        <w:rPr>
          <w:spacing w:val="-1"/>
        </w:rPr>
        <w:t xml:space="preserve"> </w:t>
      </w:r>
      <w:r>
        <w:t>de</w:t>
      </w:r>
      <w:r>
        <w:rPr>
          <w:spacing w:val="-4"/>
        </w:rPr>
        <w:t xml:space="preserve"> </w:t>
      </w:r>
      <w:r>
        <w:t>la</w:t>
      </w:r>
      <w:r>
        <w:rPr>
          <w:spacing w:val="-3"/>
        </w:rPr>
        <w:t xml:space="preserve"> </w:t>
      </w:r>
      <w:r>
        <w:t>población</w:t>
      </w:r>
      <w:r>
        <w:rPr>
          <w:spacing w:val="-1"/>
        </w:rPr>
        <w:t xml:space="preserve"> </w:t>
      </w:r>
      <w:r>
        <w:t>vive</w:t>
      </w:r>
      <w:r>
        <w:rPr>
          <w:spacing w:val="-2"/>
        </w:rPr>
        <w:t xml:space="preserve"> </w:t>
      </w:r>
      <w:r>
        <w:t>en</w:t>
      </w:r>
      <w:r>
        <w:rPr>
          <w:spacing w:val="-4"/>
        </w:rPr>
        <w:t xml:space="preserve"> </w:t>
      </w:r>
      <w:r>
        <w:t>áreas</w:t>
      </w:r>
      <w:r>
        <w:rPr>
          <w:spacing w:val="-3"/>
        </w:rPr>
        <w:t xml:space="preserve"> </w:t>
      </w:r>
      <w:r>
        <w:t>rurales, esto</w:t>
      </w:r>
      <w:r>
        <w:rPr>
          <w:spacing w:val="-7"/>
        </w:rPr>
        <w:t xml:space="preserve"> </w:t>
      </w:r>
      <w:r>
        <w:t>se</w:t>
      </w:r>
      <w:r>
        <w:rPr>
          <w:spacing w:val="-3"/>
        </w:rPr>
        <w:t xml:space="preserve"> </w:t>
      </w:r>
      <w:r>
        <w:t>mantiene</w:t>
      </w:r>
      <w:r>
        <w:rPr>
          <w:spacing w:val="-3"/>
        </w:rPr>
        <w:t xml:space="preserve"> </w:t>
      </w:r>
      <w:r>
        <w:t>hasta</w:t>
      </w:r>
      <w:r>
        <w:rPr>
          <w:spacing w:val="-3"/>
        </w:rPr>
        <w:t xml:space="preserve"> </w:t>
      </w:r>
      <w:r>
        <w:t>aproximadamente</w:t>
      </w:r>
      <w:r>
        <w:rPr>
          <w:spacing w:val="-4"/>
        </w:rPr>
        <w:t xml:space="preserve"> </w:t>
      </w:r>
      <w:r>
        <w:t>mediados</w:t>
      </w:r>
      <w:r>
        <w:rPr>
          <w:spacing w:val="-3"/>
        </w:rPr>
        <w:t xml:space="preserve"> </w:t>
      </w:r>
      <w:r>
        <w:t>de</w:t>
      </w:r>
      <w:r>
        <w:rPr>
          <w:spacing w:val="-6"/>
        </w:rPr>
        <w:t xml:space="preserve"> </w:t>
      </w:r>
      <w:r>
        <w:t>los</w:t>
      </w:r>
      <w:r>
        <w:rPr>
          <w:spacing w:val="-3"/>
        </w:rPr>
        <w:t xml:space="preserve"> </w:t>
      </w:r>
      <w:r>
        <w:t>ochenta,</w:t>
      </w:r>
      <w:r>
        <w:rPr>
          <w:spacing w:val="-5"/>
        </w:rPr>
        <w:t xml:space="preserve"> </w:t>
      </w:r>
      <w:r>
        <w:t>donde</w:t>
      </w:r>
      <w:r>
        <w:rPr>
          <w:spacing w:val="-3"/>
        </w:rPr>
        <w:t xml:space="preserve"> </w:t>
      </w:r>
      <w:r>
        <w:t>la</w:t>
      </w:r>
      <w:r>
        <w:rPr>
          <w:spacing w:val="-6"/>
        </w:rPr>
        <w:t xml:space="preserve"> </w:t>
      </w:r>
      <w:r>
        <w:t>situación</w:t>
      </w:r>
      <w:r>
        <w:rPr>
          <w:spacing w:val="-4"/>
        </w:rPr>
        <w:t xml:space="preserve"> </w:t>
      </w:r>
      <w:r>
        <w:t>se</w:t>
      </w:r>
      <w:r>
        <w:rPr>
          <w:spacing w:val="-5"/>
        </w:rPr>
        <w:t xml:space="preserve"> </w:t>
      </w:r>
      <w:r>
        <w:t xml:space="preserve">revierte, empieza a predominar la población urbana. Siguiendo la clasificación de </w:t>
      </w:r>
      <w:proofErr w:type="spellStart"/>
      <w:r>
        <w:t>Chackiel</w:t>
      </w:r>
      <w:proofErr w:type="spellEnd"/>
      <w:r>
        <w:t>, Ecuador en 1960</w:t>
      </w:r>
      <w:r>
        <w:rPr>
          <w:spacing w:val="-16"/>
        </w:rPr>
        <w:t xml:space="preserve"> </w:t>
      </w:r>
      <w:r>
        <w:t>tenía</w:t>
      </w:r>
      <w:r>
        <w:rPr>
          <w:spacing w:val="-13"/>
        </w:rPr>
        <w:t xml:space="preserve"> </w:t>
      </w:r>
      <w:r>
        <w:t>un</w:t>
      </w:r>
      <w:r>
        <w:rPr>
          <w:spacing w:val="-12"/>
        </w:rPr>
        <w:t xml:space="preserve"> </w:t>
      </w:r>
      <w:r>
        <w:t>porce</w:t>
      </w:r>
      <w:r>
        <w:t>ntaje</w:t>
      </w:r>
      <w:r>
        <w:rPr>
          <w:spacing w:val="-15"/>
        </w:rPr>
        <w:t xml:space="preserve"> </w:t>
      </w:r>
      <w:r>
        <w:t>de</w:t>
      </w:r>
      <w:r>
        <w:rPr>
          <w:spacing w:val="-14"/>
        </w:rPr>
        <w:t xml:space="preserve"> </w:t>
      </w:r>
      <w:r>
        <w:t>34,52%</w:t>
      </w:r>
      <w:r>
        <w:rPr>
          <w:spacing w:val="-15"/>
        </w:rPr>
        <w:t xml:space="preserve"> </w:t>
      </w:r>
      <w:r>
        <w:t>población</w:t>
      </w:r>
      <w:r>
        <w:rPr>
          <w:spacing w:val="-15"/>
        </w:rPr>
        <w:t xml:space="preserve"> </w:t>
      </w:r>
      <w:r>
        <w:t>urbana,</w:t>
      </w:r>
      <w:r>
        <w:rPr>
          <w:spacing w:val="-16"/>
        </w:rPr>
        <w:t xml:space="preserve"> </w:t>
      </w:r>
      <w:r>
        <w:t>situándose</w:t>
      </w:r>
      <w:r>
        <w:rPr>
          <w:spacing w:val="-12"/>
        </w:rPr>
        <w:t xml:space="preserve"> </w:t>
      </w:r>
      <w:r>
        <w:t>así</w:t>
      </w:r>
      <w:r>
        <w:rPr>
          <w:spacing w:val="-14"/>
        </w:rPr>
        <w:t xml:space="preserve"> </w:t>
      </w:r>
      <w:r>
        <w:t>en</w:t>
      </w:r>
      <w:r>
        <w:rPr>
          <w:spacing w:val="-14"/>
        </w:rPr>
        <w:t xml:space="preserve"> </w:t>
      </w:r>
      <w:r>
        <w:t>un</w:t>
      </w:r>
      <w:r>
        <w:rPr>
          <w:spacing w:val="-13"/>
        </w:rPr>
        <w:t xml:space="preserve"> </w:t>
      </w:r>
      <w:r>
        <w:t>país</w:t>
      </w:r>
      <w:r>
        <w:rPr>
          <w:spacing w:val="-15"/>
        </w:rPr>
        <w:t xml:space="preserve"> </w:t>
      </w:r>
      <w:r>
        <w:t>con</w:t>
      </w:r>
      <w:r>
        <w:rPr>
          <w:spacing w:val="-17"/>
        </w:rPr>
        <w:t xml:space="preserve"> </w:t>
      </w:r>
      <w:r>
        <w:t>una</w:t>
      </w:r>
      <w:r>
        <w:rPr>
          <w:spacing w:val="-15"/>
        </w:rPr>
        <w:t xml:space="preserve"> </w:t>
      </w:r>
      <w:r>
        <w:t>transición incipiente (teniendo en cuenta el factor sector solamente); para la década de los ochenta, el país supera el 45% de población viviendo en áreas urbanas; finalmente, para 2010, E</w:t>
      </w:r>
      <w:r>
        <w:t>cuador tenía al 64%</w:t>
      </w:r>
      <w:r>
        <w:rPr>
          <w:spacing w:val="-9"/>
        </w:rPr>
        <w:t xml:space="preserve"> </w:t>
      </w:r>
      <w:r>
        <w:t>de</w:t>
      </w:r>
      <w:r>
        <w:rPr>
          <w:spacing w:val="-12"/>
        </w:rPr>
        <w:t xml:space="preserve"> </w:t>
      </w:r>
      <w:r>
        <w:t>su</w:t>
      </w:r>
      <w:r>
        <w:rPr>
          <w:spacing w:val="-8"/>
        </w:rPr>
        <w:t xml:space="preserve"> </w:t>
      </w:r>
      <w:r>
        <w:t>población</w:t>
      </w:r>
      <w:r>
        <w:rPr>
          <w:spacing w:val="-10"/>
        </w:rPr>
        <w:t xml:space="preserve"> </w:t>
      </w:r>
      <w:r>
        <w:t>aproximadamente</w:t>
      </w:r>
      <w:r>
        <w:rPr>
          <w:spacing w:val="-8"/>
        </w:rPr>
        <w:t xml:space="preserve"> </w:t>
      </w:r>
      <w:r>
        <w:t>viviendo</w:t>
      </w:r>
      <w:r>
        <w:rPr>
          <w:spacing w:val="-9"/>
        </w:rPr>
        <w:t xml:space="preserve"> </w:t>
      </w:r>
      <w:r>
        <w:t>en</w:t>
      </w:r>
      <w:r>
        <w:rPr>
          <w:spacing w:val="-9"/>
        </w:rPr>
        <w:t xml:space="preserve"> </w:t>
      </w:r>
      <w:r>
        <w:t>asentamientos</w:t>
      </w:r>
      <w:r>
        <w:rPr>
          <w:spacing w:val="-8"/>
        </w:rPr>
        <w:t xml:space="preserve"> </w:t>
      </w:r>
      <w:r>
        <w:t>urbanos,</w:t>
      </w:r>
      <w:r>
        <w:rPr>
          <w:spacing w:val="-12"/>
        </w:rPr>
        <w:t xml:space="preserve"> </w:t>
      </w:r>
      <w:r>
        <w:t>pudiendo</w:t>
      </w:r>
      <w:r>
        <w:rPr>
          <w:spacing w:val="-9"/>
        </w:rPr>
        <w:t xml:space="preserve"> </w:t>
      </w:r>
      <w:r>
        <w:t xml:space="preserve">clasificarlo como un país en plena transición demográfica. Una característica importante es que el país en apenas cinco décadas ha incrementado su población urbana en 28%, lo que quiere decir que aproximadamente 627 habitantes de cada </w:t>
      </w:r>
      <w:proofErr w:type="gramStart"/>
      <w:r>
        <w:t>mil,</w:t>
      </w:r>
      <w:proofErr w:type="gramEnd"/>
      <w:r>
        <w:t xml:space="preserve"> viven en asentam</w:t>
      </w:r>
      <w:r>
        <w:t>ientos</w:t>
      </w:r>
      <w:r>
        <w:rPr>
          <w:spacing w:val="-9"/>
        </w:rPr>
        <w:t xml:space="preserve"> </w:t>
      </w:r>
      <w:r>
        <w:t>urbanos.</w:t>
      </w:r>
    </w:p>
    <w:p w14:paraId="2E4785DC" w14:textId="77777777" w:rsidR="00D62D36" w:rsidRDefault="005D7DF9">
      <w:pPr>
        <w:pStyle w:val="Textoindependiente"/>
        <w:spacing w:before="2"/>
        <w:rPr>
          <w:sz w:val="16"/>
        </w:rPr>
      </w:pPr>
      <w:r>
        <w:pict w14:anchorId="39018059">
          <v:shape id="_x0000_s3455" type="#_x0000_t202" style="position:absolute;margin-left:83.35pt;margin-top:10.5pt;width:428.75pt;height:10.05pt;z-index:-15648768;mso-wrap-distance-left:0;mso-wrap-distance-right:0;mso-position-horizontal-relative:page" fillcolor="#fde164" stroked="f">
            <v:fill opacity="26214f"/>
            <v:textbox inset="0,0,0,0">
              <w:txbxContent>
                <w:p w14:paraId="251CC1E2" w14:textId="77777777" w:rsidR="00D62D36" w:rsidRDefault="005D7DF9">
                  <w:pPr>
                    <w:pStyle w:val="Textoindependiente"/>
                    <w:spacing w:line="201" w:lineRule="exact"/>
                    <w:ind w:left="35"/>
                  </w:pPr>
                  <w:r>
                    <w:t>Proyecciones de CEPAL hasta 2050, predicen que para dicho año el 75,14% de la población</w:t>
                  </w:r>
                </w:p>
              </w:txbxContent>
            </v:textbox>
            <w10:wrap type="topAndBottom" anchorx="page"/>
          </v:shape>
        </w:pict>
      </w:r>
    </w:p>
    <w:p w14:paraId="08E72490" w14:textId="77777777" w:rsidR="00D62D36" w:rsidRDefault="00D62D36">
      <w:pPr>
        <w:pStyle w:val="Textoindependiente"/>
        <w:rPr>
          <w:sz w:val="5"/>
        </w:rPr>
      </w:pPr>
    </w:p>
    <w:p w14:paraId="26726169" w14:textId="77777777" w:rsidR="00D62D36" w:rsidRDefault="005D7DF9">
      <w:pPr>
        <w:pStyle w:val="Textoindependiente"/>
        <w:spacing w:line="200" w:lineRule="exact"/>
        <w:ind w:left="106"/>
        <w:rPr>
          <w:sz w:val="20"/>
        </w:rPr>
      </w:pPr>
      <w:r>
        <w:rPr>
          <w:position w:val="-3"/>
          <w:sz w:val="20"/>
        </w:rPr>
      </w:r>
      <w:r>
        <w:rPr>
          <w:position w:val="-3"/>
          <w:sz w:val="20"/>
        </w:rPr>
        <w:pict w14:anchorId="32C66C48">
          <v:shape id="_x0000_s3454" type="#_x0000_t202" style="width:428.75pt;height:10.05pt;mso-left-percent:-10001;mso-top-percent:-10001;mso-position-horizontal:absolute;mso-position-horizontal-relative:char;mso-position-vertical:absolute;mso-position-vertical-relative:line;mso-left-percent:-10001;mso-top-percent:-10001" fillcolor="#fde164" stroked="f">
            <v:fill opacity="26214f"/>
            <v:textbox inset="0,0,0,0">
              <w:txbxContent>
                <w:p w14:paraId="447E5497" w14:textId="77777777" w:rsidR="00D62D36" w:rsidRDefault="005D7DF9">
                  <w:pPr>
                    <w:pStyle w:val="Textoindependiente"/>
                    <w:spacing w:line="201" w:lineRule="exact"/>
                    <w:ind w:left="35"/>
                  </w:pPr>
                  <w:r>
                    <w:t xml:space="preserve">ecuatoriana estará situada en áreas urbanas (Véase anexo 5), lo cual según </w:t>
                  </w:r>
                  <w:proofErr w:type="spellStart"/>
                  <w:r>
                    <w:t>Chackiel</w:t>
                  </w:r>
                  <w:proofErr w:type="spellEnd"/>
                  <w:r>
                    <w:t xml:space="preserve"> (1995), sería</w:t>
                  </w:r>
                </w:p>
              </w:txbxContent>
            </v:textbox>
            <w10:anchorlock/>
          </v:shape>
        </w:pict>
      </w:r>
    </w:p>
    <w:p w14:paraId="0D0FBC5C" w14:textId="77777777" w:rsidR="00D62D36" w:rsidRDefault="00D62D36">
      <w:pPr>
        <w:pStyle w:val="Textoindependiente"/>
        <w:spacing w:before="3"/>
        <w:rPr>
          <w:sz w:val="6"/>
        </w:rPr>
      </w:pPr>
    </w:p>
    <w:p w14:paraId="2FB9C647" w14:textId="77777777" w:rsidR="00D62D36" w:rsidRDefault="005D7DF9">
      <w:pPr>
        <w:pStyle w:val="Textoindependiente"/>
        <w:spacing w:line="200" w:lineRule="exact"/>
        <w:ind w:left="106"/>
        <w:rPr>
          <w:sz w:val="20"/>
        </w:rPr>
      </w:pPr>
      <w:r>
        <w:rPr>
          <w:position w:val="-3"/>
          <w:sz w:val="20"/>
        </w:rPr>
      </w:r>
      <w:r>
        <w:rPr>
          <w:position w:val="-3"/>
          <w:sz w:val="20"/>
        </w:rPr>
        <w:pict w14:anchorId="6162EF42">
          <v:shape id="_x0000_s3453" type="#_x0000_t202" style="width:402.2pt;height:10.05pt;mso-left-percent:-10001;mso-top-percent:-10001;mso-position-horizontal:absolute;mso-position-horizontal-relative:char;mso-position-vertical:absolute;mso-position-vertical-relative:line;mso-left-percent:-10001;mso-top-percent:-10001" fillcolor="#fde164" stroked="f">
            <v:fill opacity="26214f"/>
            <v:textbox inset="0,0,0,0">
              <w:txbxContent>
                <w:p w14:paraId="70A5D7FE" w14:textId="77777777" w:rsidR="00D62D36" w:rsidRDefault="005D7DF9">
                  <w:pPr>
                    <w:pStyle w:val="Textoindependiente"/>
                    <w:spacing w:line="201" w:lineRule="exact"/>
                    <w:ind w:left="35"/>
                  </w:pPr>
                  <w:r>
                    <w:t>un país considerado como en transición demográfica avanzada, o terminando la transición.</w:t>
                  </w:r>
                </w:p>
              </w:txbxContent>
            </v:textbox>
            <w10:anchorlock/>
          </v:shape>
        </w:pict>
      </w:r>
    </w:p>
    <w:p w14:paraId="04F855C2" w14:textId="77777777" w:rsidR="00D62D36" w:rsidRDefault="00D62D36">
      <w:pPr>
        <w:pStyle w:val="Textoindependiente"/>
        <w:rPr>
          <w:sz w:val="20"/>
        </w:rPr>
      </w:pPr>
    </w:p>
    <w:p w14:paraId="45FE9D49" w14:textId="77777777" w:rsidR="00D62D36" w:rsidRDefault="00D62D36">
      <w:pPr>
        <w:pStyle w:val="Textoindependiente"/>
        <w:spacing w:before="9"/>
        <w:rPr>
          <w:sz w:val="25"/>
        </w:rPr>
      </w:pPr>
    </w:p>
    <w:p w14:paraId="53E4E0FF" w14:textId="77777777" w:rsidR="00D62D36" w:rsidRDefault="005D7DF9">
      <w:pPr>
        <w:pStyle w:val="Ttulo4"/>
        <w:numPr>
          <w:ilvl w:val="2"/>
          <w:numId w:val="6"/>
        </w:numPr>
        <w:tabs>
          <w:tab w:val="left" w:pos="1390"/>
        </w:tabs>
        <w:spacing w:before="90"/>
      </w:pPr>
      <w:r>
        <w:pict w14:anchorId="2B81B17D">
          <v:shape id="_x0000_s3452" type="#_x0000_t202" style="position:absolute;left:0;text-align:left;margin-left:83.35pt;margin-top:29.9pt;width:428.75pt;height:64.65pt;z-index:15810048;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6325"/>
                    <w:gridCol w:w="2250"/>
                  </w:tblGrid>
                  <w:tr w:rsidR="00D62D36" w14:paraId="450FDBCD" w14:textId="77777777">
                    <w:trPr>
                      <w:trHeight w:val="194"/>
                    </w:trPr>
                    <w:tc>
                      <w:tcPr>
                        <w:tcW w:w="8575" w:type="dxa"/>
                        <w:gridSpan w:val="2"/>
                        <w:tcBorders>
                          <w:bottom w:val="single" w:sz="34" w:space="0" w:color="FFFFFF"/>
                        </w:tcBorders>
                        <w:shd w:val="clear" w:color="auto" w:fill="FEF3C1"/>
                      </w:tcPr>
                      <w:p w14:paraId="580EA654" w14:textId="77777777" w:rsidR="00D62D36" w:rsidRDefault="005D7DF9">
                        <w:pPr>
                          <w:pStyle w:val="TableParagraph"/>
                          <w:spacing w:line="175" w:lineRule="exact"/>
                          <w:ind w:left="35"/>
                        </w:pPr>
                        <w:r>
                          <w:t>Para la adecuada descripción de la transición demográfica en Ecuador, es conveniente conocer la</w:t>
                        </w:r>
                      </w:p>
                    </w:tc>
                  </w:tr>
                  <w:tr w:rsidR="00D62D36" w14:paraId="45B7C05B" w14:textId="77777777">
                    <w:trPr>
                      <w:trHeight w:val="187"/>
                    </w:trPr>
                    <w:tc>
                      <w:tcPr>
                        <w:tcW w:w="8575" w:type="dxa"/>
                        <w:gridSpan w:val="2"/>
                        <w:tcBorders>
                          <w:top w:val="single" w:sz="34" w:space="0" w:color="FFFFFF"/>
                          <w:bottom w:val="single" w:sz="34" w:space="0" w:color="FFFFFF"/>
                        </w:tcBorders>
                        <w:shd w:val="clear" w:color="auto" w:fill="FEF3C1"/>
                      </w:tcPr>
                      <w:p w14:paraId="0C7027E9" w14:textId="77777777" w:rsidR="00D62D36" w:rsidRDefault="005D7DF9">
                        <w:pPr>
                          <w:pStyle w:val="TableParagraph"/>
                          <w:spacing w:line="167" w:lineRule="exact"/>
                          <w:ind w:left="35"/>
                        </w:pPr>
                        <w:r>
                          <w:t>estructura etaria de la población. Dicha transición afecta los grupos por edades en la población;</w:t>
                        </w:r>
                      </w:p>
                    </w:tc>
                  </w:tr>
                  <w:tr w:rsidR="00D62D36" w14:paraId="058FF403" w14:textId="77777777">
                    <w:trPr>
                      <w:trHeight w:val="187"/>
                    </w:trPr>
                    <w:tc>
                      <w:tcPr>
                        <w:tcW w:w="8575" w:type="dxa"/>
                        <w:gridSpan w:val="2"/>
                        <w:tcBorders>
                          <w:top w:val="single" w:sz="34" w:space="0" w:color="FFFFFF"/>
                          <w:bottom w:val="single" w:sz="34" w:space="0" w:color="FFFFFF"/>
                        </w:tcBorders>
                        <w:shd w:val="clear" w:color="auto" w:fill="FEF3C1"/>
                      </w:tcPr>
                      <w:p w14:paraId="355B2B11" w14:textId="77777777" w:rsidR="00D62D36" w:rsidRDefault="005D7DF9">
                        <w:pPr>
                          <w:pStyle w:val="TableParagraph"/>
                          <w:spacing w:line="167" w:lineRule="exact"/>
                          <w:ind w:left="35"/>
                        </w:pPr>
                        <w:r>
                          <w:t>incrementa el porcentaje de personas mayores a los 65 años, la población menor a los 14 años</w:t>
                        </w:r>
                      </w:p>
                    </w:tc>
                  </w:tr>
                  <w:tr w:rsidR="00D62D36" w14:paraId="11288BD6" w14:textId="77777777">
                    <w:trPr>
                      <w:trHeight w:val="188"/>
                    </w:trPr>
                    <w:tc>
                      <w:tcPr>
                        <w:tcW w:w="8575" w:type="dxa"/>
                        <w:gridSpan w:val="2"/>
                        <w:tcBorders>
                          <w:top w:val="single" w:sz="34" w:space="0" w:color="FFFFFF"/>
                          <w:bottom w:val="single" w:sz="34" w:space="0" w:color="FFFFFF"/>
                        </w:tcBorders>
                        <w:shd w:val="clear" w:color="auto" w:fill="FEF3C1"/>
                      </w:tcPr>
                      <w:p w14:paraId="7E90B97A" w14:textId="77777777" w:rsidR="00D62D36" w:rsidRDefault="005D7DF9">
                        <w:pPr>
                          <w:pStyle w:val="TableParagraph"/>
                          <w:spacing w:line="169" w:lineRule="exact"/>
                          <w:ind w:left="35"/>
                        </w:pPr>
                        <w:r>
                          <w:t>decrece, y se observa una creciente población en edad productiv</w:t>
                        </w:r>
                        <w:r>
                          <w:t>a (entre 15 y 64 años) (todo esto</w:t>
                        </w:r>
                      </w:p>
                    </w:tc>
                  </w:tr>
                  <w:tr w:rsidR="00D62D36" w14:paraId="5DF709BA" w14:textId="77777777">
                    <w:trPr>
                      <w:trHeight w:val="194"/>
                    </w:trPr>
                    <w:tc>
                      <w:tcPr>
                        <w:tcW w:w="6325" w:type="dxa"/>
                        <w:tcBorders>
                          <w:top w:val="single" w:sz="34" w:space="0" w:color="FFFFFF"/>
                        </w:tcBorders>
                        <w:shd w:val="clear" w:color="auto" w:fill="FEF3C1"/>
                      </w:tcPr>
                      <w:p w14:paraId="5B8956CC" w14:textId="77777777" w:rsidR="00D62D36" w:rsidRDefault="005D7DF9">
                        <w:pPr>
                          <w:pStyle w:val="TableParagraph"/>
                          <w:spacing w:line="175" w:lineRule="exact"/>
                          <w:ind w:left="35" w:right="-29"/>
                        </w:pPr>
                        <w:r>
                          <w:t>depende de la fase de la transición por la cual un país esté</w:t>
                        </w:r>
                        <w:r>
                          <w:rPr>
                            <w:spacing w:val="-26"/>
                          </w:rPr>
                          <w:t xml:space="preserve"> </w:t>
                        </w:r>
                        <w:r>
                          <w:t>atravesando);</w:t>
                        </w:r>
                      </w:p>
                    </w:tc>
                    <w:tc>
                      <w:tcPr>
                        <w:tcW w:w="2250" w:type="dxa"/>
                        <w:tcBorders>
                          <w:top w:val="single" w:sz="34" w:space="0" w:color="FFFFFF"/>
                        </w:tcBorders>
                      </w:tcPr>
                      <w:p w14:paraId="3ED3C9F1" w14:textId="77777777" w:rsidR="00D62D36" w:rsidRDefault="00D62D36">
                        <w:pPr>
                          <w:pStyle w:val="TableParagraph"/>
                          <w:rPr>
                            <w:sz w:val="12"/>
                          </w:rPr>
                        </w:pPr>
                      </w:p>
                    </w:tc>
                  </w:tr>
                </w:tbl>
                <w:p w14:paraId="693D02FA" w14:textId="77777777" w:rsidR="00D62D36" w:rsidRDefault="00D62D36">
                  <w:pPr>
                    <w:pStyle w:val="Textoindependiente"/>
                  </w:pPr>
                </w:p>
              </w:txbxContent>
            </v:textbox>
            <w10:wrap anchorx="page"/>
          </v:shape>
        </w:pict>
      </w:r>
      <w:bookmarkStart w:id="25" w:name="_TOC_250013"/>
      <w:r>
        <w:t>Evolución poblacional por</w:t>
      </w:r>
      <w:r>
        <w:rPr>
          <w:spacing w:val="2"/>
        </w:rPr>
        <w:t xml:space="preserve"> </w:t>
      </w:r>
      <w:bookmarkEnd w:id="25"/>
      <w:r>
        <w:t>edades</w:t>
      </w:r>
    </w:p>
    <w:p w14:paraId="0E986A8F" w14:textId="77777777" w:rsidR="00D62D36" w:rsidRDefault="00D62D36">
      <w:pPr>
        <w:pStyle w:val="Textoindependiente"/>
        <w:rPr>
          <w:b/>
          <w:i/>
          <w:sz w:val="26"/>
        </w:rPr>
      </w:pPr>
    </w:p>
    <w:p w14:paraId="083CB436" w14:textId="77777777" w:rsidR="00D62D36" w:rsidRDefault="00D62D36">
      <w:pPr>
        <w:pStyle w:val="Textoindependiente"/>
        <w:rPr>
          <w:b/>
          <w:i/>
          <w:sz w:val="26"/>
        </w:rPr>
      </w:pPr>
    </w:p>
    <w:p w14:paraId="1BDA414E" w14:textId="77777777" w:rsidR="00D62D36" w:rsidRDefault="00D62D36">
      <w:pPr>
        <w:pStyle w:val="Textoindependiente"/>
        <w:rPr>
          <w:b/>
          <w:i/>
          <w:sz w:val="26"/>
        </w:rPr>
      </w:pPr>
    </w:p>
    <w:p w14:paraId="1F07FDF7" w14:textId="77777777" w:rsidR="00D62D36" w:rsidRDefault="00D62D36">
      <w:pPr>
        <w:pStyle w:val="Textoindependiente"/>
        <w:spacing w:before="7"/>
        <w:rPr>
          <w:b/>
          <w:i/>
          <w:sz w:val="32"/>
        </w:rPr>
      </w:pPr>
    </w:p>
    <w:p w14:paraId="10A6C227" w14:textId="77777777" w:rsidR="00D62D36" w:rsidRDefault="005D7DF9">
      <w:pPr>
        <w:pStyle w:val="Textoindependiente"/>
        <w:spacing w:line="259" w:lineRule="auto"/>
        <w:ind w:left="142" w:right="121" w:firstLine="6369"/>
      </w:pPr>
      <w:r>
        <w:t>esta última favorece a la obtención del bono demográfico que se será tratado más adelante en este apartado.</w:t>
      </w:r>
    </w:p>
    <w:p w14:paraId="68730857" w14:textId="77777777" w:rsidR="00D62D36" w:rsidRDefault="005D7DF9">
      <w:pPr>
        <w:pStyle w:val="Textoindependiente"/>
        <w:spacing w:before="159" w:line="259" w:lineRule="auto"/>
        <w:ind w:left="142" w:right="141"/>
        <w:jc w:val="both"/>
      </w:pPr>
      <w:r>
        <w:t>La clasificación por edades en la población se la realizará en dos grupos; población por rango de edad y población por edad productiva.</w:t>
      </w:r>
    </w:p>
    <w:p w14:paraId="2013D7F6" w14:textId="77777777" w:rsidR="00D62D36" w:rsidRDefault="005D7DF9">
      <w:pPr>
        <w:pStyle w:val="Textoindependiente"/>
        <w:spacing w:before="160"/>
        <w:ind w:left="142"/>
        <w:jc w:val="both"/>
      </w:pPr>
      <w:r>
        <w:t>Población po</w:t>
      </w:r>
      <w:r>
        <w:t>r rangos de edad:</w:t>
      </w:r>
    </w:p>
    <w:p w14:paraId="3450B07D" w14:textId="77777777" w:rsidR="00D62D36" w:rsidRDefault="005D7DF9">
      <w:pPr>
        <w:pStyle w:val="Prrafodelista"/>
        <w:numPr>
          <w:ilvl w:val="0"/>
          <w:numId w:val="2"/>
        </w:numPr>
        <w:tabs>
          <w:tab w:val="left" w:pos="862"/>
        </w:tabs>
        <w:spacing w:before="181"/>
        <w:ind w:hanging="361"/>
      </w:pPr>
      <w:r>
        <w:t>Población entre 0 – 14</w:t>
      </w:r>
      <w:r>
        <w:rPr>
          <w:spacing w:val="-7"/>
        </w:rPr>
        <w:t xml:space="preserve"> </w:t>
      </w:r>
      <w:r>
        <w:t>años</w:t>
      </w:r>
    </w:p>
    <w:p w14:paraId="168F8720" w14:textId="77777777" w:rsidR="00D62D36" w:rsidRDefault="005D7DF9">
      <w:pPr>
        <w:pStyle w:val="Prrafodelista"/>
        <w:numPr>
          <w:ilvl w:val="0"/>
          <w:numId w:val="2"/>
        </w:numPr>
        <w:tabs>
          <w:tab w:val="left" w:pos="862"/>
        </w:tabs>
        <w:spacing w:before="18"/>
        <w:ind w:hanging="361"/>
      </w:pPr>
      <w:r>
        <w:t>Población entre 15 – 64</w:t>
      </w:r>
      <w:r>
        <w:rPr>
          <w:spacing w:val="-5"/>
        </w:rPr>
        <w:t xml:space="preserve"> </w:t>
      </w:r>
      <w:r>
        <w:t>años</w:t>
      </w:r>
    </w:p>
    <w:p w14:paraId="1B3F96B1" w14:textId="77777777" w:rsidR="00D62D36" w:rsidRDefault="005D7DF9">
      <w:pPr>
        <w:pStyle w:val="Prrafodelista"/>
        <w:numPr>
          <w:ilvl w:val="0"/>
          <w:numId w:val="2"/>
        </w:numPr>
        <w:tabs>
          <w:tab w:val="left" w:pos="862"/>
        </w:tabs>
        <w:spacing w:before="21"/>
        <w:ind w:hanging="361"/>
      </w:pPr>
      <w:r>
        <w:t>Población mayor a los 65</w:t>
      </w:r>
      <w:r>
        <w:rPr>
          <w:spacing w:val="-2"/>
        </w:rPr>
        <w:t xml:space="preserve"> </w:t>
      </w:r>
      <w:r>
        <w:t>años</w:t>
      </w:r>
    </w:p>
    <w:p w14:paraId="7184C363" w14:textId="77777777" w:rsidR="00D62D36" w:rsidRDefault="005D7DF9">
      <w:pPr>
        <w:pStyle w:val="Textoindependiente"/>
        <w:spacing w:before="181" w:line="259" w:lineRule="auto"/>
        <w:ind w:left="142" w:right="139"/>
        <w:jc w:val="both"/>
      </w:pPr>
      <w:r>
        <w:t>Se realiza la clasificación en este rango de edades, ya que la edad para considerarse población productiva (o en edad de trabajar) es 15 años, y se considera que una persona se encuentra en edad productiva hasta los 64 años, dependiendo de la legislación d</w:t>
      </w:r>
      <w:r>
        <w:t>e cada país (en Ecuador es de esta manera).</w:t>
      </w:r>
    </w:p>
    <w:p w14:paraId="0D48AAEC" w14:textId="77777777" w:rsidR="00D62D36" w:rsidRDefault="005D7DF9">
      <w:pPr>
        <w:pStyle w:val="Textoindependiente"/>
        <w:spacing w:before="158"/>
        <w:ind w:left="142"/>
        <w:jc w:val="both"/>
      </w:pPr>
      <w:r>
        <w:t>Clasificación por edad productiva:</w:t>
      </w:r>
    </w:p>
    <w:p w14:paraId="37D1E040" w14:textId="77777777" w:rsidR="00D62D36" w:rsidRDefault="005D7DF9">
      <w:pPr>
        <w:pStyle w:val="Prrafodelista"/>
        <w:numPr>
          <w:ilvl w:val="0"/>
          <w:numId w:val="5"/>
        </w:numPr>
        <w:tabs>
          <w:tab w:val="left" w:pos="862"/>
        </w:tabs>
        <w:spacing w:before="181"/>
        <w:ind w:hanging="361"/>
      </w:pPr>
      <w:r>
        <w:t>Población no dependiente (15 – 64</w:t>
      </w:r>
      <w:r>
        <w:rPr>
          <w:spacing w:val="-5"/>
        </w:rPr>
        <w:t xml:space="preserve"> </w:t>
      </w:r>
      <w:r>
        <w:t>años)</w:t>
      </w:r>
    </w:p>
    <w:p w14:paraId="0994B9CA" w14:textId="77777777" w:rsidR="00D62D36" w:rsidRDefault="005D7DF9">
      <w:pPr>
        <w:pStyle w:val="Prrafodelista"/>
        <w:numPr>
          <w:ilvl w:val="0"/>
          <w:numId w:val="5"/>
        </w:numPr>
        <w:tabs>
          <w:tab w:val="left" w:pos="862"/>
        </w:tabs>
        <w:spacing w:before="22"/>
        <w:ind w:hanging="361"/>
      </w:pPr>
      <w:r>
        <w:t>Población dependiente (0 – 14 años y 65 o más</w:t>
      </w:r>
      <w:r>
        <w:rPr>
          <w:spacing w:val="-10"/>
        </w:rPr>
        <w:t xml:space="preserve"> </w:t>
      </w:r>
      <w:r>
        <w:t>años)</w:t>
      </w:r>
    </w:p>
    <w:p w14:paraId="29A83940" w14:textId="77777777" w:rsidR="00D62D36" w:rsidRDefault="005D7DF9">
      <w:pPr>
        <w:pStyle w:val="Textoindependiente"/>
        <w:spacing w:before="179" w:line="259" w:lineRule="auto"/>
        <w:ind w:left="142" w:right="137"/>
        <w:jc w:val="both"/>
      </w:pPr>
      <w:r>
        <w:t xml:space="preserve">La primera forma de </w:t>
      </w:r>
      <w:proofErr w:type="gramStart"/>
      <w:r>
        <w:t>clasificación,</w:t>
      </w:r>
      <w:proofErr w:type="gramEnd"/>
      <w:r>
        <w:t xml:space="preserve"> resulta útil para describir la transición demográf</w:t>
      </w:r>
      <w:r>
        <w:t>ica que ha venido experimentado Ecuador. Según la teoría, el porcentaje de población entre 0 y 14 años irá disminuyendo, producto de la baja en la tasa de fertilidad de las mujeres; en contraste a esto el porcentaje de personas mayores a los 65 años presen</w:t>
      </w:r>
      <w:r>
        <w:t>tará un incremento, como resultado del aumento en la esperanza de vida.</w:t>
      </w:r>
    </w:p>
    <w:p w14:paraId="35A90EF0" w14:textId="77777777" w:rsidR="00D62D36" w:rsidRDefault="005D7DF9">
      <w:pPr>
        <w:pStyle w:val="Textoindependiente"/>
        <w:spacing w:before="158" w:line="259" w:lineRule="auto"/>
        <w:ind w:left="142" w:right="137"/>
        <w:jc w:val="both"/>
      </w:pPr>
      <w:r>
        <w:t>En</w:t>
      </w:r>
      <w:r>
        <w:rPr>
          <w:spacing w:val="-10"/>
        </w:rPr>
        <w:t xml:space="preserve"> </w:t>
      </w:r>
      <w:r>
        <w:t>Ecuador,</w:t>
      </w:r>
      <w:r>
        <w:rPr>
          <w:spacing w:val="-9"/>
        </w:rPr>
        <w:t xml:space="preserve"> </w:t>
      </w:r>
      <w:r>
        <w:t>la</w:t>
      </w:r>
      <w:r>
        <w:rPr>
          <w:spacing w:val="-8"/>
        </w:rPr>
        <w:t xml:space="preserve"> </w:t>
      </w:r>
      <w:r>
        <w:t>población</w:t>
      </w:r>
      <w:r>
        <w:rPr>
          <w:spacing w:val="-10"/>
        </w:rPr>
        <w:t xml:space="preserve"> </w:t>
      </w:r>
      <w:r>
        <w:t>presenta</w:t>
      </w:r>
      <w:r>
        <w:rPr>
          <w:spacing w:val="-8"/>
        </w:rPr>
        <w:t xml:space="preserve"> </w:t>
      </w:r>
      <w:r>
        <w:t>dichas</w:t>
      </w:r>
      <w:r>
        <w:rPr>
          <w:spacing w:val="-8"/>
        </w:rPr>
        <w:t xml:space="preserve"> </w:t>
      </w:r>
      <w:r>
        <w:t>características;</w:t>
      </w:r>
      <w:r>
        <w:rPr>
          <w:spacing w:val="-8"/>
        </w:rPr>
        <w:t xml:space="preserve"> </w:t>
      </w:r>
      <w:r>
        <w:t>en</w:t>
      </w:r>
      <w:r>
        <w:rPr>
          <w:spacing w:val="-9"/>
        </w:rPr>
        <w:t xml:space="preserve"> </w:t>
      </w:r>
      <w:r>
        <w:t>el</w:t>
      </w:r>
      <w:r>
        <w:rPr>
          <w:spacing w:val="-8"/>
        </w:rPr>
        <w:t xml:space="preserve"> </w:t>
      </w:r>
      <w:r>
        <w:t>año</w:t>
      </w:r>
      <w:r>
        <w:rPr>
          <w:spacing w:val="-11"/>
        </w:rPr>
        <w:t xml:space="preserve"> </w:t>
      </w:r>
      <w:r>
        <w:t>1962,</w:t>
      </w:r>
      <w:r>
        <w:rPr>
          <w:spacing w:val="-11"/>
        </w:rPr>
        <w:t xml:space="preserve"> </w:t>
      </w:r>
      <w:r>
        <w:t>los</w:t>
      </w:r>
      <w:r>
        <w:rPr>
          <w:spacing w:val="-11"/>
        </w:rPr>
        <w:t xml:space="preserve"> </w:t>
      </w:r>
      <w:r>
        <w:t>individuos</w:t>
      </w:r>
      <w:r>
        <w:rPr>
          <w:spacing w:val="-8"/>
        </w:rPr>
        <w:t xml:space="preserve"> </w:t>
      </w:r>
      <w:r>
        <w:t>en</w:t>
      </w:r>
      <w:r>
        <w:rPr>
          <w:spacing w:val="-8"/>
        </w:rPr>
        <w:t xml:space="preserve"> </w:t>
      </w:r>
      <w:r>
        <w:t>edades entre 0 y 14 años representaban el 45,32%; este porcentaje fue decreciendo resultado de varios factores característicos de la transición, como diminución de la fecundidad. Se observa que</w:t>
      </w:r>
      <w:r>
        <w:rPr>
          <w:spacing w:val="21"/>
        </w:rPr>
        <w:t xml:space="preserve"> </w:t>
      </w:r>
      <w:r>
        <w:t>para</w:t>
      </w:r>
    </w:p>
    <w:p w14:paraId="31AED9FD" w14:textId="77777777" w:rsidR="00D62D36" w:rsidRDefault="00D62D36">
      <w:pPr>
        <w:spacing w:line="259" w:lineRule="auto"/>
        <w:jc w:val="both"/>
        <w:sectPr w:rsidR="00D62D36">
          <w:pgSz w:w="11910" w:h="16840"/>
          <w:pgMar w:top="1520" w:right="1560" w:bottom="1200" w:left="1560" w:header="0" w:footer="1003" w:gutter="0"/>
          <w:cols w:space="720"/>
        </w:sectPr>
      </w:pPr>
    </w:p>
    <w:p w14:paraId="1BED9FB8" w14:textId="77777777" w:rsidR="00D62D36" w:rsidRDefault="005D7DF9">
      <w:pPr>
        <w:pStyle w:val="Textoindependiente"/>
        <w:spacing w:before="71" w:line="259" w:lineRule="auto"/>
        <w:ind w:left="142" w:right="144"/>
        <w:jc w:val="both"/>
      </w:pPr>
      <w:r>
        <w:lastRenderedPageBreak/>
        <w:t>el</w:t>
      </w:r>
      <w:r>
        <w:rPr>
          <w:spacing w:val="-7"/>
        </w:rPr>
        <w:t xml:space="preserve"> </w:t>
      </w:r>
      <w:r>
        <w:t>año</w:t>
      </w:r>
      <w:r>
        <w:rPr>
          <w:spacing w:val="-7"/>
        </w:rPr>
        <w:t xml:space="preserve"> </w:t>
      </w:r>
      <w:r>
        <w:t>2010,</w:t>
      </w:r>
      <w:r>
        <w:rPr>
          <w:spacing w:val="-9"/>
        </w:rPr>
        <w:t xml:space="preserve"> </w:t>
      </w:r>
      <w:r>
        <w:t>el</w:t>
      </w:r>
      <w:r>
        <w:rPr>
          <w:spacing w:val="-7"/>
        </w:rPr>
        <w:t xml:space="preserve"> </w:t>
      </w:r>
      <w:r>
        <w:t>porcentaje</w:t>
      </w:r>
      <w:r>
        <w:rPr>
          <w:spacing w:val="-8"/>
        </w:rPr>
        <w:t xml:space="preserve"> </w:t>
      </w:r>
      <w:r>
        <w:t>de</w:t>
      </w:r>
      <w:r>
        <w:rPr>
          <w:spacing w:val="-7"/>
        </w:rPr>
        <w:t xml:space="preserve"> </w:t>
      </w:r>
      <w:r>
        <w:t>la</w:t>
      </w:r>
      <w:r>
        <w:rPr>
          <w:spacing w:val="-8"/>
        </w:rPr>
        <w:t xml:space="preserve"> </w:t>
      </w:r>
      <w:r>
        <w:t>poblac</w:t>
      </w:r>
      <w:r>
        <w:t>ión</w:t>
      </w:r>
      <w:r>
        <w:rPr>
          <w:spacing w:val="-8"/>
        </w:rPr>
        <w:t xml:space="preserve"> </w:t>
      </w:r>
      <w:r>
        <w:t>entre</w:t>
      </w:r>
      <w:r>
        <w:rPr>
          <w:spacing w:val="-8"/>
        </w:rPr>
        <w:t xml:space="preserve"> </w:t>
      </w:r>
      <w:r>
        <w:t>0</w:t>
      </w:r>
      <w:r>
        <w:rPr>
          <w:spacing w:val="-8"/>
        </w:rPr>
        <w:t xml:space="preserve"> </w:t>
      </w:r>
      <w:r>
        <w:t>y</w:t>
      </w:r>
      <w:r>
        <w:rPr>
          <w:spacing w:val="-11"/>
        </w:rPr>
        <w:t xml:space="preserve"> </w:t>
      </w:r>
      <w:r>
        <w:t>14</w:t>
      </w:r>
      <w:r>
        <w:rPr>
          <w:spacing w:val="-8"/>
        </w:rPr>
        <w:t xml:space="preserve"> </w:t>
      </w:r>
      <w:proofErr w:type="gramStart"/>
      <w:r>
        <w:t>años,</w:t>
      </w:r>
      <w:proofErr w:type="gramEnd"/>
      <w:r>
        <w:rPr>
          <w:spacing w:val="-9"/>
        </w:rPr>
        <w:t xml:space="preserve"> </w:t>
      </w:r>
      <w:r>
        <w:t>decreció</w:t>
      </w:r>
      <w:r>
        <w:rPr>
          <w:spacing w:val="-8"/>
        </w:rPr>
        <w:t xml:space="preserve"> </w:t>
      </w:r>
      <w:r>
        <w:t>al</w:t>
      </w:r>
      <w:r>
        <w:rPr>
          <w:spacing w:val="-7"/>
        </w:rPr>
        <w:t xml:space="preserve"> </w:t>
      </w:r>
      <w:r>
        <w:t>31,3%,</w:t>
      </w:r>
      <w:r>
        <w:rPr>
          <w:spacing w:val="-8"/>
        </w:rPr>
        <w:t xml:space="preserve"> </w:t>
      </w:r>
      <w:r>
        <w:t>aproximadamente 14 puntos porcentuales de diferencia en 50</w:t>
      </w:r>
      <w:r>
        <w:rPr>
          <w:spacing w:val="-6"/>
        </w:rPr>
        <w:t xml:space="preserve"> </w:t>
      </w:r>
      <w:r>
        <w:t>años.</w:t>
      </w:r>
    </w:p>
    <w:p w14:paraId="06152366" w14:textId="77777777" w:rsidR="00D62D36" w:rsidRDefault="005D7DF9">
      <w:pPr>
        <w:pStyle w:val="Textoindependiente"/>
        <w:spacing w:before="162" w:line="259" w:lineRule="auto"/>
        <w:ind w:left="142" w:right="139"/>
        <w:jc w:val="both"/>
      </w:pPr>
      <w:r>
        <w:t>En el caso de la población mayor a 65 años, la situación se revierte, el porcentaje de individuos que tienen más de 65 años ha presentado un incremen</w:t>
      </w:r>
      <w:r>
        <w:t>to considerable a través de los años. En las 5 décadas analizadas, se puede observar que esta población se ha duplicado. En el año 1962, el porcentaje de personas mayores a los 65 años representó el 3,21% del total poblacional; contrastando con el año 2010</w:t>
      </w:r>
      <w:r>
        <w:t>, se obtiene una variación importante, este porcentaje alcanzó el 6,46% del total de la población. Es evidente que la tendencia creciente de esta población se debe al incremento de la esperanza de vida; como se pudo observar en el capítulo anterior, el inc</w:t>
      </w:r>
      <w:r>
        <w:t>remento de la esperanza de vida se debe a las mejoras en temas de salud y tecnología principalmente, lo cual genera que cada vez la población viva más años.</w:t>
      </w:r>
    </w:p>
    <w:p w14:paraId="73FBB374" w14:textId="77777777" w:rsidR="00D62D36" w:rsidRDefault="00D62D36">
      <w:pPr>
        <w:pStyle w:val="Textoindependiente"/>
        <w:rPr>
          <w:sz w:val="24"/>
        </w:rPr>
      </w:pPr>
    </w:p>
    <w:p w14:paraId="1A205A36" w14:textId="77777777" w:rsidR="00D62D36" w:rsidRDefault="00D62D36">
      <w:pPr>
        <w:pStyle w:val="Textoindependiente"/>
        <w:spacing w:before="8"/>
        <w:rPr>
          <w:sz w:val="27"/>
        </w:rPr>
      </w:pPr>
    </w:p>
    <w:p w14:paraId="663180D6" w14:textId="77777777" w:rsidR="00D62D36" w:rsidRDefault="005D7DF9">
      <w:pPr>
        <w:pStyle w:val="Ttulo6"/>
        <w:ind w:left="144" w:right="143"/>
      </w:pPr>
      <w:r>
        <w:t xml:space="preserve">Tabla </w:t>
      </w:r>
      <w:proofErr w:type="spellStart"/>
      <w:r>
        <w:t>N°</w:t>
      </w:r>
      <w:proofErr w:type="spellEnd"/>
      <w:r>
        <w:t xml:space="preserve"> 5</w:t>
      </w:r>
    </w:p>
    <w:p w14:paraId="14288CED" w14:textId="77777777" w:rsidR="00D62D36" w:rsidRDefault="005D7DF9">
      <w:pPr>
        <w:spacing w:before="181"/>
        <w:ind w:left="144" w:right="145"/>
        <w:jc w:val="center"/>
        <w:rPr>
          <w:b/>
        </w:rPr>
      </w:pPr>
      <w:r>
        <w:rPr>
          <w:b/>
        </w:rPr>
        <w:t>División poblacional porcentual por edades Ecuador</w:t>
      </w:r>
    </w:p>
    <w:p w14:paraId="72B32B3F" w14:textId="77777777" w:rsidR="00D62D36" w:rsidRDefault="00D62D36">
      <w:pPr>
        <w:pStyle w:val="Textoindependiente"/>
        <w:spacing w:before="8"/>
        <w:rPr>
          <w:b/>
          <w:sz w:val="15"/>
        </w:rPr>
      </w:pPr>
    </w:p>
    <w:tbl>
      <w:tblPr>
        <w:tblStyle w:val="TableNormal"/>
        <w:tblW w:w="0" w:type="auto"/>
        <w:tblInd w:w="999" w:type="dxa"/>
        <w:tblLayout w:type="fixed"/>
        <w:tblLook w:val="01E0" w:firstRow="1" w:lastRow="1" w:firstColumn="1" w:lastColumn="1" w:noHBand="0" w:noVBand="0"/>
      </w:tblPr>
      <w:tblGrid>
        <w:gridCol w:w="2240"/>
        <w:gridCol w:w="1586"/>
        <w:gridCol w:w="1564"/>
        <w:gridCol w:w="1407"/>
      </w:tblGrid>
      <w:tr w:rsidR="00D62D36" w14:paraId="15423EF0" w14:textId="77777777">
        <w:trPr>
          <w:trHeight w:val="282"/>
        </w:trPr>
        <w:tc>
          <w:tcPr>
            <w:tcW w:w="2240" w:type="dxa"/>
            <w:tcBorders>
              <w:top w:val="single" w:sz="4" w:space="0" w:color="7E7E7E"/>
            </w:tcBorders>
          </w:tcPr>
          <w:p w14:paraId="5E8F1735" w14:textId="77777777" w:rsidR="00D62D36" w:rsidRDefault="005D7DF9">
            <w:pPr>
              <w:pStyle w:val="TableParagraph"/>
              <w:spacing w:line="263" w:lineRule="exact"/>
              <w:ind w:left="594" w:right="589"/>
              <w:jc w:val="center"/>
              <w:rPr>
                <w:rFonts w:ascii="Carlito" w:hAnsi="Carlito"/>
                <w:b/>
              </w:rPr>
            </w:pPr>
            <w:r>
              <w:rPr>
                <w:rFonts w:ascii="Carlito" w:hAnsi="Carlito"/>
                <w:b/>
              </w:rPr>
              <w:t>Año Censal</w:t>
            </w:r>
          </w:p>
        </w:tc>
        <w:tc>
          <w:tcPr>
            <w:tcW w:w="1586" w:type="dxa"/>
            <w:tcBorders>
              <w:top w:val="single" w:sz="4" w:space="0" w:color="7E7E7E"/>
              <w:bottom w:val="single" w:sz="4" w:space="0" w:color="7E7E7E"/>
            </w:tcBorders>
          </w:tcPr>
          <w:p w14:paraId="327A27E4" w14:textId="77777777" w:rsidR="00D62D36" w:rsidRDefault="00D62D36">
            <w:pPr>
              <w:pStyle w:val="TableParagraph"/>
              <w:rPr>
                <w:sz w:val="20"/>
              </w:rPr>
            </w:pPr>
          </w:p>
        </w:tc>
        <w:tc>
          <w:tcPr>
            <w:tcW w:w="1564" w:type="dxa"/>
            <w:tcBorders>
              <w:top w:val="single" w:sz="4" w:space="0" w:color="7E7E7E"/>
              <w:bottom w:val="single" w:sz="4" w:space="0" w:color="7E7E7E"/>
            </w:tcBorders>
          </w:tcPr>
          <w:p w14:paraId="1359354A" w14:textId="77777777" w:rsidR="00D62D36" w:rsidRDefault="005D7DF9">
            <w:pPr>
              <w:pStyle w:val="TableParagraph"/>
              <w:spacing w:line="263" w:lineRule="exact"/>
              <w:ind w:left="15"/>
              <w:rPr>
                <w:rFonts w:ascii="Carlito"/>
                <w:b/>
              </w:rPr>
            </w:pPr>
            <w:r>
              <w:rPr>
                <w:rFonts w:ascii="Carlito"/>
                <w:b/>
              </w:rPr>
              <w:t>Rango de Edad</w:t>
            </w:r>
          </w:p>
        </w:tc>
        <w:tc>
          <w:tcPr>
            <w:tcW w:w="1407" w:type="dxa"/>
            <w:tcBorders>
              <w:top w:val="single" w:sz="4" w:space="0" w:color="7E7E7E"/>
              <w:bottom w:val="single" w:sz="4" w:space="0" w:color="7E7E7E"/>
            </w:tcBorders>
          </w:tcPr>
          <w:p w14:paraId="605E1B18" w14:textId="77777777" w:rsidR="00D62D36" w:rsidRDefault="00D62D36">
            <w:pPr>
              <w:pStyle w:val="TableParagraph"/>
              <w:rPr>
                <w:sz w:val="20"/>
              </w:rPr>
            </w:pPr>
          </w:p>
        </w:tc>
      </w:tr>
      <w:tr w:rsidR="00D62D36" w14:paraId="2C0E84AB" w14:textId="77777777">
        <w:trPr>
          <w:trHeight w:val="280"/>
        </w:trPr>
        <w:tc>
          <w:tcPr>
            <w:tcW w:w="2240" w:type="dxa"/>
            <w:tcBorders>
              <w:bottom w:val="single" w:sz="4" w:space="0" w:color="7E7E7E"/>
            </w:tcBorders>
          </w:tcPr>
          <w:p w14:paraId="29754126" w14:textId="77777777" w:rsidR="00D62D36" w:rsidRDefault="00D62D36">
            <w:pPr>
              <w:pStyle w:val="TableParagraph"/>
              <w:rPr>
                <w:sz w:val="20"/>
              </w:rPr>
            </w:pPr>
          </w:p>
        </w:tc>
        <w:tc>
          <w:tcPr>
            <w:tcW w:w="1586" w:type="dxa"/>
            <w:tcBorders>
              <w:top w:val="single" w:sz="4" w:space="0" w:color="7E7E7E"/>
              <w:bottom w:val="single" w:sz="4" w:space="0" w:color="7E7E7E"/>
            </w:tcBorders>
          </w:tcPr>
          <w:p w14:paraId="12511EFB" w14:textId="77777777" w:rsidR="00D62D36" w:rsidRDefault="005D7DF9">
            <w:pPr>
              <w:pStyle w:val="TableParagraph"/>
              <w:spacing w:line="260" w:lineRule="exact"/>
              <w:ind w:left="443" w:right="443"/>
              <w:jc w:val="center"/>
              <w:rPr>
                <w:rFonts w:ascii="Carlito"/>
                <w:b/>
              </w:rPr>
            </w:pPr>
            <w:r>
              <w:rPr>
                <w:rFonts w:ascii="Carlito"/>
                <w:b/>
              </w:rPr>
              <w:t>0-14</w:t>
            </w:r>
          </w:p>
        </w:tc>
        <w:tc>
          <w:tcPr>
            <w:tcW w:w="1564" w:type="dxa"/>
            <w:tcBorders>
              <w:top w:val="single" w:sz="4" w:space="0" w:color="7E7E7E"/>
              <w:bottom w:val="single" w:sz="4" w:space="0" w:color="7E7E7E"/>
            </w:tcBorders>
          </w:tcPr>
          <w:p w14:paraId="4D1E444C" w14:textId="77777777" w:rsidR="00D62D36" w:rsidRDefault="005D7DF9">
            <w:pPr>
              <w:pStyle w:val="TableParagraph"/>
              <w:spacing w:line="260" w:lineRule="exact"/>
              <w:ind w:left="535"/>
              <w:rPr>
                <w:rFonts w:ascii="Carlito"/>
                <w:b/>
              </w:rPr>
            </w:pPr>
            <w:r>
              <w:rPr>
                <w:rFonts w:ascii="Carlito"/>
                <w:b/>
              </w:rPr>
              <w:t>15-64</w:t>
            </w:r>
          </w:p>
        </w:tc>
        <w:tc>
          <w:tcPr>
            <w:tcW w:w="1407" w:type="dxa"/>
            <w:tcBorders>
              <w:top w:val="single" w:sz="4" w:space="0" w:color="7E7E7E"/>
              <w:bottom w:val="single" w:sz="4" w:space="0" w:color="7E7E7E"/>
            </w:tcBorders>
          </w:tcPr>
          <w:p w14:paraId="1D2EEB88" w14:textId="77777777" w:rsidR="00D62D36" w:rsidRDefault="005D7DF9">
            <w:pPr>
              <w:pStyle w:val="TableParagraph"/>
              <w:spacing w:line="260" w:lineRule="exact"/>
              <w:ind w:left="420" w:right="395"/>
              <w:jc w:val="center"/>
              <w:rPr>
                <w:rFonts w:ascii="Carlito"/>
                <w:b/>
              </w:rPr>
            </w:pPr>
            <w:r>
              <w:rPr>
                <w:rFonts w:ascii="Carlito"/>
                <w:b/>
              </w:rPr>
              <w:t>&gt;65</w:t>
            </w:r>
          </w:p>
        </w:tc>
      </w:tr>
      <w:tr w:rsidR="00D62D36" w14:paraId="42EDC059" w14:textId="77777777">
        <w:trPr>
          <w:trHeight w:val="280"/>
        </w:trPr>
        <w:tc>
          <w:tcPr>
            <w:tcW w:w="2240" w:type="dxa"/>
            <w:tcBorders>
              <w:top w:val="single" w:sz="4" w:space="0" w:color="7E7E7E"/>
              <w:bottom w:val="single" w:sz="4" w:space="0" w:color="7E7E7E"/>
            </w:tcBorders>
          </w:tcPr>
          <w:p w14:paraId="440459CE" w14:textId="77777777" w:rsidR="00D62D36" w:rsidRDefault="005D7DF9">
            <w:pPr>
              <w:pStyle w:val="TableParagraph"/>
              <w:spacing w:line="260" w:lineRule="exact"/>
              <w:ind w:left="594" w:right="587"/>
              <w:jc w:val="center"/>
              <w:rPr>
                <w:rFonts w:ascii="Carlito"/>
                <w:b/>
              </w:rPr>
            </w:pPr>
            <w:r>
              <w:rPr>
                <w:rFonts w:ascii="Carlito"/>
                <w:b/>
              </w:rPr>
              <w:t>1962</w:t>
            </w:r>
          </w:p>
        </w:tc>
        <w:tc>
          <w:tcPr>
            <w:tcW w:w="1586" w:type="dxa"/>
            <w:tcBorders>
              <w:top w:val="single" w:sz="4" w:space="0" w:color="7E7E7E"/>
              <w:bottom w:val="single" w:sz="4" w:space="0" w:color="7E7E7E"/>
            </w:tcBorders>
          </w:tcPr>
          <w:p w14:paraId="75F60AD3" w14:textId="77777777" w:rsidR="00D62D36" w:rsidRDefault="005D7DF9">
            <w:pPr>
              <w:pStyle w:val="TableParagraph"/>
              <w:spacing w:line="260" w:lineRule="exact"/>
              <w:ind w:left="444" w:right="443"/>
              <w:jc w:val="center"/>
              <w:rPr>
                <w:rFonts w:ascii="Carlito"/>
              </w:rPr>
            </w:pPr>
            <w:r>
              <w:rPr>
                <w:rFonts w:ascii="Carlito"/>
              </w:rPr>
              <w:t>45.32%</w:t>
            </w:r>
          </w:p>
        </w:tc>
        <w:tc>
          <w:tcPr>
            <w:tcW w:w="1564" w:type="dxa"/>
            <w:tcBorders>
              <w:top w:val="single" w:sz="4" w:space="0" w:color="7E7E7E"/>
              <w:bottom w:val="single" w:sz="4" w:space="0" w:color="7E7E7E"/>
            </w:tcBorders>
          </w:tcPr>
          <w:p w14:paraId="7B0A3C6E" w14:textId="77777777" w:rsidR="00D62D36" w:rsidRDefault="005D7DF9">
            <w:pPr>
              <w:pStyle w:val="TableParagraph"/>
              <w:spacing w:line="260" w:lineRule="exact"/>
              <w:ind w:left="461"/>
              <w:rPr>
                <w:rFonts w:ascii="Carlito"/>
              </w:rPr>
            </w:pPr>
            <w:r>
              <w:rPr>
                <w:rFonts w:ascii="Carlito"/>
              </w:rPr>
              <w:t>51.47%</w:t>
            </w:r>
          </w:p>
        </w:tc>
        <w:tc>
          <w:tcPr>
            <w:tcW w:w="1407" w:type="dxa"/>
            <w:tcBorders>
              <w:top w:val="single" w:sz="4" w:space="0" w:color="7E7E7E"/>
              <w:bottom w:val="single" w:sz="4" w:space="0" w:color="7E7E7E"/>
            </w:tcBorders>
          </w:tcPr>
          <w:p w14:paraId="52BD4ADC" w14:textId="77777777" w:rsidR="00D62D36" w:rsidRDefault="005D7DF9">
            <w:pPr>
              <w:pStyle w:val="TableParagraph"/>
              <w:spacing w:line="260" w:lineRule="exact"/>
              <w:ind w:left="420" w:right="398"/>
              <w:jc w:val="center"/>
              <w:rPr>
                <w:rFonts w:ascii="Carlito"/>
              </w:rPr>
            </w:pPr>
            <w:r>
              <w:rPr>
                <w:rFonts w:ascii="Carlito"/>
              </w:rPr>
              <w:t>3.21%</w:t>
            </w:r>
          </w:p>
        </w:tc>
      </w:tr>
      <w:tr w:rsidR="00D62D36" w14:paraId="18147CD1" w14:textId="77777777">
        <w:trPr>
          <w:trHeight w:val="280"/>
        </w:trPr>
        <w:tc>
          <w:tcPr>
            <w:tcW w:w="2240" w:type="dxa"/>
            <w:tcBorders>
              <w:top w:val="single" w:sz="4" w:space="0" w:color="7E7E7E"/>
              <w:bottom w:val="single" w:sz="4" w:space="0" w:color="7E7E7E"/>
            </w:tcBorders>
          </w:tcPr>
          <w:p w14:paraId="35F8FBC9" w14:textId="77777777" w:rsidR="00D62D36" w:rsidRDefault="005D7DF9">
            <w:pPr>
              <w:pStyle w:val="TableParagraph"/>
              <w:spacing w:line="260" w:lineRule="exact"/>
              <w:ind w:left="594" w:right="587"/>
              <w:jc w:val="center"/>
              <w:rPr>
                <w:rFonts w:ascii="Carlito"/>
                <w:b/>
              </w:rPr>
            </w:pPr>
            <w:r>
              <w:rPr>
                <w:rFonts w:ascii="Carlito"/>
                <w:b/>
              </w:rPr>
              <w:t>1974</w:t>
            </w:r>
          </w:p>
        </w:tc>
        <w:tc>
          <w:tcPr>
            <w:tcW w:w="1586" w:type="dxa"/>
            <w:tcBorders>
              <w:top w:val="single" w:sz="4" w:space="0" w:color="7E7E7E"/>
              <w:bottom w:val="single" w:sz="4" w:space="0" w:color="7E7E7E"/>
            </w:tcBorders>
          </w:tcPr>
          <w:p w14:paraId="2BE0259D" w14:textId="77777777" w:rsidR="00D62D36" w:rsidRDefault="005D7DF9">
            <w:pPr>
              <w:pStyle w:val="TableParagraph"/>
              <w:spacing w:line="260" w:lineRule="exact"/>
              <w:ind w:left="444" w:right="443"/>
              <w:jc w:val="center"/>
              <w:rPr>
                <w:rFonts w:ascii="Carlito"/>
              </w:rPr>
            </w:pPr>
            <w:r>
              <w:rPr>
                <w:rFonts w:ascii="Carlito"/>
              </w:rPr>
              <w:t>43.13%</w:t>
            </w:r>
          </w:p>
        </w:tc>
        <w:tc>
          <w:tcPr>
            <w:tcW w:w="1564" w:type="dxa"/>
            <w:tcBorders>
              <w:top w:val="single" w:sz="4" w:space="0" w:color="7E7E7E"/>
              <w:bottom w:val="single" w:sz="4" w:space="0" w:color="7E7E7E"/>
            </w:tcBorders>
          </w:tcPr>
          <w:p w14:paraId="510FB879" w14:textId="77777777" w:rsidR="00D62D36" w:rsidRDefault="005D7DF9">
            <w:pPr>
              <w:pStyle w:val="TableParagraph"/>
              <w:spacing w:line="260" w:lineRule="exact"/>
              <w:ind w:left="461"/>
              <w:rPr>
                <w:rFonts w:ascii="Carlito"/>
              </w:rPr>
            </w:pPr>
            <w:r>
              <w:rPr>
                <w:rFonts w:ascii="Carlito"/>
              </w:rPr>
              <w:t>53.34%</w:t>
            </w:r>
          </w:p>
        </w:tc>
        <w:tc>
          <w:tcPr>
            <w:tcW w:w="1407" w:type="dxa"/>
            <w:tcBorders>
              <w:top w:val="single" w:sz="4" w:space="0" w:color="7E7E7E"/>
              <w:bottom w:val="single" w:sz="4" w:space="0" w:color="7E7E7E"/>
            </w:tcBorders>
          </w:tcPr>
          <w:p w14:paraId="6324DBE3" w14:textId="77777777" w:rsidR="00D62D36" w:rsidRDefault="005D7DF9">
            <w:pPr>
              <w:pStyle w:val="TableParagraph"/>
              <w:spacing w:line="260" w:lineRule="exact"/>
              <w:ind w:left="420" w:right="398"/>
              <w:jc w:val="center"/>
              <w:rPr>
                <w:rFonts w:ascii="Carlito"/>
              </w:rPr>
            </w:pPr>
            <w:r>
              <w:rPr>
                <w:rFonts w:ascii="Carlito"/>
              </w:rPr>
              <w:t>3.54%</w:t>
            </w:r>
          </w:p>
        </w:tc>
      </w:tr>
      <w:tr w:rsidR="00D62D36" w14:paraId="4C3E87D9" w14:textId="77777777">
        <w:trPr>
          <w:trHeight w:val="282"/>
        </w:trPr>
        <w:tc>
          <w:tcPr>
            <w:tcW w:w="2240" w:type="dxa"/>
            <w:tcBorders>
              <w:top w:val="single" w:sz="4" w:space="0" w:color="7E7E7E"/>
              <w:bottom w:val="single" w:sz="4" w:space="0" w:color="7E7E7E"/>
            </w:tcBorders>
          </w:tcPr>
          <w:p w14:paraId="6505203C" w14:textId="77777777" w:rsidR="00D62D36" w:rsidRDefault="005D7DF9">
            <w:pPr>
              <w:pStyle w:val="TableParagraph"/>
              <w:spacing w:line="263" w:lineRule="exact"/>
              <w:ind w:left="594" w:right="587"/>
              <w:jc w:val="center"/>
              <w:rPr>
                <w:rFonts w:ascii="Carlito"/>
                <w:b/>
              </w:rPr>
            </w:pPr>
            <w:r>
              <w:rPr>
                <w:rFonts w:ascii="Carlito"/>
                <w:b/>
              </w:rPr>
              <w:t>1982</w:t>
            </w:r>
          </w:p>
        </w:tc>
        <w:tc>
          <w:tcPr>
            <w:tcW w:w="1586" w:type="dxa"/>
            <w:tcBorders>
              <w:top w:val="single" w:sz="4" w:space="0" w:color="7E7E7E"/>
              <w:bottom w:val="single" w:sz="4" w:space="0" w:color="7E7E7E"/>
            </w:tcBorders>
          </w:tcPr>
          <w:p w14:paraId="10B2947D" w14:textId="77777777" w:rsidR="00D62D36" w:rsidRDefault="005D7DF9">
            <w:pPr>
              <w:pStyle w:val="TableParagraph"/>
              <w:spacing w:line="263" w:lineRule="exact"/>
              <w:ind w:left="444" w:right="443"/>
              <w:jc w:val="center"/>
              <w:rPr>
                <w:rFonts w:ascii="Carlito"/>
              </w:rPr>
            </w:pPr>
            <w:r>
              <w:rPr>
                <w:rFonts w:ascii="Carlito"/>
              </w:rPr>
              <w:t>41.99%</w:t>
            </w:r>
          </w:p>
        </w:tc>
        <w:tc>
          <w:tcPr>
            <w:tcW w:w="1564" w:type="dxa"/>
            <w:tcBorders>
              <w:top w:val="single" w:sz="4" w:space="0" w:color="7E7E7E"/>
              <w:bottom w:val="single" w:sz="4" w:space="0" w:color="7E7E7E"/>
            </w:tcBorders>
          </w:tcPr>
          <w:p w14:paraId="2DF72819" w14:textId="77777777" w:rsidR="00D62D36" w:rsidRDefault="005D7DF9">
            <w:pPr>
              <w:pStyle w:val="TableParagraph"/>
              <w:spacing w:line="263" w:lineRule="exact"/>
              <w:ind w:left="461"/>
              <w:rPr>
                <w:rFonts w:ascii="Carlito"/>
              </w:rPr>
            </w:pPr>
            <w:r>
              <w:rPr>
                <w:rFonts w:ascii="Carlito"/>
              </w:rPr>
              <w:t>53.97%</w:t>
            </w:r>
          </w:p>
        </w:tc>
        <w:tc>
          <w:tcPr>
            <w:tcW w:w="1407" w:type="dxa"/>
            <w:tcBorders>
              <w:top w:val="single" w:sz="4" w:space="0" w:color="7E7E7E"/>
              <w:bottom w:val="single" w:sz="4" w:space="0" w:color="7E7E7E"/>
            </w:tcBorders>
          </w:tcPr>
          <w:p w14:paraId="7DCA12C2" w14:textId="77777777" w:rsidR="00D62D36" w:rsidRDefault="005D7DF9">
            <w:pPr>
              <w:pStyle w:val="TableParagraph"/>
              <w:spacing w:line="263" w:lineRule="exact"/>
              <w:ind w:left="420" w:right="398"/>
              <w:jc w:val="center"/>
              <w:rPr>
                <w:rFonts w:ascii="Carlito"/>
              </w:rPr>
            </w:pPr>
            <w:r>
              <w:rPr>
                <w:rFonts w:ascii="Carlito"/>
              </w:rPr>
              <w:t>4.04%</w:t>
            </w:r>
          </w:p>
        </w:tc>
      </w:tr>
      <w:tr w:rsidR="00D62D36" w14:paraId="023DD958" w14:textId="77777777">
        <w:trPr>
          <w:trHeight w:val="280"/>
        </w:trPr>
        <w:tc>
          <w:tcPr>
            <w:tcW w:w="2240" w:type="dxa"/>
            <w:tcBorders>
              <w:top w:val="single" w:sz="4" w:space="0" w:color="7E7E7E"/>
              <w:bottom w:val="single" w:sz="4" w:space="0" w:color="7E7E7E"/>
            </w:tcBorders>
          </w:tcPr>
          <w:p w14:paraId="15EE74EA" w14:textId="77777777" w:rsidR="00D62D36" w:rsidRDefault="005D7DF9">
            <w:pPr>
              <w:pStyle w:val="TableParagraph"/>
              <w:spacing w:line="260" w:lineRule="exact"/>
              <w:ind w:left="594" w:right="587"/>
              <w:jc w:val="center"/>
              <w:rPr>
                <w:rFonts w:ascii="Carlito"/>
                <w:b/>
              </w:rPr>
            </w:pPr>
            <w:r>
              <w:rPr>
                <w:rFonts w:ascii="Carlito"/>
                <w:b/>
              </w:rPr>
              <w:t>1990</w:t>
            </w:r>
          </w:p>
        </w:tc>
        <w:tc>
          <w:tcPr>
            <w:tcW w:w="1586" w:type="dxa"/>
            <w:tcBorders>
              <w:top w:val="single" w:sz="4" w:space="0" w:color="7E7E7E"/>
              <w:bottom w:val="single" w:sz="4" w:space="0" w:color="7E7E7E"/>
            </w:tcBorders>
          </w:tcPr>
          <w:p w14:paraId="7807E9C1" w14:textId="77777777" w:rsidR="00D62D36" w:rsidRDefault="005D7DF9">
            <w:pPr>
              <w:pStyle w:val="TableParagraph"/>
              <w:spacing w:line="260" w:lineRule="exact"/>
              <w:ind w:left="444" w:right="443"/>
              <w:jc w:val="center"/>
              <w:rPr>
                <w:rFonts w:ascii="Carlito"/>
              </w:rPr>
            </w:pPr>
            <w:r>
              <w:rPr>
                <w:rFonts w:ascii="Carlito"/>
              </w:rPr>
              <w:t>38.76%</w:t>
            </w:r>
          </w:p>
        </w:tc>
        <w:tc>
          <w:tcPr>
            <w:tcW w:w="1564" w:type="dxa"/>
            <w:tcBorders>
              <w:top w:val="single" w:sz="4" w:space="0" w:color="7E7E7E"/>
              <w:bottom w:val="single" w:sz="4" w:space="0" w:color="7E7E7E"/>
            </w:tcBorders>
          </w:tcPr>
          <w:p w14:paraId="629F8C85" w14:textId="77777777" w:rsidR="00D62D36" w:rsidRDefault="005D7DF9">
            <w:pPr>
              <w:pStyle w:val="TableParagraph"/>
              <w:spacing w:line="260" w:lineRule="exact"/>
              <w:ind w:left="461"/>
              <w:rPr>
                <w:rFonts w:ascii="Carlito"/>
              </w:rPr>
            </w:pPr>
            <w:r>
              <w:rPr>
                <w:rFonts w:ascii="Carlito"/>
              </w:rPr>
              <w:t>56.89%</w:t>
            </w:r>
          </w:p>
        </w:tc>
        <w:tc>
          <w:tcPr>
            <w:tcW w:w="1407" w:type="dxa"/>
            <w:tcBorders>
              <w:top w:val="single" w:sz="4" w:space="0" w:color="7E7E7E"/>
              <w:bottom w:val="single" w:sz="4" w:space="0" w:color="7E7E7E"/>
            </w:tcBorders>
          </w:tcPr>
          <w:p w14:paraId="1DDEAA74" w14:textId="77777777" w:rsidR="00D62D36" w:rsidRDefault="005D7DF9">
            <w:pPr>
              <w:pStyle w:val="TableParagraph"/>
              <w:spacing w:line="260" w:lineRule="exact"/>
              <w:ind w:left="420" w:right="398"/>
              <w:jc w:val="center"/>
              <w:rPr>
                <w:rFonts w:ascii="Carlito"/>
              </w:rPr>
            </w:pPr>
            <w:r>
              <w:rPr>
                <w:rFonts w:ascii="Carlito"/>
              </w:rPr>
              <w:t>4.35%</w:t>
            </w:r>
          </w:p>
        </w:tc>
      </w:tr>
      <w:tr w:rsidR="00D62D36" w14:paraId="45F9998F" w14:textId="77777777">
        <w:trPr>
          <w:trHeight w:val="280"/>
        </w:trPr>
        <w:tc>
          <w:tcPr>
            <w:tcW w:w="2240" w:type="dxa"/>
            <w:tcBorders>
              <w:top w:val="single" w:sz="4" w:space="0" w:color="7E7E7E"/>
              <w:bottom w:val="single" w:sz="4" w:space="0" w:color="7E7E7E"/>
            </w:tcBorders>
          </w:tcPr>
          <w:p w14:paraId="19C7B719" w14:textId="77777777" w:rsidR="00D62D36" w:rsidRDefault="005D7DF9">
            <w:pPr>
              <w:pStyle w:val="TableParagraph"/>
              <w:spacing w:line="260" w:lineRule="exact"/>
              <w:ind w:left="594" w:right="587"/>
              <w:jc w:val="center"/>
              <w:rPr>
                <w:rFonts w:ascii="Carlito"/>
                <w:b/>
              </w:rPr>
            </w:pPr>
            <w:r>
              <w:rPr>
                <w:rFonts w:ascii="Carlito"/>
                <w:b/>
              </w:rPr>
              <w:t>2001</w:t>
            </w:r>
          </w:p>
        </w:tc>
        <w:tc>
          <w:tcPr>
            <w:tcW w:w="1586" w:type="dxa"/>
            <w:tcBorders>
              <w:top w:val="single" w:sz="4" w:space="0" w:color="7E7E7E"/>
              <w:bottom w:val="single" w:sz="4" w:space="0" w:color="7E7E7E"/>
            </w:tcBorders>
          </w:tcPr>
          <w:p w14:paraId="1DC8016B" w14:textId="77777777" w:rsidR="00D62D36" w:rsidRDefault="005D7DF9">
            <w:pPr>
              <w:pStyle w:val="TableParagraph"/>
              <w:spacing w:line="260" w:lineRule="exact"/>
              <w:ind w:left="444" w:right="443"/>
              <w:jc w:val="center"/>
              <w:rPr>
                <w:rFonts w:ascii="Carlito"/>
              </w:rPr>
            </w:pPr>
            <w:r>
              <w:rPr>
                <w:rFonts w:ascii="Carlito"/>
              </w:rPr>
              <w:t>33.28%</w:t>
            </w:r>
          </w:p>
        </w:tc>
        <w:tc>
          <w:tcPr>
            <w:tcW w:w="1564" w:type="dxa"/>
            <w:tcBorders>
              <w:top w:val="single" w:sz="4" w:space="0" w:color="7E7E7E"/>
              <w:bottom w:val="single" w:sz="4" w:space="0" w:color="7E7E7E"/>
            </w:tcBorders>
          </w:tcPr>
          <w:p w14:paraId="1CEB2D5B" w14:textId="77777777" w:rsidR="00D62D36" w:rsidRDefault="005D7DF9">
            <w:pPr>
              <w:pStyle w:val="TableParagraph"/>
              <w:spacing w:line="260" w:lineRule="exact"/>
              <w:ind w:left="461"/>
              <w:rPr>
                <w:rFonts w:ascii="Carlito"/>
              </w:rPr>
            </w:pPr>
            <w:r>
              <w:rPr>
                <w:rFonts w:ascii="Carlito"/>
              </w:rPr>
              <w:t>60.09%</w:t>
            </w:r>
          </w:p>
        </w:tc>
        <w:tc>
          <w:tcPr>
            <w:tcW w:w="1407" w:type="dxa"/>
            <w:tcBorders>
              <w:top w:val="single" w:sz="4" w:space="0" w:color="7E7E7E"/>
              <w:bottom w:val="single" w:sz="4" w:space="0" w:color="7E7E7E"/>
            </w:tcBorders>
          </w:tcPr>
          <w:p w14:paraId="0537BA7A" w14:textId="77777777" w:rsidR="00D62D36" w:rsidRDefault="005D7DF9">
            <w:pPr>
              <w:pStyle w:val="TableParagraph"/>
              <w:spacing w:line="260" w:lineRule="exact"/>
              <w:ind w:left="420" w:right="398"/>
              <w:jc w:val="center"/>
              <w:rPr>
                <w:rFonts w:ascii="Carlito"/>
              </w:rPr>
            </w:pPr>
            <w:r>
              <w:rPr>
                <w:rFonts w:ascii="Carlito"/>
              </w:rPr>
              <w:t>6.62%</w:t>
            </w:r>
          </w:p>
        </w:tc>
      </w:tr>
      <w:tr w:rsidR="00D62D36" w14:paraId="7CE7F30B" w14:textId="77777777">
        <w:trPr>
          <w:trHeight w:val="280"/>
        </w:trPr>
        <w:tc>
          <w:tcPr>
            <w:tcW w:w="2240" w:type="dxa"/>
            <w:tcBorders>
              <w:top w:val="single" w:sz="4" w:space="0" w:color="7E7E7E"/>
              <w:bottom w:val="single" w:sz="4" w:space="0" w:color="7E7E7E"/>
            </w:tcBorders>
          </w:tcPr>
          <w:p w14:paraId="1384E87B" w14:textId="77777777" w:rsidR="00D62D36" w:rsidRDefault="005D7DF9">
            <w:pPr>
              <w:pStyle w:val="TableParagraph"/>
              <w:spacing w:line="260" w:lineRule="exact"/>
              <w:ind w:left="594" w:right="587"/>
              <w:jc w:val="center"/>
              <w:rPr>
                <w:rFonts w:ascii="Carlito"/>
                <w:b/>
              </w:rPr>
            </w:pPr>
            <w:r>
              <w:rPr>
                <w:rFonts w:ascii="Carlito"/>
                <w:b/>
              </w:rPr>
              <w:t>2010</w:t>
            </w:r>
          </w:p>
        </w:tc>
        <w:tc>
          <w:tcPr>
            <w:tcW w:w="1586" w:type="dxa"/>
            <w:tcBorders>
              <w:top w:val="single" w:sz="4" w:space="0" w:color="7E7E7E"/>
              <w:bottom w:val="single" w:sz="4" w:space="0" w:color="7E7E7E"/>
            </w:tcBorders>
          </w:tcPr>
          <w:p w14:paraId="6CD76EE1" w14:textId="77777777" w:rsidR="00D62D36" w:rsidRDefault="005D7DF9">
            <w:pPr>
              <w:pStyle w:val="TableParagraph"/>
              <w:spacing w:line="260" w:lineRule="exact"/>
              <w:ind w:left="444" w:right="443"/>
              <w:jc w:val="center"/>
              <w:rPr>
                <w:rFonts w:ascii="Carlito"/>
              </w:rPr>
            </w:pPr>
            <w:r>
              <w:rPr>
                <w:rFonts w:ascii="Carlito"/>
              </w:rPr>
              <w:t>31.30%</w:t>
            </w:r>
          </w:p>
        </w:tc>
        <w:tc>
          <w:tcPr>
            <w:tcW w:w="1564" w:type="dxa"/>
            <w:tcBorders>
              <w:top w:val="single" w:sz="4" w:space="0" w:color="7E7E7E"/>
              <w:bottom w:val="single" w:sz="4" w:space="0" w:color="7E7E7E"/>
            </w:tcBorders>
          </w:tcPr>
          <w:p w14:paraId="1FC5906C" w14:textId="77777777" w:rsidR="00D62D36" w:rsidRDefault="005D7DF9">
            <w:pPr>
              <w:pStyle w:val="TableParagraph"/>
              <w:spacing w:line="260" w:lineRule="exact"/>
              <w:ind w:left="461"/>
              <w:rPr>
                <w:rFonts w:ascii="Carlito"/>
              </w:rPr>
            </w:pPr>
            <w:r>
              <w:rPr>
                <w:rFonts w:ascii="Carlito"/>
              </w:rPr>
              <w:t>62.24%</w:t>
            </w:r>
          </w:p>
        </w:tc>
        <w:tc>
          <w:tcPr>
            <w:tcW w:w="1407" w:type="dxa"/>
            <w:tcBorders>
              <w:top w:val="single" w:sz="4" w:space="0" w:color="7E7E7E"/>
              <w:bottom w:val="single" w:sz="4" w:space="0" w:color="7E7E7E"/>
            </w:tcBorders>
          </w:tcPr>
          <w:p w14:paraId="79423B40" w14:textId="77777777" w:rsidR="00D62D36" w:rsidRDefault="005D7DF9">
            <w:pPr>
              <w:pStyle w:val="TableParagraph"/>
              <w:spacing w:line="260" w:lineRule="exact"/>
              <w:ind w:left="420" w:right="398"/>
              <w:jc w:val="center"/>
              <w:rPr>
                <w:rFonts w:ascii="Carlito"/>
              </w:rPr>
            </w:pPr>
            <w:r>
              <w:rPr>
                <w:rFonts w:ascii="Carlito"/>
              </w:rPr>
              <w:t>6.46%</w:t>
            </w:r>
          </w:p>
        </w:tc>
      </w:tr>
    </w:tbl>
    <w:p w14:paraId="6963E34E" w14:textId="77777777" w:rsidR="00D62D36" w:rsidRDefault="005D7DF9">
      <w:pPr>
        <w:ind w:left="998"/>
        <w:rPr>
          <w:sz w:val="18"/>
        </w:rPr>
      </w:pPr>
      <w:r>
        <w:rPr>
          <w:b/>
          <w:sz w:val="18"/>
        </w:rPr>
        <w:t xml:space="preserve">FUENTE: </w:t>
      </w:r>
      <w:r>
        <w:rPr>
          <w:sz w:val="18"/>
        </w:rPr>
        <w:t>IPUMS – INEC</w:t>
      </w:r>
    </w:p>
    <w:p w14:paraId="38142059" w14:textId="77777777" w:rsidR="00D62D36" w:rsidRDefault="005D7DF9">
      <w:pPr>
        <w:spacing w:before="2"/>
        <w:ind w:left="998"/>
        <w:rPr>
          <w:sz w:val="18"/>
        </w:rPr>
      </w:pPr>
      <w:r>
        <w:rPr>
          <w:b/>
          <w:sz w:val="18"/>
        </w:rPr>
        <w:t xml:space="preserve">ELABORACIÓN: </w:t>
      </w:r>
      <w:r>
        <w:rPr>
          <w:sz w:val="18"/>
        </w:rPr>
        <w:t>Andrés Haro</w:t>
      </w:r>
    </w:p>
    <w:p w14:paraId="7729B738" w14:textId="77777777" w:rsidR="00D62D36" w:rsidRDefault="00D62D36">
      <w:pPr>
        <w:pStyle w:val="Textoindependiente"/>
        <w:rPr>
          <w:sz w:val="20"/>
        </w:rPr>
      </w:pPr>
    </w:p>
    <w:p w14:paraId="1666C4B9" w14:textId="77777777" w:rsidR="00D62D36" w:rsidRDefault="00D62D36">
      <w:pPr>
        <w:pStyle w:val="Textoindependiente"/>
        <w:rPr>
          <w:sz w:val="20"/>
        </w:rPr>
      </w:pPr>
    </w:p>
    <w:p w14:paraId="7F95BDE7" w14:textId="77777777" w:rsidR="00D62D36" w:rsidRDefault="005D7DF9">
      <w:pPr>
        <w:pStyle w:val="Ttulo4"/>
        <w:numPr>
          <w:ilvl w:val="2"/>
          <w:numId w:val="6"/>
        </w:numPr>
        <w:tabs>
          <w:tab w:val="left" w:pos="1390"/>
        </w:tabs>
        <w:spacing w:before="163"/>
      </w:pPr>
      <w:bookmarkStart w:id="26" w:name="_TOC_250012"/>
      <w:r>
        <w:t>Envejecimiento de la</w:t>
      </w:r>
      <w:r>
        <w:rPr>
          <w:spacing w:val="-5"/>
        </w:rPr>
        <w:t xml:space="preserve"> </w:t>
      </w:r>
      <w:bookmarkEnd w:id="26"/>
      <w:r>
        <w:t>población</w:t>
      </w:r>
    </w:p>
    <w:p w14:paraId="2EA338CF" w14:textId="77777777" w:rsidR="00D62D36" w:rsidRDefault="00D62D36">
      <w:pPr>
        <w:pStyle w:val="Textoindependiente"/>
        <w:spacing w:before="6"/>
        <w:rPr>
          <w:b/>
          <w:i/>
          <w:sz w:val="33"/>
        </w:rPr>
      </w:pPr>
    </w:p>
    <w:p w14:paraId="46C73AA2" w14:textId="77777777" w:rsidR="00D62D36" w:rsidRDefault="005D7DF9">
      <w:pPr>
        <w:pStyle w:val="Textoindependiente"/>
        <w:spacing w:line="259" w:lineRule="auto"/>
        <w:ind w:left="142" w:right="139"/>
        <w:jc w:val="both"/>
      </w:pPr>
      <w:r>
        <w:t xml:space="preserve">Una consideración dentro de la teoría de la transición </w:t>
      </w:r>
      <w:proofErr w:type="gramStart"/>
      <w:r>
        <w:t>clásica,</w:t>
      </w:r>
      <w:proofErr w:type="gramEnd"/>
      <w:r>
        <w:t xml:space="preserve"> hace referencia a que existe una mayor cantidad de mujeres conforme se envejece, el ratio entre mujeres y hombre</w:t>
      </w:r>
      <w:r>
        <w:t xml:space="preserve">s empieza a variar. Como se pudo observar en la tabla </w:t>
      </w:r>
      <w:proofErr w:type="spellStart"/>
      <w:r>
        <w:t>N°</w:t>
      </w:r>
      <w:proofErr w:type="spellEnd"/>
      <w:r>
        <w:t xml:space="preserve"> 4, la cantidad de mujeres a partir de la década del 80</w:t>
      </w:r>
      <w:r>
        <w:rPr>
          <w:spacing w:val="-10"/>
        </w:rPr>
        <w:t xml:space="preserve"> </w:t>
      </w:r>
      <w:r>
        <w:t>es</w:t>
      </w:r>
      <w:r>
        <w:rPr>
          <w:spacing w:val="-10"/>
        </w:rPr>
        <w:t xml:space="preserve"> </w:t>
      </w:r>
      <w:r>
        <w:t>superior</w:t>
      </w:r>
      <w:r>
        <w:rPr>
          <w:spacing w:val="-8"/>
        </w:rPr>
        <w:t xml:space="preserve"> </w:t>
      </w:r>
      <w:r>
        <w:t>a</w:t>
      </w:r>
      <w:r>
        <w:rPr>
          <w:spacing w:val="-11"/>
        </w:rPr>
        <w:t xml:space="preserve"> </w:t>
      </w:r>
      <w:r>
        <w:t>la</w:t>
      </w:r>
      <w:r>
        <w:rPr>
          <w:spacing w:val="-11"/>
        </w:rPr>
        <w:t xml:space="preserve"> </w:t>
      </w:r>
      <w:r>
        <w:t>de</w:t>
      </w:r>
      <w:r>
        <w:rPr>
          <w:spacing w:val="-8"/>
        </w:rPr>
        <w:t xml:space="preserve"> </w:t>
      </w:r>
      <w:r>
        <w:t>varones;</w:t>
      </w:r>
      <w:r>
        <w:rPr>
          <w:spacing w:val="-10"/>
        </w:rPr>
        <w:t xml:space="preserve"> </w:t>
      </w:r>
      <w:r>
        <w:t>esto</w:t>
      </w:r>
      <w:r>
        <w:rPr>
          <w:spacing w:val="-9"/>
        </w:rPr>
        <w:t xml:space="preserve"> </w:t>
      </w:r>
      <w:r>
        <w:t>no</w:t>
      </w:r>
      <w:r>
        <w:rPr>
          <w:spacing w:val="-11"/>
        </w:rPr>
        <w:t xml:space="preserve"> </w:t>
      </w:r>
      <w:r>
        <w:t>se</w:t>
      </w:r>
      <w:r>
        <w:rPr>
          <w:spacing w:val="-8"/>
        </w:rPr>
        <w:t xml:space="preserve"> </w:t>
      </w:r>
      <w:r>
        <w:t>cumple</w:t>
      </w:r>
      <w:r>
        <w:rPr>
          <w:spacing w:val="-8"/>
        </w:rPr>
        <w:t xml:space="preserve"> </w:t>
      </w:r>
      <w:r>
        <w:t>cuando</w:t>
      </w:r>
      <w:r>
        <w:rPr>
          <w:spacing w:val="-10"/>
        </w:rPr>
        <w:t xml:space="preserve"> </w:t>
      </w:r>
      <w:r>
        <w:t>se</w:t>
      </w:r>
      <w:r>
        <w:rPr>
          <w:spacing w:val="-10"/>
        </w:rPr>
        <w:t xml:space="preserve"> </w:t>
      </w:r>
      <w:r>
        <w:t>realiza</w:t>
      </w:r>
      <w:r>
        <w:rPr>
          <w:spacing w:val="-8"/>
        </w:rPr>
        <w:t xml:space="preserve"> </w:t>
      </w:r>
      <w:r>
        <w:t>el</w:t>
      </w:r>
      <w:r>
        <w:rPr>
          <w:spacing w:val="-8"/>
        </w:rPr>
        <w:t xml:space="preserve"> </w:t>
      </w:r>
      <w:r>
        <w:t>mismo</w:t>
      </w:r>
      <w:r>
        <w:rPr>
          <w:spacing w:val="-9"/>
        </w:rPr>
        <w:t xml:space="preserve"> </w:t>
      </w:r>
      <w:r>
        <w:t>análisis</w:t>
      </w:r>
      <w:r>
        <w:rPr>
          <w:spacing w:val="-8"/>
        </w:rPr>
        <w:t xml:space="preserve"> </w:t>
      </w:r>
      <w:r>
        <w:t>para</w:t>
      </w:r>
      <w:r>
        <w:rPr>
          <w:spacing w:val="-8"/>
        </w:rPr>
        <w:t xml:space="preserve"> </w:t>
      </w:r>
      <w:r>
        <w:t>el</w:t>
      </w:r>
      <w:r>
        <w:rPr>
          <w:spacing w:val="-8"/>
        </w:rPr>
        <w:t xml:space="preserve"> </w:t>
      </w:r>
      <w:r>
        <w:t>rango de edad de personas mayores a los 65</w:t>
      </w:r>
      <w:r>
        <w:rPr>
          <w:spacing w:val="-3"/>
        </w:rPr>
        <w:t xml:space="preserve"> </w:t>
      </w:r>
      <w:r>
        <w:t>años.</w:t>
      </w:r>
    </w:p>
    <w:p w14:paraId="64214618" w14:textId="77777777" w:rsidR="00D62D36" w:rsidRDefault="005D7DF9">
      <w:pPr>
        <w:pStyle w:val="Textoindependiente"/>
        <w:spacing w:before="158" w:line="259" w:lineRule="auto"/>
        <w:ind w:left="142" w:right="136"/>
        <w:jc w:val="both"/>
      </w:pPr>
      <w:r>
        <w:t>Lo que dice la teoría, se verifica para el caso ecuatoriano; el porcentaje de mujeres es superior al de hombres dentro de este rango, desde luego, como consecuencia de que las mujeres tienen mayor esperanza de vida que los hombres. La cantidad de mujeres e</w:t>
      </w:r>
      <w:r>
        <w:t>s bastante mayor a la de varones, yendo desde 86 hombres por cada 100 mujeres en el año 1962, hasta el punto más alto del</w:t>
      </w:r>
      <w:r>
        <w:rPr>
          <w:spacing w:val="-3"/>
        </w:rPr>
        <w:t xml:space="preserve"> </w:t>
      </w:r>
      <w:r>
        <w:t>índice</w:t>
      </w:r>
      <w:r>
        <w:rPr>
          <w:spacing w:val="-3"/>
        </w:rPr>
        <w:t xml:space="preserve"> </w:t>
      </w:r>
      <w:r>
        <w:t>de</w:t>
      </w:r>
      <w:r>
        <w:rPr>
          <w:spacing w:val="-3"/>
        </w:rPr>
        <w:t xml:space="preserve"> </w:t>
      </w:r>
      <w:r>
        <w:t>masculinidad</w:t>
      </w:r>
      <w:r>
        <w:rPr>
          <w:spacing w:val="-4"/>
        </w:rPr>
        <w:t xml:space="preserve"> </w:t>
      </w:r>
      <w:r>
        <w:t>registrado</w:t>
      </w:r>
      <w:r>
        <w:rPr>
          <w:spacing w:val="-3"/>
        </w:rPr>
        <w:t xml:space="preserve"> </w:t>
      </w:r>
      <w:r>
        <w:t>en</w:t>
      </w:r>
      <w:r>
        <w:rPr>
          <w:spacing w:val="-3"/>
        </w:rPr>
        <w:t xml:space="preserve"> </w:t>
      </w:r>
      <w:r>
        <w:t>esta</w:t>
      </w:r>
      <w:r>
        <w:rPr>
          <w:spacing w:val="-3"/>
        </w:rPr>
        <w:t xml:space="preserve"> </w:t>
      </w:r>
      <w:r>
        <w:t>investigación,</w:t>
      </w:r>
      <w:r>
        <w:rPr>
          <w:spacing w:val="-4"/>
        </w:rPr>
        <w:t xml:space="preserve"> </w:t>
      </w:r>
      <w:r>
        <w:t>93</w:t>
      </w:r>
      <w:r>
        <w:rPr>
          <w:spacing w:val="-4"/>
        </w:rPr>
        <w:t xml:space="preserve"> </w:t>
      </w:r>
      <w:r>
        <w:t>hombres</w:t>
      </w:r>
      <w:r>
        <w:rPr>
          <w:spacing w:val="-3"/>
        </w:rPr>
        <w:t xml:space="preserve"> </w:t>
      </w:r>
      <w:r>
        <w:t>por</w:t>
      </w:r>
      <w:r>
        <w:rPr>
          <w:spacing w:val="-3"/>
        </w:rPr>
        <w:t xml:space="preserve"> </w:t>
      </w:r>
      <w:r>
        <w:t>cada</w:t>
      </w:r>
      <w:r>
        <w:rPr>
          <w:spacing w:val="-5"/>
        </w:rPr>
        <w:t xml:space="preserve"> </w:t>
      </w:r>
      <w:r>
        <w:t>100</w:t>
      </w:r>
      <w:r>
        <w:rPr>
          <w:spacing w:val="-4"/>
        </w:rPr>
        <w:t xml:space="preserve"> </w:t>
      </w:r>
      <w:r>
        <w:t>mujeres</w:t>
      </w:r>
      <w:r>
        <w:rPr>
          <w:spacing w:val="-3"/>
        </w:rPr>
        <w:t xml:space="preserve"> </w:t>
      </w:r>
      <w:r>
        <w:t>en el año 1982. Para el 2010 se presentó un í</w:t>
      </w:r>
      <w:r>
        <w:t>ndice de 90 hombres por cada mujer, siguiendo una tendencia decreciente a partir del año 1982.</w:t>
      </w:r>
    </w:p>
    <w:p w14:paraId="6B8B007A" w14:textId="77777777" w:rsidR="00D62D36" w:rsidRDefault="00D62D36">
      <w:pPr>
        <w:spacing w:line="259" w:lineRule="auto"/>
        <w:jc w:val="both"/>
        <w:sectPr w:rsidR="00D62D36">
          <w:pgSz w:w="11910" w:h="16840"/>
          <w:pgMar w:top="1320" w:right="1560" w:bottom="1200" w:left="1560" w:header="0" w:footer="1003" w:gutter="0"/>
          <w:cols w:space="720"/>
        </w:sectPr>
      </w:pPr>
    </w:p>
    <w:p w14:paraId="4E9E2887" w14:textId="77777777" w:rsidR="00D62D36" w:rsidRDefault="005D7DF9">
      <w:pPr>
        <w:pStyle w:val="Ttulo6"/>
        <w:spacing w:before="76"/>
        <w:ind w:left="144" w:right="143"/>
      </w:pPr>
      <w:r>
        <w:lastRenderedPageBreak/>
        <w:t xml:space="preserve">Tabla </w:t>
      </w:r>
      <w:proofErr w:type="spellStart"/>
      <w:r>
        <w:t>N°</w:t>
      </w:r>
      <w:proofErr w:type="spellEnd"/>
      <w:r>
        <w:t xml:space="preserve"> 6</w:t>
      </w:r>
    </w:p>
    <w:p w14:paraId="2485A593" w14:textId="77777777" w:rsidR="00D62D36" w:rsidRDefault="005D7DF9">
      <w:pPr>
        <w:spacing w:before="182" w:line="259" w:lineRule="auto"/>
        <w:ind w:left="144" w:right="144"/>
        <w:jc w:val="center"/>
        <w:rPr>
          <w:b/>
        </w:rPr>
      </w:pPr>
      <w:r>
        <w:rPr>
          <w:b/>
        </w:rPr>
        <w:t>Porcentaje de mujeres del rango de edad mayor a 65 años e índice de masculinidad en Ecuador</w:t>
      </w:r>
    </w:p>
    <w:p w14:paraId="362DCCC6" w14:textId="77777777" w:rsidR="00D62D36" w:rsidRDefault="00D62D36">
      <w:pPr>
        <w:pStyle w:val="Textoindependiente"/>
        <w:spacing w:before="11"/>
        <w:rPr>
          <w:b/>
          <w:sz w:val="13"/>
        </w:rPr>
      </w:pPr>
    </w:p>
    <w:tbl>
      <w:tblPr>
        <w:tblStyle w:val="TableNormal"/>
        <w:tblW w:w="0" w:type="auto"/>
        <w:tblInd w:w="1755" w:type="dxa"/>
        <w:tblLayout w:type="fixed"/>
        <w:tblLook w:val="01E0" w:firstRow="1" w:lastRow="1" w:firstColumn="1" w:lastColumn="1" w:noHBand="0" w:noVBand="0"/>
      </w:tblPr>
      <w:tblGrid>
        <w:gridCol w:w="733"/>
        <w:gridCol w:w="2130"/>
        <w:gridCol w:w="2425"/>
      </w:tblGrid>
      <w:tr w:rsidR="00D62D36" w14:paraId="1E367B61" w14:textId="77777777">
        <w:trPr>
          <w:trHeight w:val="275"/>
        </w:trPr>
        <w:tc>
          <w:tcPr>
            <w:tcW w:w="733" w:type="dxa"/>
            <w:tcBorders>
              <w:top w:val="single" w:sz="4" w:space="0" w:color="7E7E7E"/>
              <w:bottom w:val="single" w:sz="4" w:space="0" w:color="7E7E7E"/>
            </w:tcBorders>
          </w:tcPr>
          <w:p w14:paraId="16158FA4" w14:textId="77777777" w:rsidR="00D62D36" w:rsidRDefault="005D7DF9">
            <w:pPr>
              <w:pStyle w:val="TableParagraph"/>
              <w:spacing w:line="256" w:lineRule="exact"/>
              <w:ind w:left="170"/>
              <w:rPr>
                <w:rFonts w:ascii="Carlito" w:hAnsi="Carlito"/>
                <w:b/>
              </w:rPr>
            </w:pPr>
            <w:r>
              <w:rPr>
                <w:rFonts w:ascii="Carlito" w:hAnsi="Carlito"/>
                <w:b/>
              </w:rPr>
              <w:t>Año</w:t>
            </w:r>
          </w:p>
        </w:tc>
        <w:tc>
          <w:tcPr>
            <w:tcW w:w="2130" w:type="dxa"/>
            <w:tcBorders>
              <w:top w:val="single" w:sz="4" w:space="0" w:color="7E7E7E"/>
              <w:bottom w:val="single" w:sz="4" w:space="0" w:color="7E7E7E"/>
            </w:tcBorders>
          </w:tcPr>
          <w:p w14:paraId="54343389" w14:textId="77777777" w:rsidR="00D62D36" w:rsidRDefault="005D7DF9">
            <w:pPr>
              <w:pStyle w:val="TableParagraph"/>
              <w:spacing w:line="256" w:lineRule="exact"/>
              <w:ind w:left="115" w:right="145"/>
              <w:jc w:val="center"/>
              <w:rPr>
                <w:rFonts w:ascii="Carlito" w:hAnsi="Carlito"/>
                <w:b/>
              </w:rPr>
            </w:pPr>
            <w:r>
              <w:rPr>
                <w:rFonts w:ascii="Carlito" w:hAnsi="Carlito"/>
                <w:b/>
              </w:rPr>
              <w:t>% Mujeres &gt;65 años</w:t>
            </w:r>
          </w:p>
        </w:tc>
        <w:tc>
          <w:tcPr>
            <w:tcW w:w="2425" w:type="dxa"/>
            <w:tcBorders>
              <w:top w:val="single" w:sz="4" w:space="0" w:color="7E7E7E"/>
              <w:bottom w:val="single" w:sz="4" w:space="0" w:color="7E7E7E"/>
            </w:tcBorders>
          </w:tcPr>
          <w:p w14:paraId="71A9E802" w14:textId="77777777" w:rsidR="00D62D36" w:rsidRDefault="005D7DF9">
            <w:pPr>
              <w:pStyle w:val="TableParagraph"/>
              <w:spacing w:line="256" w:lineRule="exact"/>
              <w:ind w:left="147" w:right="151"/>
              <w:jc w:val="center"/>
              <w:rPr>
                <w:rFonts w:ascii="Carlito" w:hAnsi="Carlito"/>
                <w:b/>
              </w:rPr>
            </w:pPr>
            <w:r>
              <w:rPr>
                <w:rFonts w:ascii="Carlito" w:hAnsi="Carlito"/>
                <w:b/>
              </w:rPr>
              <w:t>índice de mascul</w:t>
            </w:r>
            <w:r>
              <w:rPr>
                <w:rFonts w:ascii="Carlito" w:hAnsi="Carlito"/>
                <w:b/>
              </w:rPr>
              <w:t>inidad</w:t>
            </w:r>
          </w:p>
        </w:tc>
      </w:tr>
      <w:tr w:rsidR="00D62D36" w14:paraId="57E96694" w14:textId="77777777">
        <w:trPr>
          <w:trHeight w:val="275"/>
        </w:trPr>
        <w:tc>
          <w:tcPr>
            <w:tcW w:w="733" w:type="dxa"/>
            <w:tcBorders>
              <w:top w:val="single" w:sz="4" w:space="0" w:color="7E7E7E"/>
              <w:bottom w:val="single" w:sz="4" w:space="0" w:color="7E7E7E"/>
            </w:tcBorders>
          </w:tcPr>
          <w:p w14:paraId="2B280C62" w14:textId="77777777" w:rsidR="00D62D36" w:rsidRDefault="005D7DF9">
            <w:pPr>
              <w:pStyle w:val="TableParagraph"/>
              <w:spacing w:line="256" w:lineRule="exact"/>
              <w:ind w:left="151"/>
              <w:rPr>
                <w:rFonts w:ascii="Carlito"/>
                <w:b/>
              </w:rPr>
            </w:pPr>
            <w:r>
              <w:rPr>
                <w:rFonts w:ascii="Carlito"/>
                <w:b/>
              </w:rPr>
              <w:t>1962</w:t>
            </w:r>
          </w:p>
        </w:tc>
        <w:tc>
          <w:tcPr>
            <w:tcW w:w="2130" w:type="dxa"/>
            <w:tcBorders>
              <w:top w:val="single" w:sz="4" w:space="0" w:color="7E7E7E"/>
              <w:bottom w:val="single" w:sz="4" w:space="0" w:color="7E7E7E"/>
            </w:tcBorders>
          </w:tcPr>
          <w:p w14:paraId="3A6FE4C4" w14:textId="77777777" w:rsidR="00D62D36" w:rsidRDefault="005D7DF9">
            <w:pPr>
              <w:pStyle w:val="TableParagraph"/>
              <w:spacing w:line="256" w:lineRule="exact"/>
              <w:ind w:left="113" w:right="145"/>
              <w:jc w:val="center"/>
              <w:rPr>
                <w:rFonts w:ascii="Carlito"/>
              </w:rPr>
            </w:pPr>
            <w:r>
              <w:rPr>
                <w:rFonts w:ascii="Carlito"/>
              </w:rPr>
              <w:t>53.75%</w:t>
            </w:r>
          </w:p>
        </w:tc>
        <w:tc>
          <w:tcPr>
            <w:tcW w:w="2425" w:type="dxa"/>
            <w:tcBorders>
              <w:top w:val="single" w:sz="4" w:space="0" w:color="7E7E7E"/>
              <w:bottom w:val="single" w:sz="4" w:space="0" w:color="7E7E7E"/>
            </w:tcBorders>
          </w:tcPr>
          <w:p w14:paraId="71A812E2" w14:textId="77777777" w:rsidR="00D62D36" w:rsidRDefault="005D7DF9">
            <w:pPr>
              <w:pStyle w:val="TableParagraph"/>
              <w:spacing w:line="256" w:lineRule="exact"/>
              <w:ind w:left="147" w:right="148"/>
              <w:jc w:val="center"/>
              <w:rPr>
                <w:rFonts w:ascii="Carlito"/>
              </w:rPr>
            </w:pPr>
            <w:r>
              <w:rPr>
                <w:rFonts w:ascii="Carlito"/>
              </w:rPr>
              <w:t>86</w:t>
            </w:r>
          </w:p>
        </w:tc>
      </w:tr>
      <w:tr w:rsidR="00D62D36" w14:paraId="37267EE4" w14:textId="77777777">
        <w:trPr>
          <w:trHeight w:val="277"/>
        </w:trPr>
        <w:tc>
          <w:tcPr>
            <w:tcW w:w="733" w:type="dxa"/>
            <w:tcBorders>
              <w:top w:val="single" w:sz="4" w:space="0" w:color="7E7E7E"/>
              <w:bottom w:val="single" w:sz="4" w:space="0" w:color="7E7E7E"/>
            </w:tcBorders>
          </w:tcPr>
          <w:p w14:paraId="30112CFC" w14:textId="77777777" w:rsidR="00D62D36" w:rsidRDefault="005D7DF9">
            <w:pPr>
              <w:pStyle w:val="TableParagraph"/>
              <w:spacing w:line="258" w:lineRule="exact"/>
              <w:ind w:left="151"/>
              <w:rPr>
                <w:rFonts w:ascii="Carlito"/>
                <w:b/>
              </w:rPr>
            </w:pPr>
            <w:r>
              <w:rPr>
                <w:rFonts w:ascii="Carlito"/>
                <w:b/>
              </w:rPr>
              <w:t>1974</w:t>
            </w:r>
          </w:p>
        </w:tc>
        <w:tc>
          <w:tcPr>
            <w:tcW w:w="2130" w:type="dxa"/>
            <w:tcBorders>
              <w:top w:val="single" w:sz="4" w:space="0" w:color="7E7E7E"/>
              <w:bottom w:val="single" w:sz="4" w:space="0" w:color="7E7E7E"/>
            </w:tcBorders>
          </w:tcPr>
          <w:p w14:paraId="1DF784A2" w14:textId="77777777" w:rsidR="00D62D36" w:rsidRDefault="005D7DF9">
            <w:pPr>
              <w:pStyle w:val="TableParagraph"/>
              <w:spacing w:line="258" w:lineRule="exact"/>
              <w:ind w:left="113" w:right="145"/>
              <w:jc w:val="center"/>
              <w:rPr>
                <w:rFonts w:ascii="Carlito"/>
              </w:rPr>
            </w:pPr>
            <w:r>
              <w:rPr>
                <w:rFonts w:ascii="Carlito"/>
              </w:rPr>
              <w:t>52.49%</w:t>
            </w:r>
          </w:p>
        </w:tc>
        <w:tc>
          <w:tcPr>
            <w:tcW w:w="2425" w:type="dxa"/>
            <w:tcBorders>
              <w:top w:val="single" w:sz="4" w:space="0" w:color="7E7E7E"/>
              <w:bottom w:val="single" w:sz="4" w:space="0" w:color="7E7E7E"/>
            </w:tcBorders>
          </w:tcPr>
          <w:p w14:paraId="3BA80076" w14:textId="77777777" w:rsidR="00D62D36" w:rsidRDefault="005D7DF9">
            <w:pPr>
              <w:pStyle w:val="TableParagraph"/>
              <w:spacing w:line="258" w:lineRule="exact"/>
              <w:ind w:left="147" w:right="148"/>
              <w:jc w:val="center"/>
              <w:rPr>
                <w:rFonts w:ascii="Carlito"/>
              </w:rPr>
            </w:pPr>
            <w:r>
              <w:rPr>
                <w:rFonts w:ascii="Carlito"/>
              </w:rPr>
              <w:t>91</w:t>
            </w:r>
          </w:p>
        </w:tc>
      </w:tr>
      <w:tr w:rsidR="00D62D36" w14:paraId="2C9C8821" w14:textId="77777777">
        <w:trPr>
          <w:trHeight w:val="275"/>
        </w:trPr>
        <w:tc>
          <w:tcPr>
            <w:tcW w:w="733" w:type="dxa"/>
            <w:tcBorders>
              <w:top w:val="single" w:sz="4" w:space="0" w:color="7E7E7E"/>
              <w:bottom w:val="single" w:sz="4" w:space="0" w:color="7E7E7E"/>
            </w:tcBorders>
          </w:tcPr>
          <w:p w14:paraId="5ADECA5E" w14:textId="77777777" w:rsidR="00D62D36" w:rsidRDefault="005D7DF9">
            <w:pPr>
              <w:pStyle w:val="TableParagraph"/>
              <w:spacing w:line="256" w:lineRule="exact"/>
              <w:ind w:left="151"/>
              <w:rPr>
                <w:rFonts w:ascii="Carlito"/>
                <w:b/>
              </w:rPr>
            </w:pPr>
            <w:r>
              <w:rPr>
                <w:rFonts w:ascii="Carlito"/>
                <w:b/>
              </w:rPr>
              <w:t>1982</w:t>
            </w:r>
          </w:p>
        </w:tc>
        <w:tc>
          <w:tcPr>
            <w:tcW w:w="2130" w:type="dxa"/>
            <w:tcBorders>
              <w:top w:val="single" w:sz="4" w:space="0" w:color="7E7E7E"/>
              <w:bottom w:val="single" w:sz="4" w:space="0" w:color="7E7E7E"/>
            </w:tcBorders>
          </w:tcPr>
          <w:p w14:paraId="30065450" w14:textId="77777777" w:rsidR="00D62D36" w:rsidRDefault="005D7DF9">
            <w:pPr>
              <w:pStyle w:val="TableParagraph"/>
              <w:spacing w:line="256" w:lineRule="exact"/>
              <w:ind w:left="113" w:right="145"/>
              <w:jc w:val="center"/>
              <w:rPr>
                <w:rFonts w:ascii="Carlito"/>
              </w:rPr>
            </w:pPr>
            <w:r>
              <w:rPr>
                <w:rFonts w:ascii="Carlito"/>
              </w:rPr>
              <w:t>51.77%</w:t>
            </w:r>
          </w:p>
        </w:tc>
        <w:tc>
          <w:tcPr>
            <w:tcW w:w="2425" w:type="dxa"/>
            <w:tcBorders>
              <w:top w:val="single" w:sz="4" w:space="0" w:color="7E7E7E"/>
              <w:bottom w:val="single" w:sz="4" w:space="0" w:color="7E7E7E"/>
            </w:tcBorders>
          </w:tcPr>
          <w:p w14:paraId="7DDD4492" w14:textId="77777777" w:rsidR="00D62D36" w:rsidRDefault="005D7DF9">
            <w:pPr>
              <w:pStyle w:val="TableParagraph"/>
              <w:spacing w:line="256" w:lineRule="exact"/>
              <w:ind w:left="147" w:right="148"/>
              <w:jc w:val="center"/>
              <w:rPr>
                <w:rFonts w:ascii="Carlito"/>
              </w:rPr>
            </w:pPr>
            <w:r>
              <w:rPr>
                <w:rFonts w:ascii="Carlito"/>
              </w:rPr>
              <w:t>93</w:t>
            </w:r>
          </w:p>
        </w:tc>
      </w:tr>
      <w:tr w:rsidR="00D62D36" w14:paraId="1B02DEBE" w14:textId="77777777">
        <w:trPr>
          <w:trHeight w:val="275"/>
        </w:trPr>
        <w:tc>
          <w:tcPr>
            <w:tcW w:w="733" w:type="dxa"/>
            <w:tcBorders>
              <w:top w:val="single" w:sz="4" w:space="0" w:color="7E7E7E"/>
              <w:bottom w:val="single" w:sz="4" w:space="0" w:color="7E7E7E"/>
            </w:tcBorders>
          </w:tcPr>
          <w:p w14:paraId="0C1F33D5" w14:textId="77777777" w:rsidR="00D62D36" w:rsidRDefault="005D7DF9">
            <w:pPr>
              <w:pStyle w:val="TableParagraph"/>
              <w:spacing w:line="256" w:lineRule="exact"/>
              <w:ind w:left="151"/>
              <w:rPr>
                <w:rFonts w:ascii="Carlito"/>
                <w:b/>
              </w:rPr>
            </w:pPr>
            <w:r>
              <w:rPr>
                <w:rFonts w:ascii="Carlito"/>
                <w:b/>
              </w:rPr>
              <w:t>1990</w:t>
            </w:r>
          </w:p>
        </w:tc>
        <w:tc>
          <w:tcPr>
            <w:tcW w:w="2130" w:type="dxa"/>
            <w:tcBorders>
              <w:top w:val="single" w:sz="4" w:space="0" w:color="7E7E7E"/>
              <w:bottom w:val="single" w:sz="4" w:space="0" w:color="7E7E7E"/>
            </w:tcBorders>
          </w:tcPr>
          <w:p w14:paraId="24141DB1" w14:textId="77777777" w:rsidR="00D62D36" w:rsidRDefault="005D7DF9">
            <w:pPr>
              <w:pStyle w:val="TableParagraph"/>
              <w:spacing w:line="256" w:lineRule="exact"/>
              <w:ind w:left="113" w:right="145"/>
              <w:jc w:val="center"/>
              <w:rPr>
                <w:rFonts w:ascii="Carlito"/>
              </w:rPr>
            </w:pPr>
            <w:r>
              <w:rPr>
                <w:rFonts w:ascii="Carlito"/>
              </w:rPr>
              <w:t>52.10%</w:t>
            </w:r>
          </w:p>
        </w:tc>
        <w:tc>
          <w:tcPr>
            <w:tcW w:w="2425" w:type="dxa"/>
            <w:tcBorders>
              <w:top w:val="single" w:sz="4" w:space="0" w:color="7E7E7E"/>
              <w:bottom w:val="single" w:sz="4" w:space="0" w:color="7E7E7E"/>
            </w:tcBorders>
          </w:tcPr>
          <w:p w14:paraId="32C3C254" w14:textId="77777777" w:rsidR="00D62D36" w:rsidRDefault="005D7DF9">
            <w:pPr>
              <w:pStyle w:val="TableParagraph"/>
              <w:spacing w:line="256" w:lineRule="exact"/>
              <w:ind w:left="147" w:right="148"/>
              <w:jc w:val="center"/>
              <w:rPr>
                <w:rFonts w:ascii="Carlito"/>
              </w:rPr>
            </w:pPr>
            <w:r>
              <w:rPr>
                <w:rFonts w:ascii="Carlito"/>
              </w:rPr>
              <w:t>92</w:t>
            </w:r>
          </w:p>
        </w:tc>
      </w:tr>
      <w:tr w:rsidR="00D62D36" w14:paraId="577DD9CC" w14:textId="77777777">
        <w:trPr>
          <w:trHeight w:val="275"/>
        </w:trPr>
        <w:tc>
          <w:tcPr>
            <w:tcW w:w="733" w:type="dxa"/>
            <w:tcBorders>
              <w:top w:val="single" w:sz="4" w:space="0" w:color="7E7E7E"/>
              <w:bottom w:val="single" w:sz="4" w:space="0" w:color="7E7E7E"/>
            </w:tcBorders>
          </w:tcPr>
          <w:p w14:paraId="5827EAC6" w14:textId="77777777" w:rsidR="00D62D36" w:rsidRDefault="005D7DF9">
            <w:pPr>
              <w:pStyle w:val="TableParagraph"/>
              <w:spacing w:line="256" w:lineRule="exact"/>
              <w:ind w:left="151"/>
              <w:rPr>
                <w:rFonts w:ascii="Carlito"/>
                <w:b/>
              </w:rPr>
            </w:pPr>
            <w:r>
              <w:rPr>
                <w:rFonts w:ascii="Carlito"/>
                <w:b/>
              </w:rPr>
              <w:t>2001</w:t>
            </w:r>
          </w:p>
        </w:tc>
        <w:tc>
          <w:tcPr>
            <w:tcW w:w="2130" w:type="dxa"/>
            <w:tcBorders>
              <w:top w:val="single" w:sz="4" w:space="0" w:color="7E7E7E"/>
              <w:bottom w:val="single" w:sz="4" w:space="0" w:color="7E7E7E"/>
            </w:tcBorders>
          </w:tcPr>
          <w:p w14:paraId="0E66A046" w14:textId="77777777" w:rsidR="00D62D36" w:rsidRDefault="005D7DF9">
            <w:pPr>
              <w:pStyle w:val="TableParagraph"/>
              <w:spacing w:line="256" w:lineRule="exact"/>
              <w:ind w:left="113" w:right="145"/>
              <w:jc w:val="center"/>
              <w:rPr>
                <w:rFonts w:ascii="Carlito"/>
              </w:rPr>
            </w:pPr>
            <w:r>
              <w:rPr>
                <w:rFonts w:ascii="Carlito"/>
              </w:rPr>
              <w:t>52.06%</w:t>
            </w:r>
          </w:p>
        </w:tc>
        <w:tc>
          <w:tcPr>
            <w:tcW w:w="2425" w:type="dxa"/>
            <w:tcBorders>
              <w:top w:val="single" w:sz="4" w:space="0" w:color="7E7E7E"/>
              <w:bottom w:val="single" w:sz="4" w:space="0" w:color="7E7E7E"/>
            </w:tcBorders>
          </w:tcPr>
          <w:p w14:paraId="121F57F4" w14:textId="77777777" w:rsidR="00D62D36" w:rsidRDefault="005D7DF9">
            <w:pPr>
              <w:pStyle w:val="TableParagraph"/>
              <w:spacing w:line="256" w:lineRule="exact"/>
              <w:ind w:left="147" w:right="148"/>
              <w:jc w:val="center"/>
              <w:rPr>
                <w:rFonts w:ascii="Carlito"/>
              </w:rPr>
            </w:pPr>
            <w:r>
              <w:rPr>
                <w:rFonts w:ascii="Carlito"/>
              </w:rPr>
              <w:t>92</w:t>
            </w:r>
          </w:p>
        </w:tc>
      </w:tr>
      <w:tr w:rsidR="00D62D36" w14:paraId="1F00CD12" w14:textId="77777777">
        <w:trPr>
          <w:trHeight w:val="275"/>
        </w:trPr>
        <w:tc>
          <w:tcPr>
            <w:tcW w:w="733" w:type="dxa"/>
            <w:tcBorders>
              <w:top w:val="single" w:sz="4" w:space="0" w:color="7E7E7E"/>
              <w:bottom w:val="single" w:sz="4" w:space="0" w:color="7E7E7E"/>
            </w:tcBorders>
          </w:tcPr>
          <w:p w14:paraId="12193CC1" w14:textId="77777777" w:rsidR="00D62D36" w:rsidRDefault="005D7DF9">
            <w:pPr>
              <w:pStyle w:val="TableParagraph"/>
              <w:spacing w:line="256" w:lineRule="exact"/>
              <w:ind w:left="151"/>
              <w:rPr>
                <w:rFonts w:ascii="Carlito"/>
                <w:b/>
              </w:rPr>
            </w:pPr>
            <w:r>
              <w:rPr>
                <w:rFonts w:ascii="Carlito"/>
                <w:b/>
              </w:rPr>
              <w:t>2010</w:t>
            </w:r>
          </w:p>
        </w:tc>
        <w:tc>
          <w:tcPr>
            <w:tcW w:w="2130" w:type="dxa"/>
            <w:tcBorders>
              <w:top w:val="single" w:sz="4" w:space="0" w:color="7E7E7E"/>
              <w:bottom w:val="single" w:sz="4" w:space="0" w:color="7E7E7E"/>
            </w:tcBorders>
          </w:tcPr>
          <w:p w14:paraId="6D3C8330" w14:textId="77777777" w:rsidR="00D62D36" w:rsidRDefault="005D7DF9">
            <w:pPr>
              <w:pStyle w:val="TableParagraph"/>
              <w:spacing w:line="256" w:lineRule="exact"/>
              <w:ind w:left="113" w:right="145"/>
              <w:jc w:val="center"/>
              <w:rPr>
                <w:rFonts w:ascii="Carlito"/>
              </w:rPr>
            </w:pPr>
            <w:r>
              <w:rPr>
                <w:rFonts w:ascii="Carlito"/>
              </w:rPr>
              <w:t>52.52%</w:t>
            </w:r>
          </w:p>
        </w:tc>
        <w:tc>
          <w:tcPr>
            <w:tcW w:w="2425" w:type="dxa"/>
            <w:tcBorders>
              <w:top w:val="single" w:sz="4" w:space="0" w:color="7E7E7E"/>
              <w:bottom w:val="single" w:sz="4" w:space="0" w:color="7E7E7E"/>
            </w:tcBorders>
          </w:tcPr>
          <w:p w14:paraId="4581C8CA" w14:textId="77777777" w:rsidR="00D62D36" w:rsidRDefault="005D7DF9">
            <w:pPr>
              <w:pStyle w:val="TableParagraph"/>
              <w:spacing w:line="256" w:lineRule="exact"/>
              <w:ind w:left="147" w:right="148"/>
              <w:jc w:val="center"/>
              <w:rPr>
                <w:rFonts w:ascii="Carlito"/>
              </w:rPr>
            </w:pPr>
            <w:r>
              <w:rPr>
                <w:rFonts w:ascii="Carlito"/>
              </w:rPr>
              <w:t>90</w:t>
            </w:r>
          </w:p>
        </w:tc>
      </w:tr>
    </w:tbl>
    <w:p w14:paraId="7CC7DD4A" w14:textId="77777777" w:rsidR="00D62D36" w:rsidRDefault="005D7DF9">
      <w:pPr>
        <w:ind w:left="1810"/>
        <w:rPr>
          <w:sz w:val="18"/>
        </w:rPr>
      </w:pPr>
      <w:r>
        <w:rPr>
          <w:b/>
          <w:sz w:val="18"/>
        </w:rPr>
        <w:t xml:space="preserve">FUENTE: </w:t>
      </w:r>
      <w:r>
        <w:rPr>
          <w:sz w:val="18"/>
        </w:rPr>
        <w:t>IPUMS – INEC</w:t>
      </w:r>
    </w:p>
    <w:p w14:paraId="1A81511A" w14:textId="77777777" w:rsidR="00D62D36" w:rsidRDefault="005D7DF9">
      <w:pPr>
        <w:spacing w:before="2"/>
        <w:ind w:left="1810"/>
        <w:rPr>
          <w:sz w:val="18"/>
        </w:rPr>
      </w:pPr>
      <w:r>
        <w:rPr>
          <w:b/>
          <w:sz w:val="18"/>
        </w:rPr>
        <w:t xml:space="preserve">ELABORACIÓN: </w:t>
      </w:r>
      <w:r>
        <w:rPr>
          <w:sz w:val="18"/>
        </w:rPr>
        <w:t>Andrés Haro</w:t>
      </w:r>
    </w:p>
    <w:p w14:paraId="6E11179A" w14:textId="77777777" w:rsidR="00D62D36" w:rsidRDefault="00D62D36">
      <w:pPr>
        <w:pStyle w:val="Textoindependiente"/>
        <w:rPr>
          <w:sz w:val="20"/>
        </w:rPr>
      </w:pPr>
    </w:p>
    <w:p w14:paraId="20C361E3" w14:textId="77777777" w:rsidR="00D62D36" w:rsidRDefault="00D62D36">
      <w:pPr>
        <w:pStyle w:val="Textoindependiente"/>
        <w:spacing w:before="8"/>
        <w:rPr>
          <w:sz w:val="19"/>
        </w:rPr>
      </w:pPr>
    </w:p>
    <w:p w14:paraId="028F0D85" w14:textId="77777777" w:rsidR="00D62D36" w:rsidRDefault="005D7DF9">
      <w:pPr>
        <w:pStyle w:val="Textoindependiente"/>
        <w:ind w:left="142" w:right="136"/>
        <w:jc w:val="both"/>
      </w:pPr>
      <w:r>
        <w:t xml:space="preserve">El envejecimiento de la </w:t>
      </w:r>
      <w:proofErr w:type="gramStart"/>
      <w:r>
        <w:t>población,</w:t>
      </w:r>
      <w:proofErr w:type="gramEnd"/>
      <w:r>
        <w:t xml:space="preserve"> es una realidad latente; esta es la población que presenta el mayor crecimiento en relación a los otros grupos de edades. En 50 años la población mayor a</w:t>
      </w:r>
      <w:r>
        <w:rPr>
          <w:spacing w:val="-35"/>
        </w:rPr>
        <w:t xml:space="preserve"> </w:t>
      </w:r>
      <w:r>
        <w:t>los 65</w:t>
      </w:r>
      <w:r>
        <w:rPr>
          <w:spacing w:val="-5"/>
        </w:rPr>
        <w:t xml:space="preserve"> </w:t>
      </w:r>
      <w:r>
        <w:t>años</w:t>
      </w:r>
      <w:r>
        <w:rPr>
          <w:spacing w:val="-4"/>
        </w:rPr>
        <w:t xml:space="preserve"> </w:t>
      </w:r>
      <w:r>
        <w:t>en</w:t>
      </w:r>
      <w:r>
        <w:rPr>
          <w:spacing w:val="-5"/>
        </w:rPr>
        <w:t xml:space="preserve"> </w:t>
      </w:r>
      <w:r>
        <w:t>Ecuador</w:t>
      </w:r>
      <w:r>
        <w:rPr>
          <w:spacing w:val="-3"/>
        </w:rPr>
        <w:t xml:space="preserve"> </w:t>
      </w:r>
      <w:r>
        <w:t>se</w:t>
      </w:r>
      <w:r>
        <w:rPr>
          <w:spacing w:val="-4"/>
        </w:rPr>
        <w:t xml:space="preserve"> </w:t>
      </w:r>
      <w:r>
        <w:t>ha</w:t>
      </w:r>
      <w:r>
        <w:rPr>
          <w:spacing w:val="-4"/>
        </w:rPr>
        <w:t xml:space="preserve"> </w:t>
      </w:r>
      <w:r>
        <w:t>duplicado;</w:t>
      </w:r>
      <w:r>
        <w:rPr>
          <w:spacing w:val="-5"/>
        </w:rPr>
        <w:t xml:space="preserve"> </w:t>
      </w:r>
      <w:r>
        <w:t>con</w:t>
      </w:r>
      <w:r>
        <w:rPr>
          <w:spacing w:val="-7"/>
        </w:rPr>
        <w:t xml:space="preserve"> </w:t>
      </w:r>
      <w:r>
        <w:t>tasas</w:t>
      </w:r>
      <w:r>
        <w:rPr>
          <w:spacing w:val="-7"/>
        </w:rPr>
        <w:t xml:space="preserve"> </w:t>
      </w:r>
      <w:r>
        <w:t>de</w:t>
      </w:r>
      <w:r>
        <w:rPr>
          <w:spacing w:val="-6"/>
        </w:rPr>
        <w:t xml:space="preserve"> </w:t>
      </w:r>
      <w:r>
        <w:t>natalidad</w:t>
      </w:r>
      <w:r>
        <w:rPr>
          <w:spacing w:val="-7"/>
        </w:rPr>
        <w:t xml:space="preserve"> </w:t>
      </w:r>
      <w:r>
        <w:t>y</w:t>
      </w:r>
      <w:r>
        <w:rPr>
          <w:spacing w:val="-6"/>
        </w:rPr>
        <w:t xml:space="preserve"> </w:t>
      </w:r>
      <w:r>
        <w:t>fertilidad</w:t>
      </w:r>
      <w:r>
        <w:rPr>
          <w:spacing w:val="-7"/>
        </w:rPr>
        <w:t xml:space="preserve"> </w:t>
      </w:r>
      <w:r>
        <w:t>decrecientes,</w:t>
      </w:r>
      <w:r>
        <w:rPr>
          <w:spacing w:val="-4"/>
        </w:rPr>
        <w:t xml:space="preserve"> </w:t>
      </w:r>
      <w:r>
        <w:t>la</w:t>
      </w:r>
      <w:r>
        <w:rPr>
          <w:spacing w:val="-3"/>
        </w:rPr>
        <w:t xml:space="preserve"> </w:t>
      </w:r>
      <w:r>
        <w:t xml:space="preserve">población mayor representará un desafío a futuro en temas de política pública, especialmente en cobertura de la seguridad social. Las personas de más edad son las que consumen más servicios de salud, por lo </w:t>
      </w:r>
      <w:proofErr w:type="gramStart"/>
      <w:r>
        <w:t>tanto</w:t>
      </w:r>
      <w:proofErr w:type="gramEnd"/>
      <w:r>
        <w:t xml:space="preserve"> a futuro podría</w:t>
      </w:r>
      <w:r>
        <w:t>n existir problemas en este</w:t>
      </w:r>
      <w:r>
        <w:rPr>
          <w:spacing w:val="-11"/>
        </w:rPr>
        <w:t xml:space="preserve"> </w:t>
      </w:r>
      <w:r>
        <w:t>aspecto.</w:t>
      </w:r>
    </w:p>
    <w:p w14:paraId="450668CE" w14:textId="77777777" w:rsidR="00D62D36" w:rsidRDefault="00D62D36">
      <w:pPr>
        <w:pStyle w:val="Textoindependiente"/>
      </w:pPr>
    </w:p>
    <w:p w14:paraId="21EF773D" w14:textId="77777777" w:rsidR="00D62D36" w:rsidRDefault="005D7DF9">
      <w:pPr>
        <w:pStyle w:val="Textoindependiente"/>
        <w:ind w:left="142" w:right="135"/>
        <w:jc w:val="both"/>
      </w:pPr>
      <w:r>
        <w:t>En América Latina, Cuba y Argentina son los países que presentan una población envejecida considerable, con un índice de envejecimiento de 65 y 49 adultos mayores respectivamente por cada 100 menores de 15 años, para e</w:t>
      </w:r>
      <w:r>
        <w:t>l año 2010. Estos países se encuentran en una fase avanzada de la transición demográfica. El índice de envejecimiento</w:t>
      </w:r>
      <w:r>
        <w:rPr>
          <w:vertAlign w:val="superscript"/>
        </w:rPr>
        <w:t>6</w:t>
      </w:r>
      <w:r>
        <w:t>, es una medida muy útil para conocer la relación entre la población de adultos mayores y la población menor a 15 años. En general se asoc</w:t>
      </w:r>
      <w:r>
        <w:t>ia a las transferencias intergeneracionales, con la cual los gobiernos pueden tomar medidas orientadas a la seguridad social y salud pública, tomando en consideración las consecuencias del cambio demográfico (</w:t>
      </w:r>
      <w:proofErr w:type="spellStart"/>
      <w:r>
        <w:t>Chackiel</w:t>
      </w:r>
      <w:proofErr w:type="spellEnd"/>
      <w:r>
        <w:t>, 2004: 61).</w:t>
      </w:r>
    </w:p>
    <w:p w14:paraId="7ABE25D0" w14:textId="77777777" w:rsidR="00D62D36" w:rsidRDefault="00D62D36">
      <w:pPr>
        <w:pStyle w:val="Textoindependiente"/>
        <w:spacing w:before="8"/>
        <w:rPr>
          <w:sz w:val="26"/>
        </w:rPr>
      </w:pPr>
    </w:p>
    <w:tbl>
      <w:tblPr>
        <w:tblStyle w:val="TableNormal"/>
        <w:tblW w:w="0" w:type="auto"/>
        <w:tblInd w:w="114" w:type="dxa"/>
        <w:tblLayout w:type="fixed"/>
        <w:tblLook w:val="01E0" w:firstRow="1" w:lastRow="1" w:firstColumn="1" w:lastColumn="1" w:noHBand="0" w:noVBand="0"/>
      </w:tblPr>
      <w:tblGrid>
        <w:gridCol w:w="6453"/>
        <w:gridCol w:w="2124"/>
      </w:tblGrid>
      <w:tr w:rsidR="00D62D36" w14:paraId="65DA6A03" w14:textId="77777777">
        <w:trPr>
          <w:trHeight w:val="196"/>
        </w:trPr>
        <w:tc>
          <w:tcPr>
            <w:tcW w:w="8577" w:type="dxa"/>
            <w:gridSpan w:val="2"/>
            <w:tcBorders>
              <w:bottom w:val="single" w:sz="24" w:space="0" w:color="FFFFFF"/>
            </w:tcBorders>
            <w:shd w:val="clear" w:color="auto" w:fill="FEF3C1"/>
          </w:tcPr>
          <w:p w14:paraId="6BBDA7C7" w14:textId="77777777" w:rsidR="00D62D36" w:rsidRDefault="005D7DF9">
            <w:pPr>
              <w:pStyle w:val="TableParagraph"/>
              <w:spacing w:line="176" w:lineRule="exact"/>
              <w:ind w:left="35"/>
            </w:pPr>
            <w:r>
              <w:t>El índice de envejecimien</w:t>
            </w:r>
            <w:r>
              <w:t>to en Ecuador ha tenido una tendencia creciente, resultado del</w:t>
            </w:r>
          </w:p>
        </w:tc>
      </w:tr>
      <w:tr w:rsidR="00D62D36" w14:paraId="3A482CE3" w14:textId="77777777">
        <w:trPr>
          <w:trHeight w:val="193"/>
        </w:trPr>
        <w:tc>
          <w:tcPr>
            <w:tcW w:w="8577" w:type="dxa"/>
            <w:gridSpan w:val="2"/>
            <w:tcBorders>
              <w:top w:val="single" w:sz="24" w:space="0" w:color="FFFFFF"/>
              <w:bottom w:val="single" w:sz="24" w:space="0" w:color="FFFFFF"/>
            </w:tcBorders>
            <w:shd w:val="clear" w:color="auto" w:fill="FEF3C1"/>
          </w:tcPr>
          <w:p w14:paraId="0721E483" w14:textId="77777777" w:rsidR="00D62D36" w:rsidRDefault="005D7DF9">
            <w:pPr>
              <w:pStyle w:val="TableParagraph"/>
              <w:spacing w:line="173" w:lineRule="exact"/>
              <w:ind w:left="35"/>
            </w:pPr>
            <w:r>
              <w:t>incremento</w:t>
            </w:r>
            <w:r>
              <w:rPr>
                <w:spacing w:val="-11"/>
              </w:rPr>
              <w:t xml:space="preserve"> </w:t>
            </w:r>
            <w:r>
              <w:t>de</w:t>
            </w:r>
            <w:r>
              <w:rPr>
                <w:spacing w:val="-13"/>
              </w:rPr>
              <w:t xml:space="preserve"> </w:t>
            </w:r>
            <w:r>
              <w:t>la</w:t>
            </w:r>
            <w:r>
              <w:rPr>
                <w:spacing w:val="-13"/>
              </w:rPr>
              <w:t xml:space="preserve"> </w:t>
            </w:r>
            <w:r>
              <w:t>población</w:t>
            </w:r>
            <w:r>
              <w:rPr>
                <w:spacing w:val="-16"/>
              </w:rPr>
              <w:t xml:space="preserve"> </w:t>
            </w:r>
            <w:r>
              <w:t>de</w:t>
            </w:r>
            <w:r>
              <w:rPr>
                <w:spacing w:val="-11"/>
              </w:rPr>
              <w:t xml:space="preserve"> </w:t>
            </w:r>
            <w:r>
              <w:t>adultos</w:t>
            </w:r>
            <w:r>
              <w:rPr>
                <w:spacing w:val="-13"/>
              </w:rPr>
              <w:t xml:space="preserve"> </w:t>
            </w:r>
            <w:r>
              <w:t>mayores.</w:t>
            </w:r>
            <w:r>
              <w:rPr>
                <w:spacing w:val="-11"/>
              </w:rPr>
              <w:t xml:space="preserve"> </w:t>
            </w:r>
            <w:r>
              <w:t>Para</w:t>
            </w:r>
            <w:r>
              <w:rPr>
                <w:spacing w:val="-13"/>
              </w:rPr>
              <w:t xml:space="preserve"> </w:t>
            </w:r>
            <w:r>
              <w:t>el</w:t>
            </w:r>
            <w:r>
              <w:rPr>
                <w:spacing w:val="-12"/>
              </w:rPr>
              <w:t xml:space="preserve"> </w:t>
            </w:r>
            <w:r>
              <w:t>año</w:t>
            </w:r>
            <w:r>
              <w:rPr>
                <w:spacing w:val="-11"/>
              </w:rPr>
              <w:t xml:space="preserve"> </w:t>
            </w:r>
            <w:r>
              <w:t>1962</w:t>
            </w:r>
            <w:r>
              <w:rPr>
                <w:spacing w:val="-13"/>
              </w:rPr>
              <w:t xml:space="preserve"> </w:t>
            </w:r>
            <w:r>
              <w:t>este</w:t>
            </w:r>
            <w:r>
              <w:rPr>
                <w:spacing w:val="-13"/>
              </w:rPr>
              <w:t xml:space="preserve"> </w:t>
            </w:r>
            <w:r>
              <w:t>índice</w:t>
            </w:r>
            <w:r>
              <w:rPr>
                <w:spacing w:val="-11"/>
              </w:rPr>
              <w:t xml:space="preserve"> </w:t>
            </w:r>
            <w:r>
              <w:t>se</w:t>
            </w:r>
            <w:r>
              <w:rPr>
                <w:spacing w:val="-13"/>
              </w:rPr>
              <w:t xml:space="preserve"> </w:t>
            </w:r>
            <w:r>
              <w:t>situó</w:t>
            </w:r>
            <w:r>
              <w:rPr>
                <w:spacing w:val="-11"/>
              </w:rPr>
              <w:t xml:space="preserve"> </w:t>
            </w:r>
            <w:r>
              <w:t>en</w:t>
            </w:r>
            <w:r>
              <w:rPr>
                <w:spacing w:val="-13"/>
              </w:rPr>
              <w:t xml:space="preserve"> </w:t>
            </w:r>
            <w:r>
              <w:t>7</w:t>
            </w:r>
            <w:r>
              <w:rPr>
                <w:spacing w:val="-13"/>
              </w:rPr>
              <w:t xml:space="preserve"> </w:t>
            </w:r>
            <w:r>
              <w:t>personas</w:t>
            </w:r>
          </w:p>
        </w:tc>
      </w:tr>
      <w:tr w:rsidR="00D62D36" w14:paraId="4F8470A5" w14:textId="77777777">
        <w:trPr>
          <w:trHeight w:val="193"/>
        </w:trPr>
        <w:tc>
          <w:tcPr>
            <w:tcW w:w="8577" w:type="dxa"/>
            <w:gridSpan w:val="2"/>
            <w:tcBorders>
              <w:top w:val="single" w:sz="24" w:space="0" w:color="FFFFFF"/>
              <w:bottom w:val="single" w:sz="24" w:space="0" w:color="FFFFFF"/>
            </w:tcBorders>
            <w:shd w:val="clear" w:color="auto" w:fill="FEF3C1"/>
          </w:tcPr>
          <w:p w14:paraId="7DEEDC40" w14:textId="77777777" w:rsidR="00D62D36" w:rsidRDefault="005D7DF9">
            <w:pPr>
              <w:pStyle w:val="TableParagraph"/>
              <w:spacing w:line="173" w:lineRule="exact"/>
              <w:ind w:left="35"/>
            </w:pPr>
            <w:r>
              <w:t xml:space="preserve">mayores de 65 por cada 100 menores de 15 años; para el año 2010 </w:t>
            </w:r>
            <w:proofErr w:type="gramStart"/>
            <w:r>
              <w:t>el ratio</w:t>
            </w:r>
            <w:proofErr w:type="gramEnd"/>
            <w:r>
              <w:t xml:space="preserve"> ascendió</w:t>
            </w:r>
            <w:r>
              <w:rPr>
                <w:spacing w:val="52"/>
              </w:rPr>
              <w:t xml:space="preserve"> </w:t>
            </w:r>
            <w:r>
              <w:t>a</w:t>
            </w:r>
          </w:p>
        </w:tc>
      </w:tr>
      <w:tr w:rsidR="00D62D36" w14:paraId="773FC9F8" w14:textId="77777777">
        <w:trPr>
          <w:trHeight w:val="196"/>
        </w:trPr>
        <w:tc>
          <w:tcPr>
            <w:tcW w:w="6453" w:type="dxa"/>
            <w:tcBorders>
              <w:top w:val="single" w:sz="24" w:space="0" w:color="FFFFFF"/>
            </w:tcBorders>
            <w:shd w:val="clear" w:color="auto" w:fill="FEF3C1"/>
          </w:tcPr>
          <w:p w14:paraId="26E24B46" w14:textId="77777777" w:rsidR="00D62D36" w:rsidRDefault="005D7DF9">
            <w:pPr>
              <w:pStyle w:val="TableParagraph"/>
              <w:spacing w:line="176" w:lineRule="exact"/>
              <w:ind w:left="35"/>
            </w:pPr>
            <w:r>
              <w:t>aproximadamente 21 adultos mayores por cada 100 menores de 15 años.</w:t>
            </w:r>
          </w:p>
        </w:tc>
        <w:tc>
          <w:tcPr>
            <w:tcW w:w="2124" w:type="dxa"/>
            <w:tcBorders>
              <w:top w:val="single" w:sz="24" w:space="0" w:color="FFFFFF"/>
            </w:tcBorders>
          </w:tcPr>
          <w:p w14:paraId="526E9465" w14:textId="77777777" w:rsidR="00D62D36" w:rsidRDefault="00D62D36">
            <w:pPr>
              <w:pStyle w:val="TableParagraph"/>
              <w:rPr>
                <w:sz w:val="12"/>
              </w:rPr>
            </w:pPr>
          </w:p>
        </w:tc>
      </w:tr>
    </w:tbl>
    <w:p w14:paraId="653422C8" w14:textId="77777777" w:rsidR="00D62D36" w:rsidRDefault="00D62D36">
      <w:pPr>
        <w:pStyle w:val="Textoindependiente"/>
        <w:spacing w:before="5"/>
      </w:pPr>
    </w:p>
    <w:p w14:paraId="1C273DE2" w14:textId="77777777" w:rsidR="00D62D36" w:rsidRDefault="005D7DF9">
      <w:pPr>
        <w:pStyle w:val="Ttulo6"/>
        <w:ind w:left="144" w:right="143"/>
      </w:pPr>
      <w:r>
        <w:t xml:space="preserve">Tabla </w:t>
      </w:r>
      <w:proofErr w:type="spellStart"/>
      <w:r>
        <w:t>N°</w:t>
      </w:r>
      <w:proofErr w:type="spellEnd"/>
      <w:r>
        <w:t xml:space="preserve"> 7</w:t>
      </w:r>
    </w:p>
    <w:p w14:paraId="287DB7CF" w14:textId="77777777" w:rsidR="00D62D36" w:rsidRDefault="005D7DF9">
      <w:pPr>
        <w:spacing w:before="179"/>
        <w:ind w:left="144" w:right="141"/>
        <w:jc w:val="center"/>
        <w:rPr>
          <w:b/>
        </w:rPr>
      </w:pPr>
      <w:r>
        <w:rPr>
          <w:b/>
        </w:rPr>
        <w:t>Índice de envejecimiento en Ecuador</w:t>
      </w:r>
    </w:p>
    <w:p w14:paraId="7A013638" w14:textId="77777777" w:rsidR="00D62D36" w:rsidRDefault="00D62D36">
      <w:pPr>
        <w:pStyle w:val="Textoindependiente"/>
        <w:spacing w:before="10"/>
        <w:rPr>
          <w:b/>
          <w:sz w:val="15"/>
        </w:rPr>
      </w:pPr>
    </w:p>
    <w:tbl>
      <w:tblPr>
        <w:tblStyle w:val="TableNormal"/>
        <w:tblW w:w="0" w:type="auto"/>
        <w:tblInd w:w="2605" w:type="dxa"/>
        <w:tblLayout w:type="fixed"/>
        <w:tblLook w:val="01E0" w:firstRow="1" w:lastRow="1" w:firstColumn="1" w:lastColumn="1" w:noHBand="0" w:noVBand="0"/>
      </w:tblPr>
      <w:tblGrid>
        <w:gridCol w:w="1419"/>
        <w:gridCol w:w="2169"/>
      </w:tblGrid>
      <w:tr w:rsidR="00D62D36" w14:paraId="1C96B47C" w14:textId="77777777">
        <w:trPr>
          <w:trHeight w:val="559"/>
        </w:trPr>
        <w:tc>
          <w:tcPr>
            <w:tcW w:w="1419" w:type="dxa"/>
            <w:tcBorders>
              <w:top w:val="single" w:sz="4" w:space="0" w:color="7E7E7E"/>
            </w:tcBorders>
          </w:tcPr>
          <w:p w14:paraId="1B8A0120" w14:textId="77777777" w:rsidR="00D62D36" w:rsidRDefault="005D7DF9">
            <w:pPr>
              <w:pStyle w:val="TableParagraph"/>
              <w:spacing w:line="265" w:lineRule="exact"/>
              <w:ind w:right="465"/>
              <w:jc w:val="right"/>
              <w:rPr>
                <w:rFonts w:ascii="Carlito" w:hAnsi="Carlito"/>
                <w:b/>
              </w:rPr>
            </w:pPr>
            <w:r>
              <w:rPr>
                <w:rFonts w:ascii="Carlito" w:hAnsi="Carlito"/>
                <w:b/>
              </w:rPr>
              <w:t>Año</w:t>
            </w:r>
          </w:p>
        </w:tc>
        <w:tc>
          <w:tcPr>
            <w:tcW w:w="2169" w:type="dxa"/>
            <w:tcBorders>
              <w:top w:val="single" w:sz="4" w:space="0" w:color="7E7E7E"/>
            </w:tcBorders>
          </w:tcPr>
          <w:p w14:paraId="1859E8FE" w14:textId="77777777" w:rsidR="00D62D36" w:rsidRDefault="005D7DF9">
            <w:pPr>
              <w:pStyle w:val="TableParagraph"/>
              <w:spacing w:line="265" w:lineRule="exact"/>
              <w:ind w:left="719"/>
              <w:rPr>
                <w:rFonts w:ascii="Carlito" w:hAnsi="Carlito"/>
                <w:b/>
              </w:rPr>
            </w:pPr>
            <w:r>
              <w:rPr>
                <w:rFonts w:ascii="Carlito" w:hAnsi="Carlito"/>
                <w:b/>
              </w:rPr>
              <w:t>Índice de</w:t>
            </w:r>
          </w:p>
          <w:p w14:paraId="4C4C0CDF" w14:textId="77777777" w:rsidR="00D62D36" w:rsidRDefault="005D7DF9">
            <w:pPr>
              <w:pStyle w:val="TableParagraph"/>
              <w:tabs>
                <w:tab w:val="left" w:pos="428"/>
                <w:tab w:val="left" w:pos="2169"/>
              </w:tabs>
              <w:ind w:left="-1412" w:right="-15"/>
              <w:rPr>
                <w:rFonts w:ascii="Carlito"/>
                <w:b/>
              </w:rPr>
            </w:pPr>
            <w:r>
              <w:rPr>
                <w:rFonts w:ascii="Carlito"/>
                <w:b/>
                <w:u w:val="single" w:color="7E7E7E"/>
              </w:rPr>
              <w:t xml:space="preserve"> </w:t>
            </w:r>
            <w:r>
              <w:rPr>
                <w:rFonts w:ascii="Carlito"/>
                <w:b/>
                <w:u w:val="single" w:color="7E7E7E"/>
              </w:rPr>
              <w:tab/>
              <w:t>envejecimiento</w:t>
            </w:r>
            <w:r>
              <w:rPr>
                <w:rFonts w:ascii="Carlito"/>
                <w:b/>
                <w:u w:val="single" w:color="7E7E7E"/>
              </w:rPr>
              <w:tab/>
            </w:r>
          </w:p>
        </w:tc>
      </w:tr>
      <w:tr w:rsidR="00D62D36" w14:paraId="3E90C4FC" w14:textId="77777777">
        <w:trPr>
          <w:trHeight w:val="256"/>
        </w:trPr>
        <w:tc>
          <w:tcPr>
            <w:tcW w:w="1419" w:type="dxa"/>
            <w:tcBorders>
              <w:bottom w:val="single" w:sz="4" w:space="0" w:color="7E7E7E"/>
            </w:tcBorders>
          </w:tcPr>
          <w:p w14:paraId="5C96BAFB" w14:textId="77777777" w:rsidR="00D62D36" w:rsidRDefault="005D7DF9">
            <w:pPr>
              <w:pStyle w:val="TableParagraph"/>
              <w:spacing w:line="237" w:lineRule="exact"/>
              <w:ind w:right="427"/>
              <w:jc w:val="right"/>
              <w:rPr>
                <w:rFonts w:ascii="Carlito"/>
                <w:b/>
              </w:rPr>
            </w:pPr>
            <w:r>
              <w:rPr>
                <w:rFonts w:ascii="Carlito"/>
                <w:b/>
              </w:rPr>
              <w:t>1962</w:t>
            </w:r>
          </w:p>
        </w:tc>
        <w:tc>
          <w:tcPr>
            <w:tcW w:w="2169" w:type="dxa"/>
            <w:tcBorders>
              <w:bottom w:val="single" w:sz="4" w:space="0" w:color="7E7E7E"/>
            </w:tcBorders>
          </w:tcPr>
          <w:p w14:paraId="1D902965" w14:textId="77777777" w:rsidR="00D62D36" w:rsidRDefault="005D7DF9">
            <w:pPr>
              <w:pStyle w:val="TableParagraph"/>
              <w:spacing w:line="237" w:lineRule="exact"/>
              <w:ind w:left="940"/>
              <w:rPr>
                <w:rFonts w:ascii="Carlito"/>
              </w:rPr>
            </w:pPr>
            <w:r>
              <w:rPr>
                <w:rFonts w:ascii="Carlito"/>
              </w:rPr>
              <w:t>7.08</w:t>
            </w:r>
          </w:p>
        </w:tc>
      </w:tr>
      <w:tr w:rsidR="00D62D36" w14:paraId="19B88601" w14:textId="77777777">
        <w:trPr>
          <w:trHeight w:val="268"/>
        </w:trPr>
        <w:tc>
          <w:tcPr>
            <w:tcW w:w="1419" w:type="dxa"/>
            <w:tcBorders>
              <w:top w:val="single" w:sz="4" w:space="0" w:color="7E7E7E"/>
              <w:bottom w:val="single" w:sz="4" w:space="0" w:color="7E7E7E"/>
            </w:tcBorders>
          </w:tcPr>
          <w:p w14:paraId="52E1C15A" w14:textId="77777777" w:rsidR="00D62D36" w:rsidRDefault="005D7DF9">
            <w:pPr>
              <w:pStyle w:val="TableParagraph"/>
              <w:spacing w:line="248" w:lineRule="exact"/>
              <w:ind w:right="427"/>
              <w:jc w:val="right"/>
              <w:rPr>
                <w:rFonts w:ascii="Carlito"/>
                <w:b/>
              </w:rPr>
            </w:pPr>
            <w:r>
              <w:rPr>
                <w:rFonts w:ascii="Carlito"/>
                <w:b/>
              </w:rPr>
              <w:t>1974</w:t>
            </w:r>
          </w:p>
        </w:tc>
        <w:tc>
          <w:tcPr>
            <w:tcW w:w="2169" w:type="dxa"/>
            <w:tcBorders>
              <w:top w:val="single" w:sz="4" w:space="0" w:color="7E7E7E"/>
              <w:bottom w:val="single" w:sz="4" w:space="0" w:color="7E7E7E"/>
            </w:tcBorders>
          </w:tcPr>
          <w:p w14:paraId="39C37050" w14:textId="77777777" w:rsidR="00D62D36" w:rsidRDefault="005D7DF9">
            <w:pPr>
              <w:pStyle w:val="TableParagraph"/>
              <w:spacing w:line="248" w:lineRule="exact"/>
              <w:ind w:left="940"/>
              <w:rPr>
                <w:rFonts w:ascii="Carlito"/>
              </w:rPr>
            </w:pPr>
            <w:r>
              <w:rPr>
                <w:rFonts w:ascii="Carlito"/>
              </w:rPr>
              <w:t>8.20</w:t>
            </w:r>
          </w:p>
        </w:tc>
      </w:tr>
      <w:tr w:rsidR="00D62D36" w14:paraId="5CFD93AD" w14:textId="77777777">
        <w:trPr>
          <w:trHeight w:val="268"/>
        </w:trPr>
        <w:tc>
          <w:tcPr>
            <w:tcW w:w="1419" w:type="dxa"/>
            <w:tcBorders>
              <w:top w:val="single" w:sz="4" w:space="0" w:color="7E7E7E"/>
              <w:bottom w:val="single" w:sz="4" w:space="0" w:color="7E7E7E"/>
            </w:tcBorders>
          </w:tcPr>
          <w:p w14:paraId="56F99F24" w14:textId="77777777" w:rsidR="00D62D36" w:rsidRDefault="005D7DF9">
            <w:pPr>
              <w:pStyle w:val="TableParagraph"/>
              <w:spacing w:line="248" w:lineRule="exact"/>
              <w:ind w:right="427"/>
              <w:jc w:val="right"/>
              <w:rPr>
                <w:rFonts w:ascii="Carlito"/>
                <w:b/>
              </w:rPr>
            </w:pPr>
            <w:r>
              <w:rPr>
                <w:rFonts w:ascii="Carlito"/>
                <w:b/>
              </w:rPr>
              <w:t>1982</w:t>
            </w:r>
          </w:p>
        </w:tc>
        <w:tc>
          <w:tcPr>
            <w:tcW w:w="2169" w:type="dxa"/>
            <w:tcBorders>
              <w:top w:val="single" w:sz="4" w:space="0" w:color="7E7E7E"/>
              <w:bottom w:val="single" w:sz="4" w:space="0" w:color="7E7E7E"/>
            </w:tcBorders>
          </w:tcPr>
          <w:p w14:paraId="415B0C8F" w14:textId="77777777" w:rsidR="00D62D36" w:rsidRDefault="005D7DF9">
            <w:pPr>
              <w:pStyle w:val="TableParagraph"/>
              <w:spacing w:line="248" w:lineRule="exact"/>
              <w:ind w:left="940"/>
              <w:rPr>
                <w:rFonts w:ascii="Carlito"/>
              </w:rPr>
            </w:pPr>
            <w:r>
              <w:rPr>
                <w:rFonts w:ascii="Carlito"/>
              </w:rPr>
              <w:t>9.63</w:t>
            </w:r>
          </w:p>
        </w:tc>
      </w:tr>
      <w:tr w:rsidR="00D62D36" w14:paraId="017DE2F4" w14:textId="77777777">
        <w:trPr>
          <w:trHeight w:val="268"/>
        </w:trPr>
        <w:tc>
          <w:tcPr>
            <w:tcW w:w="1419" w:type="dxa"/>
            <w:tcBorders>
              <w:top w:val="single" w:sz="4" w:space="0" w:color="7E7E7E"/>
              <w:bottom w:val="single" w:sz="4" w:space="0" w:color="7E7E7E"/>
            </w:tcBorders>
          </w:tcPr>
          <w:p w14:paraId="071749DD" w14:textId="77777777" w:rsidR="00D62D36" w:rsidRDefault="005D7DF9">
            <w:pPr>
              <w:pStyle w:val="TableParagraph"/>
              <w:spacing w:line="248" w:lineRule="exact"/>
              <w:ind w:right="427"/>
              <w:jc w:val="right"/>
              <w:rPr>
                <w:rFonts w:ascii="Carlito"/>
                <w:b/>
              </w:rPr>
            </w:pPr>
            <w:r>
              <w:rPr>
                <w:rFonts w:ascii="Carlito"/>
                <w:b/>
              </w:rPr>
              <w:t>1990</w:t>
            </w:r>
          </w:p>
        </w:tc>
        <w:tc>
          <w:tcPr>
            <w:tcW w:w="2169" w:type="dxa"/>
            <w:tcBorders>
              <w:top w:val="single" w:sz="4" w:space="0" w:color="7E7E7E"/>
              <w:bottom w:val="single" w:sz="4" w:space="0" w:color="7E7E7E"/>
            </w:tcBorders>
          </w:tcPr>
          <w:p w14:paraId="237959FC" w14:textId="77777777" w:rsidR="00D62D36" w:rsidRDefault="005D7DF9">
            <w:pPr>
              <w:pStyle w:val="TableParagraph"/>
              <w:spacing w:line="248" w:lineRule="exact"/>
              <w:ind w:left="885"/>
              <w:rPr>
                <w:rFonts w:ascii="Carlito"/>
              </w:rPr>
            </w:pPr>
            <w:r>
              <w:rPr>
                <w:rFonts w:ascii="Carlito"/>
              </w:rPr>
              <w:t>11.23</w:t>
            </w:r>
          </w:p>
        </w:tc>
      </w:tr>
      <w:tr w:rsidR="00D62D36" w14:paraId="0730D13B" w14:textId="77777777">
        <w:trPr>
          <w:trHeight w:val="268"/>
        </w:trPr>
        <w:tc>
          <w:tcPr>
            <w:tcW w:w="1419" w:type="dxa"/>
            <w:tcBorders>
              <w:top w:val="single" w:sz="4" w:space="0" w:color="7E7E7E"/>
              <w:bottom w:val="single" w:sz="4" w:space="0" w:color="7E7E7E"/>
            </w:tcBorders>
          </w:tcPr>
          <w:p w14:paraId="55786C47" w14:textId="77777777" w:rsidR="00D62D36" w:rsidRDefault="005D7DF9">
            <w:pPr>
              <w:pStyle w:val="TableParagraph"/>
              <w:spacing w:line="248" w:lineRule="exact"/>
              <w:ind w:right="427"/>
              <w:jc w:val="right"/>
              <w:rPr>
                <w:rFonts w:ascii="Carlito"/>
                <w:b/>
              </w:rPr>
            </w:pPr>
            <w:r>
              <w:rPr>
                <w:rFonts w:ascii="Carlito"/>
                <w:b/>
              </w:rPr>
              <w:t>2001</w:t>
            </w:r>
          </w:p>
        </w:tc>
        <w:tc>
          <w:tcPr>
            <w:tcW w:w="2169" w:type="dxa"/>
            <w:tcBorders>
              <w:top w:val="single" w:sz="4" w:space="0" w:color="7E7E7E"/>
              <w:bottom w:val="single" w:sz="4" w:space="0" w:color="7E7E7E"/>
            </w:tcBorders>
          </w:tcPr>
          <w:p w14:paraId="07DEBE22" w14:textId="77777777" w:rsidR="00D62D36" w:rsidRDefault="005D7DF9">
            <w:pPr>
              <w:pStyle w:val="TableParagraph"/>
              <w:spacing w:line="248" w:lineRule="exact"/>
              <w:ind w:left="885"/>
              <w:rPr>
                <w:rFonts w:ascii="Carlito"/>
              </w:rPr>
            </w:pPr>
            <w:r>
              <w:rPr>
                <w:rFonts w:ascii="Carlito"/>
              </w:rPr>
              <w:t>19.90</w:t>
            </w:r>
          </w:p>
        </w:tc>
      </w:tr>
      <w:tr w:rsidR="00D62D36" w14:paraId="65687331" w14:textId="77777777">
        <w:trPr>
          <w:trHeight w:val="268"/>
        </w:trPr>
        <w:tc>
          <w:tcPr>
            <w:tcW w:w="1419" w:type="dxa"/>
            <w:tcBorders>
              <w:top w:val="single" w:sz="4" w:space="0" w:color="7E7E7E"/>
              <w:bottom w:val="single" w:sz="4" w:space="0" w:color="7E7E7E"/>
            </w:tcBorders>
          </w:tcPr>
          <w:p w14:paraId="76D784B8" w14:textId="77777777" w:rsidR="00D62D36" w:rsidRDefault="005D7DF9">
            <w:pPr>
              <w:pStyle w:val="TableParagraph"/>
              <w:spacing w:line="248" w:lineRule="exact"/>
              <w:ind w:right="427"/>
              <w:jc w:val="right"/>
              <w:rPr>
                <w:rFonts w:ascii="Carlito"/>
                <w:b/>
              </w:rPr>
            </w:pPr>
            <w:r>
              <w:rPr>
                <w:rFonts w:ascii="Carlito"/>
                <w:b/>
              </w:rPr>
              <w:t>2010</w:t>
            </w:r>
          </w:p>
        </w:tc>
        <w:tc>
          <w:tcPr>
            <w:tcW w:w="2169" w:type="dxa"/>
            <w:tcBorders>
              <w:top w:val="single" w:sz="4" w:space="0" w:color="7E7E7E"/>
              <w:bottom w:val="single" w:sz="4" w:space="0" w:color="7E7E7E"/>
            </w:tcBorders>
          </w:tcPr>
          <w:p w14:paraId="450B8134" w14:textId="77777777" w:rsidR="00D62D36" w:rsidRDefault="005D7DF9">
            <w:pPr>
              <w:pStyle w:val="TableParagraph"/>
              <w:spacing w:line="248" w:lineRule="exact"/>
              <w:ind w:left="885"/>
              <w:rPr>
                <w:rFonts w:ascii="Carlito"/>
              </w:rPr>
            </w:pPr>
            <w:r>
              <w:rPr>
                <w:rFonts w:ascii="Carlito"/>
              </w:rPr>
              <w:t>20.65</w:t>
            </w:r>
          </w:p>
        </w:tc>
      </w:tr>
    </w:tbl>
    <w:p w14:paraId="73180DB1" w14:textId="77777777" w:rsidR="00D62D36" w:rsidRDefault="005D7DF9">
      <w:pPr>
        <w:ind w:left="2619"/>
        <w:rPr>
          <w:sz w:val="18"/>
        </w:rPr>
      </w:pPr>
      <w:r>
        <w:rPr>
          <w:b/>
          <w:sz w:val="18"/>
        </w:rPr>
        <w:t xml:space="preserve">FUENTE: </w:t>
      </w:r>
      <w:r>
        <w:rPr>
          <w:sz w:val="18"/>
        </w:rPr>
        <w:t>IPUMS – INEC</w:t>
      </w:r>
    </w:p>
    <w:p w14:paraId="7CD238E8" w14:textId="77777777" w:rsidR="00D62D36" w:rsidRDefault="005D7DF9">
      <w:pPr>
        <w:spacing w:before="2"/>
        <w:ind w:left="2619"/>
        <w:rPr>
          <w:sz w:val="18"/>
        </w:rPr>
      </w:pPr>
      <w:r>
        <w:rPr>
          <w:b/>
          <w:sz w:val="18"/>
        </w:rPr>
        <w:t xml:space="preserve">ELABORACIÓN: </w:t>
      </w:r>
      <w:r>
        <w:rPr>
          <w:sz w:val="18"/>
        </w:rPr>
        <w:t>Andrés Haro</w:t>
      </w:r>
    </w:p>
    <w:p w14:paraId="27DE14FE" w14:textId="77777777" w:rsidR="00D62D36" w:rsidRDefault="00D62D36">
      <w:pPr>
        <w:pStyle w:val="Textoindependiente"/>
        <w:rPr>
          <w:sz w:val="20"/>
        </w:rPr>
      </w:pPr>
    </w:p>
    <w:p w14:paraId="0DD81FBB" w14:textId="77777777" w:rsidR="00D62D36" w:rsidRDefault="005D7DF9">
      <w:pPr>
        <w:pStyle w:val="Textoindependiente"/>
        <w:spacing w:before="1"/>
        <w:rPr>
          <w:sz w:val="29"/>
        </w:rPr>
      </w:pPr>
      <w:r>
        <w:pict w14:anchorId="2982C6AD">
          <v:rect id="_x0000_s3451" style="position:absolute;margin-left:85.1pt;margin-top:18.7pt;width:2in;height:.7pt;z-index:-15646720;mso-wrap-distance-left:0;mso-wrap-distance-right:0;mso-position-horizontal-relative:page" fillcolor="black" stroked="f">
            <w10:wrap type="topAndBottom" anchorx="page"/>
          </v:rect>
        </w:pict>
      </w:r>
    </w:p>
    <w:p w14:paraId="3745F90A" w14:textId="77777777" w:rsidR="00D62D36" w:rsidRDefault="005D7DF9">
      <w:pPr>
        <w:spacing w:before="73"/>
        <w:ind w:left="142" w:right="210"/>
        <w:rPr>
          <w:rFonts w:ascii="Carlito" w:hAnsi="Carlito"/>
          <w:sz w:val="18"/>
        </w:rPr>
      </w:pPr>
      <w:r>
        <w:rPr>
          <w:rFonts w:ascii="Carlito" w:hAnsi="Carlito"/>
          <w:position w:val="5"/>
          <w:sz w:val="12"/>
        </w:rPr>
        <w:t xml:space="preserve">6 </w:t>
      </w:r>
      <w:proofErr w:type="gramStart"/>
      <w:r>
        <w:rPr>
          <w:rFonts w:ascii="Carlito" w:hAnsi="Carlito"/>
          <w:sz w:val="18"/>
        </w:rPr>
        <w:t>El</w:t>
      </w:r>
      <w:proofErr w:type="gramEnd"/>
      <w:r>
        <w:rPr>
          <w:rFonts w:ascii="Carlito" w:hAnsi="Carlito"/>
          <w:sz w:val="18"/>
        </w:rPr>
        <w:t xml:space="preserve"> índice de envejecimiento se calcula de la relación entre la población mayor a 65 años, sobre la población menor a 15 años, multiplicado por cien.</w:t>
      </w:r>
    </w:p>
    <w:p w14:paraId="126FBFA4" w14:textId="77777777" w:rsidR="00D62D36" w:rsidRDefault="00D62D36">
      <w:pPr>
        <w:rPr>
          <w:rFonts w:ascii="Carlito" w:hAnsi="Carlito"/>
          <w:sz w:val="18"/>
        </w:rPr>
        <w:sectPr w:rsidR="00D62D36">
          <w:pgSz w:w="11910" w:h="16840"/>
          <w:pgMar w:top="1320" w:right="1560" w:bottom="1200" w:left="1560" w:header="0" w:footer="1003" w:gutter="0"/>
          <w:cols w:space="720"/>
        </w:sectPr>
      </w:pPr>
    </w:p>
    <w:p w14:paraId="6417A33C" w14:textId="77777777" w:rsidR="00D62D36" w:rsidRDefault="005D7DF9">
      <w:pPr>
        <w:pStyle w:val="Textoindependiente"/>
        <w:spacing w:before="66"/>
        <w:ind w:left="142" w:right="136"/>
        <w:jc w:val="both"/>
      </w:pPr>
      <w:r>
        <w:lastRenderedPageBreak/>
        <w:t>Otro de los puntos que se puede analizar a raíz de la división poblacional por rango de edades, especialmente cuando se toca el tema del envejecimiento de la población, es el tema del envejecimiento</w:t>
      </w:r>
      <w:r>
        <w:rPr>
          <w:spacing w:val="-9"/>
        </w:rPr>
        <w:t xml:space="preserve"> </w:t>
      </w:r>
      <w:r>
        <w:t>de</w:t>
      </w:r>
      <w:r>
        <w:rPr>
          <w:spacing w:val="-8"/>
        </w:rPr>
        <w:t xml:space="preserve"> </w:t>
      </w:r>
      <w:r>
        <w:t>los</w:t>
      </w:r>
      <w:r>
        <w:rPr>
          <w:spacing w:val="-8"/>
        </w:rPr>
        <w:t xml:space="preserve"> </w:t>
      </w:r>
      <w:r>
        <w:t>ya</w:t>
      </w:r>
      <w:r>
        <w:rPr>
          <w:spacing w:val="-5"/>
        </w:rPr>
        <w:t xml:space="preserve"> </w:t>
      </w:r>
      <w:r>
        <w:t>considerados</w:t>
      </w:r>
      <w:r>
        <w:rPr>
          <w:spacing w:val="-8"/>
        </w:rPr>
        <w:t xml:space="preserve"> </w:t>
      </w:r>
      <w:r>
        <w:t>‘viejos’</w:t>
      </w:r>
      <w:r>
        <w:rPr>
          <w:spacing w:val="-7"/>
        </w:rPr>
        <w:t xml:space="preserve"> </w:t>
      </w:r>
      <w:r>
        <w:t>o</w:t>
      </w:r>
      <w:r>
        <w:rPr>
          <w:spacing w:val="-8"/>
        </w:rPr>
        <w:t xml:space="preserve"> </w:t>
      </w:r>
      <w:r>
        <w:t>adultos</w:t>
      </w:r>
      <w:r>
        <w:rPr>
          <w:spacing w:val="-6"/>
        </w:rPr>
        <w:t xml:space="preserve"> </w:t>
      </w:r>
      <w:r>
        <w:t>mayores.</w:t>
      </w:r>
      <w:r>
        <w:rPr>
          <w:spacing w:val="-6"/>
        </w:rPr>
        <w:t xml:space="preserve"> </w:t>
      </w:r>
      <w:r>
        <w:t>Se</w:t>
      </w:r>
      <w:r>
        <w:rPr>
          <w:spacing w:val="-8"/>
        </w:rPr>
        <w:t xml:space="preserve"> </w:t>
      </w:r>
      <w:r>
        <w:t>hab</w:t>
      </w:r>
      <w:r>
        <w:t>la</w:t>
      </w:r>
      <w:r>
        <w:rPr>
          <w:spacing w:val="-8"/>
        </w:rPr>
        <w:t xml:space="preserve"> </w:t>
      </w:r>
      <w:r>
        <w:t>de</w:t>
      </w:r>
      <w:r>
        <w:rPr>
          <w:spacing w:val="-8"/>
        </w:rPr>
        <w:t xml:space="preserve"> </w:t>
      </w:r>
      <w:r>
        <w:t>una</w:t>
      </w:r>
      <w:r>
        <w:rPr>
          <w:spacing w:val="-7"/>
        </w:rPr>
        <w:t xml:space="preserve"> </w:t>
      </w:r>
      <w:r>
        <w:t>tercera</w:t>
      </w:r>
      <w:r>
        <w:rPr>
          <w:spacing w:val="-6"/>
        </w:rPr>
        <w:t xml:space="preserve"> </w:t>
      </w:r>
      <w:r>
        <w:t>y</w:t>
      </w:r>
      <w:r>
        <w:rPr>
          <w:spacing w:val="-9"/>
        </w:rPr>
        <w:t xml:space="preserve"> </w:t>
      </w:r>
      <w:r>
        <w:t>hasta una cuarta edad; esta última comprendería el rango de edad a partir de los 75 años. Esta división se realiza debido a que cada vez existe población entre los 65 y 74 años que están en capacidad de ser productivos y tener aún un ap</w:t>
      </w:r>
      <w:r>
        <w:t>orte a la sociedad</w:t>
      </w:r>
      <w:r>
        <w:rPr>
          <w:spacing w:val="-8"/>
        </w:rPr>
        <w:t xml:space="preserve"> </w:t>
      </w:r>
      <w:r>
        <w:t>(</w:t>
      </w:r>
      <w:proofErr w:type="spellStart"/>
      <w:r>
        <w:t>Ibíd</w:t>
      </w:r>
      <w:proofErr w:type="spellEnd"/>
      <w:r>
        <w:t>.)</w:t>
      </w:r>
    </w:p>
    <w:p w14:paraId="79DE1886" w14:textId="77777777" w:rsidR="00D62D36" w:rsidRDefault="00D62D36">
      <w:pPr>
        <w:pStyle w:val="Textoindependiente"/>
      </w:pPr>
    </w:p>
    <w:p w14:paraId="585FC3D1" w14:textId="77777777" w:rsidR="00D62D36" w:rsidRDefault="005D7DF9">
      <w:pPr>
        <w:pStyle w:val="Textoindependiente"/>
        <w:ind w:left="142" w:right="140"/>
        <w:jc w:val="both"/>
      </w:pPr>
      <w:r>
        <w:t xml:space="preserve">Según datos de la CEPAL citado en </w:t>
      </w:r>
      <w:proofErr w:type="spellStart"/>
      <w:r>
        <w:t>Chackiel</w:t>
      </w:r>
      <w:proofErr w:type="spellEnd"/>
      <w:r>
        <w:t xml:space="preserve"> (2004), en Ecuador el porcentaje de personas mayores</w:t>
      </w:r>
      <w:r>
        <w:rPr>
          <w:spacing w:val="-13"/>
        </w:rPr>
        <w:t xml:space="preserve"> </w:t>
      </w:r>
      <w:r>
        <w:t>a</w:t>
      </w:r>
      <w:r>
        <w:rPr>
          <w:spacing w:val="-13"/>
        </w:rPr>
        <w:t xml:space="preserve"> </w:t>
      </w:r>
      <w:r>
        <w:t>los</w:t>
      </w:r>
      <w:r>
        <w:rPr>
          <w:spacing w:val="-13"/>
        </w:rPr>
        <w:t xml:space="preserve"> </w:t>
      </w:r>
      <w:r>
        <w:t>74</w:t>
      </w:r>
      <w:r>
        <w:rPr>
          <w:spacing w:val="-12"/>
        </w:rPr>
        <w:t xml:space="preserve"> </w:t>
      </w:r>
      <w:r>
        <w:t>años</w:t>
      </w:r>
      <w:r>
        <w:rPr>
          <w:spacing w:val="-13"/>
        </w:rPr>
        <w:t xml:space="preserve"> </w:t>
      </w:r>
      <w:r>
        <w:t>ha</w:t>
      </w:r>
      <w:r>
        <w:rPr>
          <w:spacing w:val="-13"/>
        </w:rPr>
        <w:t xml:space="preserve"> </w:t>
      </w:r>
      <w:r>
        <w:t>ido</w:t>
      </w:r>
      <w:r>
        <w:rPr>
          <w:spacing w:val="-13"/>
        </w:rPr>
        <w:t xml:space="preserve"> </w:t>
      </w:r>
      <w:r>
        <w:t>aumentando,</w:t>
      </w:r>
      <w:r>
        <w:rPr>
          <w:spacing w:val="-12"/>
        </w:rPr>
        <w:t xml:space="preserve"> </w:t>
      </w:r>
      <w:r>
        <w:t>para</w:t>
      </w:r>
      <w:r>
        <w:rPr>
          <w:spacing w:val="-13"/>
        </w:rPr>
        <w:t xml:space="preserve"> </w:t>
      </w:r>
      <w:r>
        <w:t>el</w:t>
      </w:r>
      <w:r>
        <w:rPr>
          <w:spacing w:val="-15"/>
        </w:rPr>
        <w:t xml:space="preserve"> </w:t>
      </w:r>
      <w:r>
        <w:t>año</w:t>
      </w:r>
      <w:r>
        <w:rPr>
          <w:spacing w:val="-12"/>
        </w:rPr>
        <w:t xml:space="preserve"> </w:t>
      </w:r>
      <w:r>
        <w:t>1950,</w:t>
      </w:r>
      <w:r>
        <w:rPr>
          <w:spacing w:val="-13"/>
        </w:rPr>
        <w:t xml:space="preserve"> </w:t>
      </w:r>
      <w:r>
        <w:t>este</w:t>
      </w:r>
      <w:r>
        <w:rPr>
          <w:spacing w:val="-13"/>
        </w:rPr>
        <w:t xml:space="preserve"> </w:t>
      </w:r>
      <w:r>
        <w:t>porcentaje</w:t>
      </w:r>
      <w:r>
        <w:rPr>
          <w:spacing w:val="-13"/>
        </w:rPr>
        <w:t xml:space="preserve"> </w:t>
      </w:r>
      <w:r>
        <w:t>(del</w:t>
      </w:r>
      <w:r>
        <w:rPr>
          <w:spacing w:val="-11"/>
        </w:rPr>
        <w:t xml:space="preserve"> </w:t>
      </w:r>
      <w:r>
        <w:t>total</w:t>
      </w:r>
      <w:r>
        <w:rPr>
          <w:spacing w:val="-12"/>
        </w:rPr>
        <w:t xml:space="preserve"> </w:t>
      </w:r>
      <w:r>
        <w:t>de</w:t>
      </w:r>
      <w:r>
        <w:rPr>
          <w:spacing w:val="-13"/>
        </w:rPr>
        <w:t xml:space="preserve"> </w:t>
      </w:r>
      <w:r>
        <w:t>población mayor a 65 años) fue de 18%; para el año 2000 el porcentaje de personas mayores a los 74 años pasó a ser 25%. Esta población más envejecida, requiere de políticas focalizadas, debido a que requiere</w:t>
      </w:r>
      <w:r>
        <w:rPr>
          <w:spacing w:val="-7"/>
        </w:rPr>
        <w:t xml:space="preserve"> </w:t>
      </w:r>
      <w:r>
        <w:t>mayor</w:t>
      </w:r>
      <w:r>
        <w:rPr>
          <w:spacing w:val="-5"/>
        </w:rPr>
        <w:t xml:space="preserve"> </w:t>
      </w:r>
      <w:r>
        <w:t>cuidado,</w:t>
      </w:r>
      <w:r>
        <w:rPr>
          <w:spacing w:val="-9"/>
        </w:rPr>
        <w:t xml:space="preserve"> </w:t>
      </w:r>
      <w:r>
        <w:t>para</w:t>
      </w:r>
      <w:r>
        <w:rPr>
          <w:spacing w:val="-8"/>
        </w:rPr>
        <w:t xml:space="preserve"> </w:t>
      </w:r>
      <w:r>
        <w:t>así</w:t>
      </w:r>
      <w:r>
        <w:rPr>
          <w:spacing w:val="-8"/>
        </w:rPr>
        <w:t xml:space="preserve"> </w:t>
      </w:r>
      <w:r>
        <w:t>garantizar</w:t>
      </w:r>
      <w:r>
        <w:rPr>
          <w:spacing w:val="-7"/>
        </w:rPr>
        <w:t xml:space="preserve"> </w:t>
      </w:r>
      <w:r>
        <w:t>que</w:t>
      </w:r>
      <w:r>
        <w:rPr>
          <w:spacing w:val="-8"/>
        </w:rPr>
        <w:t xml:space="preserve"> </w:t>
      </w:r>
      <w:r>
        <w:t>los</w:t>
      </w:r>
      <w:r>
        <w:rPr>
          <w:spacing w:val="-9"/>
        </w:rPr>
        <w:t xml:space="preserve"> </w:t>
      </w:r>
      <w:r>
        <w:t>últimos</w:t>
      </w:r>
      <w:r>
        <w:rPr>
          <w:spacing w:val="-5"/>
        </w:rPr>
        <w:t xml:space="preserve"> </w:t>
      </w:r>
      <w:r>
        <w:t>años</w:t>
      </w:r>
      <w:r>
        <w:rPr>
          <w:spacing w:val="-6"/>
        </w:rPr>
        <w:t xml:space="preserve"> </w:t>
      </w:r>
      <w:r>
        <w:t>de</w:t>
      </w:r>
      <w:r>
        <w:rPr>
          <w:spacing w:val="-6"/>
        </w:rPr>
        <w:t xml:space="preserve"> </w:t>
      </w:r>
      <w:r>
        <w:t>su</w:t>
      </w:r>
      <w:r>
        <w:rPr>
          <w:spacing w:val="-8"/>
        </w:rPr>
        <w:t xml:space="preserve"> </w:t>
      </w:r>
      <w:r>
        <w:t>vida</w:t>
      </w:r>
      <w:r>
        <w:rPr>
          <w:spacing w:val="-9"/>
        </w:rPr>
        <w:t xml:space="preserve"> </w:t>
      </w:r>
      <w:r>
        <w:t>mantenga</w:t>
      </w:r>
      <w:r>
        <w:rPr>
          <w:spacing w:val="-6"/>
        </w:rPr>
        <w:t xml:space="preserve"> </w:t>
      </w:r>
      <w:r>
        <w:t>una</w:t>
      </w:r>
      <w:r>
        <w:rPr>
          <w:spacing w:val="-7"/>
        </w:rPr>
        <w:t xml:space="preserve"> </w:t>
      </w:r>
      <w:r>
        <w:t xml:space="preserve">calidad buena. La menor cantidad de hijos y nietos en las familias, resultado de la menor fertilidad de la mujer, podría ser un inconveniente para la vida de esta población más envejecida, </w:t>
      </w:r>
      <w:proofErr w:type="gramStart"/>
      <w:r>
        <w:t>que</w:t>
      </w:r>
      <w:proofErr w:type="gramEnd"/>
      <w:r>
        <w:t xml:space="preserve"> si bien vivirán más años, </w:t>
      </w:r>
      <w:r>
        <w:t>pero tal vez esos años extra no sean de</w:t>
      </w:r>
      <w:r>
        <w:rPr>
          <w:spacing w:val="-11"/>
        </w:rPr>
        <w:t xml:space="preserve"> </w:t>
      </w:r>
      <w:r>
        <w:t>calidad.</w:t>
      </w:r>
    </w:p>
    <w:p w14:paraId="6CE7FB92" w14:textId="77777777" w:rsidR="00D62D36" w:rsidRDefault="00D62D36">
      <w:pPr>
        <w:pStyle w:val="Textoindependiente"/>
        <w:rPr>
          <w:sz w:val="24"/>
        </w:rPr>
      </w:pPr>
    </w:p>
    <w:p w14:paraId="1AAAF74B" w14:textId="77777777" w:rsidR="00D62D36" w:rsidRDefault="00D62D36">
      <w:pPr>
        <w:pStyle w:val="Textoindependiente"/>
        <w:spacing w:before="3"/>
        <w:rPr>
          <w:sz w:val="20"/>
        </w:rPr>
      </w:pPr>
    </w:p>
    <w:p w14:paraId="2BDDB76A" w14:textId="77777777" w:rsidR="00D62D36" w:rsidRDefault="005D7DF9">
      <w:pPr>
        <w:pStyle w:val="Ttulo4"/>
        <w:numPr>
          <w:ilvl w:val="2"/>
          <w:numId w:val="6"/>
        </w:numPr>
        <w:tabs>
          <w:tab w:val="left" w:pos="1390"/>
        </w:tabs>
        <w:spacing w:before="1"/>
      </w:pPr>
      <w:bookmarkStart w:id="27" w:name="_TOC_250011"/>
      <w:r>
        <w:t>Bono demográfico y relación de</w:t>
      </w:r>
      <w:r>
        <w:rPr>
          <w:spacing w:val="-3"/>
        </w:rPr>
        <w:t xml:space="preserve"> </w:t>
      </w:r>
      <w:bookmarkEnd w:id="27"/>
      <w:r>
        <w:t>dependencia</w:t>
      </w:r>
    </w:p>
    <w:p w14:paraId="73D215B4" w14:textId="77777777" w:rsidR="00D62D36" w:rsidRDefault="005D7DF9">
      <w:pPr>
        <w:pStyle w:val="Textoindependiente"/>
        <w:spacing w:before="179" w:line="256" w:lineRule="auto"/>
        <w:ind w:left="142" w:right="137"/>
        <w:jc w:val="both"/>
      </w:pPr>
      <w:r>
        <w:t>Paulo</w:t>
      </w:r>
      <w:r>
        <w:rPr>
          <w:spacing w:val="-8"/>
        </w:rPr>
        <w:t xml:space="preserve"> </w:t>
      </w:r>
      <w:r>
        <w:t>Saad</w:t>
      </w:r>
      <w:r>
        <w:rPr>
          <w:spacing w:val="-8"/>
        </w:rPr>
        <w:t xml:space="preserve"> </w:t>
      </w:r>
      <w:r>
        <w:t>(2012)</w:t>
      </w:r>
      <w:r>
        <w:rPr>
          <w:spacing w:val="-9"/>
        </w:rPr>
        <w:t xml:space="preserve"> </w:t>
      </w:r>
      <w:r>
        <w:t>jefe</w:t>
      </w:r>
      <w:r>
        <w:rPr>
          <w:spacing w:val="-7"/>
        </w:rPr>
        <w:t xml:space="preserve"> </w:t>
      </w:r>
      <w:r>
        <w:t>del</w:t>
      </w:r>
      <w:r>
        <w:rPr>
          <w:spacing w:val="-7"/>
        </w:rPr>
        <w:t xml:space="preserve"> </w:t>
      </w:r>
      <w:r>
        <w:t>área</w:t>
      </w:r>
      <w:r>
        <w:rPr>
          <w:spacing w:val="-7"/>
        </w:rPr>
        <w:t xml:space="preserve"> </w:t>
      </w:r>
      <w:r>
        <w:t>de</w:t>
      </w:r>
      <w:r>
        <w:rPr>
          <w:spacing w:val="-7"/>
        </w:rPr>
        <w:t xml:space="preserve"> </w:t>
      </w:r>
      <w:r>
        <w:t>población</w:t>
      </w:r>
      <w:r>
        <w:rPr>
          <w:spacing w:val="-8"/>
        </w:rPr>
        <w:t xml:space="preserve"> </w:t>
      </w:r>
      <w:r>
        <w:t>y</w:t>
      </w:r>
      <w:r>
        <w:rPr>
          <w:spacing w:val="-10"/>
        </w:rPr>
        <w:t xml:space="preserve"> </w:t>
      </w:r>
      <w:r>
        <w:t>desarrollo</w:t>
      </w:r>
      <w:r>
        <w:rPr>
          <w:spacing w:val="-8"/>
        </w:rPr>
        <w:t xml:space="preserve"> </w:t>
      </w:r>
      <w:r>
        <w:t>del</w:t>
      </w:r>
      <w:r>
        <w:rPr>
          <w:spacing w:val="-5"/>
        </w:rPr>
        <w:t xml:space="preserve"> </w:t>
      </w:r>
      <w:r>
        <w:t>Centro</w:t>
      </w:r>
      <w:r>
        <w:rPr>
          <w:spacing w:val="-8"/>
        </w:rPr>
        <w:t xml:space="preserve"> </w:t>
      </w:r>
      <w:r>
        <w:t>Latinoamericano</w:t>
      </w:r>
      <w:r>
        <w:rPr>
          <w:spacing w:val="-8"/>
        </w:rPr>
        <w:t xml:space="preserve"> </w:t>
      </w:r>
      <w:r>
        <w:t>y</w:t>
      </w:r>
      <w:r>
        <w:rPr>
          <w:spacing w:val="-10"/>
        </w:rPr>
        <w:t xml:space="preserve"> </w:t>
      </w:r>
      <w:r>
        <w:t>Caribeño de Demografía (CELADE), define el bono demográfico</w:t>
      </w:r>
      <w:r>
        <w:rPr>
          <w:spacing w:val="-3"/>
        </w:rPr>
        <w:t xml:space="preserve"> </w:t>
      </w:r>
      <w:r>
        <w:t>como:</w:t>
      </w:r>
    </w:p>
    <w:p w14:paraId="5D977D12" w14:textId="77777777" w:rsidR="00D62D36" w:rsidRDefault="00D62D36">
      <w:pPr>
        <w:pStyle w:val="Textoindependiente"/>
        <w:spacing w:before="5"/>
        <w:rPr>
          <w:sz w:val="18"/>
        </w:rPr>
      </w:pPr>
    </w:p>
    <w:tbl>
      <w:tblPr>
        <w:tblStyle w:val="TableNormal"/>
        <w:tblW w:w="0" w:type="auto"/>
        <w:tblInd w:w="825" w:type="dxa"/>
        <w:tblLayout w:type="fixed"/>
        <w:tblLook w:val="01E0" w:firstRow="1" w:lastRow="1" w:firstColumn="1" w:lastColumn="1" w:noHBand="0" w:noVBand="0"/>
      </w:tblPr>
      <w:tblGrid>
        <w:gridCol w:w="3873"/>
        <w:gridCol w:w="3984"/>
      </w:tblGrid>
      <w:tr w:rsidR="00D62D36" w14:paraId="560B0D2A" w14:textId="77777777">
        <w:trPr>
          <w:trHeight w:val="171"/>
        </w:trPr>
        <w:tc>
          <w:tcPr>
            <w:tcW w:w="7857" w:type="dxa"/>
            <w:gridSpan w:val="2"/>
            <w:tcBorders>
              <w:bottom w:val="single" w:sz="34" w:space="0" w:color="FFFFFF"/>
            </w:tcBorders>
            <w:shd w:val="clear" w:color="auto" w:fill="FEF3C1"/>
          </w:tcPr>
          <w:p w14:paraId="17A5FDEC" w14:textId="77777777" w:rsidR="00D62D36" w:rsidRDefault="005D7DF9">
            <w:pPr>
              <w:pStyle w:val="TableParagraph"/>
              <w:spacing w:line="152" w:lineRule="exact"/>
              <w:ind w:left="32"/>
              <w:rPr>
                <w:sz w:val="20"/>
              </w:rPr>
            </w:pPr>
            <w:r>
              <w:rPr>
                <w:sz w:val="20"/>
              </w:rPr>
              <w:t xml:space="preserve">Periodo </w:t>
            </w:r>
            <w:r>
              <w:rPr>
                <w:sz w:val="20"/>
              </w:rPr>
              <w:t>durante la transición demográfica en que la proporción de personas en edades de trabajar</w:t>
            </w:r>
          </w:p>
        </w:tc>
      </w:tr>
      <w:tr w:rsidR="00D62D36" w14:paraId="370D859C" w14:textId="77777777">
        <w:trPr>
          <w:trHeight w:val="163"/>
        </w:trPr>
        <w:tc>
          <w:tcPr>
            <w:tcW w:w="7857" w:type="dxa"/>
            <w:gridSpan w:val="2"/>
            <w:tcBorders>
              <w:top w:val="single" w:sz="34" w:space="0" w:color="FFFFFF"/>
              <w:bottom w:val="single" w:sz="34" w:space="0" w:color="FFFFFF"/>
            </w:tcBorders>
            <w:shd w:val="clear" w:color="auto" w:fill="FEF3C1"/>
          </w:tcPr>
          <w:p w14:paraId="0104FA93" w14:textId="77777777" w:rsidR="00D62D36" w:rsidRDefault="005D7DF9">
            <w:pPr>
              <w:pStyle w:val="TableParagraph"/>
              <w:spacing w:line="143" w:lineRule="exact"/>
              <w:ind w:left="32"/>
              <w:rPr>
                <w:sz w:val="20"/>
              </w:rPr>
            </w:pPr>
            <w:r>
              <w:rPr>
                <w:sz w:val="20"/>
              </w:rPr>
              <w:t xml:space="preserve">(potencialmente productivas) crece </w:t>
            </w:r>
            <w:proofErr w:type="gramStart"/>
            <w:r>
              <w:rPr>
                <w:sz w:val="20"/>
              </w:rPr>
              <w:t>en relación a</w:t>
            </w:r>
            <w:proofErr w:type="gramEnd"/>
            <w:r>
              <w:rPr>
                <w:sz w:val="20"/>
              </w:rPr>
              <w:t xml:space="preserve"> las personas en edades potencialmente</w:t>
            </w:r>
          </w:p>
        </w:tc>
      </w:tr>
      <w:tr w:rsidR="00D62D36" w14:paraId="48AB329A" w14:textId="77777777">
        <w:trPr>
          <w:trHeight w:val="163"/>
        </w:trPr>
        <w:tc>
          <w:tcPr>
            <w:tcW w:w="7857" w:type="dxa"/>
            <w:gridSpan w:val="2"/>
            <w:tcBorders>
              <w:top w:val="single" w:sz="34" w:space="0" w:color="FFFFFF"/>
              <w:bottom w:val="single" w:sz="34" w:space="0" w:color="FFFFFF"/>
            </w:tcBorders>
            <w:shd w:val="clear" w:color="auto" w:fill="FEF3C1"/>
          </w:tcPr>
          <w:p w14:paraId="1CCB91F5" w14:textId="77777777" w:rsidR="00D62D36" w:rsidRDefault="005D7DF9">
            <w:pPr>
              <w:pStyle w:val="TableParagraph"/>
              <w:spacing w:line="143" w:lineRule="exact"/>
              <w:ind w:left="32"/>
              <w:rPr>
                <w:sz w:val="20"/>
              </w:rPr>
            </w:pPr>
            <w:r>
              <w:rPr>
                <w:sz w:val="20"/>
              </w:rPr>
              <w:t>dependientes. Este periodo se conoce también como “ventana demográfica de oportunidades”, en</w:t>
            </w:r>
          </w:p>
        </w:tc>
      </w:tr>
      <w:tr w:rsidR="00D62D36" w14:paraId="0FD687DF" w14:textId="77777777">
        <w:trPr>
          <w:trHeight w:val="162"/>
        </w:trPr>
        <w:tc>
          <w:tcPr>
            <w:tcW w:w="7857" w:type="dxa"/>
            <w:gridSpan w:val="2"/>
            <w:tcBorders>
              <w:top w:val="single" w:sz="34" w:space="0" w:color="FFFFFF"/>
              <w:bottom w:val="single" w:sz="34" w:space="0" w:color="FFFFFF"/>
            </w:tcBorders>
            <w:shd w:val="clear" w:color="auto" w:fill="FEF3C1"/>
          </w:tcPr>
          <w:p w14:paraId="6AC12C8A" w14:textId="77777777" w:rsidR="00D62D36" w:rsidRDefault="005D7DF9">
            <w:pPr>
              <w:pStyle w:val="TableParagraph"/>
              <w:spacing w:line="142" w:lineRule="exact"/>
              <w:ind w:left="32"/>
              <w:rPr>
                <w:sz w:val="20"/>
              </w:rPr>
            </w:pPr>
            <w:r>
              <w:rPr>
                <w:sz w:val="20"/>
              </w:rPr>
              <w:t>referencia a las posibilidades que ofrece para aumentar las tasas de crecimiento económico per</w:t>
            </w:r>
          </w:p>
        </w:tc>
      </w:tr>
      <w:tr w:rsidR="00D62D36" w14:paraId="5A33A202" w14:textId="77777777">
        <w:trPr>
          <w:trHeight w:val="171"/>
        </w:trPr>
        <w:tc>
          <w:tcPr>
            <w:tcW w:w="3873" w:type="dxa"/>
            <w:tcBorders>
              <w:top w:val="single" w:sz="34" w:space="0" w:color="FFFFFF"/>
            </w:tcBorders>
            <w:shd w:val="clear" w:color="auto" w:fill="FEF3C1"/>
          </w:tcPr>
          <w:p w14:paraId="34273268" w14:textId="77777777" w:rsidR="00D62D36" w:rsidRDefault="005D7DF9">
            <w:pPr>
              <w:pStyle w:val="TableParagraph"/>
              <w:spacing w:line="152" w:lineRule="exact"/>
              <w:ind w:left="32"/>
              <w:rPr>
                <w:sz w:val="20"/>
              </w:rPr>
            </w:pPr>
            <w:r>
              <w:rPr>
                <w:sz w:val="20"/>
              </w:rPr>
              <w:t>cápita y los niveles de bienestar de la población</w:t>
            </w:r>
          </w:p>
        </w:tc>
        <w:tc>
          <w:tcPr>
            <w:tcW w:w="3984" w:type="dxa"/>
            <w:tcBorders>
              <w:top w:val="single" w:sz="34" w:space="0" w:color="FFFFFF"/>
            </w:tcBorders>
          </w:tcPr>
          <w:p w14:paraId="5EC582B1" w14:textId="77777777" w:rsidR="00D62D36" w:rsidRDefault="00D62D36">
            <w:pPr>
              <w:pStyle w:val="TableParagraph"/>
              <w:rPr>
                <w:sz w:val="10"/>
              </w:rPr>
            </w:pPr>
          </w:p>
        </w:tc>
      </w:tr>
    </w:tbl>
    <w:p w14:paraId="09DAFB2D" w14:textId="77777777" w:rsidR="00D62D36" w:rsidRDefault="005D7DF9">
      <w:pPr>
        <w:pStyle w:val="Textoindependiente"/>
        <w:spacing w:before="178" w:line="259" w:lineRule="auto"/>
        <w:ind w:left="142" w:right="136"/>
        <w:jc w:val="both"/>
      </w:pPr>
      <w:r>
        <w:t xml:space="preserve">La relación de </w:t>
      </w:r>
      <w:proofErr w:type="gramStart"/>
      <w:r>
        <w:t>dependencia,</w:t>
      </w:r>
      <w:proofErr w:type="gramEnd"/>
      <w:r>
        <w:t xml:space="preserve"> constituye un ratio entre la población dependiente y la no dependiente, multiplicada por cien. Tiene como objetivo medir la cantidad de población dependiente que se corresponde con la población en edad productiva.</w:t>
      </w:r>
    </w:p>
    <w:p w14:paraId="30E295A9" w14:textId="77777777" w:rsidR="00D62D36" w:rsidRDefault="005D7DF9">
      <w:pPr>
        <w:pStyle w:val="Ttulo6"/>
        <w:spacing w:before="165"/>
        <w:ind w:left="510"/>
      </w:pPr>
      <w:r>
        <w:t xml:space="preserve">Gráfico </w:t>
      </w:r>
      <w:proofErr w:type="spellStart"/>
      <w:r>
        <w:t>N°</w:t>
      </w:r>
      <w:proofErr w:type="spellEnd"/>
      <w:r>
        <w:t xml:space="preserve"> 15</w:t>
      </w:r>
    </w:p>
    <w:p w14:paraId="7F944397" w14:textId="77777777" w:rsidR="00D62D36" w:rsidRDefault="005D7DF9">
      <w:pPr>
        <w:spacing w:before="182" w:line="259" w:lineRule="auto"/>
        <w:ind w:left="508" w:right="147"/>
        <w:jc w:val="center"/>
        <w:rPr>
          <w:b/>
        </w:rPr>
      </w:pPr>
      <w:r>
        <w:pict w14:anchorId="190CB284">
          <v:group id="_x0000_s3424" style="position:absolute;left:0;text-align:left;margin-left:84.7pt;margin-top:44pt;width:429pt;height:199.5pt;z-index:15814656;mso-position-horizontal-relative:page" coordorigin="1694,880" coordsize="8580,3990">
            <v:shape id="_x0000_s3450" type="#_x0000_t75" style="position:absolute;left:3127;top:1107;width:5904;height:2434">
              <v:imagedata r:id="rId71" o:title=""/>
            </v:shape>
            <v:shape id="_x0000_s3449" style="position:absolute;left:3127;top:1410;width:5904;height:1827" coordorigin="3127,1411" coordsize="5904,1827" o:spt="100" adj="0,,0" path="m3127,3237r295,m3816,3237r590,m4800,3237r590,m5784,3237r590,m6768,3237r590,m7752,3237r590,m8736,3237r295,m3127,2932r295,m3816,2932r590,m4800,2932r590,m5784,2932r590,m6768,2932r590,m7752,2932r590,m8736,2932r295,m3127,2628r1279,m4800,2628r590,m5784,2628r590,m6768,2628r590,m7752,2628r590,m8736,2628r295,m3127,2325r3247,m6768,2325r590,m7752,2325r590,m8736,2325r295,m3127,2020r4231,m7752,2020r590,m8736,2020r295,m3127,1716r4231,m7752,1716r590,m8736,1716r295,m3127,1411r5215,m8736,1411r295,e" filled="f" strokecolor="#d9d9d9" strokeweight=".72pt">
              <v:stroke joinstyle="round"/>
              <v:formulas/>
              <v:path arrowok="t" o:connecttype="segments"/>
            </v:shape>
            <v:shape id="_x0000_s3448" style="position:absolute;left:3127;top:1108;width:5904;height:2434" coordorigin="3127,1108" coordsize="5904,2434" o:spt="100" adj="0,,0" path="m3127,1108r5904,m4111,1108r,2434m5095,1108r,2434m6079,1108r,2434m7063,1108r,2434m8047,1108r,2434m9031,1108r,2434e" filled="f" strokecolor="#d9d9d9" strokeweight=".72pt">
              <v:stroke joinstyle="round"/>
              <v:formulas/>
              <v:path arrowok="t" o:connecttype="segments"/>
            </v:shape>
            <v:shape id="_x0000_s3447" style="position:absolute;left:3422;top:2850;width:5314;height:692" coordorigin="3422,2851" coordsize="5314,692" o:spt="100" adj="0,,0" path="m3816,3228r-394,l3422,3542r394,l3816,3228xm4800,3112r-394,l4406,3542r394,l4800,3112xm5784,3021r-394,l5390,3542r394,l5784,3021xm6768,2968r-394,l6374,3542r394,l6768,2968xm7752,2925r-394,l7358,3542r394,l7752,2925xm8736,2851r-394,l8342,3542r394,l8736,2851xe" fillcolor="#6fac46" stroked="f">
              <v:stroke joinstyle="round"/>
              <v:formulas/>
              <v:path arrowok="t" o:connecttype="segments"/>
            </v:shape>
            <v:shape id="_x0000_s3446" style="position:absolute;left:3422;top:1480;width:5314;height:1748" coordorigin="3422,1480" coordsize="5314,1748" o:spt="100" adj="0,,0" path="m3816,2870r-394,l3422,3228r394,l3816,2870xm4800,2584r-394,l4406,3112r394,l4800,2584xm5784,2354r-394,l5390,3021r394,l5784,2354xm6768,2131r-394,l6374,2968r394,l6768,2131xm7752,1814r-394,l7358,2925r394,l7752,1814xm8736,1480r-394,l8342,2851r394,l8736,1480xe" fillcolor="#4471c4" stroked="f">
              <v:stroke joinstyle="round"/>
              <v:formulas/>
              <v:path arrowok="t" o:connecttype="segments"/>
            </v:shape>
            <v:shape id="_x0000_s3445" style="position:absolute;left:3422;top:1338;width:5314;height:1532" coordorigin="3422,1339" coordsize="5314,1532" o:spt="100" adj="0,,0" path="m3816,2846r-394,l3422,2870r394,l3816,2846xm4800,2548r-394,l4406,2584r394,l4800,2548xm5784,2304r-394,l5390,2354r394,l5784,2304xm6768,2066r-394,l6374,2131r394,l6768,2066xm7752,1692r-394,l7358,1814r394,l7752,1692xm8736,1339r-394,l8342,1480r394,l8736,1339xe" fillcolor="#c55a11" stroked="f">
              <v:stroke joinstyle="round"/>
              <v:formulas/>
              <v:path arrowok="t" o:connecttype="segments"/>
            </v:shape>
            <v:shape id="_x0000_s3444" style="position:absolute;left:3127;top:1108;width:5960;height:2434" coordorigin="3127,1108" coordsize="5960,2434" o:spt="100" adj="0,,0" path="m9031,3542r,-2434m9031,3542r55,m9031,3136r55,m9031,2731r55,m9031,2325r55,m9031,1920r55,m9031,1514r55,m9031,1108r55,m3127,3542r,-2434m3127,3542r5904,e" filled="f" strokecolor="#d9d9d9" strokeweight=".72pt">
              <v:stroke joinstyle="round"/>
              <v:formulas/>
              <v:path arrowok="t" o:connecttype="segments"/>
            </v:shape>
            <v:shape id="_x0000_s3443" style="position:absolute;left:3619;top:1571;width:4920;height:437" coordorigin="3619,1572" coordsize="4920,437" path="m3619,1572r984,76l5587,1675r984,117l7555,1922r984,86e" filled="f" strokecolor="#43682b" strokeweight="1.68pt">
              <v:path arrowok="t"/>
            </v:shape>
            <v:shape id="_x0000_s3442" type="#_x0000_t75" style="position:absolute;left:3546;top:1499;width:144;height:144">
              <v:imagedata r:id="rId72" o:title=""/>
            </v:shape>
            <v:shape id="_x0000_s3441" type="#_x0000_t75" style="position:absolute;left:4530;top:1576;width:144;height:144">
              <v:imagedata r:id="rId72" o:title=""/>
            </v:shape>
            <v:shape id="_x0000_s3440" type="#_x0000_t75" style="position:absolute;left:5514;top:1602;width:144;height:144">
              <v:imagedata r:id="rId72" o:title=""/>
            </v:shape>
            <v:shape id="_x0000_s3439" type="#_x0000_t75" style="position:absolute;left:6498;top:1720;width:144;height:144">
              <v:imagedata r:id="rId73" o:title=""/>
            </v:shape>
            <v:shape id="_x0000_s3438" type="#_x0000_t75" style="position:absolute;left:7482;top:1849;width:144;height:144">
              <v:imagedata r:id="rId72" o:title=""/>
            </v:shape>
            <v:shape id="_x0000_s3437" type="#_x0000_t75" style="position:absolute;left:8466;top:1936;width:144;height:144">
              <v:imagedata r:id="rId72" o:title=""/>
            </v:shape>
            <v:rect id="_x0000_s3436" style="position:absolute;left:3772;top:4523;width:384;height:99" fillcolor="#6fac46" stroked="f"/>
            <v:rect id="_x0000_s3435" style="position:absolute;left:4744;top:4523;width:384;height:99" fillcolor="#4471c4" stroked="f"/>
            <v:rect id="_x0000_s3434" style="position:absolute;left:5805;top:4523;width:384;height:99" fillcolor="#c55a11" stroked="f"/>
            <v:shape id="_x0000_s3433" type="#_x0000_t75" style="position:absolute;left:6720;top:4508;width:384;height:126">
              <v:imagedata r:id="rId74" o:title=""/>
            </v:shape>
            <v:rect id="_x0000_s3432" style="position:absolute;left:1701;top:887;width:8565;height:3975" filled="f" strokecolor="#d9d9d9"/>
            <v:shape id="_x0000_s3431" type="#_x0000_t202" style="position:absolute;left:2231;top:1024;width:750;height:2614" filled="f" stroked="f">
              <v:textbox inset="0,0,0,0">
                <w:txbxContent>
                  <w:p w14:paraId="22AA0DA6" w14:textId="77777777" w:rsidR="00D62D36" w:rsidRDefault="005D7DF9">
                    <w:pPr>
                      <w:spacing w:line="183" w:lineRule="exact"/>
                      <w:ind w:right="18"/>
                      <w:jc w:val="right"/>
                      <w:rPr>
                        <w:rFonts w:ascii="Carlito"/>
                        <w:sz w:val="18"/>
                      </w:rPr>
                    </w:pPr>
                    <w:r>
                      <w:rPr>
                        <w:rFonts w:ascii="Carlito"/>
                        <w:color w:val="585858"/>
                        <w:spacing w:val="-1"/>
                        <w:sz w:val="18"/>
                      </w:rPr>
                      <w:t>16000000</w:t>
                    </w:r>
                  </w:p>
                  <w:p w14:paraId="70DA5804" w14:textId="77777777" w:rsidR="00D62D36" w:rsidRDefault="005D7DF9">
                    <w:pPr>
                      <w:spacing w:before="84"/>
                      <w:ind w:right="18"/>
                      <w:jc w:val="right"/>
                      <w:rPr>
                        <w:rFonts w:ascii="Carlito"/>
                        <w:sz w:val="18"/>
                      </w:rPr>
                    </w:pPr>
                    <w:r>
                      <w:rPr>
                        <w:rFonts w:ascii="Carlito"/>
                        <w:color w:val="585858"/>
                        <w:spacing w:val="-1"/>
                        <w:sz w:val="18"/>
                      </w:rPr>
                      <w:t>14000000</w:t>
                    </w:r>
                  </w:p>
                  <w:p w14:paraId="036F92EF" w14:textId="77777777" w:rsidR="00D62D36" w:rsidRDefault="005D7DF9">
                    <w:pPr>
                      <w:spacing w:before="84"/>
                      <w:ind w:right="18"/>
                      <w:jc w:val="right"/>
                      <w:rPr>
                        <w:rFonts w:ascii="Carlito"/>
                        <w:sz w:val="18"/>
                      </w:rPr>
                    </w:pPr>
                    <w:r>
                      <w:rPr>
                        <w:rFonts w:ascii="Carlito"/>
                        <w:color w:val="585858"/>
                        <w:spacing w:val="-1"/>
                        <w:sz w:val="18"/>
                      </w:rPr>
                      <w:t>12000000</w:t>
                    </w:r>
                  </w:p>
                  <w:p w14:paraId="6A648981" w14:textId="77777777" w:rsidR="00D62D36" w:rsidRDefault="005D7DF9">
                    <w:pPr>
                      <w:spacing w:before="85"/>
                      <w:ind w:right="18"/>
                      <w:jc w:val="right"/>
                      <w:rPr>
                        <w:rFonts w:ascii="Carlito"/>
                        <w:sz w:val="18"/>
                      </w:rPr>
                    </w:pPr>
                    <w:r>
                      <w:rPr>
                        <w:rFonts w:ascii="Carlito"/>
                        <w:color w:val="585858"/>
                        <w:spacing w:val="-1"/>
                        <w:sz w:val="18"/>
                      </w:rPr>
                      <w:t>10000000</w:t>
                    </w:r>
                  </w:p>
                  <w:p w14:paraId="2DFBF9EC" w14:textId="77777777" w:rsidR="00D62D36" w:rsidRDefault="005D7DF9">
                    <w:pPr>
                      <w:spacing w:before="85"/>
                      <w:ind w:right="18"/>
                      <w:jc w:val="right"/>
                      <w:rPr>
                        <w:rFonts w:ascii="Carlito"/>
                        <w:sz w:val="18"/>
                      </w:rPr>
                    </w:pPr>
                    <w:r>
                      <w:rPr>
                        <w:rFonts w:ascii="Carlito"/>
                        <w:color w:val="585858"/>
                        <w:spacing w:val="-1"/>
                        <w:sz w:val="18"/>
                      </w:rPr>
                      <w:t>8000000</w:t>
                    </w:r>
                  </w:p>
                  <w:p w14:paraId="36AFA754" w14:textId="77777777" w:rsidR="00D62D36" w:rsidRDefault="005D7DF9">
                    <w:pPr>
                      <w:spacing w:before="84"/>
                      <w:ind w:right="18"/>
                      <w:jc w:val="right"/>
                      <w:rPr>
                        <w:rFonts w:ascii="Carlito"/>
                        <w:sz w:val="18"/>
                      </w:rPr>
                    </w:pPr>
                    <w:r>
                      <w:rPr>
                        <w:rFonts w:ascii="Carlito"/>
                        <w:color w:val="585858"/>
                        <w:spacing w:val="-1"/>
                        <w:sz w:val="18"/>
                      </w:rPr>
                      <w:t>6000000</w:t>
                    </w:r>
                  </w:p>
                  <w:p w14:paraId="0BB31E21" w14:textId="77777777" w:rsidR="00D62D36" w:rsidRDefault="005D7DF9">
                    <w:pPr>
                      <w:spacing w:before="85"/>
                      <w:ind w:right="18"/>
                      <w:jc w:val="right"/>
                      <w:rPr>
                        <w:rFonts w:ascii="Carlito"/>
                        <w:sz w:val="18"/>
                      </w:rPr>
                    </w:pPr>
                    <w:r>
                      <w:rPr>
                        <w:rFonts w:ascii="Carlito"/>
                        <w:color w:val="585858"/>
                        <w:spacing w:val="-1"/>
                        <w:sz w:val="18"/>
                      </w:rPr>
                      <w:t>4000000</w:t>
                    </w:r>
                  </w:p>
                  <w:p w14:paraId="71979EF1" w14:textId="77777777" w:rsidR="00D62D36" w:rsidRDefault="005D7DF9">
                    <w:pPr>
                      <w:spacing w:before="84"/>
                      <w:ind w:right="18"/>
                      <w:jc w:val="right"/>
                      <w:rPr>
                        <w:rFonts w:ascii="Carlito"/>
                        <w:sz w:val="18"/>
                      </w:rPr>
                    </w:pPr>
                    <w:r>
                      <w:rPr>
                        <w:rFonts w:ascii="Carlito"/>
                        <w:color w:val="585858"/>
                        <w:spacing w:val="-1"/>
                        <w:sz w:val="18"/>
                      </w:rPr>
                      <w:t>2000000</w:t>
                    </w:r>
                  </w:p>
                  <w:p w14:paraId="60B98447" w14:textId="77777777" w:rsidR="00D62D36" w:rsidRDefault="005D7DF9">
                    <w:pPr>
                      <w:spacing w:before="85" w:line="216" w:lineRule="exact"/>
                      <w:ind w:right="18"/>
                      <w:jc w:val="right"/>
                      <w:rPr>
                        <w:rFonts w:ascii="Carlito"/>
                        <w:sz w:val="18"/>
                      </w:rPr>
                    </w:pPr>
                    <w:r>
                      <w:rPr>
                        <w:rFonts w:ascii="Carlito"/>
                        <w:color w:val="585858"/>
                        <w:sz w:val="18"/>
                      </w:rPr>
                      <w:t>0</w:t>
                    </w:r>
                  </w:p>
                </w:txbxContent>
              </v:textbox>
            </v:shape>
            <v:shape id="_x0000_s3430" type="#_x0000_t202" style="position:absolute;left:9199;top:1024;width:560;height:2614" filled="f" stroked="f">
              <v:textbox inset="0,0,0,0">
                <w:txbxContent>
                  <w:p w14:paraId="53B42162" w14:textId="77777777" w:rsidR="00D62D36" w:rsidRDefault="005D7DF9">
                    <w:pPr>
                      <w:spacing w:line="183" w:lineRule="exact"/>
                      <w:rPr>
                        <w:rFonts w:ascii="Carlito"/>
                        <w:sz w:val="18"/>
                      </w:rPr>
                    </w:pPr>
                    <w:r>
                      <w:rPr>
                        <w:rFonts w:ascii="Carlito"/>
                        <w:color w:val="585858"/>
                        <w:sz w:val="18"/>
                      </w:rPr>
                      <w:t>60.00%</w:t>
                    </w:r>
                  </w:p>
                  <w:p w14:paraId="40719B92" w14:textId="77777777" w:rsidR="00D62D36" w:rsidRDefault="00D62D36">
                    <w:pPr>
                      <w:spacing w:before="2"/>
                      <w:rPr>
                        <w:rFonts w:ascii="Carlito"/>
                        <w:sz w:val="15"/>
                      </w:rPr>
                    </w:pPr>
                  </w:p>
                  <w:p w14:paraId="616A0A40" w14:textId="77777777" w:rsidR="00D62D36" w:rsidRDefault="005D7DF9">
                    <w:pPr>
                      <w:rPr>
                        <w:rFonts w:ascii="Carlito"/>
                        <w:sz w:val="18"/>
                      </w:rPr>
                    </w:pPr>
                    <w:r>
                      <w:rPr>
                        <w:rFonts w:ascii="Carlito"/>
                        <w:color w:val="585858"/>
                        <w:sz w:val="18"/>
                      </w:rPr>
                      <w:t>50.00%</w:t>
                    </w:r>
                  </w:p>
                  <w:p w14:paraId="3C182DC4" w14:textId="77777777" w:rsidR="00D62D36" w:rsidRDefault="00D62D36">
                    <w:pPr>
                      <w:spacing w:before="3"/>
                      <w:rPr>
                        <w:rFonts w:ascii="Carlito"/>
                        <w:sz w:val="15"/>
                      </w:rPr>
                    </w:pPr>
                  </w:p>
                  <w:p w14:paraId="06A07CFE" w14:textId="77777777" w:rsidR="00D62D36" w:rsidRDefault="005D7DF9">
                    <w:pPr>
                      <w:rPr>
                        <w:rFonts w:ascii="Carlito"/>
                        <w:sz w:val="18"/>
                      </w:rPr>
                    </w:pPr>
                    <w:r>
                      <w:rPr>
                        <w:rFonts w:ascii="Carlito"/>
                        <w:color w:val="585858"/>
                        <w:sz w:val="18"/>
                      </w:rPr>
                      <w:t>40.00%</w:t>
                    </w:r>
                  </w:p>
                  <w:p w14:paraId="55E7C602" w14:textId="77777777" w:rsidR="00D62D36" w:rsidRDefault="00D62D36">
                    <w:pPr>
                      <w:spacing w:before="3"/>
                      <w:rPr>
                        <w:rFonts w:ascii="Carlito"/>
                        <w:sz w:val="15"/>
                      </w:rPr>
                    </w:pPr>
                  </w:p>
                  <w:p w14:paraId="37A41B3C" w14:textId="77777777" w:rsidR="00D62D36" w:rsidRDefault="005D7DF9">
                    <w:pPr>
                      <w:rPr>
                        <w:rFonts w:ascii="Carlito"/>
                        <w:sz w:val="18"/>
                      </w:rPr>
                    </w:pPr>
                    <w:r>
                      <w:rPr>
                        <w:rFonts w:ascii="Carlito"/>
                        <w:color w:val="585858"/>
                        <w:sz w:val="18"/>
                      </w:rPr>
                      <w:t>30.00%</w:t>
                    </w:r>
                  </w:p>
                  <w:p w14:paraId="2DB5A4D7" w14:textId="77777777" w:rsidR="00D62D36" w:rsidRDefault="00D62D36">
                    <w:pPr>
                      <w:spacing w:before="3"/>
                      <w:rPr>
                        <w:rFonts w:ascii="Carlito"/>
                        <w:sz w:val="15"/>
                      </w:rPr>
                    </w:pPr>
                  </w:p>
                  <w:p w14:paraId="2C818FFE" w14:textId="77777777" w:rsidR="00D62D36" w:rsidRDefault="005D7DF9">
                    <w:pPr>
                      <w:rPr>
                        <w:rFonts w:ascii="Carlito"/>
                        <w:sz w:val="18"/>
                      </w:rPr>
                    </w:pPr>
                    <w:r>
                      <w:rPr>
                        <w:rFonts w:ascii="Carlito"/>
                        <w:color w:val="585858"/>
                        <w:sz w:val="18"/>
                      </w:rPr>
                      <w:t>20.00%</w:t>
                    </w:r>
                  </w:p>
                  <w:p w14:paraId="017DCC7C" w14:textId="77777777" w:rsidR="00D62D36" w:rsidRDefault="00D62D36">
                    <w:pPr>
                      <w:spacing w:before="3"/>
                      <w:rPr>
                        <w:rFonts w:ascii="Carlito"/>
                        <w:sz w:val="15"/>
                      </w:rPr>
                    </w:pPr>
                  </w:p>
                  <w:p w14:paraId="521A4FEB" w14:textId="77777777" w:rsidR="00D62D36" w:rsidRDefault="005D7DF9">
                    <w:pPr>
                      <w:rPr>
                        <w:rFonts w:ascii="Carlito"/>
                        <w:sz w:val="18"/>
                      </w:rPr>
                    </w:pPr>
                    <w:r>
                      <w:rPr>
                        <w:rFonts w:ascii="Carlito"/>
                        <w:color w:val="585858"/>
                        <w:sz w:val="18"/>
                      </w:rPr>
                      <w:t>10.00%</w:t>
                    </w:r>
                  </w:p>
                  <w:p w14:paraId="5678BDEB" w14:textId="77777777" w:rsidR="00D62D36" w:rsidRDefault="00D62D36">
                    <w:pPr>
                      <w:spacing w:before="3"/>
                      <w:rPr>
                        <w:rFonts w:ascii="Carlito"/>
                        <w:sz w:val="15"/>
                      </w:rPr>
                    </w:pPr>
                  </w:p>
                  <w:p w14:paraId="711AB39D" w14:textId="77777777" w:rsidR="00D62D36" w:rsidRDefault="005D7DF9">
                    <w:pPr>
                      <w:spacing w:line="216" w:lineRule="exact"/>
                      <w:rPr>
                        <w:rFonts w:ascii="Carlito"/>
                        <w:sz w:val="18"/>
                      </w:rPr>
                    </w:pPr>
                    <w:r>
                      <w:rPr>
                        <w:rFonts w:ascii="Carlito"/>
                        <w:color w:val="585858"/>
                        <w:sz w:val="18"/>
                      </w:rPr>
                      <w:t>0.00%</w:t>
                    </w:r>
                  </w:p>
                </w:txbxContent>
              </v:textbox>
            </v:shape>
            <v:shape id="_x0000_s3429" type="#_x0000_t202" style="position:absolute;left:3437;top:3692;width:5306;height:460" filled="f" stroked="f">
              <v:textbox inset="0,0,0,0">
                <w:txbxContent>
                  <w:p w14:paraId="7360390A" w14:textId="77777777" w:rsidR="00D62D36" w:rsidRDefault="005D7DF9">
                    <w:pPr>
                      <w:tabs>
                        <w:tab w:val="left" w:pos="984"/>
                        <w:tab w:val="left" w:pos="1968"/>
                        <w:tab w:val="left" w:pos="2952"/>
                        <w:tab w:val="left" w:pos="3936"/>
                        <w:tab w:val="left" w:pos="4920"/>
                      </w:tabs>
                      <w:spacing w:line="183" w:lineRule="exact"/>
                      <w:ind w:right="18"/>
                      <w:jc w:val="center"/>
                      <w:rPr>
                        <w:rFonts w:ascii="Carlito"/>
                        <w:sz w:val="18"/>
                      </w:rPr>
                    </w:pPr>
                    <w:r>
                      <w:rPr>
                        <w:rFonts w:ascii="Carlito"/>
                        <w:color w:val="585858"/>
                        <w:sz w:val="18"/>
                      </w:rPr>
                      <w:t>1962</w:t>
                    </w:r>
                    <w:r>
                      <w:rPr>
                        <w:rFonts w:ascii="Carlito"/>
                        <w:color w:val="585858"/>
                        <w:sz w:val="18"/>
                      </w:rPr>
                      <w:tab/>
                      <w:t>1974</w:t>
                    </w:r>
                    <w:r>
                      <w:rPr>
                        <w:rFonts w:ascii="Carlito"/>
                        <w:color w:val="585858"/>
                        <w:sz w:val="18"/>
                      </w:rPr>
                      <w:tab/>
                      <w:t>1982</w:t>
                    </w:r>
                    <w:r>
                      <w:rPr>
                        <w:rFonts w:ascii="Carlito"/>
                        <w:color w:val="585858"/>
                        <w:sz w:val="18"/>
                      </w:rPr>
                      <w:tab/>
                      <w:t>1990</w:t>
                    </w:r>
                    <w:r>
                      <w:rPr>
                        <w:rFonts w:ascii="Carlito"/>
                        <w:color w:val="585858"/>
                        <w:sz w:val="18"/>
                      </w:rPr>
                      <w:tab/>
                      <w:t>2001</w:t>
                    </w:r>
                    <w:r>
                      <w:rPr>
                        <w:rFonts w:ascii="Carlito"/>
                        <w:color w:val="585858"/>
                        <w:sz w:val="18"/>
                      </w:rPr>
                      <w:tab/>
                    </w:r>
                    <w:r>
                      <w:rPr>
                        <w:rFonts w:ascii="Carlito"/>
                        <w:color w:val="585858"/>
                        <w:spacing w:val="-5"/>
                        <w:sz w:val="18"/>
                      </w:rPr>
                      <w:t>2010</w:t>
                    </w:r>
                  </w:p>
                  <w:p w14:paraId="4D793C8D" w14:textId="77777777" w:rsidR="00D62D36" w:rsidRDefault="005D7DF9">
                    <w:pPr>
                      <w:spacing w:before="60" w:line="216" w:lineRule="exact"/>
                      <w:ind w:right="21"/>
                      <w:jc w:val="center"/>
                      <w:rPr>
                        <w:rFonts w:ascii="Carlito" w:hAnsi="Carlito"/>
                        <w:b/>
                        <w:sz w:val="18"/>
                      </w:rPr>
                    </w:pPr>
                    <w:r>
                      <w:rPr>
                        <w:rFonts w:ascii="Carlito" w:hAnsi="Carlito"/>
                        <w:b/>
                        <w:color w:val="585858"/>
                        <w:sz w:val="18"/>
                      </w:rPr>
                      <w:t>Título del eje</w:t>
                    </w:r>
                  </w:p>
                </w:txbxContent>
              </v:textbox>
            </v:shape>
            <v:shape id="_x0000_s3428" type="#_x0000_t202" style="position:absolute;left:4198;top:4491;width:349;height:180" filled="f" stroked="f">
              <v:textbox inset="0,0,0,0">
                <w:txbxContent>
                  <w:p w14:paraId="1E056161" w14:textId="77777777" w:rsidR="00D62D36" w:rsidRDefault="005D7DF9">
                    <w:pPr>
                      <w:spacing w:line="180" w:lineRule="exact"/>
                      <w:rPr>
                        <w:rFonts w:ascii="Carlito"/>
                        <w:sz w:val="18"/>
                      </w:rPr>
                    </w:pPr>
                    <w:r>
                      <w:rPr>
                        <w:rFonts w:ascii="Carlito"/>
                        <w:color w:val="585858"/>
                        <w:sz w:val="18"/>
                      </w:rPr>
                      <w:t>0-14</w:t>
                    </w:r>
                  </w:p>
                </w:txbxContent>
              </v:textbox>
            </v:shape>
            <v:shape id="_x0000_s3427" type="#_x0000_t202" style="position:absolute;left:5170;top:4491;width:440;height:180" filled="f" stroked="f">
              <v:textbox inset="0,0,0,0">
                <w:txbxContent>
                  <w:p w14:paraId="6B99D2D2" w14:textId="77777777" w:rsidR="00D62D36" w:rsidRDefault="005D7DF9">
                    <w:pPr>
                      <w:spacing w:line="180" w:lineRule="exact"/>
                      <w:rPr>
                        <w:rFonts w:ascii="Carlito"/>
                        <w:sz w:val="18"/>
                      </w:rPr>
                    </w:pPr>
                    <w:r>
                      <w:rPr>
                        <w:rFonts w:ascii="Carlito"/>
                        <w:color w:val="585858"/>
                        <w:sz w:val="18"/>
                      </w:rPr>
                      <w:t>15-64</w:t>
                    </w:r>
                  </w:p>
                </w:txbxContent>
              </v:textbox>
            </v:shape>
            <v:shape id="_x0000_s3426" type="#_x0000_t202" style="position:absolute;left:6232;top:4491;width:292;height:180" filled="f" stroked="f">
              <v:textbox inset="0,0,0,0">
                <w:txbxContent>
                  <w:p w14:paraId="48EAE6F1" w14:textId="77777777" w:rsidR="00D62D36" w:rsidRDefault="005D7DF9">
                    <w:pPr>
                      <w:spacing w:line="180" w:lineRule="exact"/>
                      <w:rPr>
                        <w:rFonts w:ascii="Carlito"/>
                        <w:sz w:val="18"/>
                      </w:rPr>
                    </w:pPr>
                    <w:r>
                      <w:rPr>
                        <w:rFonts w:ascii="Carlito"/>
                        <w:color w:val="585858"/>
                        <w:sz w:val="18"/>
                      </w:rPr>
                      <w:t>&gt;65</w:t>
                    </w:r>
                  </w:p>
                </w:txbxContent>
              </v:textbox>
            </v:shape>
            <v:shape id="_x0000_s3425" type="#_x0000_t202" style="position:absolute;left:7147;top:4491;width:1139;height:180" filled="f" stroked="f">
              <v:textbox inset="0,0,0,0">
                <w:txbxContent>
                  <w:p w14:paraId="0605C7ED" w14:textId="77777777" w:rsidR="00D62D36" w:rsidRDefault="005D7DF9">
                    <w:pPr>
                      <w:spacing w:line="180" w:lineRule="exact"/>
                      <w:rPr>
                        <w:rFonts w:ascii="Carlito"/>
                        <w:sz w:val="18"/>
                      </w:rPr>
                    </w:pPr>
                    <w:r>
                      <w:rPr>
                        <w:rFonts w:ascii="Carlito"/>
                        <w:color w:val="585858"/>
                        <w:sz w:val="18"/>
                      </w:rPr>
                      <w:t>% Dependiente</w:t>
                    </w:r>
                  </w:p>
                </w:txbxContent>
              </v:textbox>
            </v:shape>
            <w10:wrap anchorx="page"/>
          </v:group>
        </w:pict>
      </w:r>
      <w:r>
        <w:pict w14:anchorId="1729395D">
          <v:shape id="_x0000_s3423" type="#_x0000_t202" style="position:absolute;left:0;text-align:left;margin-left:98.3pt;margin-top:72.55pt;width:11.05pt;height:87.55pt;z-index:15815168;mso-position-horizontal-relative:page" filled="f" stroked="f">
            <v:textbox style="layout-flow:vertical;mso-layout-flow-alt:bottom-to-top" inset="0,0,0,0">
              <w:txbxContent>
                <w:p w14:paraId="1D95386F" w14:textId="77777777" w:rsidR="00D62D36" w:rsidRDefault="005D7DF9">
                  <w:pPr>
                    <w:spacing w:line="204" w:lineRule="exact"/>
                    <w:ind w:left="20"/>
                    <w:rPr>
                      <w:rFonts w:ascii="Carlito"/>
                      <w:b/>
                      <w:sz w:val="18"/>
                    </w:rPr>
                  </w:pPr>
                  <w:r>
                    <w:rPr>
                      <w:rFonts w:ascii="Carlito"/>
                      <w:b/>
                      <w:color w:val="585858"/>
                      <w:sz w:val="18"/>
                    </w:rPr>
                    <w:t>Millones de habitantes</w:t>
                  </w:r>
                </w:p>
              </w:txbxContent>
            </v:textbox>
            <w10:wrap anchorx="page"/>
          </v:shape>
        </w:pict>
      </w:r>
      <w:r>
        <w:pict w14:anchorId="238A5C3C">
          <v:shape id="_x0000_s3422" type="#_x0000_t202" style="position:absolute;left:0;text-align:left;margin-left:490.7pt;margin-top:102.55pt;width:11pt;height:27.55pt;z-index:15815680;mso-position-horizontal-relative:page" filled="f" stroked="f">
            <v:textbox style="layout-flow:vertical;mso-layout-flow-alt:bottom-to-top" inset="0,0,0,0">
              <w:txbxContent>
                <w:p w14:paraId="00E32A3F" w14:textId="77777777" w:rsidR="00D62D36" w:rsidRDefault="005D7DF9">
                  <w:pPr>
                    <w:spacing w:line="203" w:lineRule="exact"/>
                    <w:ind w:left="20"/>
                    <w:rPr>
                      <w:rFonts w:ascii="Carlito"/>
                      <w:b/>
                      <w:sz w:val="18"/>
                    </w:rPr>
                  </w:pPr>
                  <w:r>
                    <w:rPr>
                      <w:rFonts w:ascii="Carlito"/>
                      <w:b/>
                      <w:color w:val="585858"/>
                      <w:sz w:val="18"/>
                    </w:rPr>
                    <w:t>Tasa %</w:t>
                  </w:r>
                </w:p>
              </w:txbxContent>
            </v:textbox>
            <w10:wrap anchorx="page"/>
          </v:shape>
        </w:pict>
      </w:r>
      <w:r>
        <w:rPr>
          <w:b/>
        </w:rPr>
        <w:t>Evolución de la población en Ecuador por rango de edad y tasa de población dependiente</w:t>
      </w:r>
    </w:p>
    <w:p w14:paraId="75F1F7D4" w14:textId="77777777" w:rsidR="00D62D36" w:rsidRDefault="00D62D36">
      <w:pPr>
        <w:pStyle w:val="Textoindependiente"/>
        <w:rPr>
          <w:b/>
          <w:sz w:val="24"/>
        </w:rPr>
      </w:pPr>
    </w:p>
    <w:p w14:paraId="5EBD8982" w14:textId="77777777" w:rsidR="00D62D36" w:rsidRDefault="00D62D36">
      <w:pPr>
        <w:pStyle w:val="Textoindependiente"/>
        <w:rPr>
          <w:b/>
          <w:sz w:val="24"/>
        </w:rPr>
      </w:pPr>
    </w:p>
    <w:p w14:paraId="2851260E" w14:textId="77777777" w:rsidR="00D62D36" w:rsidRDefault="00D62D36">
      <w:pPr>
        <w:pStyle w:val="Textoindependiente"/>
        <w:rPr>
          <w:b/>
          <w:sz w:val="24"/>
        </w:rPr>
      </w:pPr>
    </w:p>
    <w:p w14:paraId="4C2DBB28" w14:textId="77777777" w:rsidR="00D62D36" w:rsidRDefault="00D62D36">
      <w:pPr>
        <w:pStyle w:val="Textoindependiente"/>
        <w:rPr>
          <w:b/>
          <w:sz w:val="24"/>
        </w:rPr>
      </w:pPr>
    </w:p>
    <w:p w14:paraId="1171BFBB" w14:textId="77777777" w:rsidR="00D62D36" w:rsidRDefault="00D62D36">
      <w:pPr>
        <w:pStyle w:val="Textoindependiente"/>
        <w:rPr>
          <w:b/>
          <w:sz w:val="24"/>
        </w:rPr>
      </w:pPr>
    </w:p>
    <w:p w14:paraId="53D52660" w14:textId="77777777" w:rsidR="00D62D36" w:rsidRDefault="00D62D36">
      <w:pPr>
        <w:pStyle w:val="Textoindependiente"/>
        <w:rPr>
          <w:b/>
          <w:sz w:val="24"/>
        </w:rPr>
      </w:pPr>
    </w:p>
    <w:p w14:paraId="332E089E" w14:textId="77777777" w:rsidR="00D62D36" w:rsidRDefault="00D62D36">
      <w:pPr>
        <w:pStyle w:val="Textoindependiente"/>
        <w:rPr>
          <w:b/>
          <w:sz w:val="24"/>
        </w:rPr>
      </w:pPr>
    </w:p>
    <w:p w14:paraId="080D63C7" w14:textId="77777777" w:rsidR="00D62D36" w:rsidRDefault="00D62D36">
      <w:pPr>
        <w:pStyle w:val="Textoindependiente"/>
        <w:rPr>
          <w:b/>
          <w:sz w:val="24"/>
        </w:rPr>
      </w:pPr>
    </w:p>
    <w:p w14:paraId="04B97C9F" w14:textId="77777777" w:rsidR="00D62D36" w:rsidRDefault="00D62D36">
      <w:pPr>
        <w:pStyle w:val="Textoindependiente"/>
        <w:rPr>
          <w:b/>
          <w:sz w:val="24"/>
        </w:rPr>
      </w:pPr>
    </w:p>
    <w:p w14:paraId="5AEEA37F" w14:textId="77777777" w:rsidR="00D62D36" w:rsidRDefault="00D62D36">
      <w:pPr>
        <w:pStyle w:val="Textoindependiente"/>
        <w:rPr>
          <w:b/>
          <w:sz w:val="24"/>
        </w:rPr>
      </w:pPr>
    </w:p>
    <w:p w14:paraId="100320C6" w14:textId="77777777" w:rsidR="00D62D36" w:rsidRDefault="00D62D36">
      <w:pPr>
        <w:pStyle w:val="Textoindependiente"/>
        <w:rPr>
          <w:b/>
          <w:sz w:val="24"/>
        </w:rPr>
      </w:pPr>
    </w:p>
    <w:p w14:paraId="630CF30A" w14:textId="77777777" w:rsidR="00D62D36" w:rsidRDefault="00D62D36">
      <w:pPr>
        <w:pStyle w:val="Textoindependiente"/>
        <w:rPr>
          <w:b/>
          <w:sz w:val="24"/>
        </w:rPr>
      </w:pPr>
    </w:p>
    <w:p w14:paraId="02D4BFCC" w14:textId="77777777" w:rsidR="00D62D36" w:rsidRDefault="00D62D36">
      <w:pPr>
        <w:pStyle w:val="Textoindependiente"/>
        <w:rPr>
          <w:b/>
          <w:sz w:val="24"/>
        </w:rPr>
      </w:pPr>
    </w:p>
    <w:p w14:paraId="36CE9D92" w14:textId="77777777" w:rsidR="00D62D36" w:rsidRDefault="00D62D36">
      <w:pPr>
        <w:pStyle w:val="Textoindependiente"/>
        <w:rPr>
          <w:b/>
          <w:sz w:val="24"/>
        </w:rPr>
      </w:pPr>
    </w:p>
    <w:p w14:paraId="2F7FC72E" w14:textId="77777777" w:rsidR="00D62D36" w:rsidRDefault="00D62D36">
      <w:pPr>
        <w:pStyle w:val="Textoindependiente"/>
        <w:rPr>
          <w:b/>
          <w:sz w:val="24"/>
        </w:rPr>
      </w:pPr>
    </w:p>
    <w:p w14:paraId="5408F1B9" w14:textId="77777777" w:rsidR="00D62D36" w:rsidRDefault="005D7DF9">
      <w:pPr>
        <w:spacing w:before="187" w:line="207" w:lineRule="exact"/>
        <w:ind w:left="142"/>
        <w:jc w:val="both"/>
        <w:rPr>
          <w:sz w:val="18"/>
        </w:rPr>
      </w:pPr>
      <w:r>
        <w:rPr>
          <w:b/>
          <w:sz w:val="18"/>
        </w:rPr>
        <w:t xml:space="preserve">FUENTE: </w:t>
      </w:r>
      <w:r>
        <w:rPr>
          <w:sz w:val="18"/>
        </w:rPr>
        <w:t>IPUMS – INEC</w:t>
      </w:r>
    </w:p>
    <w:p w14:paraId="762E2104" w14:textId="77777777" w:rsidR="00D62D36" w:rsidRDefault="005D7DF9">
      <w:pPr>
        <w:spacing w:line="207" w:lineRule="exact"/>
        <w:ind w:left="142"/>
        <w:jc w:val="both"/>
        <w:rPr>
          <w:sz w:val="18"/>
        </w:rPr>
      </w:pPr>
      <w:r>
        <w:rPr>
          <w:b/>
          <w:sz w:val="18"/>
        </w:rPr>
        <w:t xml:space="preserve">ELABORACIÓN: </w:t>
      </w:r>
      <w:r>
        <w:rPr>
          <w:sz w:val="18"/>
        </w:rPr>
        <w:t>Andrés Haro</w:t>
      </w:r>
    </w:p>
    <w:p w14:paraId="62B59C59" w14:textId="77777777" w:rsidR="00D62D36" w:rsidRDefault="00D62D36">
      <w:pPr>
        <w:spacing w:line="207" w:lineRule="exact"/>
        <w:jc w:val="both"/>
        <w:rPr>
          <w:sz w:val="18"/>
        </w:rPr>
        <w:sectPr w:rsidR="00D62D36">
          <w:pgSz w:w="11910" w:h="16840"/>
          <w:pgMar w:top="1580" w:right="1560" w:bottom="1200" w:left="1560" w:header="0" w:footer="1003" w:gutter="0"/>
          <w:cols w:space="720"/>
        </w:sectPr>
      </w:pPr>
    </w:p>
    <w:p w14:paraId="6C3BF2F2" w14:textId="77777777" w:rsidR="00D62D36" w:rsidRDefault="005D7DF9">
      <w:pPr>
        <w:pStyle w:val="Textoindependiente"/>
        <w:spacing w:before="71" w:line="259" w:lineRule="auto"/>
        <w:ind w:left="142" w:right="137"/>
        <w:jc w:val="both"/>
      </w:pPr>
      <w:r>
        <w:lastRenderedPageBreak/>
        <w:t xml:space="preserve">La segunda forma de división por edades en el apartado </w:t>
      </w:r>
      <w:proofErr w:type="gramStart"/>
      <w:r>
        <w:t>anterior,</w:t>
      </w:r>
      <w:proofErr w:type="gramEnd"/>
      <w:r>
        <w:t xml:space="preserve"> comprende la población dependiente</w:t>
      </w:r>
      <w:r>
        <w:rPr>
          <w:spacing w:val="-3"/>
        </w:rPr>
        <w:t xml:space="preserve"> </w:t>
      </w:r>
      <w:r>
        <w:t>y</w:t>
      </w:r>
      <w:r>
        <w:rPr>
          <w:spacing w:val="-6"/>
        </w:rPr>
        <w:t xml:space="preserve"> </w:t>
      </w:r>
      <w:r>
        <w:t>no</w:t>
      </w:r>
      <w:r>
        <w:rPr>
          <w:spacing w:val="-3"/>
        </w:rPr>
        <w:t xml:space="preserve"> </w:t>
      </w:r>
      <w:r>
        <w:t>dependiente.</w:t>
      </w:r>
      <w:r>
        <w:rPr>
          <w:spacing w:val="-3"/>
        </w:rPr>
        <w:t xml:space="preserve"> </w:t>
      </w:r>
      <w:r>
        <w:t>Esto</w:t>
      </w:r>
      <w:r>
        <w:rPr>
          <w:spacing w:val="-3"/>
        </w:rPr>
        <w:t xml:space="preserve"> </w:t>
      </w:r>
      <w:r>
        <w:t>es</w:t>
      </w:r>
      <w:r>
        <w:rPr>
          <w:spacing w:val="-5"/>
        </w:rPr>
        <w:t xml:space="preserve"> </w:t>
      </w:r>
      <w:r>
        <w:t>asociado</w:t>
      </w:r>
      <w:r>
        <w:rPr>
          <w:spacing w:val="-3"/>
        </w:rPr>
        <w:t xml:space="preserve"> </w:t>
      </w:r>
      <w:r>
        <w:t>en</w:t>
      </w:r>
      <w:r>
        <w:rPr>
          <w:spacing w:val="-3"/>
        </w:rPr>
        <w:t xml:space="preserve"> </w:t>
      </w:r>
      <w:r>
        <w:t>economía</w:t>
      </w:r>
      <w:r>
        <w:rPr>
          <w:spacing w:val="-2"/>
        </w:rPr>
        <w:t xml:space="preserve"> </w:t>
      </w:r>
      <w:r>
        <w:t>a</w:t>
      </w:r>
      <w:r>
        <w:rPr>
          <w:spacing w:val="-3"/>
        </w:rPr>
        <w:t xml:space="preserve"> </w:t>
      </w:r>
      <w:r>
        <w:t>la</w:t>
      </w:r>
      <w:r>
        <w:rPr>
          <w:spacing w:val="-3"/>
        </w:rPr>
        <w:t xml:space="preserve"> </w:t>
      </w:r>
      <w:r>
        <w:t>población</w:t>
      </w:r>
      <w:r>
        <w:rPr>
          <w:spacing w:val="-3"/>
        </w:rPr>
        <w:t xml:space="preserve"> </w:t>
      </w:r>
      <w:r>
        <w:t>en</w:t>
      </w:r>
      <w:r>
        <w:rPr>
          <w:spacing w:val="-6"/>
        </w:rPr>
        <w:t xml:space="preserve"> </w:t>
      </w:r>
      <w:r>
        <w:t>edad</w:t>
      </w:r>
      <w:r>
        <w:rPr>
          <w:spacing w:val="-3"/>
        </w:rPr>
        <w:t xml:space="preserve"> </w:t>
      </w:r>
      <w:r>
        <w:t>de</w:t>
      </w:r>
      <w:r>
        <w:rPr>
          <w:spacing w:val="-3"/>
        </w:rPr>
        <w:t xml:space="preserve"> </w:t>
      </w:r>
      <w:r>
        <w:t>trabajar</w:t>
      </w:r>
      <w:r>
        <w:rPr>
          <w:spacing w:val="-2"/>
        </w:rPr>
        <w:t xml:space="preserve"> </w:t>
      </w:r>
      <w:r>
        <w:t>y la población considerada ‘no productiva’. La población no dependiente (e</w:t>
      </w:r>
      <w:r>
        <w:t xml:space="preserve">ntre 15 y 64 años) representa mano de obra productiva. En el Gráfico </w:t>
      </w:r>
      <w:proofErr w:type="spellStart"/>
      <w:r>
        <w:t>N°</w:t>
      </w:r>
      <w:proofErr w:type="spellEnd"/>
      <w:r>
        <w:t xml:space="preserve"> 6 se aprecia la evolución de la población total y la tasa de población dependiente, con un proceso decreciente a través de los</w:t>
      </w:r>
      <w:r>
        <w:rPr>
          <w:spacing w:val="-21"/>
        </w:rPr>
        <w:t xml:space="preserve"> </w:t>
      </w:r>
      <w:r>
        <w:t>años.</w:t>
      </w:r>
    </w:p>
    <w:p w14:paraId="52E42E57" w14:textId="77777777" w:rsidR="00D62D36" w:rsidRDefault="005D7DF9">
      <w:pPr>
        <w:pStyle w:val="Textoindependiente"/>
        <w:spacing w:before="161"/>
        <w:ind w:left="142"/>
        <w:jc w:val="both"/>
      </w:pPr>
      <w:r>
        <w:t>La Secretaría Nacional de Planificación y Desarroll</w:t>
      </w:r>
      <w:r>
        <w:t>o (SENPLADES, 2013:1), argumenta que:</w:t>
      </w:r>
    </w:p>
    <w:p w14:paraId="16D2A656" w14:textId="77777777" w:rsidR="00D62D36" w:rsidRDefault="005D7DF9">
      <w:pPr>
        <w:spacing w:before="178" w:line="259" w:lineRule="auto"/>
        <w:ind w:left="850" w:right="140"/>
        <w:jc w:val="both"/>
        <w:rPr>
          <w:sz w:val="20"/>
        </w:rPr>
      </w:pPr>
      <w:r>
        <w:rPr>
          <w:sz w:val="20"/>
        </w:rPr>
        <w:t>A medida que la proporción de la población en edad de trabajar crece con respecto a la participación</w:t>
      </w:r>
      <w:r>
        <w:rPr>
          <w:spacing w:val="-11"/>
          <w:sz w:val="20"/>
        </w:rPr>
        <w:t xml:space="preserve"> </w:t>
      </w:r>
      <w:r>
        <w:rPr>
          <w:sz w:val="20"/>
        </w:rPr>
        <w:t>de</w:t>
      </w:r>
      <w:r>
        <w:rPr>
          <w:spacing w:val="-9"/>
          <w:sz w:val="20"/>
        </w:rPr>
        <w:t xml:space="preserve"> </w:t>
      </w:r>
      <w:r>
        <w:rPr>
          <w:sz w:val="20"/>
        </w:rPr>
        <w:t>la</w:t>
      </w:r>
      <w:r>
        <w:rPr>
          <w:spacing w:val="-9"/>
          <w:sz w:val="20"/>
        </w:rPr>
        <w:t xml:space="preserve"> </w:t>
      </w:r>
      <w:r>
        <w:rPr>
          <w:sz w:val="20"/>
        </w:rPr>
        <w:t>población</w:t>
      </w:r>
      <w:r>
        <w:rPr>
          <w:spacing w:val="-10"/>
          <w:sz w:val="20"/>
        </w:rPr>
        <w:t xml:space="preserve"> </w:t>
      </w:r>
      <w:r>
        <w:rPr>
          <w:sz w:val="20"/>
        </w:rPr>
        <w:t>dependiente</w:t>
      </w:r>
      <w:r>
        <w:rPr>
          <w:spacing w:val="-9"/>
          <w:sz w:val="20"/>
        </w:rPr>
        <w:t xml:space="preserve"> </w:t>
      </w:r>
      <w:r>
        <w:rPr>
          <w:sz w:val="20"/>
        </w:rPr>
        <w:t>(niños</w:t>
      </w:r>
      <w:r>
        <w:rPr>
          <w:spacing w:val="-7"/>
          <w:sz w:val="20"/>
        </w:rPr>
        <w:t xml:space="preserve"> </w:t>
      </w:r>
      <w:r>
        <w:rPr>
          <w:sz w:val="20"/>
        </w:rPr>
        <w:t>y</w:t>
      </w:r>
      <w:r>
        <w:rPr>
          <w:spacing w:val="-13"/>
          <w:sz w:val="20"/>
        </w:rPr>
        <w:t xml:space="preserve"> </w:t>
      </w:r>
      <w:r>
        <w:rPr>
          <w:sz w:val="20"/>
        </w:rPr>
        <w:t>adultos</w:t>
      </w:r>
      <w:r>
        <w:rPr>
          <w:spacing w:val="-7"/>
          <w:sz w:val="20"/>
        </w:rPr>
        <w:t xml:space="preserve"> </w:t>
      </w:r>
      <w:r>
        <w:rPr>
          <w:sz w:val="20"/>
        </w:rPr>
        <w:t>mayores)</w:t>
      </w:r>
      <w:r>
        <w:rPr>
          <w:spacing w:val="-9"/>
          <w:sz w:val="20"/>
        </w:rPr>
        <w:t xml:space="preserve"> </w:t>
      </w:r>
      <w:r>
        <w:rPr>
          <w:sz w:val="20"/>
        </w:rPr>
        <w:t>se</w:t>
      </w:r>
      <w:r>
        <w:rPr>
          <w:spacing w:val="-9"/>
          <w:sz w:val="20"/>
        </w:rPr>
        <w:t xml:space="preserve"> </w:t>
      </w:r>
      <w:r>
        <w:rPr>
          <w:sz w:val="20"/>
        </w:rPr>
        <w:t>crea</w:t>
      </w:r>
      <w:r>
        <w:rPr>
          <w:spacing w:val="-9"/>
          <w:sz w:val="20"/>
        </w:rPr>
        <w:t xml:space="preserve"> </w:t>
      </w:r>
      <w:r>
        <w:rPr>
          <w:sz w:val="20"/>
        </w:rPr>
        <w:t>una</w:t>
      </w:r>
      <w:r>
        <w:rPr>
          <w:spacing w:val="-10"/>
          <w:sz w:val="20"/>
        </w:rPr>
        <w:t xml:space="preserve"> </w:t>
      </w:r>
      <w:r>
        <w:rPr>
          <w:sz w:val="20"/>
        </w:rPr>
        <w:t>estructura</w:t>
      </w:r>
      <w:r>
        <w:rPr>
          <w:spacing w:val="-9"/>
          <w:sz w:val="20"/>
        </w:rPr>
        <w:t xml:space="preserve"> </w:t>
      </w:r>
      <w:r>
        <w:rPr>
          <w:sz w:val="20"/>
        </w:rPr>
        <w:t>de</w:t>
      </w:r>
      <w:r>
        <w:rPr>
          <w:spacing w:val="-9"/>
          <w:sz w:val="20"/>
        </w:rPr>
        <w:t xml:space="preserve"> </w:t>
      </w:r>
      <w:r>
        <w:rPr>
          <w:sz w:val="20"/>
        </w:rPr>
        <w:t>edad potencialmente</w:t>
      </w:r>
      <w:r>
        <w:rPr>
          <w:spacing w:val="-9"/>
          <w:sz w:val="20"/>
        </w:rPr>
        <w:t xml:space="preserve"> </w:t>
      </w:r>
      <w:r>
        <w:rPr>
          <w:sz w:val="20"/>
        </w:rPr>
        <w:t>favorable</w:t>
      </w:r>
      <w:r>
        <w:rPr>
          <w:spacing w:val="-11"/>
          <w:sz w:val="20"/>
        </w:rPr>
        <w:t xml:space="preserve"> </w:t>
      </w:r>
      <w:r>
        <w:rPr>
          <w:sz w:val="20"/>
        </w:rPr>
        <w:t>para</w:t>
      </w:r>
      <w:r>
        <w:rPr>
          <w:spacing w:val="-10"/>
          <w:sz w:val="20"/>
        </w:rPr>
        <w:t xml:space="preserve"> </w:t>
      </w:r>
      <w:r>
        <w:rPr>
          <w:sz w:val="20"/>
        </w:rPr>
        <w:t>el</w:t>
      </w:r>
      <w:r>
        <w:rPr>
          <w:spacing w:val="-11"/>
          <w:sz w:val="20"/>
        </w:rPr>
        <w:t xml:space="preserve"> </w:t>
      </w:r>
      <w:r>
        <w:rPr>
          <w:sz w:val="20"/>
        </w:rPr>
        <w:t>crecimiento</w:t>
      </w:r>
      <w:r>
        <w:rPr>
          <w:spacing w:val="-11"/>
          <w:sz w:val="20"/>
        </w:rPr>
        <w:t xml:space="preserve"> </w:t>
      </w:r>
      <w:r>
        <w:rPr>
          <w:sz w:val="20"/>
        </w:rPr>
        <w:t>económico,</w:t>
      </w:r>
      <w:r>
        <w:rPr>
          <w:spacing w:val="-10"/>
          <w:sz w:val="20"/>
        </w:rPr>
        <w:t xml:space="preserve"> </w:t>
      </w:r>
      <w:r>
        <w:rPr>
          <w:sz w:val="20"/>
        </w:rPr>
        <w:t>lo</w:t>
      </w:r>
      <w:r>
        <w:rPr>
          <w:spacing w:val="-11"/>
          <w:sz w:val="20"/>
        </w:rPr>
        <w:t xml:space="preserve"> </w:t>
      </w:r>
      <w:r>
        <w:rPr>
          <w:sz w:val="20"/>
        </w:rPr>
        <w:t>que</w:t>
      </w:r>
      <w:r>
        <w:rPr>
          <w:spacing w:val="-10"/>
          <w:sz w:val="20"/>
        </w:rPr>
        <w:t xml:space="preserve"> </w:t>
      </w:r>
      <w:r>
        <w:rPr>
          <w:sz w:val="20"/>
        </w:rPr>
        <w:t>se</w:t>
      </w:r>
      <w:r>
        <w:rPr>
          <w:spacing w:val="-9"/>
          <w:sz w:val="20"/>
        </w:rPr>
        <w:t xml:space="preserve"> </w:t>
      </w:r>
      <w:r>
        <w:rPr>
          <w:sz w:val="20"/>
        </w:rPr>
        <w:t>conoce</w:t>
      </w:r>
      <w:r>
        <w:rPr>
          <w:spacing w:val="-11"/>
          <w:sz w:val="20"/>
        </w:rPr>
        <w:t xml:space="preserve"> </w:t>
      </w:r>
      <w:r>
        <w:rPr>
          <w:sz w:val="20"/>
        </w:rPr>
        <w:t>como</w:t>
      </w:r>
      <w:r>
        <w:rPr>
          <w:spacing w:val="-10"/>
          <w:sz w:val="20"/>
        </w:rPr>
        <w:t xml:space="preserve"> </w:t>
      </w:r>
      <w:r>
        <w:rPr>
          <w:sz w:val="20"/>
        </w:rPr>
        <w:t>bono</w:t>
      </w:r>
      <w:r>
        <w:rPr>
          <w:spacing w:val="-11"/>
          <w:sz w:val="20"/>
        </w:rPr>
        <w:t xml:space="preserve"> </w:t>
      </w:r>
      <w:r>
        <w:rPr>
          <w:sz w:val="20"/>
        </w:rPr>
        <w:t>o</w:t>
      </w:r>
      <w:r>
        <w:rPr>
          <w:spacing w:val="-11"/>
          <w:sz w:val="20"/>
        </w:rPr>
        <w:t xml:space="preserve"> </w:t>
      </w:r>
      <w:r>
        <w:rPr>
          <w:sz w:val="20"/>
        </w:rPr>
        <w:t>dividendo demográfico. Para Ecuador, será muy importante la inversión que se realice con este dividendo, sobre todo en formación de capital, promoción del empleo, edu</w:t>
      </w:r>
      <w:r>
        <w:rPr>
          <w:sz w:val="20"/>
        </w:rPr>
        <w:t>cación y salud de los jóvenes quienes serán los trabajadores del</w:t>
      </w:r>
      <w:r>
        <w:rPr>
          <w:spacing w:val="-7"/>
          <w:sz w:val="20"/>
        </w:rPr>
        <w:t xml:space="preserve"> </w:t>
      </w:r>
      <w:r>
        <w:rPr>
          <w:sz w:val="20"/>
        </w:rPr>
        <w:t>mañana.</w:t>
      </w:r>
    </w:p>
    <w:p w14:paraId="2A43E5D8" w14:textId="77777777" w:rsidR="00D62D36" w:rsidRDefault="005D7DF9">
      <w:pPr>
        <w:pStyle w:val="Textoindependiente"/>
        <w:spacing w:before="159" w:line="259" w:lineRule="auto"/>
        <w:ind w:left="142" w:right="140"/>
        <w:jc w:val="both"/>
      </w:pPr>
      <w:r>
        <w:t>En los inicios de la transición demográfica, la relación de dependencia será alta (cercana a 100 o superior), debido a las altas tasas de natalidad, esto conlleva una cantidad conside</w:t>
      </w:r>
      <w:r>
        <w:t xml:space="preserve">rable de niños y adolescentes (población &lt;14 años). Cabe recalcar que la relación de dependencia está compuesta, tanto por niños, como por adultos mayores. La decreciente tasa de mortalidad y el incremento de la esperanza de </w:t>
      </w:r>
      <w:proofErr w:type="gramStart"/>
      <w:r>
        <w:t>vida,</w:t>
      </w:r>
      <w:proofErr w:type="gramEnd"/>
      <w:r>
        <w:t xml:space="preserve"> contribuirán a que, en et</w:t>
      </w:r>
      <w:r>
        <w:t>apas más avanzadas de la transición demográfica, el índice de relación de dependencia vuelva a incrementar; este proceso lleva décadas, desde luego, sin embargo, hay que considerar que, el costo de manutención de una población envejecida es superior al cos</w:t>
      </w:r>
      <w:r>
        <w:t>to de manutención de un niño (</w:t>
      </w:r>
      <w:proofErr w:type="spellStart"/>
      <w:r>
        <w:t>Chackiel</w:t>
      </w:r>
      <w:proofErr w:type="spellEnd"/>
      <w:r>
        <w:t>, 2004: 64-65)</w:t>
      </w:r>
    </w:p>
    <w:p w14:paraId="09D55694" w14:textId="77777777" w:rsidR="00D62D36" w:rsidRDefault="005D7DF9">
      <w:pPr>
        <w:pStyle w:val="Textoindependiente"/>
        <w:spacing w:before="160" w:line="259" w:lineRule="auto"/>
        <w:ind w:left="142" w:right="137"/>
        <w:jc w:val="both"/>
      </w:pPr>
      <w:r>
        <w:t xml:space="preserve">En la tabla </w:t>
      </w:r>
      <w:proofErr w:type="spellStart"/>
      <w:r>
        <w:t>N°</w:t>
      </w:r>
      <w:proofErr w:type="spellEnd"/>
      <w:r>
        <w:t xml:space="preserve"> 8 se puede observar la evolución y composición de la relación de dependencia en Ecuador, desde el año 1962 hasta el 2010. Se evidencia que ha tenido un decrecimiento importante, de 94 depe</w:t>
      </w:r>
      <w:r>
        <w:t>ndientes por cada 100 personas en edad productiva en el año 1962, a 60 personas dependientes por cada 100 en el 2010.</w:t>
      </w:r>
    </w:p>
    <w:p w14:paraId="58672DB4" w14:textId="77777777" w:rsidR="00D62D36" w:rsidRDefault="005D7DF9">
      <w:pPr>
        <w:pStyle w:val="Textoindependiente"/>
        <w:spacing w:before="160" w:line="259" w:lineRule="auto"/>
        <w:ind w:left="142" w:right="137"/>
        <w:jc w:val="both"/>
      </w:pPr>
      <w:r>
        <w:t>Es importante conocer la composición del índice de relación de dependencia, se observa que la población más representativa dentro del índi</w:t>
      </w:r>
      <w:r>
        <w:t>ce es la correspondiente a 0 – 14 años (niños); sin embargo, la población de adultos mayores cada vez se va incrementando, y representa un porcentaje mayor a través de los años. Si esta tendencia creciente de la población mayor a los 65 años se mantiene, a</w:t>
      </w:r>
      <w:r>
        <w:t xml:space="preserve"> futuro representará un desafío de política pública para el estado y para las familias, ya que como argumenta </w:t>
      </w:r>
      <w:proofErr w:type="spellStart"/>
      <w:r>
        <w:t>Chackiel</w:t>
      </w:r>
      <w:proofErr w:type="spellEnd"/>
      <w:r>
        <w:t xml:space="preserve"> (2004), el costo de manutención de los adultos mayores es superior a los de los niños; lo adultos mayores presentan problemas de salud má</w:t>
      </w:r>
      <w:r>
        <w:t>s complejos y sus cuidados representan más gastos tanto para el estado como para sus familias.</w:t>
      </w:r>
    </w:p>
    <w:p w14:paraId="0951263D" w14:textId="77777777" w:rsidR="00D62D36" w:rsidRDefault="00D62D36">
      <w:pPr>
        <w:pStyle w:val="Textoindependiente"/>
        <w:rPr>
          <w:sz w:val="24"/>
        </w:rPr>
      </w:pPr>
    </w:p>
    <w:p w14:paraId="0934AF75" w14:textId="77777777" w:rsidR="00D62D36" w:rsidRDefault="00D62D36">
      <w:pPr>
        <w:pStyle w:val="Textoindependiente"/>
        <w:spacing w:before="10"/>
        <w:rPr>
          <w:sz w:val="27"/>
        </w:rPr>
      </w:pPr>
    </w:p>
    <w:p w14:paraId="453BBEF2" w14:textId="77777777" w:rsidR="00D62D36" w:rsidRDefault="005D7DF9">
      <w:pPr>
        <w:pStyle w:val="Ttulo6"/>
        <w:ind w:left="144" w:right="143"/>
      </w:pPr>
      <w:r>
        <w:t xml:space="preserve">Tabla </w:t>
      </w:r>
      <w:proofErr w:type="spellStart"/>
      <w:r>
        <w:t>N°</w:t>
      </w:r>
      <w:proofErr w:type="spellEnd"/>
      <w:r>
        <w:t xml:space="preserve"> 8</w:t>
      </w:r>
    </w:p>
    <w:p w14:paraId="20192089" w14:textId="77777777" w:rsidR="00D62D36" w:rsidRDefault="005D7DF9">
      <w:pPr>
        <w:spacing w:before="179"/>
        <w:ind w:left="144" w:right="145"/>
        <w:jc w:val="center"/>
        <w:rPr>
          <w:b/>
        </w:rPr>
      </w:pPr>
      <w:r>
        <w:rPr>
          <w:b/>
        </w:rPr>
        <w:t>Relación de dependencia total, de niños y de adultos mayores en Ecuador</w:t>
      </w:r>
    </w:p>
    <w:p w14:paraId="7F01DA58" w14:textId="77777777" w:rsidR="00D62D36" w:rsidRDefault="00D62D36">
      <w:pPr>
        <w:pStyle w:val="Textoindependiente"/>
        <w:spacing w:before="10"/>
        <w:rPr>
          <w:b/>
          <w:sz w:val="15"/>
        </w:rPr>
      </w:pPr>
    </w:p>
    <w:tbl>
      <w:tblPr>
        <w:tblStyle w:val="TableNormal"/>
        <w:tblW w:w="0" w:type="auto"/>
        <w:tblInd w:w="1567" w:type="dxa"/>
        <w:tblLayout w:type="fixed"/>
        <w:tblLook w:val="01E0" w:firstRow="1" w:lastRow="1" w:firstColumn="1" w:lastColumn="1" w:noHBand="0" w:noVBand="0"/>
      </w:tblPr>
      <w:tblGrid>
        <w:gridCol w:w="1066"/>
        <w:gridCol w:w="1200"/>
        <w:gridCol w:w="1682"/>
        <w:gridCol w:w="1712"/>
      </w:tblGrid>
      <w:tr w:rsidR="00D62D36" w14:paraId="45DEB924" w14:textId="77777777">
        <w:trPr>
          <w:trHeight w:val="304"/>
        </w:trPr>
        <w:tc>
          <w:tcPr>
            <w:tcW w:w="1066" w:type="dxa"/>
            <w:tcBorders>
              <w:top w:val="single" w:sz="4" w:space="0" w:color="7E7E7E"/>
            </w:tcBorders>
          </w:tcPr>
          <w:p w14:paraId="0522531D" w14:textId="77777777" w:rsidR="00D62D36" w:rsidRDefault="00D62D36">
            <w:pPr>
              <w:pStyle w:val="TableParagraph"/>
              <w:rPr>
                <w:sz w:val="20"/>
              </w:rPr>
            </w:pPr>
          </w:p>
        </w:tc>
        <w:tc>
          <w:tcPr>
            <w:tcW w:w="4594" w:type="dxa"/>
            <w:gridSpan w:val="3"/>
            <w:tcBorders>
              <w:top w:val="single" w:sz="4" w:space="0" w:color="7E7E7E"/>
              <w:bottom w:val="single" w:sz="4" w:space="0" w:color="7E7E7E"/>
            </w:tcBorders>
          </w:tcPr>
          <w:p w14:paraId="10DB3DCE" w14:textId="77777777" w:rsidR="00D62D36" w:rsidRDefault="005D7DF9">
            <w:pPr>
              <w:pStyle w:val="TableParagraph"/>
              <w:spacing w:line="266" w:lineRule="exact"/>
              <w:ind w:left="1145"/>
              <w:rPr>
                <w:rFonts w:ascii="Carlito" w:hAnsi="Carlito"/>
                <w:b/>
              </w:rPr>
            </w:pPr>
            <w:r>
              <w:rPr>
                <w:rFonts w:ascii="Carlito" w:hAnsi="Carlito"/>
                <w:b/>
              </w:rPr>
              <w:t>Relación de Dependencia</w:t>
            </w:r>
          </w:p>
        </w:tc>
      </w:tr>
      <w:tr w:rsidR="00D62D36" w14:paraId="0AEB69BB" w14:textId="77777777">
        <w:trPr>
          <w:trHeight w:val="357"/>
        </w:trPr>
        <w:tc>
          <w:tcPr>
            <w:tcW w:w="1066" w:type="dxa"/>
            <w:tcBorders>
              <w:bottom w:val="single" w:sz="4" w:space="0" w:color="7E7E7E"/>
            </w:tcBorders>
          </w:tcPr>
          <w:p w14:paraId="0C71617D" w14:textId="77777777" w:rsidR="00D62D36" w:rsidRDefault="005D7DF9">
            <w:pPr>
              <w:pStyle w:val="TableParagraph"/>
              <w:spacing w:line="220" w:lineRule="exact"/>
              <w:ind w:left="292" w:right="287"/>
              <w:jc w:val="center"/>
              <w:rPr>
                <w:rFonts w:ascii="Carlito" w:hAnsi="Carlito"/>
                <w:b/>
              </w:rPr>
            </w:pPr>
            <w:r>
              <w:rPr>
                <w:rFonts w:ascii="Carlito" w:hAnsi="Carlito"/>
                <w:b/>
              </w:rPr>
              <w:t>Año</w:t>
            </w:r>
          </w:p>
        </w:tc>
        <w:tc>
          <w:tcPr>
            <w:tcW w:w="1200" w:type="dxa"/>
            <w:tcBorders>
              <w:top w:val="single" w:sz="4" w:space="0" w:color="7E7E7E"/>
              <w:bottom w:val="single" w:sz="4" w:space="0" w:color="7E7E7E"/>
            </w:tcBorders>
          </w:tcPr>
          <w:p w14:paraId="74B5AFDB" w14:textId="77777777" w:rsidR="00D62D36" w:rsidRDefault="005D7DF9">
            <w:pPr>
              <w:pStyle w:val="TableParagraph"/>
              <w:spacing w:line="265" w:lineRule="exact"/>
              <w:ind w:left="345"/>
              <w:rPr>
                <w:rFonts w:ascii="Carlito"/>
              </w:rPr>
            </w:pPr>
            <w:r>
              <w:rPr>
                <w:rFonts w:ascii="Carlito"/>
              </w:rPr>
              <w:t>Total</w:t>
            </w:r>
          </w:p>
        </w:tc>
        <w:tc>
          <w:tcPr>
            <w:tcW w:w="1682" w:type="dxa"/>
            <w:tcBorders>
              <w:top w:val="single" w:sz="4" w:space="0" w:color="7E7E7E"/>
              <w:bottom w:val="single" w:sz="4" w:space="0" w:color="7E7E7E"/>
            </w:tcBorders>
          </w:tcPr>
          <w:p w14:paraId="79284E47" w14:textId="77777777" w:rsidR="00D62D36" w:rsidRDefault="005D7DF9">
            <w:pPr>
              <w:pStyle w:val="TableParagraph"/>
              <w:spacing w:line="265" w:lineRule="exact"/>
              <w:ind w:left="359" w:right="408"/>
              <w:jc w:val="center"/>
              <w:rPr>
                <w:rFonts w:ascii="Carlito" w:hAnsi="Carlito"/>
              </w:rPr>
            </w:pPr>
            <w:r>
              <w:rPr>
                <w:rFonts w:ascii="Carlito" w:hAnsi="Carlito"/>
              </w:rPr>
              <w:t>0-14 años</w:t>
            </w:r>
          </w:p>
        </w:tc>
        <w:tc>
          <w:tcPr>
            <w:tcW w:w="1712" w:type="dxa"/>
            <w:tcBorders>
              <w:top w:val="single" w:sz="4" w:space="0" w:color="7E7E7E"/>
              <w:bottom w:val="single" w:sz="4" w:space="0" w:color="7E7E7E"/>
            </w:tcBorders>
          </w:tcPr>
          <w:p w14:paraId="1A500563" w14:textId="77777777" w:rsidR="00D62D36" w:rsidRDefault="005D7DF9">
            <w:pPr>
              <w:pStyle w:val="TableParagraph"/>
              <w:spacing w:line="265" w:lineRule="exact"/>
              <w:ind w:left="410" w:right="405"/>
              <w:jc w:val="center"/>
              <w:rPr>
                <w:rFonts w:ascii="Carlito" w:hAnsi="Carlito"/>
              </w:rPr>
            </w:pPr>
            <w:r>
              <w:rPr>
                <w:rFonts w:ascii="Carlito" w:hAnsi="Carlito"/>
              </w:rPr>
              <w:t>&gt; 65 años</w:t>
            </w:r>
          </w:p>
        </w:tc>
      </w:tr>
      <w:tr w:rsidR="00D62D36" w14:paraId="2AF4FC89" w14:textId="77777777">
        <w:trPr>
          <w:trHeight w:val="330"/>
        </w:trPr>
        <w:tc>
          <w:tcPr>
            <w:tcW w:w="1066" w:type="dxa"/>
            <w:tcBorders>
              <w:top w:val="single" w:sz="4" w:space="0" w:color="7E7E7E"/>
              <w:bottom w:val="single" w:sz="4" w:space="0" w:color="7E7E7E"/>
            </w:tcBorders>
          </w:tcPr>
          <w:p w14:paraId="0443D858" w14:textId="77777777" w:rsidR="00D62D36" w:rsidRDefault="005D7DF9">
            <w:pPr>
              <w:pStyle w:val="TableParagraph"/>
              <w:spacing w:line="265" w:lineRule="exact"/>
              <w:ind w:left="292" w:right="287"/>
              <w:jc w:val="center"/>
              <w:rPr>
                <w:rFonts w:ascii="Carlito"/>
                <w:b/>
              </w:rPr>
            </w:pPr>
            <w:r>
              <w:rPr>
                <w:rFonts w:ascii="Carlito"/>
                <w:b/>
              </w:rPr>
              <w:t>1962</w:t>
            </w:r>
          </w:p>
        </w:tc>
        <w:tc>
          <w:tcPr>
            <w:tcW w:w="1200" w:type="dxa"/>
            <w:tcBorders>
              <w:top w:val="single" w:sz="4" w:space="0" w:color="7E7E7E"/>
              <w:bottom w:val="single" w:sz="4" w:space="0" w:color="7E7E7E"/>
            </w:tcBorders>
          </w:tcPr>
          <w:p w14:paraId="39CF5E4B" w14:textId="77777777" w:rsidR="00D62D36" w:rsidRDefault="005D7DF9">
            <w:pPr>
              <w:pStyle w:val="TableParagraph"/>
              <w:spacing w:line="265" w:lineRule="exact"/>
              <w:ind w:left="321"/>
              <w:rPr>
                <w:rFonts w:ascii="Carlito"/>
              </w:rPr>
            </w:pPr>
            <w:r>
              <w:rPr>
                <w:rFonts w:ascii="Carlito"/>
              </w:rPr>
              <w:t>94.29</w:t>
            </w:r>
          </w:p>
        </w:tc>
        <w:tc>
          <w:tcPr>
            <w:tcW w:w="1682" w:type="dxa"/>
            <w:tcBorders>
              <w:top w:val="single" w:sz="4" w:space="0" w:color="7E7E7E"/>
              <w:bottom w:val="single" w:sz="4" w:space="0" w:color="7E7E7E"/>
            </w:tcBorders>
          </w:tcPr>
          <w:p w14:paraId="6361312B" w14:textId="77777777" w:rsidR="00D62D36" w:rsidRDefault="005D7DF9">
            <w:pPr>
              <w:pStyle w:val="TableParagraph"/>
              <w:spacing w:line="265" w:lineRule="exact"/>
              <w:ind w:left="359" w:right="407"/>
              <w:jc w:val="center"/>
              <w:rPr>
                <w:rFonts w:ascii="Carlito"/>
              </w:rPr>
            </w:pPr>
            <w:r>
              <w:rPr>
                <w:rFonts w:ascii="Carlito"/>
              </w:rPr>
              <w:t>88.06</w:t>
            </w:r>
          </w:p>
        </w:tc>
        <w:tc>
          <w:tcPr>
            <w:tcW w:w="1712" w:type="dxa"/>
            <w:tcBorders>
              <w:top w:val="single" w:sz="4" w:space="0" w:color="7E7E7E"/>
              <w:bottom w:val="single" w:sz="4" w:space="0" w:color="7E7E7E"/>
            </w:tcBorders>
          </w:tcPr>
          <w:p w14:paraId="22A83B3B" w14:textId="77777777" w:rsidR="00D62D36" w:rsidRDefault="005D7DF9">
            <w:pPr>
              <w:pStyle w:val="TableParagraph"/>
              <w:spacing w:line="265" w:lineRule="exact"/>
              <w:ind w:left="406" w:right="405"/>
              <w:jc w:val="center"/>
              <w:rPr>
                <w:rFonts w:ascii="Carlito"/>
              </w:rPr>
            </w:pPr>
            <w:r>
              <w:rPr>
                <w:rFonts w:ascii="Carlito"/>
              </w:rPr>
              <w:t>6.23</w:t>
            </w:r>
          </w:p>
        </w:tc>
      </w:tr>
      <w:tr w:rsidR="00D62D36" w14:paraId="7507AA70" w14:textId="77777777">
        <w:trPr>
          <w:trHeight w:val="330"/>
        </w:trPr>
        <w:tc>
          <w:tcPr>
            <w:tcW w:w="1066" w:type="dxa"/>
            <w:tcBorders>
              <w:top w:val="single" w:sz="4" w:space="0" w:color="7E7E7E"/>
              <w:bottom w:val="single" w:sz="4" w:space="0" w:color="7E7E7E"/>
            </w:tcBorders>
          </w:tcPr>
          <w:p w14:paraId="1388CCCB" w14:textId="77777777" w:rsidR="00D62D36" w:rsidRDefault="005D7DF9">
            <w:pPr>
              <w:pStyle w:val="TableParagraph"/>
              <w:spacing w:line="265" w:lineRule="exact"/>
              <w:ind w:left="292" w:right="287"/>
              <w:jc w:val="center"/>
              <w:rPr>
                <w:rFonts w:ascii="Carlito"/>
                <w:b/>
              </w:rPr>
            </w:pPr>
            <w:r>
              <w:rPr>
                <w:rFonts w:ascii="Carlito"/>
                <w:b/>
              </w:rPr>
              <w:t>1974</w:t>
            </w:r>
          </w:p>
        </w:tc>
        <w:tc>
          <w:tcPr>
            <w:tcW w:w="1200" w:type="dxa"/>
            <w:tcBorders>
              <w:top w:val="single" w:sz="4" w:space="0" w:color="7E7E7E"/>
              <w:bottom w:val="single" w:sz="4" w:space="0" w:color="7E7E7E"/>
            </w:tcBorders>
          </w:tcPr>
          <w:p w14:paraId="022543FE" w14:textId="77777777" w:rsidR="00D62D36" w:rsidRDefault="005D7DF9">
            <w:pPr>
              <w:pStyle w:val="TableParagraph"/>
              <w:spacing w:line="265" w:lineRule="exact"/>
              <w:ind w:left="321"/>
              <w:rPr>
                <w:rFonts w:ascii="Carlito"/>
              </w:rPr>
            </w:pPr>
            <w:r>
              <w:rPr>
                <w:rFonts w:ascii="Carlito"/>
              </w:rPr>
              <w:t>87.48</w:t>
            </w:r>
          </w:p>
        </w:tc>
        <w:tc>
          <w:tcPr>
            <w:tcW w:w="1682" w:type="dxa"/>
            <w:tcBorders>
              <w:top w:val="single" w:sz="4" w:space="0" w:color="7E7E7E"/>
              <w:bottom w:val="single" w:sz="4" w:space="0" w:color="7E7E7E"/>
            </w:tcBorders>
          </w:tcPr>
          <w:p w14:paraId="6AAE1C3F" w14:textId="77777777" w:rsidR="00D62D36" w:rsidRDefault="005D7DF9">
            <w:pPr>
              <w:pStyle w:val="TableParagraph"/>
              <w:spacing w:line="265" w:lineRule="exact"/>
              <w:ind w:left="359" w:right="407"/>
              <w:jc w:val="center"/>
              <w:rPr>
                <w:rFonts w:ascii="Carlito"/>
              </w:rPr>
            </w:pPr>
            <w:r>
              <w:rPr>
                <w:rFonts w:ascii="Carlito"/>
              </w:rPr>
              <w:t>80.85</w:t>
            </w:r>
          </w:p>
        </w:tc>
        <w:tc>
          <w:tcPr>
            <w:tcW w:w="1712" w:type="dxa"/>
            <w:tcBorders>
              <w:top w:val="single" w:sz="4" w:space="0" w:color="7E7E7E"/>
              <w:bottom w:val="single" w:sz="4" w:space="0" w:color="7E7E7E"/>
            </w:tcBorders>
          </w:tcPr>
          <w:p w14:paraId="347E86D7" w14:textId="77777777" w:rsidR="00D62D36" w:rsidRDefault="005D7DF9">
            <w:pPr>
              <w:pStyle w:val="TableParagraph"/>
              <w:spacing w:line="265" w:lineRule="exact"/>
              <w:ind w:left="406" w:right="405"/>
              <w:jc w:val="center"/>
              <w:rPr>
                <w:rFonts w:ascii="Carlito"/>
              </w:rPr>
            </w:pPr>
            <w:r>
              <w:rPr>
                <w:rFonts w:ascii="Carlito"/>
              </w:rPr>
              <w:t>6.63</w:t>
            </w:r>
          </w:p>
        </w:tc>
      </w:tr>
      <w:tr w:rsidR="00D62D36" w14:paraId="27A1AE1A" w14:textId="77777777">
        <w:trPr>
          <w:trHeight w:val="330"/>
        </w:trPr>
        <w:tc>
          <w:tcPr>
            <w:tcW w:w="1066" w:type="dxa"/>
            <w:tcBorders>
              <w:top w:val="single" w:sz="4" w:space="0" w:color="7E7E7E"/>
              <w:bottom w:val="single" w:sz="4" w:space="0" w:color="7E7E7E"/>
            </w:tcBorders>
          </w:tcPr>
          <w:p w14:paraId="42227DB4" w14:textId="77777777" w:rsidR="00D62D36" w:rsidRDefault="005D7DF9">
            <w:pPr>
              <w:pStyle w:val="TableParagraph"/>
              <w:spacing w:line="265" w:lineRule="exact"/>
              <w:ind w:left="292" w:right="287"/>
              <w:jc w:val="center"/>
              <w:rPr>
                <w:rFonts w:ascii="Carlito"/>
                <w:b/>
              </w:rPr>
            </w:pPr>
            <w:r>
              <w:rPr>
                <w:rFonts w:ascii="Carlito"/>
                <w:b/>
              </w:rPr>
              <w:t>1982</w:t>
            </w:r>
          </w:p>
        </w:tc>
        <w:tc>
          <w:tcPr>
            <w:tcW w:w="1200" w:type="dxa"/>
            <w:tcBorders>
              <w:top w:val="single" w:sz="4" w:space="0" w:color="7E7E7E"/>
              <w:bottom w:val="single" w:sz="4" w:space="0" w:color="7E7E7E"/>
            </w:tcBorders>
          </w:tcPr>
          <w:p w14:paraId="403D3556" w14:textId="77777777" w:rsidR="00D62D36" w:rsidRDefault="005D7DF9">
            <w:pPr>
              <w:pStyle w:val="TableParagraph"/>
              <w:spacing w:line="265" w:lineRule="exact"/>
              <w:ind w:left="321"/>
              <w:rPr>
                <w:rFonts w:ascii="Carlito"/>
              </w:rPr>
            </w:pPr>
            <w:r>
              <w:rPr>
                <w:rFonts w:ascii="Carlito"/>
              </w:rPr>
              <w:t>85.29</w:t>
            </w:r>
          </w:p>
        </w:tc>
        <w:tc>
          <w:tcPr>
            <w:tcW w:w="1682" w:type="dxa"/>
            <w:tcBorders>
              <w:top w:val="single" w:sz="4" w:space="0" w:color="7E7E7E"/>
              <w:bottom w:val="single" w:sz="4" w:space="0" w:color="7E7E7E"/>
            </w:tcBorders>
          </w:tcPr>
          <w:p w14:paraId="07340102" w14:textId="77777777" w:rsidR="00D62D36" w:rsidRDefault="005D7DF9">
            <w:pPr>
              <w:pStyle w:val="TableParagraph"/>
              <w:spacing w:line="265" w:lineRule="exact"/>
              <w:ind w:left="359" w:right="407"/>
              <w:jc w:val="center"/>
              <w:rPr>
                <w:rFonts w:ascii="Carlito"/>
              </w:rPr>
            </w:pPr>
            <w:r>
              <w:rPr>
                <w:rFonts w:ascii="Carlito"/>
              </w:rPr>
              <w:t>77.79</w:t>
            </w:r>
          </w:p>
        </w:tc>
        <w:tc>
          <w:tcPr>
            <w:tcW w:w="1712" w:type="dxa"/>
            <w:tcBorders>
              <w:top w:val="single" w:sz="4" w:space="0" w:color="7E7E7E"/>
              <w:bottom w:val="single" w:sz="4" w:space="0" w:color="7E7E7E"/>
            </w:tcBorders>
          </w:tcPr>
          <w:p w14:paraId="71175841" w14:textId="77777777" w:rsidR="00D62D36" w:rsidRDefault="005D7DF9">
            <w:pPr>
              <w:pStyle w:val="TableParagraph"/>
              <w:spacing w:line="265" w:lineRule="exact"/>
              <w:ind w:left="406" w:right="405"/>
              <w:jc w:val="center"/>
              <w:rPr>
                <w:rFonts w:ascii="Carlito"/>
              </w:rPr>
            </w:pPr>
            <w:r>
              <w:rPr>
                <w:rFonts w:ascii="Carlito"/>
              </w:rPr>
              <w:t>7.49</w:t>
            </w:r>
          </w:p>
        </w:tc>
      </w:tr>
      <w:tr w:rsidR="00D62D36" w14:paraId="5539143D" w14:textId="77777777">
        <w:trPr>
          <w:trHeight w:val="330"/>
        </w:trPr>
        <w:tc>
          <w:tcPr>
            <w:tcW w:w="1066" w:type="dxa"/>
            <w:tcBorders>
              <w:top w:val="single" w:sz="4" w:space="0" w:color="7E7E7E"/>
              <w:bottom w:val="single" w:sz="4" w:space="0" w:color="7E7E7E"/>
            </w:tcBorders>
          </w:tcPr>
          <w:p w14:paraId="00A0D1EC" w14:textId="77777777" w:rsidR="00D62D36" w:rsidRDefault="005D7DF9">
            <w:pPr>
              <w:pStyle w:val="TableParagraph"/>
              <w:spacing w:line="265" w:lineRule="exact"/>
              <w:ind w:left="292" w:right="287"/>
              <w:jc w:val="center"/>
              <w:rPr>
                <w:rFonts w:ascii="Carlito"/>
                <w:b/>
              </w:rPr>
            </w:pPr>
            <w:r>
              <w:rPr>
                <w:rFonts w:ascii="Carlito"/>
                <w:b/>
              </w:rPr>
              <w:t>1990</w:t>
            </w:r>
          </w:p>
        </w:tc>
        <w:tc>
          <w:tcPr>
            <w:tcW w:w="1200" w:type="dxa"/>
            <w:tcBorders>
              <w:top w:val="single" w:sz="4" w:space="0" w:color="7E7E7E"/>
              <w:bottom w:val="single" w:sz="4" w:space="0" w:color="7E7E7E"/>
            </w:tcBorders>
          </w:tcPr>
          <w:p w14:paraId="34A2003C" w14:textId="77777777" w:rsidR="00D62D36" w:rsidRDefault="005D7DF9">
            <w:pPr>
              <w:pStyle w:val="TableParagraph"/>
              <w:spacing w:line="265" w:lineRule="exact"/>
              <w:ind w:left="321"/>
              <w:rPr>
                <w:rFonts w:ascii="Carlito"/>
              </w:rPr>
            </w:pPr>
            <w:r>
              <w:rPr>
                <w:rFonts w:ascii="Carlito"/>
              </w:rPr>
              <w:t>75.77</w:t>
            </w:r>
          </w:p>
        </w:tc>
        <w:tc>
          <w:tcPr>
            <w:tcW w:w="1682" w:type="dxa"/>
            <w:tcBorders>
              <w:top w:val="single" w:sz="4" w:space="0" w:color="7E7E7E"/>
              <w:bottom w:val="single" w:sz="4" w:space="0" w:color="7E7E7E"/>
            </w:tcBorders>
          </w:tcPr>
          <w:p w14:paraId="45EFCBCC" w14:textId="77777777" w:rsidR="00D62D36" w:rsidRDefault="005D7DF9">
            <w:pPr>
              <w:pStyle w:val="TableParagraph"/>
              <w:spacing w:line="265" w:lineRule="exact"/>
              <w:ind w:left="359" w:right="407"/>
              <w:jc w:val="center"/>
              <w:rPr>
                <w:rFonts w:ascii="Carlito"/>
              </w:rPr>
            </w:pPr>
            <w:r>
              <w:rPr>
                <w:rFonts w:ascii="Carlito"/>
              </w:rPr>
              <w:t>68.12</w:t>
            </w:r>
          </w:p>
        </w:tc>
        <w:tc>
          <w:tcPr>
            <w:tcW w:w="1712" w:type="dxa"/>
            <w:tcBorders>
              <w:top w:val="single" w:sz="4" w:space="0" w:color="7E7E7E"/>
              <w:bottom w:val="single" w:sz="4" w:space="0" w:color="7E7E7E"/>
            </w:tcBorders>
          </w:tcPr>
          <w:p w14:paraId="1B6A39D3" w14:textId="77777777" w:rsidR="00D62D36" w:rsidRDefault="005D7DF9">
            <w:pPr>
              <w:pStyle w:val="TableParagraph"/>
              <w:spacing w:line="265" w:lineRule="exact"/>
              <w:ind w:left="406" w:right="405"/>
              <w:jc w:val="center"/>
              <w:rPr>
                <w:rFonts w:ascii="Carlito"/>
              </w:rPr>
            </w:pPr>
            <w:r>
              <w:rPr>
                <w:rFonts w:ascii="Carlito"/>
              </w:rPr>
              <w:t>7.65</w:t>
            </w:r>
          </w:p>
        </w:tc>
      </w:tr>
      <w:tr w:rsidR="00D62D36" w14:paraId="5BB9872E" w14:textId="77777777">
        <w:trPr>
          <w:trHeight w:val="330"/>
        </w:trPr>
        <w:tc>
          <w:tcPr>
            <w:tcW w:w="1066" w:type="dxa"/>
            <w:tcBorders>
              <w:top w:val="single" w:sz="4" w:space="0" w:color="7E7E7E"/>
              <w:bottom w:val="single" w:sz="4" w:space="0" w:color="7E7E7E"/>
            </w:tcBorders>
          </w:tcPr>
          <w:p w14:paraId="09CA5808" w14:textId="77777777" w:rsidR="00D62D36" w:rsidRDefault="005D7DF9">
            <w:pPr>
              <w:pStyle w:val="TableParagraph"/>
              <w:spacing w:line="265" w:lineRule="exact"/>
              <w:ind w:left="292" w:right="287"/>
              <w:jc w:val="center"/>
              <w:rPr>
                <w:rFonts w:ascii="Carlito"/>
                <w:b/>
              </w:rPr>
            </w:pPr>
            <w:r>
              <w:rPr>
                <w:rFonts w:ascii="Carlito"/>
                <w:b/>
              </w:rPr>
              <w:t>2001</w:t>
            </w:r>
          </w:p>
        </w:tc>
        <w:tc>
          <w:tcPr>
            <w:tcW w:w="1200" w:type="dxa"/>
            <w:tcBorders>
              <w:top w:val="single" w:sz="4" w:space="0" w:color="7E7E7E"/>
              <w:bottom w:val="single" w:sz="4" w:space="0" w:color="7E7E7E"/>
            </w:tcBorders>
          </w:tcPr>
          <w:p w14:paraId="329FE5A7" w14:textId="77777777" w:rsidR="00D62D36" w:rsidRDefault="005D7DF9">
            <w:pPr>
              <w:pStyle w:val="TableParagraph"/>
              <w:spacing w:line="265" w:lineRule="exact"/>
              <w:ind w:left="321"/>
              <w:rPr>
                <w:rFonts w:ascii="Carlito"/>
              </w:rPr>
            </w:pPr>
            <w:r>
              <w:rPr>
                <w:rFonts w:ascii="Carlito"/>
              </w:rPr>
              <w:t>66.41</w:t>
            </w:r>
          </w:p>
        </w:tc>
        <w:tc>
          <w:tcPr>
            <w:tcW w:w="1682" w:type="dxa"/>
            <w:tcBorders>
              <w:top w:val="single" w:sz="4" w:space="0" w:color="7E7E7E"/>
              <w:bottom w:val="single" w:sz="4" w:space="0" w:color="7E7E7E"/>
            </w:tcBorders>
          </w:tcPr>
          <w:p w14:paraId="3B39FABB" w14:textId="77777777" w:rsidR="00D62D36" w:rsidRDefault="005D7DF9">
            <w:pPr>
              <w:pStyle w:val="TableParagraph"/>
              <w:spacing w:line="265" w:lineRule="exact"/>
              <w:ind w:left="359" w:right="407"/>
              <w:jc w:val="center"/>
              <w:rPr>
                <w:rFonts w:ascii="Carlito"/>
              </w:rPr>
            </w:pPr>
            <w:r>
              <w:rPr>
                <w:rFonts w:ascii="Carlito"/>
              </w:rPr>
              <w:t>55.39</w:t>
            </w:r>
          </w:p>
        </w:tc>
        <w:tc>
          <w:tcPr>
            <w:tcW w:w="1712" w:type="dxa"/>
            <w:tcBorders>
              <w:top w:val="single" w:sz="4" w:space="0" w:color="7E7E7E"/>
              <w:bottom w:val="single" w:sz="4" w:space="0" w:color="7E7E7E"/>
            </w:tcBorders>
          </w:tcPr>
          <w:p w14:paraId="3A54A137" w14:textId="77777777" w:rsidR="00D62D36" w:rsidRDefault="005D7DF9">
            <w:pPr>
              <w:pStyle w:val="TableParagraph"/>
              <w:spacing w:line="265" w:lineRule="exact"/>
              <w:ind w:left="407" w:right="405"/>
              <w:jc w:val="center"/>
              <w:rPr>
                <w:rFonts w:ascii="Carlito"/>
              </w:rPr>
            </w:pPr>
            <w:r>
              <w:rPr>
                <w:rFonts w:ascii="Carlito"/>
              </w:rPr>
              <w:t>11.02</w:t>
            </w:r>
          </w:p>
        </w:tc>
      </w:tr>
      <w:tr w:rsidR="00D62D36" w14:paraId="7FC3CC55" w14:textId="77777777">
        <w:trPr>
          <w:trHeight w:val="333"/>
        </w:trPr>
        <w:tc>
          <w:tcPr>
            <w:tcW w:w="1066" w:type="dxa"/>
            <w:tcBorders>
              <w:top w:val="single" w:sz="4" w:space="0" w:color="7E7E7E"/>
              <w:bottom w:val="single" w:sz="4" w:space="0" w:color="7E7E7E"/>
            </w:tcBorders>
          </w:tcPr>
          <w:p w14:paraId="7783E57F" w14:textId="77777777" w:rsidR="00D62D36" w:rsidRDefault="005D7DF9">
            <w:pPr>
              <w:pStyle w:val="TableParagraph"/>
              <w:spacing w:line="265" w:lineRule="exact"/>
              <w:ind w:left="292" w:right="287"/>
              <w:jc w:val="center"/>
              <w:rPr>
                <w:rFonts w:ascii="Carlito"/>
                <w:b/>
              </w:rPr>
            </w:pPr>
            <w:r>
              <w:rPr>
                <w:rFonts w:ascii="Carlito"/>
                <w:b/>
              </w:rPr>
              <w:t>2010</w:t>
            </w:r>
          </w:p>
        </w:tc>
        <w:tc>
          <w:tcPr>
            <w:tcW w:w="1200" w:type="dxa"/>
            <w:tcBorders>
              <w:top w:val="single" w:sz="4" w:space="0" w:color="7E7E7E"/>
              <w:bottom w:val="single" w:sz="4" w:space="0" w:color="7E7E7E"/>
            </w:tcBorders>
          </w:tcPr>
          <w:p w14:paraId="1A0827A9" w14:textId="77777777" w:rsidR="00D62D36" w:rsidRDefault="005D7DF9">
            <w:pPr>
              <w:pStyle w:val="TableParagraph"/>
              <w:spacing w:line="265" w:lineRule="exact"/>
              <w:ind w:left="321"/>
              <w:rPr>
                <w:rFonts w:ascii="Carlito"/>
              </w:rPr>
            </w:pPr>
            <w:r>
              <w:rPr>
                <w:rFonts w:ascii="Carlito"/>
              </w:rPr>
              <w:t>60.67</w:t>
            </w:r>
          </w:p>
        </w:tc>
        <w:tc>
          <w:tcPr>
            <w:tcW w:w="1682" w:type="dxa"/>
            <w:tcBorders>
              <w:top w:val="single" w:sz="4" w:space="0" w:color="7E7E7E"/>
              <w:bottom w:val="single" w:sz="4" w:space="0" w:color="7E7E7E"/>
            </w:tcBorders>
          </w:tcPr>
          <w:p w14:paraId="45E62EE0" w14:textId="77777777" w:rsidR="00D62D36" w:rsidRDefault="005D7DF9">
            <w:pPr>
              <w:pStyle w:val="TableParagraph"/>
              <w:spacing w:line="265" w:lineRule="exact"/>
              <w:ind w:left="359" w:right="407"/>
              <w:jc w:val="center"/>
              <w:rPr>
                <w:rFonts w:ascii="Carlito"/>
              </w:rPr>
            </w:pPr>
            <w:r>
              <w:rPr>
                <w:rFonts w:ascii="Carlito"/>
              </w:rPr>
              <w:t>50.29</w:t>
            </w:r>
          </w:p>
        </w:tc>
        <w:tc>
          <w:tcPr>
            <w:tcW w:w="1712" w:type="dxa"/>
            <w:tcBorders>
              <w:top w:val="single" w:sz="4" w:space="0" w:color="7E7E7E"/>
              <w:bottom w:val="single" w:sz="4" w:space="0" w:color="7E7E7E"/>
            </w:tcBorders>
          </w:tcPr>
          <w:p w14:paraId="2AA10EDC" w14:textId="77777777" w:rsidR="00D62D36" w:rsidRDefault="005D7DF9">
            <w:pPr>
              <w:pStyle w:val="TableParagraph"/>
              <w:spacing w:line="265" w:lineRule="exact"/>
              <w:ind w:left="407" w:right="405"/>
              <w:jc w:val="center"/>
              <w:rPr>
                <w:rFonts w:ascii="Carlito"/>
              </w:rPr>
            </w:pPr>
            <w:r>
              <w:rPr>
                <w:rFonts w:ascii="Carlito"/>
              </w:rPr>
              <w:t>10.39</w:t>
            </w:r>
          </w:p>
        </w:tc>
      </w:tr>
    </w:tbl>
    <w:p w14:paraId="1582E4D9" w14:textId="77777777" w:rsidR="00D62D36" w:rsidRDefault="005D7DF9">
      <w:pPr>
        <w:spacing w:line="202" w:lineRule="exact"/>
        <w:ind w:left="1673"/>
        <w:rPr>
          <w:sz w:val="18"/>
        </w:rPr>
      </w:pPr>
      <w:r>
        <w:rPr>
          <w:b/>
          <w:sz w:val="18"/>
        </w:rPr>
        <w:t xml:space="preserve">FUENTE: </w:t>
      </w:r>
      <w:r>
        <w:rPr>
          <w:sz w:val="18"/>
        </w:rPr>
        <w:t>IPUMS – INEC</w:t>
      </w:r>
    </w:p>
    <w:p w14:paraId="599217FF" w14:textId="77777777" w:rsidR="00D62D36" w:rsidRDefault="005D7DF9">
      <w:pPr>
        <w:spacing w:line="207" w:lineRule="exact"/>
        <w:ind w:left="1675"/>
        <w:rPr>
          <w:sz w:val="18"/>
        </w:rPr>
      </w:pPr>
      <w:r>
        <w:rPr>
          <w:b/>
          <w:sz w:val="18"/>
        </w:rPr>
        <w:t xml:space="preserve">ELABORACIÓN: </w:t>
      </w:r>
      <w:r>
        <w:rPr>
          <w:sz w:val="18"/>
        </w:rPr>
        <w:t>Andrés Haro</w:t>
      </w:r>
    </w:p>
    <w:p w14:paraId="54AF7032" w14:textId="77777777" w:rsidR="00D62D36" w:rsidRDefault="00D62D36">
      <w:pPr>
        <w:spacing w:line="207" w:lineRule="exact"/>
        <w:rPr>
          <w:sz w:val="18"/>
        </w:rPr>
        <w:sectPr w:rsidR="00D62D36">
          <w:pgSz w:w="11910" w:h="16840"/>
          <w:pgMar w:top="1320" w:right="1560" w:bottom="1200" w:left="1560" w:header="0" w:footer="1003" w:gutter="0"/>
          <w:cols w:space="720"/>
        </w:sectPr>
      </w:pPr>
    </w:p>
    <w:p w14:paraId="697010D8" w14:textId="77777777" w:rsidR="00D62D36" w:rsidRDefault="005D7DF9">
      <w:pPr>
        <w:pStyle w:val="Textoindependiente"/>
        <w:spacing w:before="71"/>
        <w:ind w:left="142" w:right="137"/>
        <w:jc w:val="both"/>
      </w:pPr>
      <w:r>
        <w:lastRenderedPageBreak/>
        <w:t>Una tasa de dependencia aproximada a 60, es considerada baja, ya que existirían 60 personas dependientes</w:t>
      </w:r>
      <w:r>
        <w:rPr>
          <w:spacing w:val="-12"/>
        </w:rPr>
        <w:t xml:space="preserve"> </w:t>
      </w:r>
      <w:r>
        <w:t>por</w:t>
      </w:r>
      <w:r>
        <w:rPr>
          <w:spacing w:val="-12"/>
        </w:rPr>
        <w:t xml:space="preserve"> </w:t>
      </w:r>
      <w:r>
        <w:t>cada</w:t>
      </w:r>
      <w:r>
        <w:rPr>
          <w:spacing w:val="-10"/>
        </w:rPr>
        <w:t xml:space="preserve"> </w:t>
      </w:r>
      <w:r>
        <w:t>100</w:t>
      </w:r>
      <w:r>
        <w:rPr>
          <w:spacing w:val="-13"/>
        </w:rPr>
        <w:t xml:space="preserve"> </w:t>
      </w:r>
      <w:r>
        <w:t>personas</w:t>
      </w:r>
      <w:r>
        <w:rPr>
          <w:spacing w:val="-12"/>
        </w:rPr>
        <w:t xml:space="preserve"> </w:t>
      </w:r>
      <w:r>
        <w:t>en</w:t>
      </w:r>
      <w:r>
        <w:rPr>
          <w:spacing w:val="-13"/>
        </w:rPr>
        <w:t xml:space="preserve"> </w:t>
      </w:r>
      <w:r>
        <w:t>edad</w:t>
      </w:r>
      <w:r>
        <w:rPr>
          <w:spacing w:val="-13"/>
        </w:rPr>
        <w:t xml:space="preserve"> </w:t>
      </w:r>
      <w:r>
        <w:t>productiva.</w:t>
      </w:r>
      <w:r>
        <w:rPr>
          <w:spacing w:val="-10"/>
        </w:rPr>
        <w:t xml:space="preserve"> </w:t>
      </w:r>
      <w:r>
        <w:t>Esto</w:t>
      </w:r>
      <w:r>
        <w:rPr>
          <w:spacing w:val="-11"/>
        </w:rPr>
        <w:t xml:space="preserve"> </w:t>
      </w:r>
      <w:r>
        <w:t>da</w:t>
      </w:r>
      <w:r>
        <w:rPr>
          <w:spacing w:val="-12"/>
        </w:rPr>
        <w:t xml:space="preserve"> </w:t>
      </w:r>
      <w:r>
        <w:t>paso</w:t>
      </w:r>
      <w:r>
        <w:rPr>
          <w:spacing w:val="-11"/>
        </w:rPr>
        <w:t xml:space="preserve"> </w:t>
      </w:r>
      <w:r>
        <w:t>a</w:t>
      </w:r>
      <w:r>
        <w:rPr>
          <w:spacing w:val="-12"/>
        </w:rPr>
        <w:t xml:space="preserve"> </w:t>
      </w:r>
      <w:r>
        <w:t>una</w:t>
      </w:r>
      <w:r>
        <w:rPr>
          <w:spacing w:val="-13"/>
        </w:rPr>
        <w:t xml:space="preserve"> </w:t>
      </w:r>
      <w:r>
        <w:t>situación</w:t>
      </w:r>
      <w:r>
        <w:rPr>
          <w:spacing w:val="-11"/>
        </w:rPr>
        <w:t xml:space="preserve"> </w:t>
      </w:r>
      <w:r>
        <w:t>demográfica favorable (bono demográfico), ya que la población considerada económ</w:t>
      </w:r>
      <w:r>
        <w:t xml:space="preserve">icamente productiva es superior y la ‘carga’ que representa la población dependiente, es menor; una situación así puede ser mejor solventada por parte de la población productiva (Véase Gráfico </w:t>
      </w:r>
      <w:proofErr w:type="spellStart"/>
      <w:r>
        <w:t>N°</w:t>
      </w:r>
      <w:proofErr w:type="spellEnd"/>
      <w:r>
        <w:rPr>
          <w:spacing w:val="-17"/>
        </w:rPr>
        <w:t xml:space="preserve"> </w:t>
      </w:r>
      <w:r>
        <w:t>16).</w:t>
      </w:r>
    </w:p>
    <w:p w14:paraId="0B4310C7" w14:textId="77777777" w:rsidR="00D62D36" w:rsidRDefault="005D7DF9">
      <w:pPr>
        <w:pStyle w:val="Textoindependiente"/>
        <w:spacing w:before="209" w:line="259" w:lineRule="auto"/>
        <w:ind w:left="142" w:right="138"/>
        <w:jc w:val="both"/>
      </w:pPr>
      <w:r>
        <w:t xml:space="preserve">El </w:t>
      </w:r>
      <w:proofErr w:type="gramStart"/>
      <w:r>
        <w:t>bono demográfico u oportunidad demográfica</w:t>
      </w:r>
      <w:proofErr w:type="gramEnd"/>
      <w:r>
        <w:t>, se consi</w:t>
      </w:r>
      <w:r>
        <w:t>dera beneficioso debido a que, la población ‘productiva’ tiene menos carga (niños y adultos mayores), por los cuales hacerse responsables; esto conlleva a que las personas tengan más recursos, incrementando así el ahorro (debido</w:t>
      </w:r>
      <w:r>
        <w:rPr>
          <w:spacing w:val="-7"/>
        </w:rPr>
        <w:t xml:space="preserve"> </w:t>
      </w:r>
      <w:r>
        <w:t>a</w:t>
      </w:r>
      <w:r>
        <w:rPr>
          <w:spacing w:val="-4"/>
        </w:rPr>
        <w:t xml:space="preserve"> </w:t>
      </w:r>
      <w:r>
        <w:t>que</w:t>
      </w:r>
      <w:r>
        <w:rPr>
          <w:spacing w:val="-3"/>
        </w:rPr>
        <w:t xml:space="preserve"> </w:t>
      </w:r>
      <w:r>
        <w:t>se</w:t>
      </w:r>
      <w:r>
        <w:rPr>
          <w:spacing w:val="-4"/>
        </w:rPr>
        <w:t xml:space="preserve"> </w:t>
      </w:r>
      <w:r>
        <w:t>gasta</w:t>
      </w:r>
      <w:r>
        <w:rPr>
          <w:spacing w:val="-3"/>
        </w:rPr>
        <w:t xml:space="preserve"> </w:t>
      </w:r>
      <w:r>
        <w:t>menos</w:t>
      </w:r>
      <w:r>
        <w:rPr>
          <w:spacing w:val="-4"/>
        </w:rPr>
        <w:t xml:space="preserve"> </w:t>
      </w:r>
      <w:r>
        <w:t>en</w:t>
      </w:r>
      <w:r>
        <w:rPr>
          <w:spacing w:val="-6"/>
        </w:rPr>
        <w:t xml:space="preserve"> </w:t>
      </w:r>
      <w:r>
        <w:t>car</w:t>
      </w:r>
      <w:r>
        <w:t>gas).</w:t>
      </w:r>
      <w:r>
        <w:rPr>
          <w:spacing w:val="-5"/>
        </w:rPr>
        <w:t xml:space="preserve"> </w:t>
      </w:r>
      <w:r>
        <w:t>Esto</w:t>
      </w:r>
      <w:r>
        <w:rPr>
          <w:spacing w:val="-6"/>
        </w:rPr>
        <w:t xml:space="preserve"> </w:t>
      </w:r>
      <w:r>
        <w:t>se</w:t>
      </w:r>
      <w:r>
        <w:rPr>
          <w:spacing w:val="-6"/>
        </w:rPr>
        <w:t xml:space="preserve"> </w:t>
      </w:r>
      <w:r>
        <w:t>transforma</w:t>
      </w:r>
      <w:r>
        <w:rPr>
          <w:spacing w:val="-3"/>
        </w:rPr>
        <w:t xml:space="preserve"> </w:t>
      </w:r>
      <w:r>
        <w:t>en</w:t>
      </w:r>
      <w:r>
        <w:rPr>
          <w:spacing w:val="-4"/>
        </w:rPr>
        <w:t xml:space="preserve"> </w:t>
      </w:r>
      <w:r>
        <w:t>mayor</w:t>
      </w:r>
      <w:r>
        <w:rPr>
          <w:spacing w:val="-3"/>
        </w:rPr>
        <w:t xml:space="preserve"> </w:t>
      </w:r>
      <w:r>
        <w:t>gasto</w:t>
      </w:r>
      <w:r>
        <w:rPr>
          <w:spacing w:val="-5"/>
        </w:rPr>
        <w:t xml:space="preserve"> </w:t>
      </w:r>
      <w:r>
        <w:t>social,</w:t>
      </w:r>
      <w:r>
        <w:rPr>
          <w:spacing w:val="-5"/>
        </w:rPr>
        <w:t xml:space="preserve"> </w:t>
      </w:r>
      <w:r>
        <w:t>dando</w:t>
      </w:r>
      <w:r>
        <w:rPr>
          <w:spacing w:val="-6"/>
        </w:rPr>
        <w:t xml:space="preserve"> </w:t>
      </w:r>
      <w:r>
        <w:t>énfasis a</w:t>
      </w:r>
      <w:r>
        <w:rPr>
          <w:spacing w:val="-6"/>
        </w:rPr>
        <w:t xml:space="preserve"> </w:t>
      </w:r>
      <w:r>
        <w:t>la</w:t>
      </w:r>
      <w:r>
        <w:rPr>
          <w:spacing w:val="-5"/>
        </w:rPr>
        <w:t xml:space="preserve"> </w:t>
      </w:r>
      <w:r>
        <w:t>calidad</w:t>
      </w:r>
      <w:r>
        <w:rPr>
          <w:spacing w:val="-6"/>
        </w:rPr>
        <w:t xml:space="preserve"> </w:t>
      </w:r>
      <w:r>
        <w:t>de</w:t>
      </w:r>
      <w:r>
        <w:rPr>
          <w:spacing w:val="-7"/>
        </w:rPr>
        <w:t xml:space="preserve"> </w:t>
      </w:r>
      <w:r>
        <w:t>la</w:t>
      </w:r>
      <w:r>
        <w:rPr>
          <w:spacing w:val="-5"/>
        </w:rPr>
        <w:t xml:space="preserve"> </w:t>
      </w:r>
      <w:r>
        <w:t>educación</w:t>
      </w:r>
      <w:r>
        <w:rPr>
          <w:spacing w:val="-9"/>
        </w:rPr>
        <w:t xml:space="preserve"> </w:t>
      </w:r>
      <w:r>
        <w:t>y</w:t>
      </w:r>
      <w:r>
        <w:rPr>
          <w:spacing w:val="-8"/>
        </w:rPr>
        <w:t xml:space="preserve"> </w:t>
      </w:r>
      <w:r>
        <w:t>al</w:t>
      </w:r>
      <w:r>
        <w:rPr>
          <w:spacing w:val="-5"/>
        </w:rPr>
        <w:t xml:space="preserve"> </w:t>
      </w:r>
      <w:r>
        <w:t>sector</w:t>
      </w:r>
      <w:r>
        <w:rPr>
          <w:spacing w:val="-4"/>
        </w:rPr>
        <w:t xml:space="preserve"> </w:t>
      </w:r>
      <w:r>
        <w:t>salud;</w:t>
      </w:r>
      <w:r>
        <w:rPr>
          <w:spacing w:val="-4"/>
        </w:rPr>
        <w:t xml:space="preserve"> </w:t>
      </w:r>
      <w:r>
        <w:t>previendo</w:t>
      </w:r>
      <w:r>
        <w:rPr>
          <w:spacing w:val="-9"/>
        </w:rPr>
        <w:t xml:space="preserve"> </w:t>
      </w:r>
      <w:r>
        <w:t>así</w:t>
      </w:r>
      <w:r>
        <w:rPr>
          <w:spacing w:val="-4"/>
        </w:rPr>
        <w:t xml:space="preserve"> </w:t>
      </w:r>
      <w:r>
        <w:t>a</w:t>
      </w:r>
      <w:r>
        <w:rPr>
          <w:spacing w:val="-8"/>
        </w:rPr>
        <w:t xml:space="preserve"> </w:t>
      </w:r>
      <w:r>
        <w:t>futuro</w:t>
      </w:r>
      <w:r>
        <w:rPr>
          <w:spacing w:val="-5"/>
        </w:rPr>
        <w:t xml:space="preserve"> </w:t>
      </w:r>
      <w:r>
        <w:t>un</w:t>
      </w:r>
      <w:r>
        <w:rPr>
          <w:spacing w:val="-5"/>
        </w:rPr>
        <w:t xml:space="preserve"> </w:t>
      </w:r>
      <w:r>
        <w:t>cambio</w:t>
      </w:r>
      <w:r>
        <w:rPr>
          <w:spacing w:val="-6"/>
        </w:rPr>
        <w:t xml:space="preserve"> </w:t>
      </w:r>
      <w:r>
        <w:t>en</w:t>
      </w:r>
      <w:r>
        <w:rPr>
          <w:spacing w:val="-5"/>
        </w:rPr>
        <w:t xml:space="preserve"> </w:t>
      </w:r>
      <w:r>
        <w:t>la</w:t>
      </w:r>
      <w:r>
        <w:rPr>
          <w:spacing w:val="-8"/>
        </w:rPr>
        <w:t xml:space="preserve"> </w:t>
      </w:r>
      <w:r>
        <w:t>estructura</w:t>
      </w:r>
      <w:r>
        <w:rPr>
          <w:spacing w:val="-5"/>
        </w:rPr>
        <w:t xml:space="preserve"> </w:t>
      </w:r>
      <w:r>
        <w:t>de la</w:t>
      </w:r>
      <w:r>
        <w:rPr>
          <w:spacing w:val="-11"/>
        </w:rPr>
        <w:t xml:space="preserve"> </w:t>
      </w:r>
      <w:r>
        <w:t>relación</w:t>
      </w:r>
      <w:r>
        <w:rPr>
          <w:spacing w:val="-11"/>
        </w:rPr>
        <w:t xml:space="preserve"> </w:t>
      </w:r>
      <w:r>
        <w:t>de</w:t>
      </w:r>
      <w:r>
        <w:rPr>
          <w:spacing w:val="-11"/>
        </w:rPr>
        <w:t xml:space="preserve"> </w:t>
      </w:r>
      <w:r>
        <w:t>dependencia,</w:t>
      </w:r>
      <w:r>
        <w:rPr>
          <w:spacing w:val="-13"/>
        </w:rPr>
        <w:t xml:space="preserve"> </w:t>
      </w:r>
      <w:r>
        <w:t>cuando</w:t>
      </w:r>
      <w:r>
        <w:rPr>
          <w:spacing w:val="-13"/>
        </w:rPr>
        <w:t xml:space="preserve"> </w:t>
      </w:r>
      <w:r>
        <w:t>la</w:t>
      </w:r>
      <w:r>
        <w:rPr>
          <w:spacing w:val="-10"/>
        </w:rPr>
        <w:t xml:space="preserve"> </w:t>
      </w:r>
      <w:r>
        <w:t>cantidad</w:t>
      </w:r>
      <w:r>
        <w:rPr>
          <w:spacing w:val="-11"/>
        </w:rPr>
        <w:t xml:space="preserve"> </w:t>
      </w:r>
      <w:r>
        <w:t>de</w:t>
      </w:r>
      <w:r>
        <w:rPr>
          <w:spacing w:val="-11"/>
        </w:rPr>
        <w:t xml:space="preserve"> </w:t>
      </w:r>
      <w:r>
        <w:t>adultos</w:t>
      </w:r>
      <w:r>
        <w:rPr>
          <w:spacing w:val="-10"/>
        </w:rPr>
        <w:t xml:space="preserve"> </w:t>
      </w:r>
      <w:r>
        <w:t>mayores</w:t>
      </w:r>
      <w:r>
        <w:rPr>
          <w:spacing w:val="-10"/>
        </w:rPr>
        <w:t xml:space="preserve"> </w:t>
      </w:r>
      <w:r>
        <w:t>sea</w:t>
      </w:r>
      <w:r>
        <w:rPr>
          <w:spacing w:val="-11"/>
        </w:rPr>
        <w:t xml:space="preserve"> </w:t>
      </w:r>
      <w:r>
        <w:t>mayor</w:t>
      </w:r>
      <w:r>
        <w:rPr>
          <w:spacing w:val="-9"/>
        </w:rPr>
        <w:t xml:space="preserve"> </w:t>
      </w:r>
      <w:r>
        <w:t>y</w:t>
      </w:r>
      <w:r>
        <w:rPr>
          <w:spacing w:val="-11"/>
        </w:rPr>
        <w:t xml:space="preserve"> </w:t>
      </w:r>
      <w:r>
        <w:t>se</w:t>
      </w:r>
      <w:r>
        <w:rPr>
          <w:spacing w:val="-10"/>
        </w:rPr>
        <w:t xml:space="preserve"> </w:t>
      </w:r>
      <w:r>
        <w:t>necesite</w:t>
      </w:r>
      <w:r>
        <w:rPr>
          <w:spacing w:val="-11"/>
        </w:rPr>
        <w:t xml:space="preserve"> </w:t>
      </w:r>
      <w:r>
        <w:t>de</w:t>
      </w:r>
      <w:r>
        <w:rPr>
          <w:spacing w:val="-11"/>
        </w:rPr>
        <w:t xml:space="preserve"> </w:t>
      </w:r>
      <w:r>
        <w:t>más recursos para su manutención (</w:t>
      </w:r>
      <w:proofErr w:type="spellStart"/>
      <w:r>
        <w:t>Chackiel</w:t>
      </w:r>
      <w:proofErr w:type="spellEnd"/>
      <w:r>
        <w:t>, 2004:</w:t>
      </w:r>
      <w:r>
        <w:rPr>
          <w:spacing w:val="-6"/>
        </w:rPr>
        <w:t xml:space="preserve"> </w:t>
      </w:r>
      <w:r>
        <w:t>64).</w:t>
      </w:r>
    </w:p>
    <w:p w14:paraId="26E761C2" w14:textId="77777777" w:rsidR="00D62D36" w:rsidRDefault="005D7DF9">
      <w:pPr>
        <w:pStyle w:val="Textoindependiente"/>
        <w:spacing w:before="159"/>
        <w:ind w:left="142"/>
        <w:jc w:val="both"/>
      </w:pPr>
      <w:proofErr w:type="spellStart"/>
      <w:r>
        <w:t>Chackiel</w:t>
      </w:r>
      <w:proofErr w:type="spellEnd"/>
      <w:r>
        <w:t xml:space="preserve"> (2004: 64) menciona que:</w:t>
      </w:r>
    </w:p>
    <w:p w14:paraId="159E238D" w14:textId="77777777" w:rsidR="00D62D36" w:rsidRDefault="005D7DF9">
      <w:pPr>
        <w:spacing w:before="179" w:line="259" w:lineRule="auto"/>
        <w:ind w:left="850" w:right="140"/>
        <w:jc w:val="both"/>
        <w:rPr>
          <w:sz w:val="20"/>
        </w:rPr>
      </w:pPr>
      <w:r>
        <w:rPr>
          <w:sz w:val="20"/>
        </w:rPr>
        <w:t>Una de las consideraciones importantes es que, para que exista una relación de dependencia efectivamente favorable, debe enfrentarse con éxito la demanda p</w:t>
      </w:r>
      <w:r>
        <w:rPr>
          <w:sz w:val="20"/>
        </w:rPr>
        <w:t>or empleos de una población activa creciente. Un país con una población desocupada importante conduciría a una relación de dependencia real elevada y de nada serviría la estructura demográfica favorable. En este sentido, si bien es un elemento coadyuvante,</w:t>
      </w:r>
      <w:r>
        <w:rPr>
          <w:sz w:val="20"/>
        </w:rPr>
        <w:t xml:space="preserve"> pareciera que su aprovechamiento estaría dependiendo de la capacidad del mercado laboral para absorber una creciente demanda por empleos.</w:t>
      </w:r>
    </w:p>
    <w:p w14:paraId="6EC6840E" w14:textId="77777777" w:rsidR="00D62D36" w:rsidRDefault="005D7DF9">
      <w:pPr>
        <w:pStyle w:val="Ttulo6"/>
        <w:spacing w:before="164"/>
        <w:ind w:left="510"/>
      </w:pPr>
      <w:r>
        <w:t xml:space="preserve">Gráfico </w:t>
      </w:r>
      <w:proofErr w:type="spellStart"/>
      <w:r>
        <w:t>N°</w:t>
      </w:r>
      <w:proofErr w:type="spellEnd"/>
      <w:r>
        <w:t xml:space="preserve"> 16</w:t>
      </w:r>
    </w:p>
    <w:p w14:paraId="50C4F0E4" w14:textId="77777777" w:rsidR="00D62D36" w:rsidRDefault="005D7DF9">
      <w:pPr>
        <w:spacing w:before="181"/>
        <w:ind w:left="507" w:right="147"/>
        <w:jc w:val="center"/>
        <w:rPr>
          <w:b/>
        </w:rPr>
      </w:pPr>
      <w:r>
        <w:rPr>
          <w:b/>
        </w:rPr>
        <w:t>Evolución de la relación de dependencia total en Ecuador</w:t>
      </w:r>
    </w:p>
    <w:p w14:paraId="2E5A3292" w14:textId="77777777" w:rsidR="00D62D36" w:rsidRDefault="005D7DF9">
      <w:pPr>
        <w:pStyle w:val="Textoindependiente"/>
        <w:spacing w:before="3"/>
        <w:rPr>
          <w:b/>
          <w:sz w:val="12"/>
        </w:rPr>
      </w:pPr>
      <w:r>
        <w:rPr>
          <w:noProof/>
        </w:rPr>
        <w:drawing>
          <wp:anchor distT="0" distB="0" distL="0" distR="0" simplePos="0" relativeHeight="171" behindDoc="0" locked="0" layoutInCell="1" allowOverlap="1" wp14:anchorId="0E012D29" wp14:editId="5E2E3CAF">
            <wp:simplePos x="0" y="0"/>
            <wp:positionH relativeFrom="page">
              <wp:posOffset>1503680</wp:posOffset>
            </wp:positionH>
            <wp:positionV relativeFrom="paragraph">
              <wp:posOffset>114287</wp:posOffset>
            </wp:positionV>
            <wp:extent cx="4567580" cy="2743200"/>
            <wp:effectExtent l="0" t="0" r="0" b="0"/>
            <wp:wrapTopAndBottom/>
            <wp:docPr id="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6.png"/>
                    <pic:cNvPicPr/>
                  </pic:nvPicPr>
                  <pic:blipFill>
                    <a:blip r:embed="rId75" cstate="print"/>
                    <a:stretch>
                      <a:fillRect/>
                    </a:stretch>
                  </pic:blipFill>
                  <pic:spPr>
                    <a:xfrm>
                      <a:off x="0" y="0"/>
                      <a:ext cx="4567580" cy="2743200"/>
                    </a:xfrm>
                    <a:prstGeom prst="rect">
                      <a:avLst/>
                    </a:prstGeom>
                  </pic:spPr>
                </pic:pic>
              </a:graphicData>
            </a:graphic>
          </wp:anchor>
        </w:drawing>
      </w:r>
    </w:p>
    <w:p w14:paraId="5552D96A" w14:textId="77777777" w:rsidR="00D62D36" w:rsidRDefault="005D7DF9">
      <w:pPr>
        <w:spacing w:before="133" w:line="207" w:lineRule="exact"/>
        <w:ind w:left="864"/>
        <w:jc w:val="both"/>
        <w:rPr>
          <w:sz w:val="18"/>
        </w:rPr>
      </w:pPr>
      <w:r>
        <w:rPr>
          <w:b/>
          <w:sz w:val="18"/>
        </w:rPr>
        <w:t xml:space="preserve">FUENTE: </w:t>
      </w:r>
      <w:r>
        <w:rPr>
          <w:sz w:val="18"/>
        </w:rPr>
        <w:t>IPUMS – INEC</w:t>
      </w:r>
    </w:p>
    <w:p w14:paraId="666B9132" w14:textId="77777777" w:rsidR="00D62D36" w:rsidRDefault="005D7DF9">
      <w:pPr>
        <w:spacing w:line="207" w:lineRule="exact"/>
        <w:ind w:left="864"/>
        <w:jc w:val="both"/>
        <w:rPr>
          <w:sz w:val="18"/>
        </w:rPr>
      </w:pPr>
      <w:r>
        <w:rPr>
          <w:b/>
          <w:sz w:val="18"/>
        </w:rPr>
        <w:t xml:space="preserve">ELABORACIÓN: </w:t>
      </w:r>
      <w:r>
        <w:rPr>
          <w:sz w:val="18"/>
        </w:rPr>
        <w:t>Andrés Haro</w:t>
      </w:r>
    </w:p>
    <w:p w14:paraId="47AE1543" w14:textId="77777777" w:rsidR="00D62D36" w:rsidRDefault="00D62D36">
      <w:pPr>
        <w:pStyle w:val="Textoindependiente"/>
        <w:rPr>
          <w:sz w:val="20"/>
        </w:rPr>
      </w:pPr>
    </w:p>
    <w:p w14:paraId="7C728CF8" w14:textId="77777777" w:rsidR="00D62D36" w:rsidRDefault="00D62D36">
      <w:pPr>
        <w:pStyle w:val="Textoindependiente"/>
        <w:spacing w:before="7"/>
        <w:rPr>
          <w:sz w:val="17"/>
        </w:rPr>
      </w:pPr>
    </w:p>
    <w:p w14:paraId="5196F9EF" w14:textId="77777777" w:rsidR="00D62D36" w:rsidRDefault="005D7DF9">
      <w:pPr>
        <w:pStyle w:val="Textoindependiente"/>
        <w:spacing w:line="259" w:lineRule="auto"/>
        <w:ind w:left="142" w:right="135"/>
        <w:jc w:val="both"/>
      </w:pPr>
      <w:r>
        <w:t>Mason y Lee (2006), hablan de dos fases de bono demográfico. El primer periodo sería bastante largo, durando hasta cinco décadas o más, pero finalmente una menor fertilidad reducirá la tasa de crecimiento de la fuerza de trabajo, mientras que el decrecimie</w:t>
      </w:r>
      <w:r>
        <w:t>nto continuo en la tasa de mortalidad acelerará el crecimiento de la población anciana, poniendo fin a la primera etapa del bono. El segundo bono demográfico se basa en que una población concentrada en edades trabajadoras mayores y que se enfrenta a un lar</w:t>
      </w:r>
      <w:r>
        <w:t>go período de jubilación, tiene un poderoso incentivo para acumular activos, a menos que esté seguro de que sus necesidades serán</w:t>
      </w:r>
    </w:p>
    <w:p w14:paraId="27FF18C6" w14:textId="77777777" w:rsidR="00D62D36" w:rsidRDefault="00D62D36">
      <w:pPr>
        <w:spacing w:line="259" w:lineRule="auto"/>
        <w:jc w:val="both"/>
        <w:sectPr w:rsidR="00D62D36">
          <w:pgSz w:w="11910" w:h="16840"/>
          <w:pgMar w:top="1320" w:right="1560" w:bottom="1200" w:left="1560" w:header="0" w:footer="1003" w:gutter="0"/>
          <w:cols w:space="720"/>
        </w:sectPr>
      </w:pPr>
    </w:p>
    <w:p w14:paraId="00661A55" w14:textId="77777777" w:rsidR="00D62D36" w:rsidRDefault="005D7DF9">
      <w:pPr>
        <w:pStyle w:val="Textoindependiente"/>
        <w:spacing w:before="71" w:line="259" w:lineRule="auto"/>
        <w:ind w:left="142" w:right="145"/>
        <w:jc w:val="both"/>
      </w:pPr>
      <w:r>
        <w:lastRenderedPageBreak/>
        <w:t>proporcionadas por las familias o los gobiernos. Si estos activos adicionales se invierten en el país, el in</w:t>
      </w:r>
      <w:r>
        <w:t>greso nacional aumentará.</w:t>
      </w:r>
    </w:p>
    <w:p w14:paraId="680CDD68" w14:textId="77777777" w:rsidR="00D62D36" w:rsidRDefault="005D7DF9">
      <w:pPr>
        <w:pStyle w:val="Textoindependiente"/>
        <w:spacing w:before="162" w:line="259" w:lineRule="auto"/>
        <w:ind w:left="142" w:right="135"/>
        <w:jc w:val="both"/>
      </w:pPr>
      <w:r>
        <w:t>Cómo</w:t>
      </w:r>
      <w:r>
        <w:rPr>
          <w:spacing w:val="-9"/>
        </w:rPr>
        <w:t xml:space="preserve"> </w:t>
      </w:r>
      <w:r>
        <w:t>el</w:t>
      </w:r>
      <w:r>
        <w:rPr>
          <w:spacing w:val="-10"/>
        </w:rPr>
        <w:t xml:space="preserve"> </w:t>
      </w:r>
      <w:r>
        <w:t>primer</w:t>
      </w:r>
      <w:r>
        <w:rPr>
          <w:spacing w:val="-10"/>
        </w:rPr>
        <w:t xml:space="preserve"> </w:t>
      </w:r>
      <w:r>
        <w:t>bono</w:t>
      </w:r>
      <w:r>
        <w:rPr>
          <w:spacing w:val="-11"/>
        </w:rPr>
        <w:t xml:space="preserve"> </w:t>
      </w:r>
      <w:r>
        <w:t>demográfico</w:t>
      </w:r>
      <w:r>
        <w:rPr>
          <w:spacing w:val="-11"/>
        </w:rPr>
        <w:t xml:space="preserve"> </w:t>
      </w:r>
      <w:r>
        <w:t>es</w:t>
      </w:r>
      <w:r>
        <w:rPr>
          <w:spacing w:val="-10"/>
        </w:rPr>
        <w:t xml:space="preserve"> </w:t>
      </w:r>
      <w:r>
        <w:t>aprovechado,</w:t>
      </w:r>
      <w:r>
        <w:rPr>
          <w:spacing w:val="-11"/>
        </w:rPr>
        <w:t xml:space="preserve"> </w:t>
      </w:r>
      <w:r>
        <w:t>depende</w:t>
      </w:r>
      <w:r>
        <w:rPr>
          <w:spacing w:val="-10"/>
        </w:rPr>
        <w:t xml:space="preserve"> </w:t>
      </w:r>
      <w:r>
        <w:t>de</w:t>
      </w:r>
      <w:r>
        <w:rPr>
          <w:spacing w:val="-11"/>
        </w:rPr>
        <w:t xml:space="preserve"> </w:t>
      </w:r>
      <w:r>
        <w:t>los</w:t>
      </w:r>
      <w:r>
        <w:rPr>
          <w:spacing w:val="-10"/>
        </w:rPr>
        <w:t xml:space="preserve"> </w:t>
      </w:r>
      <w:r>
        <w:t>incentivos</w:t>
      </w:r>
      <w:r>
        <w:rPr>
          <w:spacing w:val="-10"/>
        </w:rPr>
        <w:t xml:space="preserve"> </w:t>
      </w:r>
      <w:r>
        <w:t>y</w:t>
      </w:r>
      <w:r>
        <w:rPr>
          <w:spacing w:val="-12"/>
        </w:rPr>
        <w:t xml:space="preserve"> </w:t>
      </w:r>
      <w:r>
        <w:t>políticas</w:t>
      </w:r>
      <w:r>
        <w:rPr>
          <w:spacing w:val="-10"/>
        </w:rPr>
        <w:t xml:space="preserve"> </w:t>
      </w:r>
      <w:r>
        <w:t>estatales y las decisiones de los individuos. La productividad de los adultos jóvenes depende de las decisiones de escolarización, las prácticas</w:t>
      </w:r>
      <w:r>
        <w:t xml:space="preserve"> de empleo, el momento y la decisión de la maternidad y las políticas que facilitan el trabajo de los padres jóvenes. La productividad en edades más avanzadas depende de la salud y la discapacidad, de los incentivos y desincentivos fiscales y, en particula</w:t>
      </w:r>
      <w:r>
        <w:t xml:space="preserve">r, de la estructura de los programas de pensiones y las políticas de jubilación. Por otro lado, el aprovechamiento del segundo bono </w:t>
      </w:r>
      <w:proofErr w:type="gramStart"/>
      <w:r>
        <w:t>demográfico,</w:t>
      </w:r>
      <w:proofErr w:type="gramEnd"/>
      <w:r>
        <w:t xml:space="preserve"> depende de cómo una sociedad apoya a</w:t>
      </w:r>
      <w:r>
        <w:rPr>
          <w:spacing w:val="-3"/>
        </w:rPr>
        <w:t xml:space="preserve"> </w:t>
      </w:r>
      <w:r>
        <w:t>sus</w:t>
      </w:r>
      <w:r>
        <w:rPr>
          <w:spacing w:val="-3"/>
        </w:rPr>
        <w:t xml:space="preserve"> </w:t>
      </w:r>
      <w:r>
        <w:t>ancianos.</w:t>
      </w:r>
      <w:r>
        <w:rPr>
          <w:spacing w:val="-6"/>
        </w:rPr>
        <w:t xml:space="preserve"> </w:t>
      </w:r>
      <w:r>
        <w:t>En</w:t>
      </w:r>
      <w:r>
        <w:rPr>
          <w:spacing w:val="-6"/>
        </w:rPr>
        <w:t xml:space="preserve"> </w:t>
      </w:r>
      <w:r>
        <w:t>los</w:t>
      </w:r>
      <w:r>
        <w:rPr>
          <w:spacing w:val="-6"/>
        </w:rPr>
        <w:t xml:space="preserve"> </w:t>
      </w:r>
      <w:r>
        <w:t>países</w:t>
      </w:r>
      <w:r>
        <w:rPr>
          <w:spacing w:val="-3"/>
        </w:rPr>
        <w:t xml:space="preserve"> </w:t>
      </w:r>
      <w:r>
        <w:t>en</w:t>
      </w:r>
      <w:r>
        <w:rPr>
          <w:spacing w:val="-6"/>
        </w:rPr>
        <w:t xml:space="preserve"> </w:t>
      </w:r>
      <w:r>
        <w:t>desarrollo,</w:t>
      </w:r>
      <w:r>
        <w:rPr>
          <w:spacing w:val="-6"/>
        </w:rPr>
        <w:t xml:space="preserve"> </w:t>
      </w:r>
      <w:r>
        <w:t>los</w:t>
      </w:r>
      <w:r>
        <w:rPr>
          <w:spacing w:val="-3"/>
        </w:rPr>
        <w:t xml:space="preserve"> </w:t>
      </w:r>
      <w:r>
        <w:t>ancianos</w:t>
      </w:r>
      <w:r>
        <w:rPr>
          <w:spacing w:val="-3"/>
        </w:rPr>
        <w:t xml:space="preserve"> </w:t>
      </w:r>
      <w:r>
        <w:t>son</w:t>
      </w:r>
      <w:r>
        <w:rPr>
          <w:spacing w:val="-6"/>
        </w:rPr>
        <w:t xml:space="preserve"> </w:t>
      </w:r>
      <w:r>
        <w:t>apoyados</w:t>
      </w:r>
      <w:r>
        <w:rPr>
          <w:spacing w:val="-3"/>
        </w:rPr>
        <w:t xml:space="preserve"> </w:t>
      </w:r>
      <w:r>
        <w:t>por</w:t>
      </w:r>
      <w:r>
        <w:rPr>
          <w:spacing w:val="-5"/>
        </w:rPr>
        <w:t xml:space="preserve"> </w:t>
      </w:r>
      <w:r>
        <w:t>s</w:t>
      </w:r>
      <w:r>
        <w:t>us</w:t>
      </w:r>
      <w:r>
        <w:rPr>
          <w:spacing w:val="-5"/>
        </w:rPr>
        <w:t xml:space="preserve"> </w:t>
      </w:r>
      <w:r>
        <w:t>familias</w:t>
      </w:r>
      <w:r>
        <w:rPr>
          <w:spacing w:val="-5"/>
        </w:rPr>
        <w:t xml:space="preserve"> </w:t>
      </w:r>
      <w:r>
        <w:t>y</w:t>
      </w:r>
      <w:r>
        <w:rPr>
          <w:spacing w:val="-6"/>
        </w:rPr>
        <w:t xml:space="preserve"> </w:t>
      </w:r>
      <w:r>
        <w:t>el</w:t>
      </w:r>
      <w:r>
        <w:rPr>
          <w:spacing w:val="-5"/>
        </w:rPr>
        <w:t xml:space="preserve"> </w:t>
      </w:r>
      <w:r>
        <w:t>sector público, pero además dependen de los activos acumulados durante sus años de trabajo (vivienda, pensiones financiadas y ahorros personales, entre otras cosas). A medida que las poblaciones envejecen, la carga de apoyo que soportan la</w:t>
      </w:r>
      <w:r>
        <w:t xml:space="preserve">s familias y los gobiernos aumentará </w:t>
      </w:r>
      <w:proofErr w:type="gramStart"/>
      <w:r>
        <w:t>en relación al</w:t>
      </w:r>
      <w:proofErr w:type="gramEnd"/>
      <w:r>
        <w:t xml:space="preserve"> PIB,</w:t>
      </w:r>
      <w:r>
        <w:rPr>
          <w:spacing w:val="-14"/>
        </w:rPr>
        <w:t xml:space="preserve"> </w:t>
      </w:r>
      <w:r>
        <w:t>motivo</w:t>
      </w:r>
      <w:r>
        <w:rPr>
          <w:spacing w:val="-16"/>
        </w:rPr>
        <w:t xml:space="preserve"> </w:t>
      </w:r>
      <w:r>
        <w:t>de</w:t>
      </w:r>
      <w:r>
        <w:rPr>
          <w:spacing w:val="-15"/>
        </w:rPr>
        <w:t xml:space="preserve"> </w:t>
      </w:r>
      <w:r>
        <w:t>gran</w:t>
      </w:r>
      <w:r>
        <w:rPr>
          <w:spacing w:val="-15"/>
        </w:rPr>
        <w:t xml:space="preserve"> </w:t>
      </w:r>
      <w:r>
        <w:t>preocupación</w:t>
      </w:r>
      <w:r>
        <w:rPr>
          <w:spacing w:val="-16"/>
        </w:rPr>
        <w:t xml:space="preserve"> </w:t>
      </w:r>
      <w:r>
        <w:t>en</w:t>
      </w:r>
      <w:r>
        <w:rPr>
          <w:spacing w:val="-15"/>
        </w:rPr>
        <w:t xml:space="preserve"> </w:t>
      </w:r>
      <w:r>
        <w:t>muchos</w:t>
      </w:r>
      <w:r>
        <w:rPr>
          <w:spacing w:val="-15"/>
        </w:rPr>
        <w:t xml:space="preserve"> </w:t>
      </w:r>
      <w:r>
        <w:t>países.</w:t>
      </w:r>
      <w:r>
        <w:rPr>
          <w:spacing w:val="-16"/>
        </w:rPr>
        <w:t xml:space="preserve"> </w:t>
      </w:r>
      <w:r>
        <w:t>Pero</w:t>
      </w:r>
      <w:r>
        <w:rPr>
          <w:spacing w:val="-16"/>
        </w:rPr>
        <w:t xml:space="preserve"> </w:t>
      </w:r>
      <w:r>
        <w:t>a</w:t>
      </w:r>
      <w:r>
        <w:rPr>
          <w:spacing w:val="-15"/>
        </w:rPr>
        <w:t xml:space="preserve"> </w:t>
      </w:r>
      <w:r>
        <w:t>través</w:t>
      </w:r>
      <w:r>
        <w:rPr>
          <w:spacing w:val="-15"/>
        </w:rPr>
        <w:t xml:space="preserve"> </w:t>
      </w:r>
      <w:r>
        <w:t>del</w:t>
      </w:r>
      <w:r>
        <w:rPr>
          <w:spacing w:val="-15"/>
        </w:rPr>
        <w:t xml:space="preserve"> </w:t>
      </w:r>
      <w:r>
        <w:t>segundo</w:t>
      </w:r>
      <w:r>
        <w:rPr>
          <w:spacing w:val="-11"/>
        </w:rPr>
        <w:t xml:space="preserve"> </w:t>
      </w:r>
      <w:r>
        <w:t>bono</w:t>
      </w:r>
      <w:r>
        <w:rPr>
          <w:spacing w:val="-16"/>
        </w:rPr>
        <w:t xml:space="preserve"> </w:t>
      </w:r>
      <w:r>
        <w:t>demográfico, un mayor número de trabajadores de mediana edad puede aumentar sustancialmente el capital</w:t>
      </w:r>
      <w:r>
        <w:rPr>
          <w:spacing w:val="-39"/>
        </w:rPr>
        <w:t xml:space="preserve"> </w:t>
      </w:r>
      <w:proofErr w:type="gramStart"/>
      <w:r>
        <w:t>en relación al</w:t>
      </w:r>
      <w:proofErr w:type="gramEnd"/>
      <w:r>
        <w:t xml:space="preserve"> PIB, si las políticas alientan a los trabajadores a ahorrar para su jubilación</w:t>
      </w:r>
      <w:r>
        <w:rPr>
          <w:spacing w:val="-22"/>
        </w:rPr>
        <w:t xml:space="preserve"> </w:t>
      </w:r>
      <w:r>
        <w:t>(</w:t>
      </w:r>
      <w:proofErr w:type="spellStart"/>
      <w:r>
        <w:t>Ibíd</w:t>
      </w:r>
      <w:proofErr w:type="spellEnd"/>
      <w:r>
        <w:t>.).</w:t>
      </w:r>
    </w:p>
    <w:p w14:paraId="5096D744" w14:textId="77777777" w:rsidR="00D62D36" w:rsidRDefault="005D7DF9">
      <w:pPr>
        <w:pStyle w:val="Textoindependiente"/>
        <w:spacing w:before="157" w:line="259" w:lineRule="auto"/>
        <w:ind w:left="142" w:right="135"/>
        <w:jc w:val="both"/>
      </w:pPr>
      <w:r>
        <w:t>Un rasgo importante es que se debe tener en cuenta</w:t>
      </w:r>
      <w:r>
        <w:t xml:space="preserve"> para el aprovechamiento correcto del bono demográfico, es que la población entre 15 y 25 años, no necesariamente se encuentran dentro de la población económicamente activa (PEA) (aunque pertenecen a la edad productiva), sino que existe una migración hacia</w:t>
      </w:r>
      <w:r>
        <w:t xml:space="preserve"> la población inactiva (estudiantes en este caso). Chávez y Medina (2012) describen este comportamiento; desarrollan una relación entre la PEA del rango de edad de</w:t>
      </w:r>
      <w:r>
        <w:rPr>
          <w:spacing w:val="-13"/>
        </w:rPr>
        <w:t xml:space="preserve"> </w:t>
      </w:r>
      <w:r>
        <w:t>15</w:t>
      </w:r>
      <w:r>
        <w:rPr>
          <w:spacing w:val="-13"/>
        </w:rPr>
        <w:t xml:space="preserve"> </w:t>
      </w:r>
      <w:r>
        <w:t>a</w:t>
      </w:r>
      <w:r>
        <w:rPr>
          <w:spacing w:val="-12"/>
        </w:rPr>
        <w:t xml:space="preserve"> </w:t>
      </w:r>
      <w:r>
        <w:t>18</w:t>
      </w:r>
      <w:r>
        <w:rPr>
          <w:spacing w:val="-13"/>
        </w:rPr>
        <w:t xml:space="preserve"> </w:t>
      </w:r>
      <w:r>
        <w:t>años</w:t>
      </w:r>
      <w:r>
        <w:rPr>
          <w:spacing w:val="-12"/>
        </w:rPr>
        <w:t xml:space="preserve"> </w:t>
      </w:r>
      <w:r>
        <w:t>(estudiantes</w:t>
      </w:r>
      <w:r>
        <w:rPr>
          <w:spacing w:val="-15"/>
        </w:rPr>
        <w:t xml:space="preserve"> </w:t>
      </w:r>
      <w:r>
        <w:t>de</w:t>
      </w:r>
      <w:r>
        <w:rPr>
          <w:spacing w:val="-12"/>
        </w:rPr>
        <w:t xml:space="preserve"> </w:t>
      </w:r>
      <w:r>
        <w:t>bachillerato)</w:t>
      </w:r>
      <w:r>
        <w:rPr>
          <w:spacing w:val="-13"/>
        </w:rPr>
        <w:t xml:space="preserve"> </w:t>
      </w:r>
      <w:r>
        <w:t>y</w:t>
      </w:r>
      <w:r>
        <w:rPr>
          <w:spacing w:val="-16"/>
        </w:rPr>
        <w:t xml:space="preserve"> </w:t>
      </w:r>
      <w:r>
        <w:t>el</w:t>
      </w:r>
      <w:r>
        <w:rPr>
          <w:spacing w:val="-11"/>
        </w:rPr>
        <w:t xml:space="preserve"> </w:t>
      </w:r>
      <w:r>
        <w:t>rango</w:t>
      </w:r>
      <w:r>
        <w:rPr>
          <w:spacing w:val="-13"/>
        </w:rPr>
        <w:t xml:space="preserve"> </w:t>
      </w:r>
      <w:r>
        <w:t>de</w:t>
      </w:r>
      <w:r>
        <w:rPr>
          <w:spacing w:val="-12"/>
        </w:rPr>
        <w:t xml:space="preserve"> </w:t>
      </w:r>
      <w:r>
        <w:t>19</w:t>
      </w:r>
      <w:r>
        <w:rPr>
          <w:spacing w:val="-13"/>
        </w:rPr>
        <w:t xml:space="preserve"> </w:t>
      </w:r>
      <w:r>
        <w:t>a</w:t>
      </w:r>
      <w:r>
        <w:rPr>
          <w:spacing w:val="-12"/>
        </w:rPr>
        <w:t xml:space="preserve"> </w:t>
      </w:r>
      <w:r>
        <w:t>25</w:t>
      </w:r>
      <w:r>
        <w:rPr>
          <w:spacing w:val="-13"/>
        </w:rPr>
        <w:t xml:space="preserve"> </w:t>
      </w:r>
      <w:r>
        <w:t>años</w:t>
      </w:r>
      <w:r>
        <w:rPr>
          <w:spacing w:val="-12"/>
        </w:rPr>
        <w:t xml:space="preserve"> </w:t>
      </w:r>
      <w:r>
        <w:t>(estudiantes</w:t>
      </w:r>
      <w:r>
        <w:rPr>
          <w:spacing w:val="-15"/>
        </w:rPr>
        <w:t xml:space="preserve"> </w:t>
      </w:r>
      <w:r>
        <w:t>universit</w:t>
      </w:r>
      <w:r>
        <w:t xml:space="preserve">arios) y la PEI de estos rangos de edad (Véase tabla </w:t>
      </w:r>
      <w:proofErr w:type="spellStart"/>
      <w:r>
        <w:t>N°</w:t>
      </w:r>
      <w:proofErr w:type="spellEnd"/>
      <w:r>
        <w:rPr>
          <w:spacing w:val="-17"/>
        </w:rPr>
        <w:t xml:space="preserve"> </w:t>
      </w:r>
      <w:r>
        <w:t>9).</w:t>
      </w:r>
    </w:p>
    <w:p w14:paraId="45CD36ED" w14:textId="77777777" w:rsidR="00D62D36" w:rsidRDefault="00D62D36">
      <w:pPr>
        <w:pStyle w:val="Textoindependiente"/>
        <w:rPr>
          <w:sz w:val="24"/>
        </w:rPr>
      </w:pPr>
    </w:p>
    <w:p w14:paraId="6CC0F929" w14:textId="77777777" w:rsidR="00D62D36" w:rsidRDefault="00D62D36">
      <w:pPr>
        <w:pStyle w:val="Textoindependiente"/>
        <w:spacing w:before="9"/>
        <w:rPr>
          <w:sz w:val="27"/>
        </w:rPr>
      </w:pPr>
    </w:p>
    <w:p w14:paraId="42239CA5" w14:textId="77777777" w:rsidR="00D62D36" w:rsidRDefault="005D7DF9">
      <w:pPr>
        <w:pStyle w:val="Ttulo6"/>
        <w:spacing w:before="1"/>
        <w:ind w:left="144" w:right="143"/>
      </w:pPr>
      <w:r>
        <w:t xml:space="preserve">Tabla </w:t>
      </w:r>
      <w:proofErr w:type="spellStart"/>
      <w:r>
        <w:t>N°</w:t>
      </w:r>
      <w:proofErr w:type="spellEnd"/>
      <w:r>
        <w:t xml:space="preserve"> 9</w:t>
      </w:r>
    </w:p>
    <w:p w14:paraId="6B3D3E6E" w14:textId="77777777" w:rsidR="00D62D36" w:rsidRDefault="005D7DF9">
      <w:pPr>
        <w:spacing w:before="181"/>
        <w:ind w:left="144" w:right="143"/>
        <w:jc w:val="center"/>
        <w:rPr>
          <w:b/>
        </w:rPr>
      </w:pPr>
      <w:r>
        <w:pict w14:anchorId="2EDAE7A8">
          <v:shape id="_x0000_s3421" style="position:absolute;left:0;text-align:left;margin-left:119.9pt;margin-top:50.9pt;width:383.6pt;height:.5pt;z-index:-27162624;mso-position-horizontal-relative:page" coordorigin="2398,1018" coordsize="7672,10" o:spt="100" adj="0,,0" path="m4806,1018r-2408,l2398,1027r2408,l4806,1018xm4815,1018r-9,l4806,1027r9,l4815,1018xm5528,1018r-9,l4815,1018r,9l5519,1027r9,l5528,1018xm9422,1018r-704,l8709,1018r-2530,l6169,1018r-641,l5528,1027r641,l6179,1027r2530,l8718,1027r704,l9422,1018xm10070,1018r-638,l9422,1018r,9l9432,1027r638,l10070,1018xe" fillcolor="#7e7e7e" stroked="f">
            <v:stroke joinstyle="round"/>
            <v:formulas/>
            <v:path arrowok="t" o:connecttype="segments"/>
            <w10:wrap anchorx="page"/>
          </v:shape>
        </w:pict>
      </w:r>
      <w:r>
        <w:rPr>
          <w:b/>
        </w:rPr>
        <w:t>Distribución de la PEA y PEI por rango de edades para bachillerato y educación superior</w:t>
      </w:r>
    </w:p>
    <w:p w14:paraId="2790EFA8" w14:textId="77777777" w:rsidR="00D62D36" w:rsidRDefault="00D62D36">
      <w:pPr>
        <w:pStyle w:val="Textoindependiente"/>
        <w:spacing w:before="8"/>
        <w:rPr>
          <w:b/>
          <w:sz w:val="15"/>
        </w:rPr>
      </w:pPr>
    </w:p>
    <w:tbl>
      <w:tblPr>
        <w:tblStyle w:val="TableNormal"/>
        <w:tblW w:w="0" w:type="auto"/>
        <w:tblInd w:w="142" w:type="dxa"/>
        <w:tblLayout w:type="fixed"/>
        <w:tblLook w:val="01E0" w:firstRow="1" w:lastRow="1" w:firstColumn="1" w:lastColumn="1" w:noHBand="0" w:noVBand="0"/>
      </w:tblPr>
      <w:tblGrid>
        <w:gridCol w:w="716"/>
        <w:gridCol w:w="2490"/>
        <w:gridCol w:w="602"/>
        <w:gridCol w:w="694"/>
        <w:gridCol w:w="2498"/>
        <w:gridCol w:w="710"/>
        <w:gridCol w:w="665"/>
      </w:tblGrid>
      <w:tr w:rsidR="00D62D36" w14:paraId="19C28629" w14:textId="77777777">
        <w:trPr>
          <w:trHeight w:val="285"/>
        </w:trPr>
        <w:tc>
          <w:tcPr>
            <w:tcW w:w="716" w:type="dxa"/>
            <w:tcBorders>
              <w:top w:val="single" w:sz="4" w:space="0" w:color="7E7E7E"/>
            </w:tcBorders>
          </w:tcPr>
          <w:p w14:paraId="7E46D6DF" w14:textId="77777777" w:rsidR="00D62D36" w:rsidRDefault="00D62D36">
            <w:pPr>
              <w:pStyle w:val="TableParagraph"/>
              <w:rPr>
                <w:sz w:val="20"/>
              </w:rPr>
            </w:pPr>
          </w:p>
        </w:tc>
        <w:tc>
          <w:tcPr>
            <w:tcW w:w="2490" w:type="dxa"/>
            <w:tcBorders>
              <w:top w:val="single" w:sz="4" w:space="0" w:color="7E7E7E"/>
            </w:tcBorders>
          </w:tcPr>
          <w:p w14:paraId="7EAE16DA" w14:textId="77777777" w:rsidR="00D62D36" w:rsidRDefault="005D7DF9">
            <w:pPr>
              <w:pStyle w:val="TableParagraph"/>
              <w:spacing w:line="265" w:lineRule="exact"/>
              <w:ind w:left="1322"/>
              <w:rPr>
                <w:rFonts w:ascii="Carlito"/>
                <w:b/>
              </w:rPr>
            </w:pPr>
            <w:r>
              <w:rPr>
                <w:rFonts w:ascii="Carlito"/>
                <w:b/>
              </w:rPr>
              <w:t>Bachillerato</w:t>
            </w:r>
          </w:p>
        </w:tc>
        <w:tc>
          <w:tcPr>
            <w:tcW w:w="602" w:type="dxa"/>
            <w:tcBorders>
              <w:top w:val="single" w:sz="4" w:space="0" w:color="7E7E7E"/>
            </w:tcBorders>
          </w:tcPr>
          <w:p w14:paraId="77AFB47C" w14:textId="77777777" w:rsidR="00D62D36" w:rsidRDefault="00D62D36">
            <w:pPr>
              <w:pStyle w:val="TableParagraph"/>
              <w:rPr>
                <w:sz w:val="20"/>
              </w:rPr>
            </w:pPr>
          </w:p>
        </w:tc>
        <w:tc>
          <w:tcPr>
            <w:tcW w:w="694" w:type="dxa"/>
            <w:tcBorders>
              <w:top w:val="single" w:sz="4" w:space="0" w:color="7E7E7E"/>
            </w:tcBorders>
          </w:tcPr>
          <w:p w14:paraId="2AABECAA" w14:textId="77777777" w:rsidR="00D62D36" w:rsidRDefault="00D62D36">
            <w:pPr>
              <w:pStyle w:val="TableParagraph"/>
              <w:rPr>
                <w:sz w:val="20"/>
              </w:rPr>
            </w:pPr>
          </w:p>
        </w:tc>
        <w:tc>
          <w:tcPr>
            <w:tcW w:w="2498" w:type="dxa"/>
            <w:tcBorders>
              <w:top w:val="single" w:sz="4" w:space="0" w:color="7E7E7E"/>
            </w:tcBorders>
          </w:tcPr>
          <w:p w14:paraId="20A2F3BA" w14:textId="77777777" w:rsidR="00D62D36" w:rsidRDefault="005D7DF9">
            <w:pPr>
              <w:pStyle w:val="TableParagraph"/>
              <w:spacing w:line="265" w:lineRule="exact"/>
              <w:ind w:left="1532"/>
              <w:rPr>
                <w:rFonts w:ascii="Carlito"/>
                <w:b/>
              </w:rPr>
            </w:pPr>
            <w:r>
              <w:rPr>
                <w:rFonts w:ascii="Carlito"/>
                <w:b/>
              </w:rPr>
              <w:t>Superior</w:t>
            </w:r>
          </w:p>
        </w:tc>
        <w:tc>
          <w:tcPr>
            <w:tcW w:w="710" w:type="dxa"/>
            <w:tcBorders>
              <w:top w:val="single" w:sz="4" w:space="0" w:color="7E7E7E"/>
            </w:tcBorders>
          </w:tcPr>
          <w:p w14:paraId="266CE25D" w14:textId="77777777" w:rsidR="00D62D36" w:rsidRDefault="00D62D36">
            <w:pPr>
              <w:pStyle w:val="TableParagraph"/>
              <w:rPr>
                <w:sz w:val="20"/>
              </w:rPr>
            </w:pPr>
          </w:p>
        </w:tc>
        <w:tc>
          <w:tcPr>
            <w:tcW w:w="665" w:type="dxa"/>
            <w:tcBorders>
              <w:top w:val="single" w:sz="4" w:space="0" w:color="7E7E7E"/>
            </w:tcBorders>
          </w:tcPr>
          <w:p w14:paraId="3A34E1AD" w14:textId="77777777" w:rsidR="00D62D36" w:rsidRDefault="00D62D36">
            <w:pPr>
              <w:pStyle w:val="TableParagraph"/>
              <w:rPr>
                <w:sz w:val="20"/>
              </w:rPr>
            </w:pPr>
          </w:p>
        </w:tc>
      </w:tr>
      <w:tr w:rsidR="00D62D36" w14:paraId="7CA5B570" w14:textId="77777777">
        <w:trPr>
          <w:trHeight w:val="652"/>
        </w:trPr>
        <w:tc>
          <w:tcPr>
            <w:tcW w:w="716" w:type="dxa"/>
            <w:tcBorders>
              <w:bottom w:val="single" w:sz="4" w:space="0" w:color="7E7E7E"/>
            </w:tcBorders>
          </w:tcPr>
          <w:p w14:paraId="56A1A457" w14:textId="77777777" w:rsidR="00D62D36" w:rsidRDefault="005D7DF9">
            <w:pPr>
              <w:pStyle w:val="TableParagraph"/>
              <w:spacing w:line="249" w:lineRule="exact"/>
              <w:ind w:left="114" w:right="115"/>
              <w:jc w:val="center"/>
              <w:rPr>
                <w:rFonts w:ascii="Carlito" w:hAnsi="Carlito"/>
                <w:b/>
              </w:rPr>
            </w:pPr>
            <w:r>
              <w:rPr>
                <w:rFonts w:ascii="Carlito" w:hAnsi="Carlito"/>
                <w:b/>
              </w:rPr>
              <w:t>Año</w:t>
            </w:r>
          </w:p>
        </w:tc>
        <w:tc>
          <w:tcPr>
            <w:tcW w:w="2490" w:type="dxa"/>
            <w:tcBorders>
              <w:bottom w:val="single" w:sz="4" w:space="0" w:color="7E7E7E"/>
            </w:tcBorders>
          </w:tcPr>
          <w:p w14:paraId="122A8875" w14:textId="77777777" w:rsidR="00D62D36" w:rsidRDefault="005D7DF9">
            <w:pPr>
              <w:pStyle w:val="TableParagraph"/>
              <w:spacing w:before="113" w:line="270" w:lineRule="atLeast"/>
              <w:ind w:left="973" w:right="230" w:hanging="838"/>
              <w:rPr>
                <w:rFonts w:ascii="Carlito" w:hAnsi="Carlito"/>
                <w:b/>
              </w:rPr>
            </w:pPr>
            <w:r>
              <w:rPr>
                <w:rFonts w:ascii="Carlito" w:hAnsi="Carlito"/>
                <w:b/>
              </w:rPr>
              <w:t>Población entre 15 - 18 años</w:t>
            </w:r>
          </w:p>
        </w:tc>
        <w:tc>
          <w:tcPr>
            <w:tcW w:w="602" w:type="dxa"/>
            <w:tcBorders>
              <w:bottom w:val="single" w:sz="4" w:space="0" w:color="7E7E7E"/>
            </w:tcBorders>
          </w:tcPr>
          <w:p w14:paraId="04C1A4BC" w14:textId="77777777" w:rsidR="00D62D36" w:rsidRDefault="005D7DF9">
            <w:pPr>
              <w:pStyle w:val="TableParagraph"/>
              <w:spacing w:before="113" w:line="270" w:lineRule="atLeast"/>
              <w:ind w:left="82" w:right="142" w:firstLine="98"/>
              <w:rPr>
                <w:rFonts w:ascii="Carlito"/>
                <w:b/>
              </w:rPr>
            </w:pPr>
            <w:r>
              <w:rPr>
                <w:rFonts w:ascii="Carlito"/>
                <w:b/>
              </w:rPr>
              <w:t>% PEA</w:t>
            </w:r>
          </w:p>
        </w:tc>
        <w:tc>
          <w:tcPr>
            <w:tcW w:w="694" w:type="dxa"/>
            <w:tcBorders>
              <w:bottom w:val="single" w:sz="4" w:space="0" w:color="7E7E7E"/>
            </w:tcBorders>
          </w:tcPr>
          <w:p w14:paraId="13D96491" w14:textId="77777777" w:rsidR="00D62D36" w:rsidRDefault="005D7DF9">
            <w:pPr>
              <w:pStyle w:val="TableParagraph"/>
              <w:spacing w:before="113" w:line="270" w:lineRule="atLeast"/>
              <w:ind w:left="198" w:right="192" w:firstLine="60"/>
              <w:rPr>
                <w:rFonts w:ascii="Carlito"/>
                <w:b/>
              </w:rPr>
            </w:pPr>
            <w:r>
              <w:rPr>
                <w:rFonts w:ascii="Carlito"/>
                <w:b/>
              </w:rPr>
              <w:t>% PEI</w:t>
            </w:r>
          </w:p>
        </w:tc>
        <w:tc>
          <w:tcPr>
            <w:tcW w:w="2498" w:type="dxa"/>
            <w:tcBorders>
              <w:bottom w:val="single" w:sz="4" w:space="0" w:color="7E7E7E"/>
            </w:tcBorders>
          </w:tcPr>
          <w:p w14:paraId="15F3BEDC" w14:textId="77777777" w:rsidR="00D62D36" w:rsidRDefault="005D7DF9">
            <w:pPr>
              <w:pStyle w:val="TableParagraph"/>
              <w:spacing w:before="113" w:line="270" w:lineRule="atLeast"/>
              <w:ind w:left="1026" w:hanging="864"/>
              <w:rPr>
                <w:rFonts w:ascii="Carlito" w:hAnsi="Carlito"/>
                <w:b/>
              </w:rPr>
            </w:pPr>
            <w:r>
              <w:rPr>
                <w:rFonts w:ascii="Carlito" w:hAnsi="Carlito"/>
                <w:b/>
              </w:rPr>
              <w:t>Población entre 19 - 25 años</w:t>
            </w:r>
          </w:p>
        </w:tc>
        <w:tc>
          <w:tcPr>
            <w:tcW w:w="710" w:type="dxa"/>
            <w:tcBorders>
              <w:bottom w:val="single" w:sz="4" w:space="0" w:color="7E7E7E"/>
            </w:tcBorders>
          </w:tcPr>
          <w:p w14:paraId="42EDA988" w14:textId="77777777" w:rsidR="00D62D36" w:rsidRDefault="005D7DF9">
            <w:pPr>
              <w:pStyle w:val="TableParagraph"/>
              <w:spacing w:before="113" w:line="270" w:lineRule="atLeast"/>
              <w:ind w:left="189" w:right="143" w:firstLine="98"/>
              <w:rPr>
                <w:rFonts w:ascii="Carlito"/>
                <w:b/>
              </w:rPr>
            </w:pPr>
            <w:r>
              <w:rPr>
                <w:rFonts w:ascii="Carlito"/>
                <w:b/>
              </w:rPr>
              <w:t>% PEA</w:t>
            </w:r>
          </w:p>
        </w:tc>
        <w:tc>
          <w:tcPr>
            <w:tcW w:w="665" w:type="dxa"/>
            <w:tcBorders>
              <w:bottom w:val="single" w:sz="4" w:space="0" w:color="7E7E7E"/>
            </w:tcBorders>
          </w:tcPr>
          <w:p w14:paraId="328D954F" w14:textId="77777777" w:rsidR="00D62D36" w:rsidRDefault="005D7DF9">
            <w:pPr>
              <w:pStyle w:val="TableParagraph"/>
              <w:spacing w:before="113" w:line="270" w:lineRule="atLeast"/>
              <w:ind w:left="199" w:right="162" w:firstLine="60"/>
              <w:rPr>
                <w:rFonts w:ascii="Carlito"/>
                <w:b/>
              </w:rPr>
            </w:pPr>
            <w:r>
              <w:rPr>
                <w:rFonts w:ascii="Carlito"/>
                <w:b/>
              </w:rPr>
              <w:t>% PEI</w:t>
            </w:r>
          </w:p>
        </w:tc>
      </w:tr>
      <w:tr w:rsidR="00D62D36" w14:paraId="5D806116" w14:textId="77777777">
        <w:trPr>
          <w:trHeight w:val="393"/>
        </w:trPr>
        <w:tc>
          <w:tcPr>
            <w:tcW w:w="716" w:type="dxa"/>
            <w:tcBorders>
              <w:top w:val="single" w:sz="4" w:space="0" w:color="7E7E7E"/>
              <w:bottom w:val="single" w:sz="4" w:space="0" w:color="7E7E7E"/>
            </w:tcBorders>
          </w:tcPr>
          <w:p w14:paraId="7C2E7D4C" w14:textId="77777777" w:rsidR="00D62D36" w:rsidRDefault="005D7DF9">
            <w:pPr>
              <w:pStyle w:val="TableParagraph"/>
              <w:spacing w:line="267" w:lineRule="exact"/>
              <w:ind w:left="114" w:right="116"/>
              <w:jc w:val="center"/>
              <w:rPr>
                <w:rFonts w:ascii="Carlito"/>
                <w:b/>
              </w:rPr>
            </w:pPr>
            <w:r>
              <w:rPr>
                <w:rFonts w:ascii="Carlito"/>
                <w:b/>
              </w:rPr>
              <w:t>2007</w:t>
            </w:r>
          </w:p>
        </w:tc>
        <w:tc>
          <w:tcPr>
            <w:tcW w:w="2490" w:type="dxa"/>
            <w:tcBorders>
              <w:top w:val="single" w:sz="4" w:space="0" w:color="7E7E7E"/>
              <w:bottom w:val="single" w:sz="4" w:space="0" w:color="7E7E7E"/>
            </w:tcBorders>
          </w:tcPr>
          <w:p w14:paraId="1E89D74E" w14:textId="77777777" w:rsidR="00D62D36" w:rsidRDefault="005D7DF9">
            <w:pPr>
              <w:pStyle w:val="TableParagraph"/>
              <w:spacing w:line="267" w:lineRule="exact"/>
              <w:ind w:left="800"/>
              <w:rPr>
                <w:rFonts w:ascii="Carlito"/>
              </w:rPr>
            </w:pPr>
            <w:r>
              <w:rPr>
                <w:rFonts w:ascii="Carlito"/>
              </w:rPr>
              <w:t>1160050</w:t>
            </w:r>
          </w:p>
        </w:tc>
        <w:tc>
          <w:tcPr>
            <w:tcW w:w="602" w:type="dxa"/>
            <w:tcBorders>
              <w:top w:val="single" w:sz="4" w:space="0" w:color="7E7E7E"/>
              <w:bottom w:val="single" w:sz="4" w:space="0" w:color="7E7E7E"/>
            </w:tcBorders>
          </w:tcPr>
          <w:p w14:paraId="29158735" w14:textId="77777777" w:rsidR="00D62D36" w:rsidRDefault="005D7DF9">
            <w:pPr>
              <w:pStyle w:val="TableParagraph"/>
              <w:spacing w:line="267" w:lineRule="exact"/>
              <w:ind w:left="70"/>
              <w:rPr>
                <w:rFonts w:ascii="Carlito"/>
              </w:rPr>
            </w:pPr>
            <w:r>
              <w:rPr>
                <w:rFonts w:ascii="Carlito"/>
              </w:rPr>
              <w:t>36%</w:t>
            </w:r>
          </w:p>
        </w:tc>
        <w:tc>
          <w:tcPr>
            <w:tcW w:w="694" w:type="dxa"/>
            <w:tcBorders>
              <w:top w:val="single" w:sz="4" w:space="0" w:color="7E7E7E"/>
              <w:bottom w:val="single" w:sz="4" w:space="0" w:color="7E7E7E"/>
            </w:tcBorders>
          </w:tcPr>
          <w:p w14:paraId="39F0B4C0" w14:textId="77777777" w:rsidR="00D62D36" w:rsidRDefault="005D7DF9">
            <w:pPr>
              <w:pStyle w:val="TableParagraph"/>
              <w:spacing w:line="267" w:lineRule="exact"/>
              <w:ind w:left="131" w:right="141"/>
              <w:jc w:val="center"/>
              <w:rPr>
                <w:rFonts w:ascii="Carlito"/>
              </w:rPr>
            </w:pPr>
            <w:r>
              <w:rPr>
                <w:rFonts w:ascii="Carlito"/>
              </w:rPr>
              <w:t>64%</w:t>
            </w:r>
          </w:p>
        </w:tc>
        <w:tc>
          <w:tcPr>
            <w:tcW w:w="2498" w:type="dxa"/>
            <w:tcBorders>
              <w:top w:val="single" w:sz="4" w:space="0" w:color="7E7E7E"/>
              <w:bottom w:val="single" w:sz="4" w:space="0" w:color="7E7E7E"/>
            </w:tcBorders>
          </w:tcPr>
          <w:p w14:paraId="625301F0" w14:textId="77777777" w:rsidR="00D62D36" w:rsidRDefault="005D7DF9">
            <w:pPr>
              <w:pStyle w:val="TableParagraph"/>
              <w:spacing w:line="267" w:lineRule="exact"/>
              <w:ind w:left="851"/>
              <w:rPr>
                <w:rFonts w:ascii="Carlito"/>
              </w:rPr>
            </w:pPr>
            <w:r>
              <w:rPr>
                <w:rFonts w:ascii="Carlito"/>
              </w:rPr>
              <w:t>1564818</w:t>
            </w:r>
          </w:p>
        </w:tc>
        <w:tc>
          <w:tcPr>
            <w:tcW w:w="710" w:type="dxa"/>
            <w:tcBorders>
              <w:top w:val="single" w:sz="4" w:space="0" w:color="7E7E7E"/>
              <w:bottom w:val="single" w:sz="4" w:space="0" w:color="7E7E7E"/>
            </w:tcBorders>
          </w:tcPr>
          <w:p w14:paraId="257E4C60" w14:textId="77777777" w:rsidR="00D62D36" w:rsidRDefault="005D7DF9">
            <w:pPr>
              <w:pStyle w:val="TableParagraph"/>
              <w:spacing w:line="267" w:lineRule="exact"/>
              <w:ind w:left="157" w:right="131"/>
              <w:jc w:val="center"/>
              <w:rPr>
                <w:rFonts w:ascii="Carlito"/>
              </w:rPr>
            </w:pPr>
            <w:r>
              <w:rPr>
                <w:rFonts w:ascii="Carlito"/>
              </w:rPr>
              <w:t>68%</w:t>
            </w:r>
          </w:p>
        </w:tc>
        <w:tc>
          <w:tcPr>
            <w:tcW w:w="665" w:type="dxa"/>
            <w:tcBorders>
              <w:top w:val="single" w:sz="4" w:space="0" w:color="7E7E7E"/>
              <w:bottom w:val="single" w:sz="4" w:space="0" w:color="7E7E7E"/>
            </w:tcBorders>
          </w:tcPr>
          <w:p w14:paraId="7944BFD6" w14:textId="77777777" w:rsidR="00D62D36" w:rsidRDefault="005D7DF9">
            <w:pPr>
              <w:pStyle w:val="TableParagraph"/>
              <w:spacing w:line="267" w:lineRule="exact"/>
              <w:ind w:left="151"/>
              <w:rPr>
                <w:rFonts w:ascii="Carlito"/>
              </w:rPr>
            </w:pPr>
            <w:r>
              <w:rPr>
                <w:rFonts w:ascii="Carlito"/>
              </w:rPr>
              <w:t>32%</w:t>
            </w:r>
          </w:p>
        </w:tc>
      </w:tr>
      <w:tr w:rsidR="00D62D36" w14:paraId="7297FA1D" w14:textId="77777777">
        <w:trPr>
          <w:trHeight w:val="390"/>
        </w:trPr>
        <w:tc>
          <w:tcPr>
            <w:tcW w:w="716" w:type="dxa"/>
            <w:tcBorders>
              <w:top w:val="single" w:sz="4" w:space="0" w:color="7E7E7E"/>
              <w:bottom w:val="single" w:sz="4" w:space="0" w:color="7E7E7E"/>
            </w:tcBorders>
          </w:tcPr>
          <w:p w14:paraId="21197C02" w14:textId="77777777" w:rsidR="00D62D36" w:rsidRDefault="005D7DF9">
            <w:pPr>
              <w:pStyle w:val="TableParagraph"/>
              <w:spacing w:line="265" w:lineRule="exact"/>
              <w:ind w:left="114" w:right="116"/>
              <w:jc w:val="center"/>
              <w:rPr>
                <w:rFonts w:ascii="Carlito"/>
                <w:b/>
              </w:rPr>
            </w:pPr>
            <w:r>
              <w:rPr>
                <w:rFonts w:ascii="Carlito"/>
                <w:b/>
              </w:rPr>
              <w:t>2008</w:t>
            </w:r>
          </w:p>
        </w:tc>
        <w:tc>
          <w:tcPr>
            <w:tcW w:w="2490" w:type="dxa"/>
            <w:tcBorders>
              <w:top w:val="single" w:sz="4" w:space="0" w:color="7E7E7E"/>
              <w:bottom w:val="single" w:sz="4" w:space="0" w:color="7E7E7E"/>
            </w:tcBorders>
          </w:tcPr>
          <w:p w14:paraId="69B72B98" w14:textId="77777777" w:rsidR="00D62D36" w:rsidRDefault="005D7DF9">
            <w:pPr>
              <w:pStyle w:val="TableParagraph"/>
              <w:spacing w:line="265" w:lineRule="exact"/>
              <w:ind w:left="800"/>
              <w:rPr>
                <w:rFonts w:ascii="Carlito"/>
              </w:rPr>
            </w:pPr>
            <w:r>
              <w:rPr>
                <w:rFonts w:ascii="Carlito"/>
              </w:rPr>
              <w:t>1210023</w:t>
            </w:r>
          </w:p>
        </w:tc>
        <w:tc>
          <w:tcPr>
            <w:tcW w:w="602" w:type="dxa"/>
            <w:tcBorders>
              <w:top w:val="single" w:sz="4" w:space="0" w:color="7E7E7E"/>
              <w:bottom w:val="single" w:sz="4" w:space="0" w:color="7E7E7E"/>
            </w:tcBorders>
          </w:tcPr>
          <w:p w14:paraId="33106260" w14:textId="77777777" w:rsidR="00D62D36" w:rsidRDefault="005D7DF9">
            <w:pPr>
              <w:pStyle w:val="TableParagraph"/>
              <w:spacing w:line="265" w:lineRule="exact"/>
              <w:ind w:left="70"/>
              <w:rPr>
                <w:rFonts w:ascii="Carlito"/>
              </w:rPr>
            </w:pPr>
            <w:r>
              <w:rPr>
                <w:rFonts w:ascii="Carlito"/>
              </w:rPr>
              <w:t>34%</w:t>
            </w:r>
          </w:p>
        </w:tc>
        <w:tc>
          <w:tcPr>
            <w:tcW w:w="694" w:type="dxa"/>
            <w:tcBorders>
              <w:top w:val="single" w:sz="4" w:space="0" w:color="7E7E7E"/>
              <w:bottom w:val="single" w:sz="4" w:space="0" w:color="7E7E7E"/>
            </w:tcBorders>
          </w:tcPr>
          <w:p w14:paraId="169AD5E5" w14:textId="77777777" w:rsidR="00D62D36" w:rsidRDefault="005D7DF9">
            <w:pPr>
              <w:pStyle w:val="TableParagraph"/>
              <w:spacing w:line="265" w:lineRule="exact"/>
              <w:ind w:left="131" w:right="141"/>
              <w:jc w:val="center"/>
              <w:rPr>
                <w:rFonts w:ascii="Carlito"/>
              </w:rPr>
            </w:pPr>
            <w:r>
              <w:rPr>
                <w:rFonts w:ascii="Carlito"/>
              </w:rPr>
              <w:t>66%</w:t>
            </w:r>
          </w:p>
        </w:tc>
        <w:tc>
          <w:tcPr>
            <w:tcW w:w="2498" w:type="dxa"/>
            <w:tcBorders>
              <w:top w:val="single" w:sz="4" w:space="0" w:color="7E7E7E"/>
              <w:bottom w:val="single" w:sz="4" w:space="0" w:color="7E7E7E"/>
            </w:tcBorders>
          </w:tcPr>
          <w:p w14:paraId="4D0C5D93" w14:textId="77777777" w:rsidR="00D62D36" w:rsidRDefault="005D7DF9">
            <w:pPr>
              <w:pStyle w:val="TableParagraph"/>
              <w:spacing w:line="265" w:lineRule="exact"/>
              <w:ind w:left="851"/>
              <w:rPr>
                <w:rFonts w:ascii="Carlito"/>
              </w:rPr>
            </w:pPr>
            <w:r>
              <w:rPr>
                <w:rFonts w:ascii="Carlito"/>
              </w:rPr>
              <w:t>1615733</w:t>
            </w:r>
          </w:p>
        </w:tc>
        <w:tc>
          <w:tcPr>
            <w:tcW w:w="710" w:type="dxa"/>
            <w:tcBorders>
              <w:top w:val="single" w:sz="4" w:space="0" w:color="7E7E7E"/>
              <w:bottom w:val="single" w:sz="4" w:space="0" w:color="7E7E7E"/>
            </w:tcBorders>
          </w:tcPr>
          <w:p w14:paraId="6E6EB0C2" w14:textId="77777777" w:rsidR="00D62D36" w:rsidRDefault="005D7DF9">
            <w:pPr>
              <w:pStyle w:val="TableParagraph"/>
              <w:spacing w:line="265" w:lineRule="exact"/>
              <w:ind w:left="157" w:right="131"/>
              <w:jc w:val="center"/>
              <w:rPr>
                <w:rFonts w:ascii="Carlito"/>
              </w:rPr>
            </w:pPr>
            <w:r>
              <w:rPr>
                <w:rFonts w:ascii="Carlito"/>
              </w:rPr>
              <w:t>67%</w:t>
            </w:r>
          </w:p>
        </w:tc>
        <w:tc>
          <w:tcPr>
            <w:tcW w:w="665" w:type="dxa"/>
            <w:tcBorders>
              <w:top w:val="single" w:sz="4" w:space="0" w:color="7E7E7E"/>
              <w:bottom w:val="single" w:sz="4" w:space="0" w:color="7E7E7E"/>
            </w:tcBorders>
          </w:tcPr>
          <w:p w14:paraId="277FF2F2" w14:textId="77777777" w:rsidR="00D62D36" w:rsidRDefault="005D7DF9">
            <w:pPr>
              <w:pStyle w:val="TableParagraph"/>
              <w:spacing w:line="265" w:lineRule="exact"/>
              <w:ind w:left="151"/>
              <w:rPr>
                <w:rFonts w:ascii="Carlito"/>
              </w:rPr>
            </w:pPr>
            <w:r>
              <w:rPr>
                <w:rFonts w:ascii="Carlito"/>
              </w:rPr>
              <w:t>33%</w:t>
            </w:r>
          </w:p>
        </w:tc>
      </w:tr>
      <w:tr w:rsidR="00D62D36" w14:paraId="088C6DCE" w14:textId="77777777">
        <w:trPr>
          <w:trHeight w:val="393"/>
        </w:trPr>
        <w:tc>
          <w:tcPr>
            <w:tcW w:w="716" w:type="dxa"/>
            <w:tcBorders>
              <w:top w:val="single" w:sz="4" w:space="0" w:color="7E7E7E"/>
              <w:bottom w:val="single" w:sz="4" w:space="0" w:color="7E7E7E"/>
            </w:tcBorders>
          </w:tcPr>
          <w:p w14:paraId="4B632052" w14:textId="77777777" w:rsidR="00D62D36" w:rsidRDefault="005D7DF9">
            <w:pPr>
              <w:pStyle w:val="TableParagraph"/>
              <w:spacing w:line="268" w:lineRule="exact"/>
              <w:ind w:left="114" w:right="116"/>
              <w:jc w:val="center"/>
              <w:rPr>
                <w:rFonts w:ascii="Carlito"/>
                <w:b/>
              </w:rPr>
            </w:pPr>
            <w:r>
              <w:rPr>
                <w:rFonts w:ascii="Carlito"/>
                <w:b/>
              </w:rPr>
              <w:t>2009</w:t>
            </w:r>
          </w:p>
        </w:tc>
        <w:tc>
          <w:tcPr>
            <w:tcW w:w="2490" w:type="dxa"/>
            <w:tcBorders>
              <w:top w:val="single" w:sz="4" w:space="0" w:color="7E7E7E"/>
              <w:bottom w:val="single" w:sz="4" w:space="0" w:color="7E7E7E"/>
            </w:tcBorders>
          </w:tcPr>
          <w:p w14:paraId="34DBD84F" w14:textId="77777777" w:rsidR="00D62D36" w:rsidRDefault="005D7DF9">
            <w:pPr>
              <w:pStyle w:val="TableParagraph"/>
              <w:spacing w:line="268" w:lineRule="exact"/>
              <w:ind w:left="800"/>
              <w:rPr>
                <w:rFonts w:ascii="Carlito"/>
              </w:rPr>
            </w:pPr>
            <w:r>
              <w:rPr>
                <w:rFonts w:ascii="Carlito"/>
              </w:rPr>
              <w:t>1239046</w:t>
            </w:r>
          </w:p>
        </w:tc>
        <w:tc>
          <w:tcPr>
            <w:tcW w:w="602" w:type="dxa"/>
            <w:tcBorders>
              <w:top w:val="single" w:sz="4" w:space="0" w:color="7E7E7E"/>
              <w:bottom w:val="single" w:sz="4" w:space="0" w:color="7E7E7E"/>
            </w:tcBorders>
          </w:tcPr>
          <w:p w14:paraId="71062577" w14:textId="77777777" w:rsidR="00D62D36" w:rsidRDefault="005D7DF9">
            <w:pPr>
              <w:pStyle w:val="TableParagraph"/>
              <w:spacing w:line="268" w:lineRule="exact"/>
              <w:ind w:left="70"/>
              <w:rPr>
                <w:rFonts w:ascii="Carlito"/>
              </w:rPr>
            </w:pPr>
            <w:r>
              <w:rPr>
                <w:rFonts w:ascii="Carlito"/>
              </w:rPr>
              <w:t>32%</w:t>
            </w:r>
          </w:p>
        </w:tc>
        <w:tc>
          <w:tcPr>
            <w:tcW w:w="694" w:type="dxa"/>
            <w:tcBorders>
              <w:top w:val="single" w:sz="4" w:space="0" w:color="7E7E7E"/>
              <w:bottom w:val="single" w:sz="4" w:space="0" w:color="7E7E7E"/>
            </w:tcBorders>
          </w:tcPr>
          <w:p w14:paraId="13D82D1C" w14:textId="77777777" w:rsidR="00D62D36" w:rsidRDefault="005D7DF9">
            <w:pPr>
              <w:pStyle w:val="TableParagraph"/>
              <w:spacing w:line="268" w:lineRule="exact"/>
              <w:ind w:left="131" w:right="141"/>
              <w:jc w:val="center"/>
              <w:rPr>
                <w:rFonts w:ascii="Carlito"/>
              </w:rPr>
            </w:pPr>
            <w:r>
              <w:rPr>
                <w:rFonts w:ascii="Carlito"/>
              </w:rPr>
              <w:t>68%</w:t>
            </w:r>
          </w:p>
        </w:tc>
        <w:tc>
          <w:tcPr>
            <w:tcW w:w="2498" w:type="dxa"/>
            <w:tcBorders>
              <w:top w:val="single" w:sz="4" w:space="0" w:color="7E7E7E"/>
              <w:bottom w:val="single" w:sz="4" w:space="0" w:color="7E7E7E"/>
            </w:tcBorders>
          </w:tcPr>
          <w:p w14:paraId="67474DC8" w14:textId="77777777" w:rsidR="00D62D36" w:rsidRDefault="005D7DF9">
            <w:pPr>
              <w:pStyle w:val="TableParagraph"/>
              <w:spacing w:line="268" w:lineRule="exact"/>
              <w:ind w:left="851"/>
              <w:rPr>
                <w:rFonts w:ascii="Carlito"/>
              </w:rPr>
            </w:pPr>
            <w:r>
              <w:rPr>
                <w:rFonts w:ascii="Carlito"/>
              </w:rPr>
              <w:t>1725945</w:t>
            </w:r>
          </w:p>
        </w:tc>
        <w:tc>
          <w:tcPr>
            <w:tcW w:w="710" w:type="dxa"/>
            <w:tcBorders>
              <w:top w:val="single" w:sz="4" w:space="0" w:color="7E7E7E"/>
              <w:bottom w:val="single" w:sz="4" w:space="0" w:color="7E7E7E"/>
            </w:tcBorders>
          </w:tcPr>
          <w:p w14:paraId="357FDDDB" w14:textId="77777777" w:rsidR="00D62D36" w:rsidRDefault="005D7DF9">
            <w:pPr>
              <w:pStyle w:val="TableParagraph"/>
              <w:spacing w:line="268" w:lineRule="exact"/>
              <w:ind w:left="157" w:right="131"/>
              <w:jc w:val="center"/>
              <w:rPr>
                <w:rFonts w:ascii="Carlito"/>
              </w:rPr>
            </w:pPr>
            <w:r>
              <w:rPr>
                <w:rFonts w:ascii="Carlito"/>
              </w:rPr>
              <w:t>66%</w:t>
            </w:r>
          </w:p>
        </w:tc>
        <w:tc>
          <w:tcPr>
            <w:tcW w:w="665" w:type="dxa"/>
            <w:tcBorders>
              <w:top w:val="single" w:sz="4" w:space="0" w:color="7E7E7E"/>
              <w:bottom w:val="single" w:sz="4" w:space="0" w:color="7E7E7E"/>
            </w:tcBorders>
          </w:tcPr>
          <w:p w14:paraId="056ED921" w14:textId="77777777" w:rsidR="00D62D36" w:rsidRDefault="005D7DF9">
            <w:pPr>
              <w:pStyle w:val="TableParagraph"/>
              <w:spacing w:line="268" w:lineRule="exact"/>
              <w:ind w:left="151"/>
              <w:rPr>
                <w:rFonts w:ascii="Carlito"/>
              </w:rPr>
            </w:pPr>
            <w:r>
              <w:rPr>
                <w:rFonts w:ascii="Carlito"/>
              </w:rPr>
              <w:t>34%</w:t>
            </w:r>
          </w:p>
        </w:tc>
      </w:tr>
      <w:tr w:rsidR="00D62D36" w14:paraId="2B09E753" w14:textId="77777777">
        <w:trPr>
          <w:trHeight w:val="390"/>
        </w:trPr>
        <w:tc>
          <w:tcPr>
            <w:tcW w:w="716" w:type="dxa"/>
            <w:tcBorders>
              <w:top w:val="single" w:sz="4" w:space="0" w:color="7E7E7E"/>
              <w:bottom w:val="single" w:sz="4" w:space="0" w:color="7E7E7E"/>
            </w:tcBorders>
          </w:tcPr>
          <w:p w14:paraId="0E5D2EC3" w14:textId="77777777" w:rsidR="00D62D36" w:rsidRDefault="005D7DF9">
            <w:pPr>
              <w:pStyle w:val="TableParagraph"/>
              <w:spacing w:line="265" w:lineRule="exact"/>
              <w:ind w:left="114" w:right="116"/>
              <w:jc w:val="center"/>
              <w:rPr>
                <w:rFonts w:ascii="Carlito"/>
                <w:b/>
              </w:rPr>
            </w:pPr>
            <w:r>
              <w:rPr>
                <w:rFonts w:ascii="Carlito"/>
                <w:b/>
              </w:rPr>
              <w:t>2010</w:t>
            </w:r>
          </w:p>
        </w:tc>
        <w:tc>
          <w:tcPr>
            <w:tcW w:w="2490" w:type="dxa"/>
            <w:tcBorders>
              <w:top w:val="single" w:sz="4" w:space="0" w:color="7E7E7E"/>
              <w:bottom w:val="single" w:sz="4" w:space="0" w:color="7E7E7E"/>
            </w:tcBorders>
          </w:tcPr>
          <w:p w14:paraId="27D7A7CA" w14:textId="77777777" w:rsidR="00D62D36" w:rsidRDefault="005D7DF9">
            <w:pPr>
              <w:pStyle w:val="TableParagraph"/>
              <w:spacing w:line="265" w:lineRule="exact"/>
              <w:ind w:left="800"/>
              <w:rPr>
                <w:rFonts w:ascii="Carlito"/>
              </w:rPr>
            </w:pPr>
            <w:r>
              <w:rPr>
                <w:rFonts w:ascii="Carlito"/>
              </w:rPr>
              <w:t>1233411</w:t>
            </w:r>
          </w:p>
        </w:tc>
        <w:tc>
          <w:tcPr>
            <w:tcW w:w="602" w:type="dxa"/>
            <w:tcBorders>
              <w:top w:val="single" w:sz="4" w:space="0" w:color="7E7E7E"/>
              <w:bottom w:val="single" w:sz="4" w:space="0" w:color="7E7E7E"/>
            </w:tcBorders>
          </w:tcPr>
          <w:p w14:paraId="174CA5A9" w14:textId="77777777" w:rsidR="00D62D36" w:rsidRDefault="005D7DF9">
            <w:pPr>
              <w:pStyle w:val="TableParagraph"/>
              <w:spacing w:line="265" w:lineRule="exact"/>
              <w:ind w:left="70"/>
              <w:rPr>
                <w:rFonts w:ascii="Carlito"/>
              </w:rPr>
            </w:pPr>
            <w:r>
              <w:rPr>
                <w:rFonts w:ascii="Carlito"/>
              </w:rPr>
              <w:t>26%</w:t>
            </w:r>
          </w:p>
        </w:tc>
        <w:tc>
          <w:tcPr>
            <w:tcW w:w="694" w:type="dxa"/>
            <w:tcBorders>
              <w:top w:val="single" w:sz="4" w:space="0" w:color="7E7E7E"/>
              <w:bottom w:val="single" w:sz="4" w:space="0" w:color="7E7E7E"/>
            </w:tcBorders>
          </w:tcPr>
          <w:p w14:paraId="727BFD7D" w14:textId="77777777" w:rsidR="00D62D36" w:rsidRDefault="005D7DF9">
            <w:pPr>
              <w:pStyle w:val="TableParagraph"/>
              <w:spacing w:line="265" w:lineRule="exact"/>
              <w:ind w:left="131" w:right="141"/>
              <w:jc w:val="center"/>
              <w:rPr>
                <w:rFonts w:ascii="Carlito"/>
              </w:rPr>
            </w:pPr>
            <w:r>
              <w:rPr>
                <w:rFonts w:ascii="Carlito"/>
              </w:rPr>
              <w:t>74%</w:t>
            </w:r>
          </w:p>
        </w:tc>
        <w:tc>
          <w:tcPr>
            <w:tcW w:w="2498" w:type="dxa"/>
            <w:tcBorders>
              <w:top w:val="single" w:sz="4" w:space="0" w:color="7E7E7E"/>
              <w:bottom w:val="single" w:sz="4" w:space="0" w:color="7E7E7E"/>
            </w:tcBorders>
          </w:tcPr>
          <w:p w14:paraId="19B88DFD" w14:textId="77777777" w:rsidR="00D62D36" w:rsidRDefault="005D7DF9">
            <w:pPr>
              <w:pStyle w:val="TableParagraph"/>
              <w:spacing w:line="265" w:lineRule="exact"/>
              <w:ind w:left="851"/>
              <w:rPr>
                <w:rFonts w:ascii="Carlito"/>
              </w:rPr>
            </w:pPr>
            <w:r>
              <w:rPr>
                <w:rFonts w:ascii="Carlito"/>
              </w:rPr>
              <w:t>1693197</w:t>
            </w:r>
          </w:p>
        </w:tc>
        <w:tc>
          <w:tcPr>
            <w:tcW w:w="710" w:type="dxa"/>
            <w:tcBorders>
              <w:top w:val="single" w:sz="4" w:space="0" w:color="7E7E7E"/>
              <w:bottom w:val="single" w:sz="4" w:space="0" w:color="7E7E7E"/>
            </w:tcBorders>
          </w:tcPr>
          <w:p w14:paraId="582BD3D6" w14:textId="77777777" w:rsidR="00D62D36" w:rsidRDefault="005D7DF9">
            <w:pPr>
              <w:pStyle w:val="TableParagraph"/>
              <w:spacing w:line="265" w:lineRule="exact"/>
              <w:ind w:left="157" w:right="131"/>
              <w:jc w:val="center"/>
              <w:rPr>
                <w:rFonts w:ascii="Carlito"/>
              </w:rPr>
            </w:pPr>
            <w:r>
              <w:rPr>
                <w:rFonts w:ascii="Carlito"/>
              </w:rPr>
              <w:t>63%</w:t>
            </w:r>
          </w:p>
        </w:tc>
        <w:tc>
          <w:tcPr>
            <w:tcW w:w="665" w:type="dxa"/>
            <w:tcBorders>
              <w:top w:val="single" w:sz="4" w:space="0" w:color="7E7E7E"/>
              <w:bottom w:val="single" w:sz="4" w:space="0" w:color="7E7E7E"/>
            </w:tcBorders>
          </w:tcPr>
          <w:p w14:paraId="246AAA09" w14:textId="77777777" w:rsidR="00D62D36" w:rsidRDefault="005D7DF9">
            <w:pPr>
              <w:pStyle w:val="TableParagraph"/>
              <w:spacing w:line="265" w:lineRule="exact"/>
              <w:ind w:left="151"/>
              <w:rPr>
                <w:rFonts w:ascii="Carlito"/>
              </w:rPr>
            </w:pPr>
            <w:r>
              <w:rPr>
                <w:rFonts w:ascii="Carlito"/>
              </w:rPr>
              <w:t>37%</w:t>
            </w:r>
          </w:p>
        </w:tc>
      </w:tr>
      <w:tr w:rsidR="00D62D36" w14:paraId="0160B071" w14:textId="77777777">
        <w:trPr>
          <w:trHeight w:val="393"/>
        </w:trPr>
        <w:tc>
          <w:tcPr>
            <w:tcW w:w="716" w:type="dxa"/>
            <w:tcBorders>
              <w:top w:val="single" w:sz="4" w:space="0" w:color="7E7E7E"/>
              <w:bottom w:val="single" w:sz="4" w:space="0" w:color="7E7E7E"/>
            </w:tcBorders>
          </w:tcPr>
          <w:p w14:paraId="35FC1CA4" w14:textId="77777777" w:rsidR="00D62D36" w:rsidRDefault="005D7DF9">
            <w:pPr>
              <w:pStyle w:val="TableParagraph"/>
              <w:spacing w:line="268" w:lineRule="exact"/>
              <w:ind w:left="114" w:right="116"/>
              <w:jc w:val="center"/>
              <w:rPr>
                <w:rFonts w:ascii="Carlito"/>
                <w:b/>
              </w:rPr>
            </w:pPr>
            <w:r>
              <w:rPr>
                <w:rFonts w:ascii="Carlito"/>
                <w:b/>
              </w:rPr>
              <w:t>2011</w:t>
            </w:r>
          </w:p>
        </w:tc>
        <w:tc>
          <w:tcPr>
            <w:tcW w:w="2490" w:type="dxa"/>
            <w:tcBorders>
              <w:top w:val="single" w:sz="4" w:space="0" w:color="7E7E7E"/>
              <w:bottom w:val="single" w:sz="4" w:space="0" w:color="7E7E7E"/>
            </w:tcBorders>
          </w:tcPr>
          <w:p w14:paraId="23E38FFA" w14:textId="77777777" w:rsidR="00D62D36" w:rsidRDefault="005D7DF9">
            <w:pPr>
              <w:pStyle w:val="TableParagraph"/>
              <w:spacing w:line="268" w:lineRule="exact"/>
              <w:ind w:left="800"/>
              <w:rPr>
                <w:rFonts w:ascii="Carlito"/>
              </w:rPr>
            </w:pPr>
            <w:r>
              <w:rPr>
                <w:rFonts w:ascii="Carlito"/>
              </w:rPr>
              <w:t>1189305</w:t>
            </w:r>
          </w:p>
        </w:tc>
        <w:tc>
          <w:tcPr>
            <w:tcW w:w="602" w:type="dxa"/>
            <w:tcBorders>
              <w:top w:val="single" w:sz="4" w:space="0" w:color="7E7E7E"/>
              <w:bottom w:val="single" w:sz="4" w:space="0" w:color="7E7E7E"/>
            </w:tcBorders>
          </w:tcPr>
          <w:p w14:paraId="6C173FD6" w14:textId="77777777" w:rsidR="00D62D36" w:rsidRDefault="005D7DF9">
            <w:pPr>
              <w:pStyle w:val="TableParagraph"/>
              <w:spacing w:line="268" w:lineRule="exact"/>
              <w:ind w:left="70"/>
              <w:rPr>
                <w:rFonts w:ascii="Carlito"/>
              </w:rPr>
            </w:pPr>
            <w:r>
              <w:rPr>
                <w:rFonts w:ascii="Carlito"/>
              </w:rPr>
              <w:t>23%</w:t>
            </w:r>
          </w:p>
        </w:tc>
        <w:tc>
          <w:tcPr>
            <w:tcW w:w="694" w:type="dxa"/>
            <w:tcBorders>
              <w:top w:val="single" w:sz="4" w:space="0" w:color="7E7E7E"/>
              <w:bottom w:val="single" w:sz="4" w:space="0" w:color="7E7E7E"/>
            </w:tcBorders>
          </w:tcPr>
          <w:p w14:paraId="52F8E2A9" w14:textId="77777777" w:rsidR="00D62D36" w:rsidRDefault="005D7DF9">
            <w:pPr>
              <w:pStyle w:val="TableParagraph"/>
              <w:spacing w:line="268" w:lineRule="exact"/>
              <w:ind w:left="131" w:right="141"/>
              <w:jc w:val="center"/>
              <w:rPr>
                <w:rFonts w:ascii="Carlito"/>
              </w:rPr>
            </w:pPr>
            <w:r>
              <w:rPr>
                <w:rFonts w:ascii="Carlito"/>
              </w:rPr>
              <w:t>77%</w:t>
            </w:r>
          </w:p>
        </w:tc>
        <w:tc>
          <w:tcPr>
            <w:tcW w:w="2498" w:type="dxa"/>
            <w:tcBorders>
              <w:top w:val="single" w:sz="4" w:space="0" w:color="7E7E7E"/>
              <w:bottom w:val="single" w:sz="4" w:space="0" w:color="7E7E7E"/>
            </w:tcBorders>
          </w:tcPr>
          <w:p w14:paraId="311C5938" w14:textId="77777777" w:rsidR="00D62D36" w:rsidRDefault="005D7DF9">
            <w:pPr>
              <w:pStyle w:val="TableParagraph"/>
              <w:spacing w:line="268" w:lineRule="exact"/>
              <w:ind w:left="851"/>
              <w:rPr>
                <w:rFonts w:ascii="Carlito"/>
              </w:rPr>
            </w:pPr>
            <w:r>
              <w:rPr>
                <w:rFonts w:ascii="Carlito"/>
              </w:rPr>
              <w:t>1651054</w:t>
            </w:r>
          </w:p>
        </w:tc>
        <w:tc>
          <w:tcPr>
            <w:tcW w:w="710" w:type="dxa"/>
            <w:tcBorders>
              <w:top w:val="single" w:sz="4" w:space="0" w:color="7E7E7E"/>
              <w:bottom w:val="single" w:sz="4" w:space="0" w:color="7E7E7E"/>
            </w:tcBorders>
          </w:tcPr>
          <w:p w14:paraId="27977B6F" w14:textId="77777777" w:rsidR="00D62D36" w:rsidRDefault="005D7DF9">
            <w:pPr>
              <w:pStyle w:val="TableParagraph"/>
              <w:spacing w:line="268" w:lineRule="exact"/>
              <w:ind w:left="157" w:right="131"/>
              <w:jc w:val="center"/>
              <w:rPr>
                <w:rFonts w:ascii="Carlito"/>
              </w:rPr>
            </w:pPr>
            <w:r>
              <w:rPr>
                <w:rFonts w:ascii="Carlito"/>
              </w:rPr>
              <w:t>60%</w:t>
            </w:r>
          </w:p>
        </w:tc>
        <w:tc>
          <w:tcPr>
            <w:tcW w:w="665" w:type="dxa"/>
            <w:tcBorders>
              <w:top w:val="single" w:sz="4" w:space="0" w:color="7E7E7E"/>
              <w:bottom w:val="single" w:sz="4" w:space="0" w:color="7E7E7E"/>
            </w:tcBorders>
          </w:tcPr>
          <w:p w14:paraId="79670CBD" w14:textId="77777777" w:rsidR="00D62D36" w:rsidRDefault="005D7DF9">
            <w:pPr>
              <w:pStyle w:val="TableParagraph"/>
              <w:spacing w:line="268" w:lineRule="exact"/>
              <w:ind w:left="151"/>
              <w:rPr>
                <w:rFonts w:ascii="Carlito"/>
              </w:rPr>
            </w:pPr>
            <w:r>
              <w:rPr>
                <w:rFonts w:ascii="Carlito"/>
              </w:rPr>
              <w:t>40%</w:t>
            </w:r>
          </w:p>
        </w:tc>
      </w:tr>
    </w:tbl>
    <w:p w14:paraId="755D833D" w14:textId="77777777" w:rsidR="00D62D36" w:rsidRDefault="005D7DF9">
      <w:pPr>
        <w:spacing w:line="202" w:lineRule="exact"/>
        <w:ind w:left="142"/>
        <w:jc w:val="both"/>
        <w:rPr>
          <w:sz w:val="18"/>
        </w:rPr>
      </w:pPr>
      <w:r>
        <w:rPr>
          <w:b/>
          <w:sz w:val="18"/>
        </w:rPr>
        <w:t xml:space="preserve">FUENTE: </w:t>
      </w:r>
      <w:r>
        <w:rPr>
          <w:sz w:val="18"/>
        </w:rPr>
        <w:t>Chávez y Medina (2012)</w:t>
      </w:r>
    </w:p>
    <w:p w14:paraId="1F80B11A" w14:textId="77777777" w:rsidR="00D62D36" w:rsidRDefault="005D7DF9">
      <w:pPr>
        <w:spacing w:line="207" w:lineRule="exact"/>
        <w:ind w:left="142"/>
        <w:jc w:val="both"/>
        <w:rPr>
          <w:sz w:val="18"/>
        </w:rPr>
      </w:pPr>
      <w:r>
        <w:rPr>
          <w:b/>
          <w:sz w:val="18"/>
        </w:rPr>
        <w:t xml:space="preserve">ELABORACIÓN: </w:t>
      </w:r>
      <w:r>
        <w:rPr>
          <w:sz w:val="18"/>
        </w:rPr>
        <w:t>Andrés Haro</w:t>
      </w:r>
    </w:p>
    <w:p w14:paraId="2716EDB7" w14:textId="77777777" w:rsidR="00D62D36" w:rsidRDefault="00D62D36">
      <w:pPr>
        <w:pStyle w:val="Textoindependiente"/>
        <w:rPr>
          <w:sz w:val="20"/>
        </w:rPr>
      </w:pPr>
    </w:p>
    <w:p w14:paraId="35AA52F5" w14:textId="77777777" w:rsidR="00D62D36" w:rsidRDefault="005D7DF9">
      <w:pPr>
        <w:pStyle w:val="Textoindependiente"/>
        <w:rPr>
          <w:sz w:val="20"/>
        </w:rPr>
      </w:pPr>
      <w:r>
        <w:pict w14:anchorId="1EF5E8F5">
          <v:shape id="_x0000_s3420" type="#_x0000_t202" style="position:absolute;margin-left:83.35pt;margin-top:12.75pt;width:428.75pt;height:10.05pt;z-index:-15640576;mso-wrap-distance-left:0;mso-wrap-distance-right:0;mso-position-horizontal-relative:page" fillcolor="#fde164" stroked="f">
            <v:fill opacity="26214f"/>
            <v:textbox inset="0,0,0,0">
              <w:txbxContent>
                <w:p w14:paraId="7843AD51" w14:textId="77777777" w:rsidR="00D62D36" w:rsidRDefault="005D7DF9">
                  <w:pPr>
                    <w:pStyle w:val="Textoindependiente"/>
                    <w:spacing w:line="201" w:lineRule="exact"/>
                    <w:ind w:left="35"/>
                  </w:pPr>
                  <w:r>
                    <w:t>Esta</w:t>
                  </w:r>
                  <w:r>
                    <w:rPr>
                      <w:spacing w:val="-11"/>
                    </w:rPr>
                    <w:t xml:space="preserve"> </w:t>
                  </w:r>
                  <w:r>
                    <w:t>descripción</w:t>
                  </w:r>
                  <w:r>
                    <w:rPr>
                      <w:spacing w:val="-10"/>
                    </w:rPr>
                    <w:t xml:space="preserve"> </w:t>
                  </w:r>
                  <w:r>
                    <w:t>evidencia</w:t>
                  </w:r>
                  <w:r>
                    <w:rPr>
                      <w:spacing w:val="-11"/>
                    </w:rPr>
                    <w:t xml:space="preserve"> </w:t>
                  </w:r>
                  <w:r>
                    <w:t>que,</w:t>
                  </w:r>
                  <w:r>
                    <w:rPr>
                      <w:spacing w:val="-7"/>
                    </w:rPr>
                    <w:t xml:space="preserve"> </w:t>
                  </w:r>
                  <w:r>
                    <w:t>cada</w:t>
                  </w:r>
                  <w:r>
                    <w:rPr>
                      <w:spacing w:val="-10"/>
                    </w:rPr>
                    <w:t xml:space="preserve"> </w:t>
                  </w:r>
                  <w:r>
                    <w:t>vez</w:t>
                  </w:r>
                  <w:r>
                    <w:rPr>
                      <w:spacing w:val="-9"/>
                    </w:rPr>
                    <w:t xml:space="preserve"> </w:t>
                  </w:r>
                  <w:r>
                    <w:t>existe</w:t>
                  </w:r>
                  <w:r>
                    <w:rPr>
                      <w:spacing w:val="-8"/>
                    </w:rPr>
                    <w:t xml:space="preserve"> </w:t>
                  </w:r>
                  <w:r>
                    <w:t>mayor</w:t>
                  </w:r>
                  <w:r>
                    <w:rPr>
                      <w:spacing w:val="-7"/>
                    </w:rPr>
                    <w:t xml:space="preserve"> </w:t>
                  </w:r>
                  <w:r>
                    <w:t>migración</w:t>
                  </w:r>
                  <w:r>
                    <w:rPr>
                      <w:spacing w:val="-11"/>
                    </w:rPr>
                    <w:t xml:space="preserve"> </w:t>
                  </w:r>
                  <w:r>
                    <w:t>de</w:t>
                  </w:r>
                  <w:r>
                    <w:rPr>
                      <w:spacing w:val="-10"/>
                    </w:rPr>
                    <w:t xml:space="preserve"> </w:t>
                  </w:r>
                  <w:r>
                    <w:t>la</w:t>
                  </w:r>
                  <w:r>
                    <w:rPr>
                      <w:spacing w:val="-10"/>
                    </w:rPr>
                    <w:t xml:space="preserve"> </w:t>
                  </w:r>
                  <w:r>
                    <w:t>PEA</w:t>
                  </w:r>
                  <w:r>
                    <w:rPr>
                      <w:spacing w:val="-10"/>
                    </w:rPr>
                    <w:t xml:space="preserve"> </w:t>
                  </w:r>
                  <w:r>
                    <w:t>a</w:t>
                  </w:r>
                  <w:r>
                    <w:rPr>
                      <w:spacing w:val="-10"/>
                    </w:rPr>
                    <w:t xml:space="preserve"> </w:t>
                  </w:r>
                  <w:r>
                    <w:t>la</w:t>
                  </w:r>
                  <w:r>
                    <w:rPr>
                      <w:spacing w:val="-11"/>
                    </w:rPr>
                    <w:t xml:space="preserve"> </w:t>
                  </w:r>
                  <w:r>
                    <w:t>PEI</w:t>
                  </w:r>
                  <w:r>
                    <w:rPr>
                      <w:spacing w:val="-12"/>
                    </w:rPr>
                    <w:t xml:space="preserve"> </w:t>
                  </w:r>
                  <w:r>
                    <w:t>en</w:t>
                  </w:r>
                  <w:r>
                    <w:rPr>
                      <w:spacing w:val="-8"/>
                    </w:rPr>
                    <w:t xml:space="preserve"> </w:t>
                  </w:r>
                  <w:r>
                    <w:t>este</w:t>
                  </w:r>
                  <w:r>
                    <w:rPr>
                      <w:spacing w:val="-10"/>
                    </w:rPr>
                    <w:t xml:space="preserve"> </w:t>
                  </w:r>
                  <w:r>
                    <w:t>rango</w:t>
                  </w:r>
                </w:p>
              </w:txbxContent>
            </v:textbox>
            <w10:wrap type="topAndBottom" anchorx="page"/>
          </v:shape>
        </w:pict>
      </w:r>
    </w:p>
    <w:p w14:paraId="623D53CC" w14:textId="77777777" w:rsidR="00D62D36" w:rsidRDefault="00D62D36">
      <w:pPr>
        <w:pStyle w:val="Textoindependiente"/>
        <w:rPr>
          <w:sz w:val="5"/>
        </w:rPr>
      </w:pPr>
    </w:p>
    <w:p w14:paraId="65C4AE4C" w14:textId="77777777" w:rsidR="00D62D36" w:rsidRDefault="005D7DF9">
      <w:pPr>
        <w:pStyle w:val="Textoindependiente"/>
        <w:spacing w:line="200" w:lineRule="exact"/>
        <w:ind w:left="106"/>
        <w:rPr>
          <w:sz w:val="20"/>
        </w:rPr>
      </w:pPr>
      <w:r>
        <w:rPr>
          <w:position w:val="-3"/>
          <w:sz w:val="20"/>
        </w:rPr>
      </w:r>
      <w:r>
        <w:rPr>
          <w:position w:val="-3"/>
          <w:sz w:val="20"/>
        </w:rPr>
        <w:pict w14:anchorId="4626DEFA">
          <v:shape id="_x0000_s3419" type="#_x0000_t202" style="width:428.75pt;height:10.05pt;mso-left-percent:-10001;mso-top-percent:-10001;mso-position-horizontal:absolute;mso-position-horizontal-relative:char;mso-position-vertical:absolute;mso-position-vertical-relative:line;mso-left-percent:-10001;mso-top-percent:-10001" fillcolor="#fde164" stroked="f">
            <v:fill opacity="26214f"/>
            <v:textbox inset="0,0,0,0">
              <w:txbxContent>
                <w:p w14:paraId="25786C95" w14:textId="77777777" w:rsidR="00D62D36" w:rsidRDefault="005D7DF9">
                  <w:pPr>
                    <w:pStyle w:val="Textoindependiente"/>
                    <w:spacing w:line="201" w:lineRule="exact"/>
                    <w:ind w:left="35"/>
                  </w:pPr>
                  <w:r>
                    <w:t>de</w:t>
                  </w:r>
                  <w:r>
                    <w:rPr>
                      <w:spacing w:val="-6"/>
                    </w:rPr>
                    <w:t xml:space="preserve"> </w:t>
                  </w:r>
                  <w:r>
                    <w:t>edad,</w:t>
                  </w:r>
                  <w:r>
                    <w:rPr>
                      <w:spacing w:val="-9"/>
                    </w:rPr>
                    <w:t xml:space="preserve"> </w:t>
                  </w:r>
                  <w:r>
                    <w:t>debido</w:t>
                  </w:r>
                  <w:r>
                    <w:rPr>
                      <w:spacing w:val="-6"/>
                    </w:rPr>
                    <w:t xml:space="preserve"> </w:t>
                  </w:r>
                  <w:r>
                    <w:t>a</w:t>
                  </w:r>
                  <w:r>
                    <w:rPr>
                      <w:spacing w:val="-6"/>
                    </w:rPr>
                    <w:t xml:space="preserve"> </w:t>
                  </w:r>
                  <w:r>
                    <w:t>que</w:t>
                  </w:r>
                  <w:r>
                    <w:rPr>
                      <w:spacing w:val="-5"/>
                    </w:rPr>
                    <w:t xml:space="preserve"> </w:t>
                  </w:r>
                  <w:r>
                    <w:t>los</w:t>
                  </w:r>
                  <w:r>
                    <w:rPr>
                      <w:spacing w:val="-5"/>
                    </w:rPr>
                    <w:t xml:space="preserve"> </w:t>
                  </w:r>
                  <w:r>
                    <w:t>individuos</w:t>
                  </w:r>
                  <w:r>
                    <w:rPr>
                      <w:spacing w:val="-5"/>
                    </w:rPr>
                    <w:t xml:space="preserve"> </w:t>
                  </w:r>
                  <w:r>
                    <w:t>prefieren</w:t>
                  </w:r>
                  <w:r>
                    <w:rPr>
                      <w:spacing w:val="-6"/>
                    </w:rPr>
                    <w:t xml:space="preserve"> </w:t>
                  </w:r>
                  <w:r>
                    <w:t>educarse</w:t>
                  </w:r>
                  <w:r>
                    <w:rPr>
                      <w:spacing w:val="-8"/>
                    </w:rPr>
                    <w:t xml:space="preserve"> </w:t>
                  </w:r>
                  <w:r>
                    <w:t>más</w:t>
                  </w:r>
                  <w:r>
                    <w:rPr>
                      <w:spacing w:val="-5"/>
                    </w:rPr>
                    <w:t xml:space="preserve"> </w:t>
                  </w:r>
                  <w:r>
                    <w:t>antes</w:t>
                  </w:r>
                  <w:r>
                    <w:rPr>
                      <w:spacing w:val="-4"/>
                    </w:rPr>
                    <w:t xml:space="preserve"> </w:t>
                  </w:r>
                  <w:r>
                    <w:t>de</w:t>
                  </w:r>
                  <w:r>
                    <w:rPr>
                      <w:spacing w:val="-8"/>
                    </w:rPr>
                    <w:t xml:space="preserve"> </w:t>
                  </w:r>
                  <w:r>
                    <w:t>ingresar</w:t>
                  </w:r>
                  <w:r>
                    <w:rPr>
                      <w:spacing w:val="-5"/>
                    </w:rPr>
                    <w:t xml:space="preserve"> </w:t>
                  </w:r>
                  <w:r>
                    <w:t>al</w:t>
                  </w:r>
                  <w:r>
                    <w:rPr>
                      <w:spacing w:val="-5"/>
                    </w:rPr>
                    <w:t xml:space="preserve"> </w:t>
                  </w:r>
                  <w:r>
                    <w:t>mercado</w:t>
                  </w:r>
                  <w:r>
                    <w:rPr>
                      <w:spacing w:val="-8"/>
                    </w:rPr>
                    <w:t xml:space="preserve"> </w:t>
                  </w:r>
                  <w:r>
                    <w:t>laboral.</w:t>
                  </w:r>
                </w:p>
              </w:txbxContent>
            </v:textbox>
            <w10:anchorlock/>
          </v:shape>
        </w:pict>
      </w:r>
    </w:p>
    <w:p w14:paraId="455F76BF" w14:textId="77777777" w:rsidR="00D62D36" w:rsidRDefault="00D62D36">
      <w:pPr>
        <w:pStyle w:val="Textoindependiente"/>
        <w:spacing w:before="8"/>
        <w:rPr>
          <w:sz w:val="7"/>
        </w:rPr>
      </w:pPr>
    </w:p>
    <w:p w14:paraId="7A5B4EC1" w14:textId="77777777" w:rsidR="00D62D36" w:rsidRDefault="005D7DF9">
      <w:pPr>
        <w:pStyle w:val="Textoindependiente"/>
        <w:spacing w:before="91" w:line="259" w:lineRule="auto"/>
        <w:ind w:left="142" w:right="135"/>
        <w:jc w:val="both"/>
      </w:pPr>
      <w:r>
        <w:t xml:space="preserve">El bono demográfico es una oportunidad para generar crecimiento, si es aprovechado de una manera eficiente. Antes se mencionó que, al tener una masa creciente de población en edad de </w:t>
      </w:r>
      <w:r>
        <w:t>trabajar y menor cantidad de personas en edad dependiente, disminuye la carga tanto para la población activa, como para el estado. En Ecuador según la evidencia empírica (SENPLADES, 2013), se llegó a determinar que, el ecuatoriano promedio llega a los 28 a</w:t>
      </w:r>
      <w:r>
        <w:t>ños siendo deficitario,</w:t>
      </w:r>
    </w:p>
    <w:p w14:paraId="1BE94C5C" w14:textId="77777777" w:rsidR="00D62D36" w:rsidRDefault="00D62D36">
      <w:pPr>
        <w:spacing w:line="259" w:lineRule="auto"/>
        <w:jc w:val="both"/>
        <w:sectPr w:rsidR="00D62D36">
          <w:pgSz w:w="11910" w:h="16840"/>
          <w:pgMar w:top="1320" w:right="1560" w:bottom="1200" w:left="1560" w:header="0" w:footer="1003" w:gutter="0"/>
          <w:cols w:space="720"/>
        </w:sectPr>
      </w:pPr>
    </w:p>
    <w:p w14:paraId="60231DD7" w14:textId="77777777" w:rsidR="00D62D36" w:rsidRDefault="005D7DF9">
      <w:pPr>
        <w:pStyle w:val="Textoindependiente"/>
        <w:spacing w:before="71" w:line="259" w:lineRule="auto"/>
        <w:ind w:left="142" w:right="137"/>
        <w:jc w:val="both"/>
      </w:pPr>
      <w:r>
        <w:lastRenderedPageBreak/>
        <w:t xml:space="preserve">es </w:t>
      </w:r>
      <w:proofErr w:type="gramStart"/>
      <w:r>
        <w:t>decir</w:t>
      </w:r>
      <w:proofErr w:type="gramEnd"/>
      <w:r>
        <w:t xml:space="preserve"> consumiendo más de lo que produce, esto se extiende hasta los 64 años, donde empieza a producir menos. El ingreso máximo presentado hasta 2011 por el ecuatoriano promedio, fue</w:t>
      </w:r>
      <w:r>
        <w:rPr>
          <w:spacing w:val="-33"/>
        </w:rPr>
        <w:t xml:space="preserve"> </w:t>
      </w:r>
      <w:r>
        <w:t>de aproximadamente 6000 dólar</w:t>
      </w:r>
      <w:r>
        <w:t xml:space="preserve">es anuales; el consumo por su lado se mantiene algo constante, oscilando los 4000 dólares anuales (desde los 20 a los 60 años). En </w:t>
      </w:r>
      <w:proofErr w:type="gramStart"/>
      <w:r>
        <w:t>conclusión</w:t>
      </w:r>
      <w:proofErr w:type="gramEnd"/>
      <w:r>
        <w:t xml:space="preserve"> a partir de los 28 años, el ecuatoriano tendría un porcentaje de su ingreso superavitario, que con una población d</w:t>
      </w:r>
      <w:r>
        <w:t>ependiente</w:t>
      </w:r>
      <w:r>
        <w:rPr>
          <w:spacing w:val="-12"/>
        </w:rPr>
        <w:t xml:space="preserve"> </w:t>
      </w:r>
      <w:r>
        <w:t>baja,</w:t>
      </w:r>
      <w:r>
        <w:rPr>
          <w:spacing w:val="-11"/>
        </w:rPr>
        <w:t xml:space="preserve"> </w:t>
      </w:r>
      <w:r>
        <w:t>se</w:t>
      </w:r>
      <w:r>
        <w:rPr>
          <w:spacing w:val="-11"/>
        </w:rPr>
        <w:t xml:space="preserve"> </w:t>
      </w:r>
      <w:r>
        <w:t>transforma</w:t>
      </w:r>
      <w:r>
        <w:rPr>
          <w:spacing w:val="-11"/>
        </w:rPr>
        <w:t xml:space="preserve"> </w:t>
      </w:r>
      <w:r>
        <w:t>en</w:t>
      </w:r>
      <w:r>
        <w:rPr>
          <w:spacing w:val="-11"/>
        </w:rPr>
        <w:t xml:space="preserve"> </w:t>
      </w:r>
      <w:r>
        <w:t>ahorro</w:t>
      </w:r>
      <w:r>
        <w:rPr>
          <w:spacing w:val="-8"/>
        </w:rPr>
        <w:t xml:space="preserve"> </w:t>
      </w:r>
      <w:r>
        <w:t>e</w:t>
      </w:r>
      <w:r>
        <w:rPr>
          <w:spacing w:val="-13"/>
        </w:rPr>
        <w:t xml:space="preserve"> </w:t>
      </w:r>
      <w:r>
        <w:t>inversión,</w:t>
      </w:r>
      <w:r>
        <w:rPr>
          <w:spacing w:val="-11"/>
        </w:rPr>
        <w:t xml:space="preserve"> </w:t>
      </w:r>
      <w:r>
        <w:t>incrementando</w:t>
      </w:r>
      <w:r>
        <w:rPr>
          <w:spacing w:val="-12"/>
        </w:rPr>
        <w:t xml:space="preserve"> </w:t>
      </w:r>
      <w:r>
        <w:t>el</w:t>
      </w:r>
      <w:r>
        <w:rPr>
          <w:spacing w:val="-12"/>
        </w:rPr>
        <w:t xml:space="preserve"> </w:t>
      </w:r>
      <w:r>
        <w:t>ingreso</w:t>
      </w:r>
      <w:r>
        <w:rPr>
          <w:spacing w:val="-11"/>
        </w:rPr>
        <w:t xml:space="preserve"> </w:t>
      </w:r>
      <w:r>
        <w:t>per</w:t>
      </w:r>
      <w:r>
        <w:rPr>
          <w:spacing w:val="-10"/>
        </w:rPr>
        <w:t xml:space="preserve"> </w:t>
      </w:r>
      <w:r>
        <w:t>cápita</w:t>
      </w:r>
      <w:r>
        <w:rPr>
          <w:spacing w:val="-13"/>
        </w:rPr>
        <w:t xml:space="preserve"> </w:t>
      </w:r>
      <w:r>
        <w:t xml:space="preserve">(Véase Gráfico </w:t>
      </w:r>
      <w:proofErr w:type="spellStart"/>
      <w:r>
        <w:t>N°</w:t>
      </w:r>
      <w:proofErr w:type="spellEnd"/>
      <w:r>
        <w:rPr>
          <w:spacing w:val="-4"/>
        </w:rPr>
        <w:t xml:space="preserve"> </w:t>
      </w:r>
      <w:r>
        <w:t>17A).</w:t>
      </w:r>
    </w:p>
    <w:p w14:paraId="3E3CB8B1" w14:textId="77777777" w:rsidR="00D62D36" w:rsidRDefault="005D7DF9">
      <w:pPr>
        <w:pStyle w:val="Ttulo6"/>
        <w:spacing w:before="164"/>
        <w:ind w:left="510"/>
      </w:pPr>
      <w:r>
        <w:t xml:space="preserve">Gráfico </w:t>
      </w:r>
      <w:proofErr w:type="spellStart"/>
      <w:r>
        <w:t>N°</w:t>
      </w:r>
      <w:proofErr w:type="spellEnd"/>
      <w:r>
        <w:t xml:space="preserve"> 17</w:t>
      </w:r>
    </w:p>
    <w:p w14:paraId="3A86343F" w14:textId="77777777" w:rsidR="00D62D36" w:rsidRDefault="005D7DF9">
      <w:pPr>
        <w:spacing w:before="181"/>
        <w:ind w:left="507" w:right="147"/>
        <w:jc w:val="center"/>
        <w:rPr>
          <w:b/>
        </w:rPr>
      </w:pPr>
      <w:r>
        <w:rPr>
          <w:b/>
        </w:rPr>
        <w:t>Ciclo económico vital per cápita y agregado en Ecuador año 2011</w:t>
      </w:r>
    </w:p>
    <w:p w14:paraId="498F157A" w14:textId="77777777" w:rsidR="00D62D36" w:rsidRDefault="00D62D36">
      <w:pPr>
        <w:pStyle w:val="Textoindependiente"/>
        <w:rPr>
          <w:b/>
          <w:sz w:val="20"/>
        </w:rPr>
      </w:pPr>
    </w:p>
    <w:p w14:paraId="1137B2D4" w14:textId="77777777" w:rsidR="00D62D36" w:rsidRDefault="005D7DF9">
      <w:pPr>
        <w:pStyle w:val="Textoindependiente"/>
        <w:spacing w:before="7"/>
        <w:rPr>
          <w:b/>
          <w:sz w:val="11"/>
        </w:rPr>
      </w:pPr>
      <w:r>
        <w:pict w14:anchorId="5C44E4D3">
          <v:group id="_x0000_s3416" style="position:absolute;margin-left:85.05pt;margin-top:8.65pt;width:421.5pt;height:154.7pt;z-index:-15639040;mso-wrap-distance-left:0;mso-wrap-distance-right:0;mso-position-horizontal-relative:page" coordorigin="1701,173" coordsize="8430,3094">
            <v:shape id="_x0000_s3418" type="#_x0000_t75" style="position:absolute;left:5964;top:331;width:4167;height:2903">
              <v:imagedata r:id="rId76" o:title=""/>
            </v:shape>
            <v:shape id="_x0000_s3417" type="#_x0000_t75" style="position:absolute;left:1701;top:173;width:4320;height:3094">
              <v:imagedata r:id="rId77" o:title=""/>
            </v:shape>
            <w10:wrap type="topAndBottom" anchorx="page"/>
          </v:group>
        </w:pict>
      </w:r>
    </w:p>
    <w:p w14:paraId="20D429C3" w14:textId="77777777" w:rsidR="00D62D36" w:rsidRDefault="005D7DF9">
      <w:pPr>
        <w:spacing w:line="169" w:lineRule="exact"/>
        <w:ind w:left="142"/>
        <w:rPr>
          <w:sz w:val="18"/>
        </w:rPr>
      </w:pPr>
      <w:r>
        <w:rPr>
          <w:b/>
          <w:sz w:val="18"/>
        </w:rPr>
        <w:t xml:space="preserve">FUENTE: </w:t>
      </w:r>
      <w:r>
        <w:rPr>
          <w:sz w:val="18"/>
        </w:rPr>
        <w:t>INEC</w:t>
      </w:r>
    </w:p>
    <w:p w14:paraId="0652E0E8" w14:textId="77777777" w:rsidR="00D62D36" w:rsidRDefault="005D7DF9">
      <w:pPr>
        <w:spacing w:line="207" w:lineRule="exact"/>
        <w:ind w:left="142"/>
        <w:rPr>
          <w:sz w:val="18"/>
        </w:rPr>
      </w:pPr>
      <w:r>
        <w:rPr>
          <w:b/>
          <w:sz w:val="18"/>
        </w:rPr>
        <w:t xml:space="preserve">ELABORACIÓN: </w:t>
      </w:r>
      <w:r>
        <w:rPr>
          <w:sz w:val="18"/>
        </w:rPr>
        <w:t>SENPLADES (2012)</w:t>
      </w:r>
    </w:p>
    <w:p w14:paraId="348AC733" w14:textId="77777777" w:rsidR="00D62D36" w:rsidRDefault="00D62D36">
      <w:pPr>
        <w:pStyle w:val="Textoindependiente"/>
        <w:rPr>
          <w:sz w:val="20"/>
        </w:rPr>
      </w:pPr>
    </w:p>
    <w:p w14:paraId="4B08BBBB" w14:textId="77777777" w:rsidR="00D62D36" w:rsidRDefault="00D62D36">
      <w:pPr>
        <w:pStyle w:val="Textoindependiente"/>
        <w:rPr>
          <w:sz w:val="18"/>
        </w:rPr>
      </w:pPr>
    </w:p>
    <w:p w14:paraId="2916C45C" w14:textId="77777777" w:rsidR="00D62D36" w:rsidRDefault="005D7DF9">
      <w:pPr>
        <w:pStyle w:val="Ttulo6"/>
        <w:ind w:left="510"/>
      </w:pPr>
      <w:r>
        <w:t xml:space="preserve">Gráfico </w:t>
      </w:r>
      <w:proofErr w:type="spellStart"/>
      <w:r>
        <w:t>N°</w:t>
      </w:r>
      <w:proofErr w:type="spellEnd"/>
      <w:r>
        <w:t xml:space="preserve"> 18</w:t>
      </w:r>
    </w:p>
    <w:p w14:paraId="6977C593" w14:textId="77777777" w:rsidR="00D62D36" w:rsidRDefault="005D7DF9">
      <w:pPr>
        <w:spacing w:before="179"/>
        <w:ind w:left="506" w:right="147"/>
        <w:jc w:val="center"/>
        <w:rPr>
          <w:b/>
        </w:rPr>
      </w:pPr>
      <w:r>
        <w:rPr>
          <w:b/>
        </w:rPr>
        <w:t>Financiamiento del déficit por edades, comparación Ecuador con otros países.</w:t>
      </w:r>
    </w:p>
    <w:p w14:paraId="32E39589" w14:textId="77777777" w:rsidR="00D62D36" w:rsidRDefault="005D7DF9">
      <w:pPr>
        <w:pStyle w:val="Textoindependiente"/>
        <w:spacing w:before="7"/>
        <w:rPr>
          <w:b/>
          <w:sz w:val="20"/>
        </w:rPr>
      </w:pPr>
      <w:r>
        <w:rPr>
          <w:noProof/>
        </w:rPr>
        <w:drawing>
          <wp:anchor distT="0" distB="0" distL="0" distR="0" simplePos="0" relativeHeight="176" behindDoc="0" locked="0" layoutInCell="1" allowOverlap="1" wp14:anchorId="5A0B61D8" wp14:editId="01B58A97">
            <wp:simplePos x="0" y="0"/>
            <wp:positionH relativeFrom="page">
              <wp:posOffset>1950058</wp:posOffset>
            </wp:positionH>
            <wp:positionV relativeFrom="paragraph">
              <wp:posOffset>175636</wp:posOffset>
            </wp:positionV>
            <wp:extent cx="3673499" cy="3300412"/>
            <wp:effectExtent l="0" t="0" r="0" b="0"/>
            <wp:wrapTopAndBottom/>
            <wp:docPr id="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9.png"/>
                    <pic:cNvPicPr/>
                  </pic:nvPicPr>
                  <pic:blipFill>
                    <a:blip r:embed="rId78" cstate="print"/>
                    <a:stretch>
                      <a:fillRect/>
                    </a:stretch>
                  </pic:blipFill>
                  <pic:spPr>
                    <a:xfrm>
                      <a:off x="0" y="0"/>
                      <a:ext cx="3673499" cy="3300412"/>
                    </a:xfrm>
                    <a:prstGeom prst="rect">
                      <a:avLst/>
                    </a:prstGeom>
                  </pic:spPr>
                </pic:pic>
              </a:graphicData>
            </a:graphic>
          </wp:anchor>
        </w:drawing>
      </w:r>
    </w:p>
    <w:p w14:paraId="5FEC6948" w14:textId="77777777" w:rsidR="00D62D36" w:rsidRDefault="00D62D36">
      <w:pPr>
        <w:pStyle w:val="Textoindependiente"/>
        <w:rPr>
          <w:b/>
          <w:sz w:val="21"/>
        </w:rPr>
      </w:pPr>
    </w:p>
    <w:p w14:paraId="0B8FD80F" w14:textId="77777777" w:rsidR="00D62D36" w:rsidRDefault="005D7DF9">
      <w:pPr>
        <w:spacing w:line="207" w:lineRule="exact"/>
        <w:ind w:left="1584"/>
        <w:rPr>
          <w:sz w:val="18"/>
        </w:rPr>
      </w:pPr>
      <w:r>
        <w:rPr>
          <w:b/>
          <w:sz w:val="18"/>
        </w:rPr>
        <w:t xml:space="preserve">FUENTE: </w:t>
      </w:r>
      <w:r>
        <w:rPr>
          <w:sz w:val="18"/>
        </w:rPr>
        <w:t>INEC</w:t>
      </w:r>
    </w:p>
    <w:p w14:paraId="28607651" w14:textId="77777777" w:rsidR="00D62D36" w:rsidRDefault="005D7DF9">
      <w:pPr>
        <w:spacing w:line="207" w:lineRule="exact"/>
        <w:ind w:left="1584"/>
        <w:rPr>
          <w:sz w:val="18"/>
        </w:rPr>
      </w:pPr>
      <w:r>
        <w:rPr>
          <w:b/>
          <w:sz w:val="18"/>
        </w:rPr>
        <w:t xml:space="preserve">ELABORACIÓN: </w:t>
      </w:r>
      <w:r>
        <w:rPr>
          <w:sz w:val="18"/>
        </w:rPr>
        <w:t>SENPLADES (2012)</w:t>
      </w:r>
    </w:p>
    <w:p w14:paraId="17A7C41D" w14:textId="77777777" w:rsidR="00D62D36" w:rsidRDefault="00D62D36">
      <w:pPr>
        <w:spacing w:line="207" w:lineRule="exact"/>
        <w:rPr>
          <w:sz w:val="18"/>
        </w:rPr>
        <w:sectPr w:rsidR="00D62D36">
          <w:pgSz w:w="11910" w:h="16840"/>
          <w:pgMar w:top="1320" w:right="1560" w:bottom="1200" w:left="1560" w:header="0" w:footer="1003" w:gutter="0"/>
          <w:cols w:space="720"/>
        </w:sectPr>
      </w:pPr>
    </w:p>
    <w:p w14:paraId="1A1B5957" w14:textId="77777777" w:rsidR="00D62D36" w:rsidRDefault="005D7DF9">
      <w:pPr>
        <w:pStyle w:val="Textoindependiente"/>
        <w:spacing w:before="71" w:line="259" w:lineRule="auto"/>
        <w:ind w:left="142" w:right="136"/>
        <w:jc w:val="both"/>
      </w:pPr>
      <w:r>
        <w:lastRenderedPageBreak/>
        <w:t xml:space="preserve">En el Gráfico </w:t>
      </w:r>
      <w:proofErr w:type="spellStart"/>
      <w:r>
        <w:t>N°</w:t>
      </w:r>
      <w:proofErr w:type="spellEnd"/>
      <w:r>
        <w:t xml:space="preserve"> 17B, los técnicos de SENPLADES estimaron para el año 2011, el agregado del ciclo</w:t>
      </w:r>
      <w:r>
        <w:rPr>
          <w:spacing w:val="-16"/>
        </w:rPr>
        <w:t xml:space="preserve"> </w:t>
      </w:r>
      <w:r>
        <w:t>vit</w:t>
      </w:r>
      <w:r>
        <w:t>al</w:t>
      </w:r>
      <w:r>
        <w:rPr>
          <w:spacing w:val="-15"/>
        </w:rPr>
        <w:t xml:space="preserve"> </w:t>
      </w:r>
      <w:r>
        <w:t>en</w:t>
      </w:r>
      <w:r>
        <w:rPr>
          <w:spacing w:val="-15"/>
        </w:rPr>
        <w:t xml:space="preserve"> </w:t>
      </w:r>
      <w:proofErr w:type="gramStart"/>
      <w:r>
        <w:t>Ecuador,</w:t>
      </w:r>
      <w:proofErr w:type="gramEnd"/>
      <w:r>
        <w:rPr>
          <w:spacing w:val="-16"/>
        </w:rPr>
        <w:t xml:space="preserve"> </w:t>
      </w:r>
      <w:r>
        <w:t>se</w:t>
      </w:r>
      <w:r>
        <w:rPr>
          <w:spacing w:val="-15"/>
        </w:rPr>
        <w:t xml:space="preserve"> </w:t>
      </w:r>
      <w:r>
        <w:t>observa</w:t>
      </w:r>
      <w:r>
        <w:rPr>
          <w:spacing w:val="-15"/>
        </w:rPr>
        <w:t xml:space="preserve"> </w:t>
      </w:r>
      <w:r>
        <w:t>que</w:t>
      </w:r>
      <w:r>
        <w:rPr>
          <w:spacing w:val="-15"/>
        </w:rPr>
        <w:t xml:space="preserve"> </w:t>
      </w:r>
      <w:r>
        <w:t>el</w:t>
      </w:r>
      <w:r>
        <w:rPr>
          <w:spacing w:val="-15"/>
        </w:rPr>
        <w:t xml:space="preserve"> </w:t>
      </w:r>
      <w:r>
        <w:t>superávit</w:t>
      </w:r>
      <w:r>
        <w:rPr>
          <w:spacing w:val="-15"/>
        </w:rPr>
        <w:t xml:space="preserve"> </w:t>
      </w:r>
      <w:r>
        <w:t>resultado</w:t>
      </w:r>
      <w:r>
        <w:rPr>
          <w:spacing w:val="-15"/>
        </w:rPr>
        <w:t xml:space="preserve"> </w:t>
      </w:r>
      <w:r>
        <w:t>del</w:t>
      </w:r>
      <w:r>
        <w:rPr>
          <w:spacing w:val="-17"/>
        </w:rPr>
        <w:t xml:space="preserve"> </w:t>
      </w:r>
      <w:r>
        <w:t>trabajo</w:t>
      </w:r>
      <w:r>
        <w:rPr>
          <w:spacing w:val="-16"/>
        </w:rPr>
        <w:t xml:space="preserve"> </w:t>
      </w:r>
      <w:r>
        <w:t>de</w:t>
      </w:r>
      <w:r>
        <w:rPr>
          <w:spacing w:val="-15"/>
        </w:rPr>
        <w:t xml:space="preserve"> </w:t>
      </w:r>
      <w:r>
        <w:t>la</w:t>
      </w:r>
      <w:r>
        <w:rPr>
          <w:spacing w:val="-15"/>
        </w:rPr>
        <w:t xml:space="preserve"> </w:t>
      </w:r>
      <w:r>
        <w:t>población</w:t>
      </w:r>
      <w:r>
        <w:rPr>
          <w:spacing w:val="-16"/>
        </w:rPr>
        <w:t xml:space="preserve"> </w:t>
      </w:r>
      <w:r>
        <w:t>productiva, no es suficiente para contrarrestar el déficit, que evidentemente es mayor en la población menor a</w:t>
      </w:r>
      <w:r>
        <w:rPr>
          <w:spacing w:val="-3"/>
        </w:rPr>
        <w:t xml:space="preserve"> </w:t>
      </w:r>
      <w:r>
        <w:t>20</w:t>
      </w:r>
      <w:r>
        <w:rPr>
          <w:spacing w:val="-4"/>
        </w:rPr>
        <w:t xml:space="preserve"> </w:t>
      </w:r>
      <w:r>
        <w:t>años</w:t>
      </w:r>
      <w:r>
        <w:rPr>
          <w:spacing w:val="-2"/>
        </w:rPr>
        <w:t xml:space="preserve"> </w:t>
      </w:r>
      <w:r>
        <w:t>(dado</w:t>
      </w:r>
      <w:r>
        <w:rPr>
          <w:spacing w:val="-6"/>
        </w:rPr>
        <w:t xml:space="preserve"> </w:t>
      </w:r>
      <w:r>
        <w:t>que</w:t>
      </w:r>
      <w:r>
        <w:rPr>
          <w:spacing w:val="-2"/>
        </w:rPr>
        <w:t xml:space="preserve"> </w:t>
      </w:r>
      <w:r>
        <w:t>existe</w:t>
      </w:r>
      <w:r>
        <w:rPr>
          <w:spacing w:val="-6"/>
        </w:rPr>
        <w:t xml:space="preserve"> </w:t>
      </w:r>
      <w:r>
        <w:t>más</w:t>
      </w:r>
      <w:r>
        <w:rPr>
          <w:spacing w:val="-2"/>
        </w:rPr>
        <w:t xml:space="preserve"> </w:t>
      </w:r>
      <w:r>
        <w:t>población</w:t>
      </w:r>
      <w:r>
        <w:rPr>
          <w:spacing w:val="-6"/>
        </w:rPr>
        <w:t xml:space="preserve"> </w:t>
      </w:r>
      <w:r>
        <w:t>joven</w:t>
      </w:r>
      <w:r>
        <w:rPr>
          <w:spacing w:val="-2"/>
        </w:rPr>
        <w:t xml:space="preserve"> </w:t>
      </w:r>
      <w:r>
        <w:t>que</w:t>
      </w:r>
      <w:r>
        <w:rPr>
          <w:spacing w:val="-6"/>
        </w:rPr>
        <w:t xml:space="preserve"> </w:t>
      </w:r>
      <w:r>
        <w:t>adultos</w:t>
      </w:r>
      <w:r>
        <w:rPr>
          <w:spacing w:val="-2"/>
        </w:rPr>
        <w:t xml:space="preserve"> </w:t>
      </w:r>
      <w:r>
        <w:t>mayores);</w:t>
      </w:r>
      <w:r>
        <w:rPr>
          <w:spacing w:val="-5"/>
        </w:rPr>
        <w:t xml:space="preserve"> </w:t>
      </w:r>
      <w:r>
        <w:t>el</w:t>
      </w:r>
      <w:r>
        <w:rPr>
          <w:spacing w:val="-5"/>
        </w:rPr>
        <w:t xml:space="preserve"> </w:t>
      </w:r>
      <w:r>
        <w:t>déficit</w:t>
      </w:r>
      <w:r>
        <w:rPr>
          <w:spacing w:val="-4"/>
        </w:rPr>
        <w:t xml:space="preserve"> </w:t>
      </w:r>
      <w:r>
        <w:t>para</w:t>
      </w:r>
      <w:r>
        <w:rPr>
          <w:spacing w:val="-3"/>
        </w:rPr>
        <w:t xml:space="preserve"> </w:t>
      </w:r>
      <w:r>
        <w:t>el</w:t>
      </w:r>
      <w:r>
        <w:rPr>
          <w:spacing w:val="-2"/>
        </w:rPr>
        <w:t xml:space="preserve"> </w:t>
      </w:r>
      <w:r>
        <w:t>año</w:t>
      </w:r>
      <w:r>
        <w:rPr>
          <w:spacing w:val="-4"/>
        </w:rPr>
        <w:t xml:space="preserve"> </w:t>
      </w:r>
      <w:r>
        <w:t>2011 sumó aproximadamente 22 mil millones, frente a un superávit de 6 mil millones</w:t>
      </w:r>
      <w:r>
        <w:rPr>
          <w:spacing w:val="-16"/>
        </w:rPr>
        <w:t xml:space="preserve"> </w:t>
      </w:r>
      <w:r>
        <w:t>(</w:t>
      </w:r>
      <w:proofErr w:type="spellStart"/>
      <w:r>
        <w:t>Ibíd</w:t>
      </w:r>
      <w:proofErr w:type="spellEnd"/>
      <w:r>
        <w:t>.).</w:t>
      </w:r>
    </w:p>
    <w:p w14:paraId="263F190D" w14:textId="77777777" w:rsidR="00D62D36" w:rsidRDefault="005D7DF9">
      <w:pPr>
        <w:pStyle w:val="Textoindependiente"/>
        <w:spacing w:before="161" w:line="259" w:lineRule="auto"/>
        <w:ind w:left="142" w:right="138"/>
        <w:jc w:val="both"/>
      </w:pPr>
      <w:r>
        <w:t>La teoría económica, como ya se detalló en capítulo I, tiene un fundamento denominado ‘transferencias</w:t>
      </w:r>
      <w:r>
        <w:rPr>
          <w:spacing w:val="-12"/>
        </w:rPr>
        <w:t xml:space="preserve"> </w:t>
      </w:r>
      <w:r>
        <w:t>intergeneracionales’.</w:t>
      </w:r>
      <w:r>
        <w:rPr>
          <w:spacing w:val="-11"/>
        </w:rPr>
        <w:t xml:space="preserve"> </w:t>
      </w:r>
      <w:r>
        <w:t>SENPLAD</w:t>
      </w:r>
      <w:r>
        <w:t>ES</w:t>
      </w:r>
      <w:r>
        <w:rPr>
          <w:spacing w:val="-14"/>
        </w:rPr>
        <w:t xml:space="preserve"> </w:t>
      </w:r>
      <w:r>
        <w:t>(2012:</w:t>
      </w:r>
      <w:r>
        <w:rPr>
          <w:spacing w:val="-10"/>
        </w:rPr>
        <w:t xml:space="preserve"> </w:t>
      </w:r>
      <w:r>
        <w:t>3-4)</w:t>
      </w:r>
      <w:r>
        <w:rPr>
          <w:spacing w:val="-10"/>
        </w:rPr>
        <w:t xml:space="preserve"> </w:t>
      </w:r>
      <w:r>
        <w:t>detalla</w:t>
      </w:r>
      <w:r>
        <w:rPr>
          <w:spacing w:val="-13"/>
        </w:rPr>
        <w:t xml:space="preserve"> </w:t>
      </w:r>
      <w:r>
        <w:t>tres</w:t>
      </w:r>
      <w:r>
        <w:rPr>
          <w:spacing w:val="-12"/>
        </w:rPr>
        <w:t xml:space="preserve"> </w:t>
      </w:r>
      <w:r>
        <w:t>tipos</w:t>
      </w:r>
      <w:r>
        <w:rPr>
          <w:spacing w:val="-12"/>
        </w:rPr>
        <w:t xml:space="preserve"> </w:t>
      </w:r>
      <w:r>
        <w:t>de</w:t>
      </w:r>
      <w:r>
        <w:rPr>
          <w:spacing w:val="-13"/>
        </w:rPr>
        <w:t xml:space="preserve"> </w:t>
      </w:r>
      <w:r>
        <w:t>transferencias entre generaciones.</w:t>
      </w:r>
    </w:p>
    <w:p w14:paraId="5DB0D546" w14:textId="77777777" w:rsidR="00D62D36" w:rsidRDefault="005D7DF9">
      <w:pPr>
        <w:pStyle w:val="Prrafodelista"/>
        <w:numPr>
          <w:ilvl w:val="0"/>
          <w:numId w:val="1"/>
        </w:numPr>
        <w:tabs>
          <w:tab w:val="left" w:pos="1570"/>
        </w:tabs>
        <w:spacing w:before="159" w:line="259" w:lineRule="auto"/>
        <w:ind w:right="144"/>
        <w:jc w:val="both"/>
        <w:rPr>
          <w:sz w:val="20"/>
        </w:rPr>
      </w:pPr>
      <w:r>
        <w:rPr>
          <w:sz w:val="20"/>
        </w:rPr>
        <w:t>La primera, más simple y tradicional es el que ocurre en el seno de las familias: los proveedores del hogar transfieren parte de su ingreso para cubrir las necesidades de los más jóven</w:t>
      </w:r>
      <w:r>
        <w:rPr>
          <w:sz w:val="20"/>
        </w:rPr>
        <w:t>es y algunas veces también las de sus padres o</w:t>
      </w:r>
      <w:r>
        <w:rPr>
          <w:spacing w:val="-12"/>
          <w:sz w:val="20"/>
        </w:rPr>
        <w:t xml:space="preserve"> </w:t>
      </w:r>
      <w:r>
        <w:rPr>
          <w:sz w:val="20"/>
        </w:rPr>
        <w:t>abuelos.</w:t>
      </w:r>
    </w:p>
    <w:p w14:paraId="63F2B831" w14:textId="77777777" w:rsidR="00D62D36" w:rsidRDefault="005D7DF9">
      <w:pPr>
        <w:pStyle w:val="Prrafodelista"/>
        <w:numPr>
          <w:ilvl w:val="0"/>
          <w:numId w:val="1"/>
        </w:numPr>
        <w:tabs>
          <w:tab w:val="left" w:pos="1570"/>
        </w:tabs>
        <w:spacing w:line="259" w:lineRule="auto"/>
        <w:ind w:right="143"/>
        <w:jc w:val="both"/>
        <w:rPr>
          <w:sz w:val="20"/>
        </w:rPr>
      </w:pPr>
      <w:r>
        <w:rPr>
          <w:sz w:val="20"/>
        </w:rPr>
        <w:t>El segundo tipo de transferencias ocurre con el gobierno como intermediario. Las personas pagan impuestos y aportes al sector público y éste redistribuye esos recursos con transferencias en servicios, como educación, salud, justicia, policía y similares, a</w:t>
      </w:r>
      <w:r>
        <w:rPr>
          <w:sz w:val="20"/>
        </w:rPr>
        <w:t>sí como</w:t>
      </w:r>
      <w:r>
        <w:rPr>
          <w:spacing w:val="-9"/>
          <w:sz w:val="20"/>
        </w:rPr>
        <w:t xml:space="preserve"> </w:t>
      </w:r>
      <w:r>
        <w:rPr>
          <w:sz w:val="20"/>
        </w:rPr>
        <w:t>con</w:t>
      </w:r>
      <w:r>
        <w:rPr>
          <w:spacing w:val="-10"/>
          <w:sz w:val="20"/>
        </w:rPr>
        <w:t xml:space="preserve"> </w:t>
      </w:r>
      <w:r>
        <w:rPr>
          <w:sz w:val="20"/>
        </w:rPr>
        <w:t>transferencias</w:t>
      </w:r>
      <w:r>
        <w:rPr>
          <w:spacing w:val="-8"/>
          <w:sz w:val="20"/>
        </w:rPr>
        <w:t xml:space="preserve"> </w:t>
      </w:r>
      <w:r>
        <w:rPr>
          <w:sz w:val="20"/>
        </w:rPr>
        <w:t>monetarias</w:t>
      </w:r>
      <w:r>
        <w:rPr>
          <w:spacing w:val="-11"/>
          <w:sz w:val="20"/>
        </w:rPr>
        <w:t xml:space="preserve"> </w:t>
      </w:r>
      <w:r>
        <w:rPr>
          <w:sz w:val="20"/>
        </w:rPr>
        <w:t>en</w:t>
      </w:r>
      <w:r>
        <w:rPr>
          <w:spacing w:val="-10"/>
          <w:sz w:val="20"/>
        </w:rPr>
        <w:t xml:space="preserve"> </w:t>
      </w:r>
      <w:r>
        <w:rPr>
          <w:sz w:val="20"/>
        </w:rPr>
        <w:t>la</w:t>
      </w:r>
      <w:r>
        <w:rPr>
          <w:spacing w:val="-8"/>
          <w:sz w:val="20"/>
        </w:rPr>
        <w:t xml:space="preserve"> </w:t>
      </w:r>
      <w:r>
        <w:rPr>
          <w:sz w:val="20"/>
        </w:rPr>
        <w:t>forma</w:t>
      </w:r>
      <w:r>
        <w:rPr>
          <w:spacing w:val="-9"/>
          <w:sz w:val="20"/>
        </w:rPr>
        <w:t xml:space="preserve"> </w:t>
      </w:r>
      <w:r>
        <w:rPr>
          <w:sz w:val="20"/>
        </w:rPr>
        <w:t>de</w:t>
      </w:r>
      <w:r>
        <w:rPr>
          <w:spacing w:val="-10"/>
          <w:sz w:val="20"/>
        </w:rPr>
        <w:t xml:space="preserve"> </w:t>
      </w:r>
      <w:r>
        <w:rPr>
          <w:sz w:val="20"/>
        </w:rPr>
        <w:t>pensiones</w:t>
      </w:r>
      <w:r>
        <w:rPr>
          <w:spacing w:val="-8"/>
          <w:sz w:val="20"/>
        </w:rPr>
        <w:t xml:space="preserve"> </w:t>
      </w:r>
      <w:r>
        <w:rPr>
          <w:sz w:val="20"/>
        </w:rPr>
        <w:t>contributivas</w:t>
      </w:r>
      <w:r>
        <w:rPr>
          <w:spacing w:val="-8"/>
          <w:sz w:val="20"/>
        </w:rPr>
        <w:t xml:space="preserve"> </w:t>
      </w:r>
      <w:r>
        <w:rPr>
          <w:sz w:val="20"/>
        </w:rPr>
        <w:t>y</w:t>
      </w:r>
      <w:r>
        <w:rPr>
          <w:spacing w:val="-13"/>
          <w:sz w:val="20"/>
        </w:rPr>
        <w:t xml:space="preserve"> </w:t>
      </w:r>
      <w:r>
        <w:rPr>
          <w:sz w:val="20"/>
        </w:rPr>
        <w:t>ayudas</w:t>
      </w:r>
      <w:r>
        <w:rPr>
          <w:spacing w:val="-10"/>
          <w:sz w:val="20"/>
        </w:rPr>
        <w:t xml:space="preserve"> </w:t>
      </w:r>
      <w:r>
        <w:rPr>
          <w:sz w:val="20"/>
        </w:rPr>
        <w:t>a</w:t>
      </w:r>
      <w:r>
        <w:rPr>
          <w:spacing w:val="-10"/>
          <w:sz w:val="20"/>
        </w:rPr>
        <w:t xml:space="preserve"> </w:t>
      </w:r>
      <w:r>
        <w:rPr>
          <w:sz w:val="20"/>
        </w:rPr>
        <w:t>las familias como el Bono de Desarrollo</w:t>
      </w:r>
      <w:r>
        <w:rPr>
          <w:spacing w:val="-1"/>
          <w:sz w:val="20"/>
        </w:rPr>
        <w:t xml:space="preserve"> </w:t>
      </w:r>
      <w:r>
        <w:rPr>
          <w:sz w:val="20"/>
        </w:rPr>
        <w:t>Humano.</w:t>
      </w:r>
    </w:p>
    <w:p w14:paraId="719120DD" w14:textId="77777777" w:rsidR="00D62D36" w:rsidRDefault="005D7DF9">
      <w:pPr>
        <w:pStyle w:val="Prrafodelista"/>
        <w:numPr>
          <w:ilvl w:val="0"/>
          <w:numId w:val="1"/>
        </w:numPr>
        <w:tabs>
          <w:tab w:val="left" w:pos="1570"/>
        </w:tabs>
        <w:spacing w:line="259" w:lineRule="auto"/>
        <w:ind w:right="139"/>
        <w:jc w:val="both"/>
        <w:rPr>
          <w:sz w:val="20"/>
        </w:rPr>
      </w:pPr>
      <w:r>
        <w:rPr>
          <w:sz w:val="20"/>
        </w:rPr>
        <w:t>Un tercer mecanismo para cubrir el déficit es la reasignación de recursos dentro de una misma generación mediante la acumulación de activos en las edades productivas para usufructuarlos en la vejez. La casa propia adquirida con hipoteca es un ejemplo de es</w:t>
      </w:r>
      <w:r>
        <w:rPr>
          <w:sz w:val="20"/>
        </w:rPr>
        <w:t>ta reasignación de recursos de un tramo a otro del ciclo</w:t>
      </w:r>
      <w:r>
        <w:rPr>
          <w:spacing w:val="-4"/>
          <w:sz w:val="20"/>
        </w:rPr>
        <w:t xml:space="preserve"> </w:t>
      </w:r>
      <w:r>
        <w:rPr>
          <w:sz w:val="20"/>
        </w:rPr>
        <w:t>vital.</w:t>
      </w:r>
    </w:p>
    <w:p w14:paraId="67A6C228" w14:textId="77777777" w:rsidR="00D62D36" w:rsidRDefault="005D7DF9">
      <w:pPr>
        <w:pStyle w:val="Textoindependiente"/>
        <w:spacing w:before="157" w:line="259" w:lineRule="auto"/>
        <w:ind w:left="142" w:right="135"/>
        <w:jc w:val="both"/>
      </w:pPr>
      <w:r>
        <w:t xml:space="preserve">En el caso ecuatoriano para el año 2011, la mayor parte del déficit para menores de 20 </w:t>
      </w:r>
      <w:proofErr w:type="gramStart"/>
      <w:r>
        <w:t>años,</w:t>
      </w:r>
      <w:proofErr w:type="gramEnd"/>
      <w:r>
        <w:t xml:space="preserve"> era cubierto</w:t>
      </w:r>
      <w:r>
        <w:rPr>
          <w:spacing w:val="-11"/>
        </w:rPr>
        <w:t xml:space="preserve"> </w:t>
      </w:r>
      <w:r>
        <w:t>por</w:t>
      </w:r>
      <w:r>
        <w:rPr>
          <w:spacing w:val="-9"/>
        </w:rPr>
        <w:t xml:space="preserve"> </w:t>
      </w:r>
      <w:r>
        <w:t>las</w:t>
      </w:r>
      <w:r>
        <w:rPr>
          <w:spacing w:val="-9"/>
        </w:rPr>
        <w:t xml:space="preserve"> </w:t>
      </w:r>
      <w:r>
        <w:t>familias,</w:t>
      </w:r>
      <w:r>
        <w:rPr>
          <w:spacing w:val="-9"/>
        </w:rPr>
        <w:t xml:space="preserve"> </w:t>
      </w:r>
      <w:r>
        <w:t>otra</w:t>
      </w:r>
      <w:r>
        <w:rPr>
          <w:spacing w:val="-9"/>
        </w:rPr>
        <w:t xml:space="preserve"> </w:t>
      </w:r>
      <w:r>
        <w:t>parte</w:t>
      </w:r>
      <w:r>
        <w:rPr>
          <w:spacing w:val="-9"/>
        </w:rPr>
        <w:t xml:space="preserve"> </w:t>
      </w:r>
      <w:r>
        <w:t>significativa</w:t>
      </w:r>
      <w:r>
        <w:rPr>
          <w:spacing w:val="-9"/>
        </w:rPr>
        <w:t xml:space="preserve"> </w:t>
      </w:r>
      <w:r>
        <w:t>era</w:t>
      </w:r>
      <w:r>
        <w:rPr>
          <w:spacing w:val="-10"/>
        </w:rPr>
        <w:t xml:space="preserve"> </w:t>
      </w:r>
      <w:r>
        <w:t>cubierta</w:t>
      </w:r>
      <w:r>
        <w:rPr>
          <w:spacing w:val="-12"/>
        </w:rPr>
        <w:t xml:space="preserve"> </w:t>
      </w:r>
      <w:r>
        <w:t>por</w:t>
      </w:r>
      <w:r>
        <w:rPr>
          <w:spacing w:val="-11"/>
        </w:rPr>
        <w:t xml:space="preserve"> </w:t>
      </w:r>
      <w:r>
        <w:t>el</w:t>
      </w:r>
      <w:r>
        <w:rPr>
          <w:spacing w:val="-11"/>
        </w:rPr>
        <w:t xml:space="preserve"> </w:t>
      </w:r>
      <w:r>
        <w:t>estado</w:t>
      </w:r>
      <w:r>
        <w:rPr>
          <w:spacing w:val="-12"/>
        </w:rPr>
        <w:t xml:space="preserve"> </w:t>
      </w:r>
      <w:r>
        <w:t>(en</w:t>
      </w:r>
      <w:r>
        <w:rPr>
          <w:spacing w:val="-9"/>
        </w:rPr>
        <w:t xml:space="preserve"> </w:t>
      </w:r>
      <w:r>
        <w:t>general</w:t>
      </w:r>
      <w:r>
        <w:rPr>
          <w:spacing w:val="-11"/>
        </w:rPr>
        <w:t xml:space="preserve"> </w:t>
      </w:r>
      <w:r>
        <w:t>rela</w:t>
      </w:r>
      <w:r>
        <w:t>cionado a</w:t>
      </w:r>
      <w:r>
        <w:rPr>
          <w:spacing w:val="-14"/>
        </w:rPr>
        <w:t xml:space="preserve"> </w:t>
      </w:r>
      <w:r>
        <w:t>temas</w:t>
      </w:r>
      <w:r>
        <w:rPr>
          <w:spacing w:val="-14"/>
        </w:rPr>
        <w:t xml:space="preserve"> </w:t>
      </w:r>
      <w:r>
        <w:t>educativos</w:t>
      </w:r>
      <w:r>
        <w:rPr>
          <w:spacing w:val="-14"/>
        </w:rPr>
        <w:t xml:space="preserve"> </w:t>
      </w:r>
      <w:r>
        <w:t>y</w:t>
      </w:r>
      <w:r>
        <w:rPr>
          <w:spacing w:val="-17"/>
        </w:rPr>
        <w:t xml:space="preserve"> </w:t>
      </w:r>
      <w:r>
        <w:t>de</w:t>
      </w:r>
      <w:r>
        <w:rPr>
          <w:spacing w:val="-16"/>
        </w:rPr>
        <w:t xml:space="preserve"> </w:t>
      </w:r>
      <w:r>
        <w:t>salud).</w:t>
      </w:r>
      <w:r>
        <w:rPr>
          <w:spacing w:val="-13"/>
        </w:rPr>
        <w:t xml:space="preserve"> </w:t>
      </w:r>
      <w:r>
        <w:t>Para</w:t>
      </w:r>
      <w:r>
        <w:rPr>
          <w:spacing w:val="-16"/>
        </w:rPr>
        <w:t xml:space="preserve"> </w:t>
      </w:r>
      <w:r>
        <w:t>la</w:t>
      </w:r>
      <w:r>
        <w:rPr>
          <w:spacing w:val="-14"/>
        </w:rPr>
        <w:t xml:space="preserve"> </w:t>
      </w:r>
      <w:r>
        <w:t>población</w:t>
      </w:r>
      <w:r>
        <w:rPr>
          <w:spacing w:val="-14"/>
        </w:rPr>
        <w:t xml:space="preserve"> </w:t>
      </w:r>
      <w:r>
        <w:t>mayor</w:t>
      </w:r>
      <w:r>
        <w:rPr>
          <w:spacing w:val="-14"/>
        </w:rPr>
        <w:t xml:space="preserve"> </w:t>
      </w:r>
      <w:r>
        <w:t>a</w:t>
      </w:r>
      <w:r>
        <w:rPr>
          <w:spacing w:val="-14"/>
        </w:rPr>
        <w:t xml:space="preserve"> </w:t>
      </w:r>
      <w:r>
        <w:t>64</w:t>
      </w:r>
      <w:r>
        <w:rPr>
          <w:spacing w:val="-16"/>
        </w:rPr>
        <w:t xml:space="preserve"> </w:t>
      </w:r>
      <w:r>
        <w:t>años,</w:t>
      </w:r>
      <w:r>
        <w:rPr>
          <w:spacing w:val="-16"/>
        </w:rPr>
        <w:t xml:space="preserve"> </w:t>
      </w:r>
      <w:r>
        <w:t>la</w:t>
      </w:r>
      <w:r>
        <w:rPr>
          <w:spacing w:val="-11"/>
        </w:rPr>
        <w:t xml:space="preserve"> </w:t>
      </w:r>
      <w:r>
        <w:t>mayor</w:t>
      </w:r>
      <w:r>
        <w:rPr>
          <w:spacing w:val="-14"/>
        </w:rPr>
        <w:t xml:space="preserve"> </w:t>
      </w:r>
      <w:r>
        <w:t>proporción</w:t>
      </w:r>
      <w:r>
        <w:rPr>
          <w:spacing w:val="-14"/>
        </w:rPr>
        <w:t xml:space="preserve"> </w:t>
      </w:r>
      <w:r>
        <w:t>del</w:t>
      </w:r>
      <w:r>
        <w:rPr>
          <w:spacing w:val="-13"/>
        </w:rPr>
        <w:t xml:space="preserve"> </w:t>
      </w:r>
      <w:proofErr w:type="gramStart"/>
      <w:r>
        <w:t>déficit,</w:t>
      </w:r>
      <w:proofErr w:type="gramEnd"/>
      <w:r>
        <w:t xml:space="preserve"> era cubierto por el estado, un porcentaje pequeño cubierto por las familias; y prácticamente es nulo el financiamiento con activos (inversión para el futuro cuando se fue joven) (Véase Gráfico </w:t>
      </w:r>
      <w:proofErr w:type="spellStart"/>
      <w:r>
        <w:t>N°</w:t>
      </w:r>
      <w:proofErr w:type="spellEnd"/>
      <w:r>
        <w:rPr>
          <w:spacing w:val="-12"/>
        </w:rPr>
        <w:t xml:space="preserve"> </w:t>
      </w:r>
      <w:r>
        <w:t>18).</w:t>
      </w:r>
      <w:r>
        <w:rPr>
          <w:spacing w:val="-9"/>
        </w:rPr>
        <w:t xml:space="preserve"> </w:t>
      </w:r>
      <w:r>
        <w:t>En</w:t>
      </w:r>
      <w:r>
        <w:rPr>
          <w:spacing w:val="-9"/>
        </w:rPr>
        <w:t xml:space="preserve"> </w:t>
      </w:r>
      <w:r>
        <w:t>Latinoamérica</w:t>
      </w:r>
      <w:r>
        <w:rPr>
          <w:spacing w:val="-10"/>
        </w:rPr>
        <w:t xml:space="preserve"> </w:t>
      </w:r>
      <w:r>
        <w:t>se</w:t>
      </w:r>
      <w:r>
        <w:rPr>
          <w:spacing w:val="-8"/>
        </w:rPr>
        <w:t xml:space="preserve"> </w:t>
      </w:r>
      <w:r>
        <w:t>observa</w:t>
      </w:r>
      <w:r>
        <w:rPr>
          <w:spacing w:val="-9"/>
        </w:rPr>
        <w:t xml:space="preserve"> </w:t>
      </w:r>
      <w:r>
        <w:t>una</w:t>
      </w:r>
      <w:r>
        <w:rPr>
          <w:spacing w:val="-8"/>
        </w:rPr>
        <w:t xml:space="preserve"> </w:t>
      </w:r>
      <w:r>
        <w:t>tendencia</w:t>
      </w:r>
      <w:r>
        <w:rPr>
          <w:spacing w:val="-8"/>
        </w:rPr>
        <w:t xml:space="preserve"> </w:t>
      </w:r>
      <w:r>
        <w:t>simi</w:t>
      </w:r>
      <w:r>
        <w:t>lar</w:t>
      </w:r>
      <w:r>
        <w:rPr>
          <w:spacing w:val="-8"/>
        </w:rPr>
        <w:t xml:space="preserve"> </w:t>
      </w:r>
      <w:r>
        <w:t>para</w:t>
      </w:r>
      <w:r>
        <w:rPr>
          <w:spacing w:val="-8"/>
        </w:rPr>
        <w:t xml:space="preserve"> </w:t>
      </w:r>
      <w:r>
        <w:t>el</w:t>
      </w:r>
      <w:r>
        <w:rPr>
          <w:spacing w:val="-9"/>
        </w:rPr>
        <w:t xml:space="preserve"> </w:t>
      </w:r>
      <w:r>
        <w:t>financiamiento</w:t>
      </w:r>
      <w:r>
        <w:rPr>
          <w:spacing w:val="-9"/>
        </w:rPr>
        <w:t xml:space="preserve"> </w:t>
      </w:r>
      <w:r>
        <w:t>de</w:t>
      </w:r>
      <w:r>
        <w:rPr>
          <w:spacing w:val="-8"/>
        </w:rPr>
        <w:t xml:space="preserve"> </w:t>
      </w:r>
      <w:r>
        <w:t>las</w:t>
      </w:r>
      <w:r>
        <w:rPr>
          <w:spacing w:val="-8"/>
        </w:rPr>
        <w:t xml:space="preserve"> </w:t>
      </w:r>
      <w:r>
        <w:t>personas mayores a 64 años (estado principal financista); contrastado con Estados Unidos, un alto desarrollo del mercado de capitales y de activos, genera rentas de esos activos, y son éstos con frecuencia la fuente más im</w:t>
      </w:r>
      <w:r>
        <w:t>portante de ingresos de las personas mayores</w:t>
      </w:r>
      <w:r>
        <w:rPr>
          <w:spacing w:val="-13"/>
        </w:rPr>
        <w:t xml:space="preserve"> </w:t>
      </w:r>
      <w:r>
        <w:t>(</w:t>
      </w:r>
      <w:proofErr w:type="spellStart"/>
      <w:r>
        <w:t>Ibíd</w:t>
      </w:r>
      <w:proofErr w:type="spellEnd"/>
      <w:r>
        <w:t>.).</w:t>
      </w:r>
    </w:p>
    <w:p w14:paraId="03736CC0" w14:textId="77777777" w:rsidR="00D62D36" w:rsidRDefault="005D7DF9">
      <w:pPr>
        <w:pStyle w:val="Textoindependiente"/>
        <w:spacing w:before="160" w:line="259" w:lineRule="auto"/>
        <w:ind w:left="142" w:right="138"/>
        <w:jc w:val="both"/>
      </w:pPr>
      <w:r>
        <w:t>El conocimiento de la estructura por edades de la población es relevante, debido a que gracias a esto se puede prever a futuro cómo planificar políticas públicas para garantizar, en el caso ecuatoriano,</w:t>
      </w:r>
      <w:r>
        <w:t xml:space="preserve"> el uso o aprovechamiento adecuado del bono demográfico; contrarrestar de manera adecuada el incremento inminente de la población de adultos mayores y lo que una población envejecida podría significar para el país.</w:t>
      </w:r>
    </w:p>
    <w:p w14:paraId="7E1FAAA8" w14:textId="77777777" w:rsidR="00D62D36" w:rsidRDefault="005D7DF9">
      <w:pPr>
        <w:pStyle w:val="Textoindependiente"/>
        <w:spacing w:before="158" w:line="259" w:lineRule="auto"/>
        <w:ind w:left="142" w:right="136"/>
        <w:jc w:val="both"/>
      </w:pPr>
      <w:r>
        <w:t xml:space="preserve">En los Gráficos </w:t>
      </w:r>
      <w:proofErr w:type="spellStart"/>
      <w:r>
        <w:t>N°</w:t>
      </w:r>
      <w:proofErr w:type="spellEnd"/>
      <w:r>
        <w:t xml:space="preserve"> 19 y </w:t>
      </w:r>
      <w:proofErr w:type="spellStart"/>
      <w:r>
        <w:t>N°</w:t>
      </w:r>
      <w:proofErr w:type="spellEnd"/>
      <w:r>
        <w:t xml:space="preserve"> 20, se observa</w:t>
      </w:r>
      <w:r>
        <w:t xml:space="preserve"> claramente como en 50 años la estructura poblacional en Ecuador ha cambiado, pasando de una población con una base muy joven (entre 0 y 14 años) y</w:t>
      </w:r>
      <w:r>
        <w:rPr>
          <w:spacing w:val="-11"/>
        </w:rPr>
        <w:t xml:space="preserve"> </w:t>
      </w:r>
      <w:r>
        <w:t>una</w:t>
      </w:r>
      <w:r>
        <w:rPr>
          <w:spacing w:val="-7"/>
        </w:rPr>
        <w:t xml:space="preserve"> </w:t>
      </w:r>
      <w:r>
        <w:t>cantidad</w:t>
      </w:r>
      <w:r>
        <w:rPr>
          <w:spacing w:val="-11"/>
        </w:rPr>
        <w:t xml:space="preserve"> </w:t>
      </w:r>
      <w:r>
        <w:t>de</w:t>
      </w:r>
      <w:r>
        <w:rPr>
          <w:spacing w:val="-7"/>
        </w:rPr>
        <w:t xml:space="preserve"> </w:t>
      </w:r>
      <w:r>
        <w:t>personas</w:t>
      </w:r>
      <w:r>
        <w:rPr>
          <w:spacing w:val="-9"/>
        </w:rPr>
        <w:t xml:space="preserve"> </w:t>
      </w:r>
      <w:r>
        <w:t>mayores</w:t>
      </w:r>
      <w:r>
        <w:rPr>
          <w:spacing w:val="-8"/>
        </w:rPr>
        <w:t xml:space="preserve"> </w:t>
      </w:r>
      <w:r>
        <w:t>a</w:t>
      </w:r>
      <w:r>
        <w:rPr>
          <w:spacing w:val="-7"/>
        </w:rPr>
        <w:t xml:space="preserve"> </w:t>
      </w:r>
      <w:r>
        <w:t>los</w:t>
      </w:r>
      <w:r>
        <w:rPr>
          <w:spacing w:val="-8"/>
        </w:rPr>
        <w:t xml:space="preserve"> </w:t>
      </w:r>
      <w:r>
        <w:t>65</w:t>
      </w:r>
      <w:r>
        <w:rPr>
          <w:spacing w:val="-10"/>
        </w:rPr>
        <w:t xml:space="preserve"> </w:t>
      </w:r>
      <w:r>
        <w:t>años</w:t>
      </w:r>
      <w:r>
        <w:rPr>
          <w:spacing w:val="-7"/>
        </w:rPr>
        <w:t xml:space="preserve"> </w:t>
      </w:r>
      <w:r>
        <w:t>muy</w:t>
      </w:r>
      <w:r>
        <w:rPr>
          <w:spacing w:val="-9"/>
        </w:rPr>
        <w:t xml:space="preserve"> </w:t>
      </w:r>
      <w:r>
        <w:t>baja</w:t>
      </w:r>
      <w:r>
        <w:rPr>
          <w:spacing w:val="-10"/>
        </w:rPr>
        <w:t xml:space="preserve"> </w:t>
      </w:r>
      <w:r>
        <w:t>en</w:t>
      </w:r>
      <w:r>
        <w:rPr>
          <w:spacing w:val="-7"/>
        </w:rPr>
        <w:t xml:space="preserve"> </w:t>
      </w:r>
      <w:r>
        <w:t>la</w:t>
      </w:r>
      <w:r>
        <w:rPr>
          <w:spacing w:val="-8"/>
        </w:rPr>
        <w:t xml:space="preserve"> </w:t>
      </w:r>
      <w:r>
        <w:t>década</w:t>
      </w:r>
      <w:r>
        <w:rPr>
          <w:spacing w:val="-7"/>
        </w:rPr>
        <w:t xml:space="preserve"> </w:t>
      </w:r>
      <w:r>
        <w:t>de</w:t>
      </w:r>
      <w:r>
        <w:rPr>
          <w:spacing w:val="-8"/>
        </w:rPr>
        <w:t xml:space="preserve"> </w:t>
      </w:r>
      <w:r>
        <w:t>1960,</w:t>
      </w:r>
      <w:r>
        <w:rPr>
          <w:spacing w:val="-8"/>
        </w:rPr>
        <w:t xml:space="preserve"> </w:t>
      </w:r>
      <w:r>
        <w:t>a</w:t>
      </w:r>
      <w:r>
        <w:rPr>
          <w:spacing w:val="-10"/>
        </w:rPr>
        <w:t xml:space="preserve"> </w:t>
      </w:r>
      <w:r>
        <w:t>una</w:t>
      </w:r>
      <w:r>
        <w:rPr>
          <w:spacing w:val="-8"/>
        </w:rPr>
        <w:t xml:space="preserve"> </w:t>
      </w:r>
      <w:r>
        <w:t>población más adulta, co</w:t>
      </w:r>
      <w:r>
        <w:t>n menos cantidad de niños, pero con una población creciente de adultos mayores en el año</w:t>
      </w:r>
      <w:r>
        <w:rPr>
          <w:spacing w:val="-2"/>
        </w:rPr>
        <w:t xml:space="preserve"> </w:t>
      </w:r>
      <w:r>
        <w:t>2010.</w:t>
      </w:r>
    </w:p>
    <w:p w14:paraId="1FE2F5FB" w14:textId="77777777" w:rsidR="00D62D36" w:rsidRDefault="005D7DF9">
      <w:pPr>
        <w:pStyle w:val="Textoindependiente"/>
        <w:spacing w:before="161" w:line="259" w:lineRule="auto"/>
        <w:ind w:left="142" w:right="136"/>
        <w:jc w:val="both"/>
      </w:pPr>
      <w:r>
        <w:t xml:space="preserve">Según proyecciones de la CEPAL, para el año 2100 (véase Gráfico </w:t>
      </w:r>
      <w:proofErr w:type="spellStart"/>
      <w:r>
        <w:t>N°</w:t>
      </w:r>
      <w:proofErr w:type="spellEnd"/>
      <w:r>
        <w:t xml:space="preserve"> 21), la cantidad de niños entre 0 y 4 </w:t>
      </w:r>
      <w:proofErr w:type="gramStart"/>
      <w:r>
        <w:t>años,</w:t>
      </w:r>
      <w:proofErr w:type="gramEnd"/>
      <w:r>
        <w:t xml:space="preserve"> será muy pequeña (debido a la baja en la tasa de n</w:t>
      </w:r>
      <w:r>
        <w:t>atalidad y fecundidad), la tendencia creciente en la población mayor a los 65 años será constante. La población en edad de trabajar (15-64 años), constituirá aproximadamente el 55% de la población total, los adultos mayores representarán el 30% aproximadam</w:t>
      </w:r>
      <w:r>
        <w:t>ente y los individuos menores a los 14 años el restante 15%. Esto representará un cambio drástico desde 2010, ya que se presentaría una disminución drástica en la población menor a 14 años, y un incremento considerable en la población de adultos mayores. L</w:t>
      </w:r>
      <w:r>
        <w:t>a población en edad de trabajar presentaría un decrecimiento, la relación de dependencia sería mayor, lo cual es desfavorable para el crecimiento económico, ya</w:t>
      </w:r>
    </w:p>
    <w:p w14:paraId="610356E7" w14:textId="77777777" w:rsidR="00D62D36" w:rsidRDefault="00D62D36">
      <w:pPr>
        <w:spacing w:line="259" w:lineRule="auto"/>
        <w:jc w:val="both"/>
        <w:sectPr w:rsidR="00D62D36">
          <w:pgSz w:w="11910" w:h="16840"/>
          <w:pgMar w:top="1320" w:right="1560" w:bottom="1200" w:left="1560" w:header="0" w:footer="1003" w:gutter="0"/>
          <w:cols w:space="720"/>
        </w:sectPr>
      </w:pPr>
    </w:p>
    <w:p w14:paraId="5829C903" w14:textId="77777777" w:rsidR="00D62D36" w:rsidRDefault="005D7DF9">
      <w:pPr>
        <w:pStyle w:val="Textoindependiente"/>
        <w:spacing w:before="71" w:line="259" w:lineRule="auto"/>
        <w:ind w:left="142"/>
      </w:pPr>
      <w:r>
        <w:lastRenderedPageBreak/>
        <w:t>que se contaría en su mayoría una cantidad grande de población envejecida, apr</w:t>
      </w:r>
      <w:r>
        <w:t>oximadamente el 66% de la población dependiente serían adultos mayores.</w:t>
      </w:r>
    </w:p>
    <w:p w14:paraId="561163E9" w14:textId="77777777" w:rsidR="00D62D36" w:rsidRDefault="005D7DF9">
      <w:pPr>
        <w:pStyle w:val="Ttulo6"/>
        <w:spacing w:before="167"/>
        <w:ind w:left="510"/>
      </w:pPr>
      <w:r>
        <w:t xml:space="preserve">Gráfico </w:t>
      </w:r>
      <w:proofErr w:type="spellStart"/>
      <w:r>
        <w:t>N°</w:t>
      </w:r>
      <w:proofErr w:type="spellEnd"/>
      <w:r>
        <w:t xml:space="preserve"> 19</w:t>
      </w:r>
    </w:p>
    <w:p w14:paraId="7432CA17" w14:textId="77777777" w:rsidR="00D62D36" w:rsidRDefault="005D7DF9">
      <w:pPr>
        <w:spacing w:before="179"/>
        <w:ind w:left="507" w:right="147"/>
        <w:jc w:val="center"/>
        <w:rPr>
          <w:b/>
        </w:rPr>
      </w:pPr>
      <w:r>
        <w:pict w14:anchorId="2C9284A5">
          <v:line id="_x0000_s3415" style="position:absolute;left:0;text-align:left;z-index:-27160064;mso-position-horizontal-relative:page" from="164.05pt,41.65pt" to="164.05pt,231.35pt" strokecolor="#d9d9d9" strokeweight=".72pt">
            <w10:wrap anchorx="page"/>
          </v:line>
        </w:pict>
      </w:r>
      <w:r>
        <w:pict w14:anchorId="0BF773DB">
          <v:line id="_x0000_s3414" style="position:absolute;left:0;text-align:left;z-index:-27159552;mso-position-horizontal-relative:page" from="451.7pt,41.65pt" to="451.7pt,231.35pt" strokecolor="#d9d9d9" strokeweight=".72pt">
            <w10:wrap anchorx="page"/>
          </v:line>
        </w:pict>
      </w:r>
      <w:r>
        <w:rPr>
          <w:b/>
        </w:rPr>
        <w:t>Pirámide poblacional Ecuador 1962</w:t>
      </w:r>
    </w:p>
    <w:p w14:paraId="5B7FDC80" w14:textId="77777777" w:rsidR="00D62D36" w:rsidRDefault="005D7DF9">
      <w:pPr>
        <w:pStyle w:val="Textoindependiente"/>
        <w:spacing w:before="7"/>
        <w:rPr>
          <w:b/>
          <w:sz w:val="11"/>
        </w:rPr>
      </w:pPr>
      <w:r>
        <w:pict w14:anchorId="2F244EBC">
          <v:group id="_x0000_s3379" style="position:absolute;margin-left:118.8pt;margin-top:8.7pt;width:357.75pt;height:247.5pt;z-index:-15637504;mso-wrap-distance-left:0;mso-wrap-distance-right:0;mso-position-horizontal-relative:page" coordorigin="2376,174" coordsize="7155,4950">
            <v:shape id="_x0000_s3413" style="position:absolute;left:4000;top:3953;width:1438;height:243" coordorigin="4001,3953" coordsize="1438,243" o:spt="100" adj="0,,0" path="m4001,4176r,19m4001,3953r,38m4718,4176r,19m4718,3953r,38m5438,4176r,19m5438,3953r,38e" filled="f" strokecolor="#d9d9d9" strokeweight=".72pt">
              <v:stroke joinstyle="round"/>
              <v:formulas/>
              <v:path arrowok="t" o:connecttype="segments"/>
            </v:shape>
            <v:rect id="_x0000_s3412" style="position:absolute;left:3650;top:3991;width:2508;height:185" fillcolor="#5b9bd4" stroked="f"/>
            <v:shape id="_x0000_s3411" style="position:absolute;left:4000;top:401;width:1438;height:3368" coordorigin="4001,401" coordsize="1438,3368" o:spt="100" adj="0,,0" path="m4001,401r,3367m4718,3730r,38m5438,3730r,38e" filled="f" strokecolor="#d9d9d9" strokeweight=".72pt">
              <v:stroke joinstyle="round"/>
              <v:formulas/>
              <v:path arrowok="t" o:connecttype="segments"/>
            </v:shape>
            <v:rect id="_x0000_s3410" style="position:absolute;left:3864;top:3768;width:2295;height:185" fillcolor="#5b9bd4" stroked="f"/>
            <v:shape id="_x0000_s3409" style="position:absolute;left:4718;top:401;width:720;height:3144" coordorigin="4718,401" coordsize="720,3144" o:spt="100" adj="0,,0" path="m4718,401r,3144m5438,3507r,38e" filled="f" strokecolor="#d9d9d9" strokeweight=".72pt">
              <v:stroke joinstyle="round"/>
              <v:formulas/>
              <v:path arrowok="t" o:connecttype="segments"/>
            </v:shape>
            <v:rect id="_x0000_s3408" style="position:absolute;left:4288;top:3545;width:1870;height:185" fillcolor="#5b9bd4" stroked="f"/>
            <v:line id="_x0000_s3407" style="position:absolute" from="5438,3283" to="5438,3322" strokecolor="#d9d9d9" strokeweight=".72pt"/>
            <v:rect id="_x0000_s3406" style="position:absolute;left:4783;top:3321;width:1376;height:185" fillcolor="#5b9bd4" stroked="f"/>
            <v:line id="_x0000_s3405" style="position:absolute" from="5438,3060" to="5438,3099" strokecolor="#d9d9d9" strokeweight=".72pt"/>
            <v:rect id="_x0000_s3404" style="position:absolute;left:4996;top:3098;width:1162;height:185" fillcolor="#5b9bd4" stroked="f"/>
            <v:line id="_x0000_s3403" style="position:absolute" from="5438,2837" to="5438,2875" strokecolor="#d9d9d9" strokeweight=".72pt"/>
            <v:rect id="_x0000_s3402" style="position:absolute;left:5140;top:2875;width:1018;height:185" fillcolor="#5b9bd4" stroked="f"/>
            <v:line id="_x0000_s3401" style="position:absolute" from="5438,2614" to="5438,2652" strokecolor="#d9d9d9" strokeweight=".72pt"/>
            <v:rect id="_x0000_s3400" style="position:absolute;left:5299;top:2652;width:860;height:185" fillcolor="#5b9bd4" stroked="f"/>
            <v:line id="_x0000_s3399" style="position:absolute" from="5438,401" to="5438,2429" strokecolor="#d9d9d9" strokeweight=".72pt"/>
            <v:shape id="_x0000_s3398" style="position:absolute;left:5421;top:420;width:737;height:2194" coordorigin="5422,420" coordsize="737,2194" o:spt="100" adj="0,,0" path="m6158,2429r-736,l5422,2614r736,l6158,2429xm6158,2206r-602,l5556,2391r602,l6158,2206xm6158,1983r-504,l5654,2167r504,l6158,1983xm6158,1759r-448,l5710,1944r448,l6158,1759xm6158,1536r-288,l5870,1721r288,l6158,1536xm6158,1313r-302,l5856,1498r302,l6158,1313xm6158,1090r-146,l6012,1275r146,l6158,1090xm6158,867r-134,l6024,1051r134,l6158,867xm6158,643r-62,l6096,828r62,l6158,643xm6158,420r-84,l6074,605r84,l6158,420xe" fillcolor="#5b9bd4" stroked="f">
              <v:stroke joinstyle="round"/>
              <v:formulas/>
              <v:path arrowok="t" o:connecttype="segments"/>
            </v:shape>
            <v:shape id="_x0000_s3397" style="position:absolute;left:6876;top:3953;width:1438;height:243" coordorigin="6876,3953" coordsize="1438,243" o:spt="100" adj="0,,0" path="m6876,4176r,19m6876,3953r,38m7596,4176r,19m7596,3953r,38m8314,4176r,19m8314,3953r,38e" filled="f" strokecolor="#d9d9d9" strokeweight=".72pt">
              <v:stroke joinstyle="round"/>
              <v:formulas/>
              <v:path arrowok="t" o:connecttype="segments"/>
            </v:shape>
            <v:rect id="_x0000_s3396" style="position:absolute;left:6158;top:3991;width:2388;height:185" fillcolor="#ec7c30" stroked="f"/>
            <v:shape id="_x0000_s3395" style="position:absolute;left:6876;top:401;width:1438;height:3368" coordorigin="6876,401" coordsize="1438,3368" o:spt="100" adj="0,,0" path="m6876,3730r,38m7596,3730r,38m8314,401r,3367e" filled="f" strokecolor="#d9d9d9" strokeweight=".72pt">
              <v:stroke joinstyle="round"/>
              <v:formulas/>
              <v:path arrowok="t" o:connecttype="segments"/>
            </v:shape>
            <v:rect id="_x0000_s3394" style="position:absolute;left:6158;top:3768;width:2237;height:185" fillcolor="#ec7c30" stroked="f"/>
            <v:shape id="_x0000_s3393" style="position:absolute;left:6876;top:401;width:720;height:3144" coordorigin="6876,401" coordsize="720,3144" o:spt="100" adj="0,,0" path="m6876,3507r,38m7596,401r,3144e" filled="f" strokecolor="#d9d9d9" strokeweight=".72pt">
              <v:stroke joinstyle="round"/>
              <v:formulas/>
              <v:path arrowok="t" o:connecttype="segments"/>
            </v:shape>
            <v:rect id="_x0000_s3392" style="position:absolute;left:6158;top:3545;width:1738;height:185" fillcolor="#ec7c30" stroked="f"/>
            <v:line id="_x0000_s3391" style="position:absolute" from="6876,3283" to="6876,3322" strokecolor="#d9d9d9" strokeweight=".72pt"/>
            <v:rect id="_x0000_s3390" style="position:absolute;left:6158;top:3321;width:1414;height:185" fillcolor="#ec7c30" stroked="f"/>
            <v:line id="_x0000_s3389" style="position:absolute" from="6876,3060" to="6876,3099" strokecolor="#d9d9d9" strokeweight=".72pt"/>
            <v:rect id="_x0000_s3388" style="position:absolute;left:6158;top:3098;width:1232;height:185" fillcolor="#ec7c30" stroked="f"/>
            <v:line id="_x0000_s3387" style="position:absolute" from="6876,2837" to="6876,2875" strokecolor="#d9d9d9" strokeweight=".72pt"/>
            <v:rect id="_x0000_s3386" style="position:absolute;left:6158;top:2875;width:1078;height:185" fillcolor="#ec7c30" stroked="f"/>
            <v:line id="_x0000_s3385" style="position:absolute" from="6876,2614" to="6876,2652" strokecolor="#d9d9d9" strokeweight=".72pt"/>
            <v:rect id="_x0000_s3384" style="position:absolute;left:6158;top:2652;width:867;height:185" fillcolor="#ec7c30" stroked="f"/>
            <v:line id="_x0000_s3383" style="position:absolute" from="6876,401" to="6876,2429" strokecolor="#d9d9d9" strokeweight=".72pt"/>
            <v:shape id="_x0000_s3382" style="position:absolute;left:6158;top:420;width:788;height:2194" coordorigin="6158,420" coordsize="788,2194" o:spt="100" adj="0,,0" path="m6228,643r-70,l6158,828r70,l6228,643xm6278,420r-120,l6158,605r120,l6278,420xm6300,867r-142,l6158,1051r142,l6300,867xm6322,1090r-164,l6158,1275r164,l6322,1090xm6430,1536r-272,l6158,1721r272,l6430,1536xm6478,1313r-320,l6158,1498r320,l6478,1313xm6583,1759r-425,l6158,1944r425,l6583,1759xm6672,1983r-514,l6158,2167r514,l6672,1983xm6761,2206r-603,l6158,2391r603,l6761,2206xm6946,2429r-788,l6158,2614r788,l6946,2429xe" fillcolor="#ec7c30" stroked="f">
              <v:stroke joinstyle="round"/>
              <v:formulas/>
              <v:path arrowok="t" o:connecttype="segments"/>
            </v:shape>
            <v:line id="_x0000_s3381" style="position:absolute" from="6158,4195" to="6158,401" strokecolor="#d9d9d9" strokeweight=".72pt"/>
            <v:shape id="_x0000_s3380" type="#_x0000_t202" style="position:absolute;left:2383;top:181;width:7140;height:4935" filled="f" strokecolor="#d9d9d9">
              <v:textbox inset="0,0,0,0">
                <w:txbxContent>
                  <w:p w14:paraId="156C123A" w14:textId="77777777" w:rsidR="00D62D36" w:rsidRDefault="00D62D36">
                    <w:pPr>
                      <w:spacing w:before="8"/>
                      <w:rPr>
                        <w:b/>
                        <w:sz w:val="17"/>
                      </w:rPr>
                    </w:pPr>
                  </w:p>
                  <w:p w14:paraId="6E04015A" w14:textId="77777777" w:rsidR="00D62D36" w:rsidRDefault="005D7DF9">
                    <w:pPr>
                      <w:ind w:right="6398"/>
                      <w:jc w:val="right"/>
                      <w:rPr>
                        <w:rFonts w:ascii="Carlito"/>
                        <w:sz w:val="18"/>
                      </w:rPr>
                    </w:pPr>
                    <w:r>
                      <w:rPr>
                        <w:rFonts w:ascii="Carlito"/>
                        <w:color w:val="585858"/>
                        <w:spacing w:val="-2"/>
                        <w:sz w:val="18"/>
                      </w:rPr>
                      <w:t>80+</w:t>
                    </w:r>
                  </w:p>
                  <w:p w14:paraId="2AB4C212" w14:textId="77777777" w:rsidR="00D62D36" w:rsidRDefault="005D7DF9">
                    <w:pPr>
                      <w:spacing w:before="3"/>
                      <w:ind w:right="6396"/>
                      <w:jc w:val="right"/>
                      <w:rPr>
                        <w:rFonts w:ascii="Carlito"/>
                        <w:sz w:val="18"/>
                      </w:rPr>
                    </w:pPr>
                    <w:r>
                      <w:rPr>
                        <w:rFonts w:ascii="Carlito"/>
                        <w:color w:val="585858"/>
                        <w:sz w:val="18"/>
                      </w:rPr>
                      <w:t xml:space="preserve">75 </w:t>
                    </w:r>
                    <w:proofErr w:type="spellStart"/>
                    <w:r>
                      <w:rPr>
                        <w:rFonts w:ascii="Carlito"/>
                        <w:color w:val="585858"/>
                        <w:sz w:val="18"/>
                      </w:rPr>
                      <w:t>to</w:t>
                    </w:r>
                    <w:proofErr w:type="spellEnd"/>
                    <w:r>
                      <w:rPr>
                        <w:rFonts w:ascii="Carlito"/>
                        <w:color w:val="585858"/>
                        <w:spacing w:val="1"/>
                        <w:sz w:val="18"/>
                      </w:rPr>
                      <w:t xml:space="preserve"> </w:t>
                    </w:r>
                    <w:r>
                      <w:rPr>
                        <w:rFonts w:ascii="Carlito"/>
                        <w:color w:val="585858"/>
                        <w:sz w:val="18"/>
                      </w:rPr>
                      <w:t>79</w:t>
                    </w:r>
                  </w:p>
                  <w:p w14:paraId="7386076D" w14:textId="77777777" w:rsidR="00D62D36" w:rsidRDefault="005D7DF9">
                    <w:pPr>
                      <w:spacing w:before="4"/>
                      <w:ind w:right="6396"/>
                      <w:jc w:val="right"/>
                      <w:rPr>
                        <w:rFonts w:ascii="Carlito"/>
                        <w:sz w:val="18"/>
                      </w:rPr>
                    </w:pPr>
                    <w:r>
                      <w:rPr>
                        <w:rFonts w:ascii="Carlito"/>
                        <w:color w:val="585858"/>
                        <w:sz w:val="18"/>
                      </w:rPr>
                      <w:t xml:space="preserve">70 </w:t>
                    </w:r>
                    <w:proofErr w:type="spellStart"/>
                    <w:r>
                      <w:rPr>
                        <w:rFonts w:ascii="Carlito"/>
                        <w:color w:val="585858"/>
                        <w:sz w:val="18"/>
                      </w:rPr>
                      <w:t>to</w:t>
                    </w:r>
                    <w:proofErr w:type="spellEnd"/>
                    <w:r>
                      <w:rPr>
                        <w:rFonts w:ascii="Carlito"/>
                        <w:color w:val="585858"/>
                        <w:spacing w:val="1"/>
                        <w:sz w:val="18"/>
                      </w:rPr>
                      <w:t xml:space="preserve"> </w:t>
                    </w:r>
                    <w:r>
                      <w:rPr>
                        <w:rFonts w:ascii="Carlito"/>
                        <w:color w:val="585858"/>
                        <w:sz w:val="18"/>
                      </w:rPr>
                      <w:t>74</w:t>
                    </w:r>
                  </w:p>
                  <w:p w14:paraId="77D7C719" w14:textId="77777777" w:rsidR="00D62D36" w:rsidRDefault="005D7DF9">
                    <w:pPr>
                      <w:spacing w:before="3"/>
                      <w:ind w:right="6396"/>
                      <w:jc w:val="right"/>
                      <w:rPr>
                        <w:rFonts w:ascii="Carlito"/>
                        <w:sz w:val="18"/>
                      </w:rPr>
                    </w:pPr>
                    <w:r>
                      <w:rPr>
                        <w:rFonts w:ascii="Carlito"/>
                        <w:color w:val="585858"/>
                        <w:sz w:val="18"/>
                      </w:rPr>
                      <w:t xml:space="preserve">65 </w:t>
                    </w:r>
                    <w:proofErr w:type="spellStart"/>
                    <w:r>
                      <w:rPr>
                        <w:rFonts w:ascii="Carlito"/>
                        <w:color w:val="585858"/>
                        <w:sz w:val="18"/>
                      </w:rPr>
                      <w:t>to</w:t>
                    </w:r>
                    <w:proofErr w:type="spellEnd"/>
                    <w:r>
                      <w:rPr>
                        <w:rFonts w:ascii="Carlito"/>
                        <w:color w:val="585858"/>
                        <w:spacing w:val="1"/>
                        <w:sz w:val="18"/>
                      </w:rPr>
                      <w:t xml:space="preserve"> </w:t>
                    </w:r>
                    <w:r>
                      <w:rPr>
                        <w:rFonts w:ascii="Carlito"/>
                        <w:color w:val="585858"/>
                        <w:sz w:val="18"/>
                      </w:rPr>
                      <w:t>69</w:t>
                    </w:r>
                  </w:p>
                  <w:p w14:paraId="2BFDF681" w14:textId="77777777" w:rsidR="00D62D36" w:rsidRDefault="005D7DF9">
                    <w:pPr>
                      <w:spacing w:before="4"/>
                      <w:ind w:right="6396"/>
                      <w:jc w:val="right"/>
                      <w:rPr>
                        <w:rFonts w:ascii="Carlito"/>
                        <w:sz w:val="18"/>
                      </w:rPr>
                    </w:pPr>
                    <w:r>
                      <w:rPr>
                        <w:rFonts w:ascii="Carlito"/>
                        <w:color w:val="585858"/>
                        <w:sz w:val="18"/>
                      </w:rPr>
                      <w:t xml:space="preserve">60 </w:t>
                    </w:r>
                    <w:proofErr w:type="spellStart"/>
                    <w:r>
                      <w:rPr>
                        <w:rFonts w:ascii="Carlito"/>
                        <w:color w:val="585858"/>
                        <w:sz w:val="18"/>
                      </w:rPr>
                      <w:t>to</w:t>
                    </w:r>
                    <w:proofErr w:type="spellEnd"/>
                    <w:r>
                      <w:rPr>
                        <w:rFonts w:ascii="Carlito"/>
                        <w:color w:val="585858"/>
                        <w:spacing w:val="1"/>
                        <w:sz w:val="18"/>
                      </w:rPr>
                      <w:t xml:space="preserve"> </w:t>
                    </w:r>
                    <w:r>
                      <w:rPr>
                        <w:rFonts w:ascii="Carlito"/>
                        <w:color w:val="585858"/>
                        <w:sz w:val="18"/>
                      </w:rPr>
                      <w:t>64</w:t>
                    </w:r>
                  </w:p>
                  <w:p w14:paraId="48E68668" w14:textId="77777777" w:rsidR="00D62D36" w:rsidRDefault="005D7DF9">
                    <w:pPr>
                      <w:spacing w:before="3"/>
                      <w:ind w:right="6396"/>
                      <w:jc w:val="right"/>
                      <w:rPr>
                        <w:rFonts w:ascii="Carlito"/>
                        <w:sz w:val="18"/>
                      </w:rPr>
                    </w:pPr>
                    <w:r>
                      <w:rPr>
                        <w:rFonts w:ascii="Carlito"/>
                        <w:color w:val="585858"/>
                        <w:sz w:val="18"/>
                      </w:rPr>
                      <w:t xml:space="preserve">55 </w:t>
                    </w:r>
                    <w:proofErr w:type="spellStart"/>
                    <w:r>
                      <w:rPr>
                        <w:rFonts w:ascii="Carlito"/>
                        <w:color w:val="585858"/>
                        <w:sz w:val="18"/>
                      </w:rPr>
                      <w:t>to</w:t>
                    </w:r>
                    <w:proofErr w:type="spellEnd"/>
                    <w:r>
                      <w:rPr>
                        <w:rFonts w:ascii="Carlito"/>
                        <w:color w:val="585858"/>
                        <w:spacing w:val="1"/>
                        <w:sz w:val="18"/>
                      </w:rPr>
                      <w:t xml:space="preserve"> </w:t>
                    </w:r>
                    <w:r>
                      <w:rPr>
                        <w:rFonts w:ascii="Carlito"/>
                        <w:color w:val="585858"/>
                        <w:sz w:val="18"/>
                      </w:rPr>
                      <w:t>59</w:t>
                    </w:r>
                  </w:p>
                  <w:p w14:paraId="4EBF31ED" w14:textId="77777777" w:rsidR="00D62D36" w:rsidRDefault="005D7DF9">
                    <w:pPr>
                      <w:spacing w:before="4"/>
                      <w:ind w:right="6396"/>
                      <w:jc w:val="right"/>
                      <w:rPr>
                        <w:rFonts w:ascii="Carlito"/>
                        <w:sz w:val="18"/>
                      </w:rPr>
                    </w:pPr>
                    <w:r>
                      <w:rPr>
                        <w:rFonts w:ascii="Carlito"/>
                        <w:color w:val="585858"/>
                        <w:sz w:val="18"/>
                      </w:rPr>
                      <w:t xml:space="preserve">50 </w:t>
                    </w:r>
                    <w:proofErr w:type="spellStart"/>
                    <w:r>
                      <w:rPr>
                        <w:rFonts w:ascii="Carlito"/>
                        <w:color w:val="585858"/>
                        <w:sz w:val="18"/>
                      </w:rPr>
                      <w:t>to</w:t>
                    </w:r>
                    <w:proofErr w:type="spellEnd"/>
                    <w:r>
                      <w:rPr>
                        <w:rFonts w:ascii="Carlito"/>
                        <w:color w:val="585858"/>
                        <w:spacing w:val="1"/>
                        <w:sz w:val="18"/>
                      </w:rPr>
                      <w:t xml:space="preserve"> </w:t>
                    </w:r>
                    <w:r>
                      <w:rPr>
                        <w:rFonts w:ascii="Carlito"/>
                        <w:color w:val="585858"/>
                        <w:sz w:val="18"/>
                      </w:rPr>
                      <w:t>54</w:t>
                    </w:r>
                  </w:p>
                  <w:p w14:paraId="17EB2B64" w14:textId="77777777" w:rsidR="00D62D36" w:rsidRDefault="005D7DF9">
                    <w:pPr>
                      <w:spacing w:before="3"/>
                      <w:ind w:right="6396"/>
                      <w:jc w:val="right"/>
                      <w:rPr>
                        <w:rFonts w:ascii="Carlito"/>
                        <w:sz w:val="18"/>
                      </w:rPr>
                    </w:pPr>
                    <w:r>
                      <w:rPr>
                        <w:rFonts w:ascii="Carlito"/>
                        <w:color w:val="585858"/>
                        <w:sz w:val="18"/>
                      </w:rPr>
                      <w:t xml:space="preserve">45 </w:t>
                    </w:r>
                    <w:proofErr w:type="spellStart"/>
                    <w:r>
                      <w:rPr>
                        <w:rFonts w:ascii="Carlito"/>
                        <w:color w:val="585858"/>
                        <w:sz w:val="18"/>
                      </w:rPr>
                      <w:t>to</w:t>
                    </w:r>
                    <w:proofErr w:type="spellEnd"/>
                    <w:r>
                      <w:rPr>
                        <w:rFonts w:ascii="Carlito"/>
                        <w:color w:val="585858"/>
                        <w:spacing w:val="1"/>
                        <w:sz w:val="18"/>
                      </w:rPr>
                      <w:t xml:space="preserve"> </w:t>
                    </w:r>
                    <w:r>
                      <w:rPr>
                        <w:rFonts w:ascii="Carlito"/>
                        <w:color w:val="585858"/>
                        <w:sz w:val="18"/>
                      </w:rPr>
                      <w:t>49</w:t>
                    </w:r>
                  </w:p>
                  <w:p w14:paraId="33EC4A16" w14:textId="77777777" w:rsidR="00D62D36" w:rsidRDefault="005D7DF9">
                    <w:pPr>
                      <w:spacing w:before="4"/>
                      <w:ind w:right="6396"/>
                      <w:jc w:val="right"/>
                      <w:rPr>
                        <w:rFonts w:ascii="Carlito"/>
                        <w:sz w:val="18"/>
                      </w:rPr>
                    </w:pPr>
                    <w:r>
                      <w:rPr>
                        <w:rFonts w:ascii="Carlito"/>
                        <w:color w:val="585858"/>
                        <w:sz w:val="18"/>
                      </w:rPr>
                      <w:t xml:space="preserve">40 </w:t>
                    </w:r>
                    <w:proofErr w:type="spellStart"/>
                    <w:r>
                      <w:rPr>
                        <w:rFonts w:ascii="Carlito"/>
                        <w:color w:val="585858"/>
                        <w:sz w:val="18"/>
                      </w:rPr>
                      <w:t>to</w:t>
                    </w:r>
                    <w:proofErr w:type="spellEnd"/>
                    <w:r>
                      <w:rPr>
                        <w:rFonts w:ascii="Carlito"/>
                        <w:color w:val="585858"/>
                        <w:spacing w:val="1"/>
                        <w:sz w:val="18"/>
                      </w:rPr>
                      <w:t xml:space="preserve"> </w:t>
                    </w:r>
                    <w:r>
                      <w:rPr>
                        <w:rFonts w:ascii="Carlito"/>
                        <w:color w:val="585858"/>
                        <w:sz w:val="18"/>
                      </w:rPr>
                      <w:t>44</w:t>
                    </w:r>
                  </w:p>
                  <w:p w14:paraId="0AE2EEA9" w14:textId="77777777" w:rsidR="00D62D36" w:rsidRDefault="005D7DF9">
                    <w:pPr>
                      <w:spacing w:before="3"/>
                      <w:ind w:right="6396"/>
                      <w:jc w:val="right"/>
                      <w:rPr>
                        <w:rFonts w:ascii="Carlito"/>
                        <w:sz w:val="18"/>
                      </w:rPr>
                    </w:pPr>
                    <w:r>
                      <w:rPr>
                        <w:rFonts w:ascii="Carlito"/>
                        <w:color w:val="585858"/>
                        <w:sz w:val="18"/>
                      </w:rPr>
                      <w:t xml:space="preserve">35 </w:t>
                    </w:r>
                    <w:proofErr w:type="spellStart"/>
                    <w:r>
                      <w:rPr>
                        <w:rFonts w:ascii="Carlito"/>
                        <w:color w:val="585858"/>
                        <w:sz w:val="18"/>
                      </w:rPr>
                      <w:t>to</w:t>
                    </w:r>
                    <w:proofErr w:type="spellEnd"/>
                    <w:r>
                      <w:rPr>
                        <w:rFonts w:ascii="Carlito"/>
                        <w:color w:val="585858"/>
                        <w:spacing w:val="1"/>
                        <w:sz w:val="18"/>
                      </w:rPr>
                      <w:t xml:space="preserve"> </w:t>
                    </w:r>
                    <w:r>
                      <w:rPr>
                        <w:rFonts w:ascii="Carlito"/>
                        <w:color w:val="585858"/>
                        <w:sz w:val="18"/>
                      </w:rPr>
                      <w:t>39</w:t>
                    </w:r>
                  </w:p>
                  <w:p w14:paraId="3EEA7381" w14:textId="77777777" w:rsidR="00D62D36" w:rsidRDefault="005D7DF9">
                    <w:pPr>
                      <w:spacing w:before="4"/>
                      <w:ind w:right="6396"/>
                      <w:jc w:val="right"/>
                      <w:rPr>
                        <w:rFonts w:ascii="Carlito"/>
                        <w:sz w:val="18"/>
                      </w:rPr>
                    </w:pPr>
                    <w:r>
                      <w:rPr>
                        <w:rFonts w:ascii="Carlito"/>
                        <w:color w:val="585858"/>
                        <w:sz w:val="18"/>
                      </w:rPr>
                      <w:t xml:space="preserve">30 </w:t>
                    </w:r>
                    <w:proofErr w:type="spellStart"/>
                    <w:r>
                      <w:rPr>
                        <w:rFonts w:ascii="Carlito"/>
                        <w:color w:val="585858"/>
                        <w:sz w:val="18"/>
                      </w:rPr>
                      <w:t>to</w:t>
                    </w:r>
                    <w:proofErr w:type="spellEnd"/>
                    <w:r>
                      <w:rPr>
                        <w:rFonts w:ascii="Carlito"/>
                        <w:color w:val="585858"/>
                        <w:spacing w:val="1"/>
                        <w:sz w:val="18"/>
                      </w:rPr>
                      <w:t xml:space="preserve"> </w:t>
                    </w:r>
                    <w:r>
                      <w:rPr>
                        <w:rFonts w:ascii="Carlito"/>
                        <w:color w:val="585858"/>
                        <w:sz w:val="18"/>
                      </w:rPr>
                      <w:t>34</w:t>
                    </w:r>
                  </w:p>
                  <w:p w14:paraId="435DF8D9" w14:textId="77777777" w:rsidR="00D62D36" w:rsidRDefault="005D7DF9">
                    <w:pPr>
                      <w:spacing w:before="3"/>
                      <w:ind w:right="6396"/>
                      <w:jc w:val="right"/>
                      <w:rPr>
                        <w:rFonts w:ascii="Carlito"/>
                        <w:sz w:val="18"/>
                      </w:rPr>
                    </w:pPr>
                    <w:r>
                      <w:rPr>
                        <w:rFonts w:ascii="Carlito"/>
                        <w:color w:val="585858"/>
                        <w:sz w:val="18"/>
                      </w:rPr>
                      <w:t xml:space="preserve">25 </w:t>
                    </w:r>
                    <w:proofErr w:type="spellStart"/>
                    <w:r>
                      <w:rPr>
                        <w:rFonts w:ascii="Carlito"/>
                        <w:color w:val="585858"/>
                        <w:sz w:val="18"/>
                      </w:rPr>
                      <w:t>to</w:t>
                    </w:r>
                    <w:proofErr w:type="spellEnd"/>
                    <w:r>
                      <w:rPr>
                        <w:rFonts w:ascii="Carlito"/>
                        <w:color w:val="585858"/>
                        <w:spacing w:val="1"/>
                        <w:sz w:val="18"/>
                      </w:rPr>
                      <w:t xml:space="preserve"> </w:t>
                    </w:r>
                    <w:r>
                      <w:rPr>
                        <w:rFonts w:ascii="Carlito"/>
                        <w:color w:val="585858"/>
                        <w:sz w:val="18"/>
                      </w:rPr>
                      <w:t>29</w:t>
                    </w:r>
                  </w:p>
                  <w:p w14:paraId="072086A2" w14:textId="77777777" w:rsidR="00D62D36" w:rsidRDefault="005D7DF9">
                    <w:pPr>
                      <w:spacing w:before="4"/>
                      <w:ind w:right="6396"/>
                      <w:jc w:val="right"/>
                      <w:rPr>
                        <w:rFonts w:ascii="Carlito"/>
                        <w:sz w:val="18"/>
                      </w:rPr>
                    </w:pPr>
                    <w:r>
                      <w:rPr>
                        <w:rFonts w:ascii="Carlito"/>
                        <w:color w:val="585858"/>
                        <w:sz w:val="18"/>
                      </w:rPr>
                      <w:t xml:space="preserve">20 </w:t>
                    </w:r>
                    <w:proofErr w:type="spellStart"/>
                    <w:r>
                      <w:rPr>
                        <w:rFonts w:ascii="Carlito"/>
                        <w:color w:val="585858"/>
                        <w:sz w:val="18"/>
                      </w:rPr>
                      <w:t>to</w:t>
                    </w:r>
                    <w:proofErr w:type="spellEnd"/>
                    <w:r>
                      <w:rPr>
                        <w:rFonts w:ascii="Carlito"/>
                        <w:color w:val="585858"/>
                        <w:spacing w:val="1"/>
                        <w:sz w:val="18"/>
                      </w:rPr>
                      <w:t xml:space="preserve"> </w:t>
                    </w:r>
                    <w:r>
                      <w:rPr>
                        <w:rFonts w:ascii="Carlito"/>
                        <w:color w:val="585858"/>
                        <w:sz w:val="18"/>
                      </w:rPr>
                      <w:t>24</w:t>
                    </w:r>
                  </w:p>
                  <w:p w14:paraId="05D9BA9D" w14:textId="77777777" w:rsidR="00D62D36" w:rsidRDefault="005D7DF9">
                    <w:pPr>
                      <w:spacing w:before="3"/>
                      <w:ind w:right="6396"/>
                      <w:jc w:val="right"/>
                      <w:rPr>
                        <w:rFonts w:ascii="Carlito"/>
                        <w:sz w:val="18"/>
                      </w:rPr>
                    </w:pPr>
                    <w:r>
                      <w:rPr>
                        <w:rFonts w:ascii="Carlito"/>
                        <w:color w:val="585858"/>
                        <w:sz w:val="18"/>
                      </w:rPr>
                      <w:t xml:space="preserve">15 </w:t>
                    </w:r>
                    <w:proofErr w:type="spellStart"/>
                    <w:r>
                      <w:rPr>
                        <w:rFonts w:ascii="Carlito"/>
                        <w:color w:val="585858"/>
                        <w:sz w:val="18"/>
                      </w:rPr>
                      <w:t>to</w:t>
                    </w:r>
                    <w:proofErr w:type="spellEnd"/>
                    <w:r>
                      <w:rPr>
                        <w:rFonts w:ascii="Carlito"/>
                        <w:color w:val="585858"/>
                        <w:spacing w:val="1"/>
                        <w:sz w:val="18"/>
                      </w:rPr>
                      <w:t xml:space="preserve"> </w:t>
                    </w:r>
                    <w:r>
                      <w:rPr>
                        <w:rFonts w:ascii="Carlito"/>
                        <w:color w:val="585858"/>
                        <w:sz w:val="18"/>
                      </w:rPr>
                      <w:t>19</w:t>
                    </w:r>
                  </w:p>
                  <w:p w14:paraId="0CD8D0A3" w14:textId="77777777" w:rsidR="00D62D36" w:rsidRDefault="005D7DF9">
                    <w:pPr>
                      <w:spacing w:before="4"/>
                      <w:ind w:right="6396"/>
                      <w:jc w:val="right"/>
                      <w:rPr>
                        <w:rFonts w:ascii="Carlito"/>
                        <w:sz w:val="18"/>
                      </w:rPr>
                    </w:pPr>
                    <w:r>
                      <w:rPr>
                        <w:rFonts w:ascii="Carlito"/>
                        <w:color w:val="585858"/>
                        <w:sz w:val="18"/>
                      </w:rPr>
                      <w:t xml:space="preserve">10 </w:t>
                    </w:r>
                    <w:proofErr w:type="spellStart"/>
                    <w:r>
                      <w:rPr>
                        <w:rFonts w:ascii="Carlito"/>
                        <w:color w:val="585858"/>
                        <w:sz w:val="18"/>
                      </w:rPr>
                      <w:t>to</w:t>
                    </w:r>
                    <w:proofErr w:type="spellEnd"/>
                    <w:r>
                      <w:rPr>
                        <w:rFonts w:ascii="Carlito"/>
                        <w:color w:val="585858"/>
                        <w:spacing w:val="1"/>
                        <w:sz w:val="18"/>
                      </w:rPr>
                      <w:t xml:space="preserve"> </w:t>
                    </w:r>
                    <w:r>
                      <w:rPr>
                        <w:rFonts w:ascii="Carlito"/>
                        <w:color w:val="585858"/>
                        <w:sz w:val="18"/>
                      </w:rPr>
                      <w:t>14</w:t>
                    </w:r>
                  </w:p>
                  <w:p w14:paraId="74C8A825" w14:textId="77777777" w:rsidR="00D62D36" w:rsidRDefault="005D7DF9">
                    <w:pPr>
                      <w:spacing w:before="3"/>
                      <w:ind w:right="6397"/>
                      <w:jc w:val="right"/>
                      <w:rPr>
                        <w:rFonts w:ascii="Carlito"/>
                        <w:sz w:val="18"/>
                      </w:rPr>
                    </w:pPr>
                    <w:r>
                      <w:rPr>
                        <w:rFonts w:ascii="Carlito"/>
                        <w:color w:val="585858"/>
                        <w:sz w:val="18"/>
                      </w:rPr>
                      <w:t xml:space="preserve">5 </w:t>
                    </w:r>
                    <w:proofErr w:type="spellStart"/>
                    <w:r>
                      <w:rPr>
                        <w:rFonts w:ascii="Carlito"/>
                        <w:color w:val="585858"/>
                        <w:sz w:val="18"/>
                      </w:rPr>
                      <w:t>to</w:t>
                    </w:r>
                    <w:proofErr w:type="spellEnd"/>
                    <w:r>
                      <w:rPr>
                        <w:rFonts w:ascii="Carlito"/>
                        <w:color w:val="585858"/>
                        <w:sz w:val="18"/>
                      </w:rPr>
                      <w:t xml:space="preserve"> 9</w:t>
                    </w:r>
                  </w:p>
                  <w:p w14:paraId="50E796B7" w14:textId="77777777" w:rsidR="00D62D36" w:rsidRDefault="005D7DF9">
                    <w:pPr>
                      <w:spacing w:before="4"/>
                      <w:ind w:right="6397"/>
                      <w:jc w:val="right"/>
                      <w:rPr>
                        <w:rFonts w:ascii="Carlito"/>
                        <w:sz w:val="18"/>
                      </w:rPr>
                    </w:pPr>
                    <w:r>
                      <w:rPr>
                        <w:rFonts w:ascii="Carlito"/>
                        <w:color w:val="585858"/>
                        <w:sz w:val="18"/>
                      </w:rPr>
                      <w:t xml:space="preserve">0 </w:t>
                    </w:r>
                    <w:proofErr w:type="spellStart"/>
                    <w:r>
                      <w:rPr>
                        <w:rFonts w:ascii="Carlito"/>
                        <w:color w:val="585858"/>
                        <w:sz w:val="18"/>
                      </w:rPr>
                      <w:t>to</w:t>
                    </w:r>
                    <w:proofErr w:type="spellEnd"/>
                    <w:r>
                      <w:rPr>
                        <w:rFonts w:ascii="Carlito"/>
                        <w:color w:val="585858"/>
                        <w:sz w:val="18"/>
                      </w:rPr>
                      <w:t xml:space="preserve"> 4</w:t>
                    </w:r>
                  </w:p>
                  <w:p w14:paraId="5F8DCD4F" w14:textId="77777777" w:rsidR="00D62D36" w:rsidRDefault="005D7DF9">
                    <w:pPr>
                      <w:tabs>
                        <w:tab w:val="left" w:pos="3544"/>
                        <w:tab w:val="left" w:pos="4263"/>
                        <w:tab w:val="left" w:pos="4937"/>
                      </w:tabs>
                      <w:spacing w:before="125"/>
                      <w:ind w:left="594"/>
                      <w:rPr>
                        <w:rFonts w:ascii="Carlito"/>
                        <w:sz w:val="18"/>
                      </w:rPr>
                    </w:pPr>
                    <w:r>
                      <w:rPr>
                        <w:rFonts w:ascii="Carlito"/>
                        <w:color w:val="585858"/>
                        <w:sz w:val="18"/>
                      </w:rPr>
                      <w:t xml:space="preserve">-20.00%   -15.00%  </w:t>
                    </w:r>
                    <w:r>
                      <w:rPr>
                        <w:rFonts w:ascii="Carlito"/>
                        <w:color w:val="585858"/>
                        <w:spacing w:val="2"/>
                        <w:sz w:val="18"/>
                      </w:rPr>
                      <w:t xml:space="preserve"> </w:t>
                    </w:r>
                    <w:r>
                      <w:rPr>
                        <w:rFonts w:ascii="Carlito"/>
                        <w:color w:val="585858"/>
                        <w:sz w:val="18"/>
                      </w:rPr>
                      <w:t xml:space="preserve">-10.00%   </w:t>
                    </w:r>
                    <w:r>
                      <w:rPr>
                        <w:rFonts w:ascii="Carlito"/>
                        <w:color w:val="585858"/>
                        <w:spacing w:val="6"/>
                        <w:sz w:val="18"/>
                      </w:rPr>
                      <w:t xml:space="preserve"> </w:t>
                    </w:r>
                    <w:r>
                      <w:rPr>
                        <w:rFonts w:ascii="Carlito"/>
                        <w:color w:val="585858"/>
                        <w:sz w:val="18"/>
                      </w:rPr>
                      <w:t>-5.00%</w:t>
                    </w:r>
                    <w:r>
                      <w:rPr>
                        <w:rFonts w:ascii="Carlito"/>
                        <w:color w:val="585858"/>
                        <w:sz w:val="18"/>
                      </w:rPr>
                      <w:tab/>
                      <w:t>0.00%</w:t>
                    </w:r>
                    <w:r>
                      <w:rPr>
                        <w:rFonts w:ascii="Carlito"/>
                        <w:color w:val="585858"/>
                        <w:sz w:val="18"/>
                      </w:rPr>
                      <w:tab/>
                      <w:t>5.00%</w:t>
                    </w:r>
                    <w:r>
                      <w:rPr>
                        <w:rFonts w:ascii="Carlito"/>
                        <w:color w:val="585858"/>
                        <w:sz w:val="18"/>
                      </w:rPr>
                      <w:tab/>
                      <w:t>10.00% 15.00%</w:t>
                    </w:r>
                    <w:r>
                      <w:rPr>
                        <w:rFonts w:ascii="Carlito"/>
                        <w:color w:val="585858"/>
                        <w:spacing w:val="34"/>
                        <w:sz w:val="18"/>
                      </w:rPr>
                      <w:t xml:space="preserve"> </w:t>
                    </w:r>
                    <w:r>
                      <w:rPr>
                        <w:rFonts w:ascii="Carlito"/>
                        <w:color w:val="585858"/>
                        <w:sz w:val="18"/>
                      </w:rPr>
                      <w:t>20.00%</w:t>
                    </w:r>
                  </w:p>
                  <w:p w14:paraId="5E0A3FF1" w14:textId="77777777" w:rsidR="00D62D36" w:rsidRDefault="00D62D36">
                    <w:pPr>
                      <w:spacing w:before="8"/>
                      <w:rPr>
                        <w:rFonts w:ascii="Carlito"/>
                        <w:sz w:val="14"/>
                      </w:rPr>
                    </w:pPr>
                  </w:p>
                  <w:p w14:paraId="4A43DE23" w14:textId="77777777" w:rsidR="00D62D36" w:rsidRDefault="005D7DF9">
                    <w:pPr>
                      <w:tabs>
                        <w:tab w:val="left" w:pos="1320"/>
                      </w:tabs>
                      <w:ind w:left="215"/>
                      <w:jc w:val="center"/>
                      <w:rPr>
                        <w:rFonts w:ascii="Carlito"/>
                        <w:sz w:val="18"/>
                      </w:rPr>
                    </w:pPr>
                    <w:r>
                      <w:rPr>
                        <w:rFonts w:ascii="Carlito"/>
                        <w:color w:val="585858"/>
                        <w:sz w:val="18"/>
                      </w:rPr>
                      <w:t>%</w:t>
                    </w:r>
                    <w:r>
                      <w:rPr>
                        <w:rFonts w:ascii="Carlito"/>
                        <w:color w:val="585858"/>
                        <w:spacing w:val="-2"/>
                        <w:sz w:val="18"/>
                      </w:rPr>
                      <w:t xml:space="preserve"> </w:t>
                    </w:r>
                    <w:r>
                      <w:rPr>
                        <w:rFonts w:ascii="Carlito"/>
                        <w:color w:val="585858"/>
                        <w:sz w:val="18"/>
                      </w:rPr>
                      <w:t>Mujeres</w:t>
                    </w:r>
                    <w:r>
                      <w:rPr>
                        <w:rFonts w:ascii="Carlito"/>
                        <w:color w:val="585858"/>
                        <w:sz w:val="18"/>
                      </w:rPr>
                      <w:tab/>
                      <w:t>% Hombres</w:t>
                    </w:r>
                  </w:p>
                </w:txbxContent>
              </v:textbox>
            </v:shape>
            <w10:wrap type="topAndBottom" anchorx="page"/>
          </v:group>
        </w:pict>
      </w:r>
    </w:p>
    <w:p w14:paraId="533AF5FD" w14:textId="77777777" w:rsidR="00D62D36" w:rsidRDefault="005D7DF9">
      <w:pPr>
        <w:spacing w:before="154"/>
        <w:ind w:left="818"/>
        <w:rPr>
          <w:sz w:val="18"/>
        </w:rPr>
      </w:pPr>
      <w:r>
        <w:rPr>
          <w:b/>
          <w:sz w:val="18"/>
        </w:rPr>
        <w:t xml:space="preserve">FUENTE: </w:t>
      </w:r>
      <w:r>
        <w:rPr>
          <w:sz w:val="18"/>
        </w:rPr>
        <w:t>IPUMS - INEC</w:t>
      </w:r>
    </w:p>
    <w:p w14:paraId="17FBBC6F" w14:textId="77777777" w:rsidR="00D62D36" w:rsidRDefault="005D7DF9">
      <w:pPr>
        <w:spacing w:before="2"/>
        <w:ind w:left="818"/>
        <w:rPr>
          <w:sz w:val="18"/>
        </w:rPr>
      </w:pPr>
      <w:r>
        <w:pict w14:anchorId="1EED424A">
          <v:rect id="_x0000_s3378" style="position:absolute;left:0;text-align:left;margin-left:247.3pt;margin-top:-36.8pt;width:5.05pt;height:4.9pt;z-index:-27159040;mso-position-horizontal-relative:page" fillcolor="#ec7c30" stroked="f">
            <w10:wrap anchorx="page"/>
          </v:rect>
        </w:pict>
      </w:r>
      <w:r>
        <w:pict w14:anchorId="0F14C902">
          <v:rect id="_x0000_s3377" style="position:absolute;left:0;text-align:left;margin-left:302.65pt;margin-top:-36.8pt;width:4.9pt;height:4.9pt;z-index:-27158528;mso-position-horizontal-relative:page" fillcolor="#5b9bd4" stroked="f">
            <w10:wrap anchorx="page"/>
          </v:rect>
        </w:pict>
      </w:r>
      <w:r>
        <w:rPr>
          <w:b/>
          <w:sz w:val="18"/>
        </w:rPr>
        <w:t xml:space="preserve">ELABORACIÓN: </w:t>
      </w:r>
      <w:r>
        <w:rPr>
          <w:sz w:val="18"/>
        </w:rPr>
        <w:t>Andrés Haro</w:t>
      </w:r>
    </w:p>
    <w:p w14:paraId="2F78B9C7" w14:textId="77777777" w:rsidR="00D62D36" w:rsidRDefault="00D62D36">
      <w:pPr>
        <w:pStyle w:val="Textoindependiente"/>
        <w:rPr>
          <w:sz w:val="20"/>
        </w:rPr>
      </w:pPr>
    </w:p>
    <w:p w14:paraId="457BDDC3" w14:textId="77777777" w:rsidR="00D62D36" w:rsidRDefault="00D62D36">
      <w:pPr>
        <w:pStyle w:val="Textoindependiente"/>
        <w:spacing w:before="9"/>
        <w:rPr>
          <w:sz w:val="17"/>
        </w:rPr>
      </w:pPr>
    </w:p>
    <w:p w14:paraId="3BF74CD8" w14:textId="77777777" w:rsidR="00D62D36" w:rsidRDefault="005D7DF9">
      <w:pPr>
        <w:pStyle w:val="Ttulo6"/>
        <w:spacing w:before="1"/>
        <w:ind w:left="510"/>
      </w:pPr>
      <w:r>
        <w:t xml:space="preserve">Gráfico </w:t>
      </w:r>
      <w:proofErr w:type="spellStart"/>
      <w:r>
        <w:t>N°</w:t>
      </w:r>
      <w:proofErr w:type="spellEnd"/>
      <w:r>
        <w:t xml:space="preserve"> 20</w:t>
      </w:r>
    </w:p>
    <w:p w14:paraId="194BCD7E" w14:textId="77777777" w:rsidR="00D62D36" w:rsidRDefault="005D7DF9">
      <w:pPr>
        <w:spacing w:before="181"/>
        <w:ind w:left="507" w:right="147"/>
        <w:jc w:val="center"/>
        <w:rPr>
          <w:b/>
        </w:rPr>
      </w:pPr>
      <w:r>
        <w:rPr>
          <w:b/>
        </w:rPr>
        <w:t>Pirámide poblacional Ecuador 2010</w:t>
      </w:r>
    </w:p>
    <w:p w14:paraId="0C171825" w14:textId="77777777" w:rsidR="00D62D36" w:rsidRDefault="00D62D36">
      <w:pPr>
        <w:pStyle w:val="Textoindependiente"/>
        <w:spacing w:before="1"/>
        <w:rPr>
          <w:b/>
          <w:sz w:val="29"/>
        </w:rPr>
      </w:pPr>
    </w:p>
    <w:p w14:paraId="6D05EDD9" w14:textId="77777777" w:rsidR="00D62D36" w:rsidRDefault="00D62D36">
      <w:pPr>
        <w:rPr>
          <w:sz w:val="29"/>
        </w:rPr>
        <w:sectPr w:rsidR="00D62D36">
          <w:pgSz w:w="11910" w:h="16840"/>
          <w:pgMar w:top="1320" w:right="1560" w:bottom="1200" w:left="1560" w:header="0" w:footer="1003" w:gutter="0"/>
          <w:cols w:space="720"/>
        </w:sectPr>
      </w:pPr>
    </w:p>
    <w:p w14:paraId="178296B2" w14:textId="77777777" w:rsidR="00D62D36" w:rsidRDefault="005D7DF9">
      <w:pPr>
        <w:spacing w:before="64"/>
        <w:ind w:right="3295"/>
        <w:jc w:val="right"/>
        <w:rPr>
          <w:rFonts w:ascii="Carlito"/>
          <w:sz w:val="18"/>
        </w:rPr>
      </w:pPr>
      <w:r>
        <w:pict w14:anchorId="2B700714">
          <v:group id="_x0000_s3331" style="position:absolute;left:0;text-align:left;margin-left:117.3pt;margin-top:-8.1pt;width:360.75pt;height:258.75pt;z-index:-27158016;mso-position-horizontal-relative:page" coordorigin="2346,-162" coordsize="7215,5175">
            <v:line id="_x0000_s3376" style="position:absolute" from="3252,65" to="3252,4083" strokecolor="#d9d9d9" strokeweight=".72pt"/>
            <v:shape id="_x0000_s3375" style="position:absolute;left:4219;top:3828;width:970;height:255" coordorigin="4219,3829" coordsize="970,255" o:spt="100" adj="0,,0" path="m4219,4064r,19m4219,3829r,38m5189,4064r,19m5189,3829r,38e" filled="f" strokecolor="#d9d9d9" strokeweight=".72pt">
              <v:stroke joinstyle="round"/>
              <v:formulas/>
              <v:path arrowok="t" o:connecttype="segments"/>
            </v:shape>
            <v:rect id="_x0000_s3374" style="position:absolute;left:4159;top:3866;width:2000;height:197" fillcolor="#5b9bd4" stroked="f"/>
            <v:shape id="_x0000_s3373" style="position:absolute;left:4219;top:3590;width:970;height:39" coordorigin="4219,3591" coordsize="970,39" o:spt="100" adj="0,,0" path="m4219,3591r,38m5189,3591r,38e" filled="f" strokecolor="#d9d9d9" strokeweight=".72pt">
              <v:stroke joinstyle="round"/>
              <v:formulas/>
              <v:path arrowok="t" o:connecttype="segments"/>
            </v:shape>
            <v:rect id="_x0000_s3372" style="position:absolute;left:4063;top:3629;width:2096;height:200" fillcolor="#5b9bd4" stroked="f"/>
            <v:shape id="_x0000_s3371" style="position:absolute;left:4219;top:65;width:970;height:3329" coordorigin="4219,65" coordsize="970,3329" o:spt="100" adj="0,,0" path="m4219,65r,3329m5189,3356r,38e" filled="f" strokecolor="#d9d9d9" strokeweight=".72pt">
              <v:stroke joinstyle="round"/>
              <v:formulas/>
              <v:path arrowok="t" o:connecttype="segments"/>
            </v:shape>
            <v:rect id="_x0000_s3370" style="position:absolute;left:4036;top:3394;width:2122;height:197" fillcolor="#5b9bd4" stroked="f"/>
            <v:line id="_x0000_s3369" style="position:absolute" from="5189,3118" to="5189,3157" strokecolor="#d9d9d9" strokeweight=".72pt"/>
            <v:rect id="_x0000_s3368" style="position:absolute;left:4226;top:3156;width:1932;height:200" fillcolor="#5b9bd4" stroked="f"/>
            <v:line id="_x0000_s3367" style="position:absolute" from="5189,2883" to="5189,2921" strokecolor="#d9d9d9" strokeweight=".72pt"/>
            <v:rect id="_x0000_s3366" style="position:absolute;left:4437;top:2921;width:1721;height:197" fillcolor="#5b9bd4" stroked="f"/>
            <v:line id="_x0000_s3365" style="position:absolute" from="5189,2645" to="5189,2686" strokecolor="#d9d9d9" strokeweight=".72pt"/>
            <v:rect id="_x0000_s3364" style="position:absolute;left:4567;top:2686;width:1592;height:197" fillcolor="#5b9bd4" stroked="f"/>
            <v:line id="_x0000_s3363" style="position:absolute" from="5189,2410" to="5189,2449" strokecolor="#d9d9d9" strokeweight=".72pt"/>
            <v:rect id="_x0000_s3362" style="position:absolute;left:4754;top:2448;width:1404;height:197" fillcolor="#5b9bd4" stroked="f"/>
            <v:line id="_x0000_s3361" style="position:absolute" from="5189,2173" to="5189,2213" strokecolor="#d9d9d9" strokeweight=".72pt"/>
            <v:rect id="_x0000_s3360" style="position:absolute;left:4920;top:2213;width:1239;height:197" fillcolor="#5b9bd4" stroked="f"/>
            <v:line id="_x0000_s3359" style="position:absolute" from="5189,1937" to="5189,1976" strokecolor="#d9d9d9" strokeweight=".72pt"/>
            <v:rect id="_x0000_s3358" style="position:absolute;left:5080;top:1975;width:1078;height:197" fillcolor="#5b9bd4" stroked="f"/>
            <v:line id="_x0000_s3357" style="position:absolute" from="5189,65" to="5189,1741" strokecolor="#d9d9d9" strokeweight=".72pt"/>
            <v:shape id="_x0000_s3356" style="position:absolute;left:5172;top:84;width:987;height:1853" coordorigin="5172,85" coordsize="987,1853" o:spt="100" adj="0,,0" path="m6158,1741r-986,l5172,1937r986,l6158,1741xm6158,1503r-811,l5347,1700r811,l6158,1503xm6158,1268r-681,l5477,1465r681,l6158,1268xm6158,1030r-528,l5630,1227r528,l6158,1030xm6158,795r-422,l5736,992r422,l6158,795xm6158,557r-312,l5846,754r312,l6158,557xm6158,322r-213,l5945,519r213,l6158,322xm6158,85r-254,l5904,281r254,l6158,85xe" fillcolor="#5b9bd4" stroked="f">
              <v:stroke joinstyle="round"/>
              <v:formulas/>
              <v:path arrowok="t" o:connecttype="segments"/>
            </v:shape>
            <v:shape id="_x0000_s3355" style="position:absolute;left:7125;top:3828;width:970;height:255" coordorigin="7126,3829" coordsize="970,255" o:spt="100" adj="0,,0" path="m7126,4064r,19m7126,3829r,38m8095,3829r,254e" filled="f" strokecolor="#d9d9d9" strokeweight=".72pt">
              <v:stroke joinstyle="round"/>
              <v:formulas/>
              <v:path arrowok="t" o:connecttype="segments"/>
            </v:shape>
            <v:rect id="_x0000_s3354" style="position:absolute;left:6158;top:3866;width:1908;height:197" fillcolor="#ec7c30" stroked="f"/>
            <v:shape id="_x0000_s3353" style="position:absolute;left:7125;top:3590;width:970;height:39" coordorigin="7126,3591" coordsize="970,39" o:spt="100" adj="0,,0" path="m7126,3591r,38m8095,3591r,38e" filled="f" strokecolor="#d9d9d9" strokeweight=".72pt">
              <v:stroke joinstyle="round"/>
              <v:formulas/>
              <v:path arrowok="t" o:connecttype="segments"/>
            </v:shape>
            <v:rect id="_x0000_s3352" style="position:absolute;left:6158;top:3629;width:2002;height:200" fillcolor="#ec7c30" stroked="f"/>
            <v:shape id="_x0000_s3351" style="position:absolute;left:7125;top:65;width:970;height:3329" coordorigin="7126,65" coordsize="970,3329" o:spt="100" adj="0,,0" path="m7126,3356r,38m8095,65r,3329e" filled="f" strokecolor="#d9d9d9" strokeweight=".72pt">
              <v:stroke joinstyle="round"/>
              <v:formulas/>
              <v:path arrowok="t" o:connecttype="segments"/>
            </v:shape>
            <v:rect id="_x0000_s3350" style="position:absolute;left:6158;top:3394;width:2007;height:197" fillcolor="#ec7c30" stroked="f"/>
            <v:line id="_x0000_s3349" style="position:absolute" from="7126,3118" to="7126,3157" strokecolor="#d9d9d9" strokeweight=".72pt"/>
            <v:rect id="_x0000_s3348" style="position:absolute;left:6158;top:3156;width:1872;height:200" fillcolor="#ec7c30" stroked="f"/>
            <v:line id="_x0000_s3347" style="position:absolute" from="7126,2883" to="7126,2921" strokecolor="#d9d9d9" strokeweight=".72pt"/>
            <v:rect id="_x0000_s3346" style="position:absolute;left:6158;top:2921;width:1728;height:197" fillcolor="#ec7c30" stroked="f"/>
            <v:line id="_x0000_s3345" style="position:absolute" from="7126,2645" to="7126,2686" strokecolor="#d9d9d9" strokeweight=".72pt"/>
            <v:rect id="_x0000_s3344" style="position:absolute;left:6158;top:2686;width:1628;height:197" fillcolor="#ec7c30" stroked="f"/>
            <v:line id="_x0000_s3343" style="position:absolute" from="7126,2410" to="7126,2449" strokecolor="#d9d9d9" strokeweight=".72pt"/>
            <v:rect id="_x0000_s3342" style="position:absolute;left:6158;top:2448;width:1450;height:197" fillcolor="#ec7c30" stroked="f"/>
            <v:line id="_x0000_s3341" style="position:absolute" from="7126,2173" to="7126,2213" strokecolor="#d9d9d9" strokeweight=".72pt"/>
            <v:rect id="_x0000_s3340" style="position:absolute;left:6158;top:2213;width:1282;height:197" fillcolor="#ec7c30" stroked="f"/>
            <v:line id="_x0000_s3339" style="position:absolute" from="7126,1937" to="7126,1976" strokecolor="#d9d9d9" strokeweight=".72pt"/>
            <v:rect id="_x0000_s3338" style="position:absolute;left:6158;top:1975;width:1116;height:197" fillcolor="#ec7c30" stroked="f"/>
            <v:line id="_x0000_s3337" style="position:absolute" from="7126,65" to="7126,1741" strokecolor="#d9d9d9" strokeweight=".72pt"/>
            <v:shape id="_x0000_s3336" style="position:absolute;left:6158;top:84;width:1030;height:1853" coordorigin="6158,85" coordsize="1030,1853" o:spt="100" adj="0,,0" path="m6384,322r-226,l6158,519r226,l6384,322xm6466,85r-308,l6158,281r308,l6466,85xm6485,557r-327,l6158,754r327,l6485,557xm6600,795r-442,l6158,992r442,l6600,795xm6694,1030r-536,l6158,1227r536,l6694,1030xm6850,1268r-692,l6158,1465r692,l6850,1268xm6974,1503r-816,l6158,1700r816,l6974,1503xm7188,1741r-1030,l6158,1937r1030,l7188,1741xe" fillcolor="#ec7c30" stroked="f">
              <v:stroke joinstyle="round"/>
              <v:formulas/>
              <v:path arrowok="t" o:connecttype="segments"/>
            </v:shape>
            <v:shape id="_x0000_s3335" style="position:absolute;left:6158;top:65;width:2904;height:4018" coordorigin="6158,65" coordsize="2904,4018" o:spt="100" adj="0,,0" path="m6158,4083r,-4018m9062,65r,4018e" filled="f" strokecolor="#d9d9d9" strokeweight=".72pt">
              <v:stroke joinstyle="round"/>
              <v:formulas/>
              <v:path arrowok="t" o:connecttype="segments"/>
            </v:shape>
            <v:rect id="_x0000_s3334" style="position:absolute;left:4946;top:4666;width:101;height:99" fillcolor="#ec7c30" stroked="f"/>
            <v:rect id="_x0000_s3333" style="position:absolute;left:6052;top:4666;width:99;height:99" fillcolor="#5b9bd4" stroked="f"/>
            <v:rect id="_x0000_s3332" style="position:absolute;left:2353;top:-155;width:7200;height:5160" filled="f" strokecolor="#d9d9d9"/>
            <w10:wrap anchorx="page"/>
          </v:group>
        </w:pict>
      </w:r>
      <w:r>
        <w:rPr>
          <w:rFonts w:ascii="Carlito"/>
          <w:color w:val="585858"/>
          <w:spacing w:val="-2"/>
          <w:sz w:val="18"/>
        </w:rPr>
        <w:t>80+</w:t>
      </w:r>
    </w:p>
    <w:p w14:paraId="07DBDDB2" w14:textId="77777777" w:rsidR="00D62D36" w:rsidRDefault="005D7DF9">
      <w:pPr>
        <w:spacing w:before="16"/>
        <w:ind w:right="3294"/>
        <w:jc w:val="right"/>
        <w:rPr>
          <w:rFonts w:ascii="Carlito"/>
          <w:sz w:val="18"/>
        </w:rPr>
      </w:pPr>
      <w:r>
        <w:rPr>
          <w:rFonts w:ascii="Carlito"/>
          <w:color w:val="585858"/>
          <w:sz w:val="18"/>
        </w:rPr>
        <w:t xml:space="preserve">75 </w:t>
      </w:r>
      <w:proofErr w:type="spellStart"/>
      <w:r>
        <w:rPr>
          <w:rFonts w:ascii="Carlito"/>
          <w:color w:val="585858"/>
          <w:sz w:val="18"/>
        </w:rPr>
        <w:t>to</w:t>
      </w:r>
      <w:proofErr w:type="spellEnd"/>
      <w:r>
        <w:rPr>
          <w:rFonts w:ascii="Carlito"/>
          <w:color w:val="585858"/>
          <w:sz w:val="18"/>
        </w:rPr>
        <w:t xml:space="preserve"> 79</w:t>
      </w:r>
    </w:p>
    <w:p w14:paraId="18D49D87" w14:textId="77777777" w:rsidR="00D62D36" w:rsidRDefault="005D7DF9">
      <w:pPr>
        <w:spacing w:before="17"/>
        <w:ind w:right="3294"/>
        <w:jc w:val="right"/>
        <w:rPr>
          <w:rFonts w:ascii="Carlito"/>
          <w:sz w:val="18"/>
        </w:rPr>
      </w:pPr>
      <w:r>
        <w:rPr>
          <w:rFonts w:ascii="Carlito"/>
          <w:color w:val="585858"/>
          <w:sz w:val="18"/>
        </w:rPr>
        <w:t xml:space="preserve">70 </w:t>
      </w:r>
      <w:proofErr w:type="spellStart"/>
      <w:r>
        <w:rPr>
          <w:rFonts w:ascii="Carlito"/>
          <w:color w:val="585858"/>
          <w:sz w:val="18"/>
        </w:rPr>
        <w:t>to</w:t>
      </w:r>
      <w:proofErr w:type="spellEnd"/>
      <w:r>
        <w:rPr>
          <w:rFonts w:ascii="Carlito"/>
          <w:color w:val="585858"/>
          <w:sz w:val="18"/>
        </w:rPr>
        <w:t xml:space="preserve"> 74</w:t>
      </w:r>
    </w:p>
    <w:p w14:paraId="2FAC0FCC" w14:textId="77777777" w:rsidR="00D62D36" w:rsidRDefault="005D7DF9">
      <w:pPr>
        <w:spacing w:before="17"/>
        <w:ind w:right="3294"/>
        <w:jc w:val="right"/>
        <w:rPr>
          <w:rFonts w:ascii="Carlito"/>
          <w:sz w:val="18"/>
        </w:rPr>
      </w:pPr>
      <w:r>
        <w:rPr>
          <w:rFonts w:ascii="Carlito"/>
          <w:color w:val="585858"/>
          <w:sz w:val="18"/>
        </w:rPr>
        <w:t xml:space="preserve">65 </w:t>
      </w:r>
      <w:proofErr w:type="spellStart"/>
      <w:r>
        <w:rPr>
          <w:rFonts w:ascii="Carlito"/>
          <w:color w:val="585858"/>
          <w:sz w:val="18"/>
        </w:rPr>
        <w:t>to</w:t>
      </w:r>
      <w:proofErr w:type="spellEnd"/>
      <w:r>
        <w:rPr>
          <w:rFonts w:ascii="Carlito"/>
          <w:color w:val="585858"/>
          <w:sz w:val="18"/>
        </w:rPr>
        <w:t xml:space="preserve"> 69</w:t>
      </w:r>
    </w:p>
    <w:p w14:paraId="76E6D115" w14:textId="77777777" w:rsidR="00D62D36" w:rsidRDefault="005D7DF9">
      <w:pPr>
        <w:spacing w:before="17"/>
        <w:ind w:right="3294"/>
        <w:jc w:val="right"/>
        <w:rPr>
          <w:rFonts w:ascii="Carlito"/>
          <w:sz w:val="18"/>
        </w:rPr>
      </w:pPr>
      <w:r>
        <w:rPr>
          <w:rFonts w:ascii="Carlito"/>
          <w:color w:val="585858"/>
          <w:sz w:val="18"/>
        </w:rPr>
        <w:t xml:space="preserve">60 </w:t>
      </w:r>
      <w:proofErr w:type="spellStart"/>
      <w:r>
        <w:rPr>
          <w:rFonts w:ascii="Carlito"/>
          <w:color w:val="585858"/>
          <w:sz w:val="18"/>
        </w:rPr>
        <w:t>to</w:t>
      </w:r>
      <w:proofErr w:type="spellEnd"/>
      <w:r>
        <w:rPr>
          <w:rFonts w:ascii="Carlito"/>
          <w:color w:val="585858"/>
          <w:sz w:val="18"/>
        </w:rPr>
        <w:t xml:space="preserve"> 64</w:t>
      </w:r>
    </w:p>
    <w:p w14:paraId="0FF019E1" w14:textId="77777777" w:rsidR="00D62D36" w:rsidRDefault="005D7DF9">
      <w:pPr>
        <w:spacing w:before="17"/>
        <w:ind w:right="3294"/>
        <w:jc w:val="right"/>
        <w:rPr>
          <w:rFonts w:ascii="Carlito"/>
          <w:sz w:val="18"/>
        </w:rPr>
      </w:pPr>
      <w:r>
        <w:rPr>
          <w:rFonts w:ascii="Carlito"/>
          <w:color w:val="585858"/>
          <w:sz w:val="18"/>
        </w:rPr>
        <w:t xml:space="preserve">55 </w:t>
      </w:r>
      <w:proofErr w:type="spellStart"/>
      <w:r>
        <w:rPr>
          <w:rFonts w:ascii="Carlito"/>
          <w:color w:val="585858"/>
          <w:sz w:val="18"/>
        </w:rPr>
        <w:t>to</w:t>
      </w:r>
      <w:proofErr w:type="spellEnd"/>
      <w:r>
        <w:rPr>
          <w:rFonts w:ascii="Carlito"/>
          <w:color w:val="585858"/>
          <w:sz w:val="18"/>
        </w:rPr>
        <w:t xml:space="preserve"> 59</w:t>
      </w:r>
    </w:p>
    <w:p w14:paraId="091D7AF9" w14:textId="77777777" w:rsidR="00D62D36" w:rsidRDefault="005D7DF9">
      <w:pPr>
        <w:spacing w:before="16"/>
        <w:ind w:right="3294"/>
        <w:jc w:val="right"/>
        <w:rPr>
          <w:rFonts w:ascii="Carlito"/>
          <w:sz w:val="18"/>
        </w:rPr>
      </w:pPr>
      <w:r>
        <w:rPr>
          <w:rFonts w:ascii="Carlito"/>
          <w:color w:val="585858"/>
          <w:sz w:val="18"/>
        </w:rPr>
        <w:t xml:space="preserve">50 </w:t>
      </w:r>
      <w:proofErr w:type="spellStart"/>
      <w:r>
        <w:rPr>
          <w:rFonts w:ascii="Carlito"/>
          <w:color w:val="585858"/>
          <w:sz w:val="18"/>
        </w:rPr>
        <w:t>to</w:t>
      </w:r>
      <w:proofErr w:type="spellEnd"/>
      <w:r>
        <w:rPr>
          <w:rFonts w:ascii="Carlito"/>
          <w:color w:val="585858"/>
          <w:sz w:val="18"/>
        </w:rPr>
        <w:t xml:space="preserve"> 54</w:t>
      </w:r>
    </w:p>
    <w:p w14:paraId="4B0358B4" w14:textId="77777777" w:rsidR="00D62D36" w:rsidRDefault="005D7DF9">
      <w:pPr>
        <w:spacing w:before="17"/>
        <w:ind w:right="3294"/>
        <w:jc w:val="right"/>
        <w:rPr>
          <w:rFonts w:ascii="Carlito"/>
          <w:sz w:val="18"/>
        </w:rPr>
      </w:pPr>
      <w:r>
        <w:rPr>
          <w:rFonts w:ascii="Carlito"/>
          <w:color w:val="585858"/>
          <w:sz w:val="18"/>
        </w:rPr>
        <w:t xml:space="preserve">45 </w:t>
      </w:r>
      <w:proofErr w:type="spellStart"/>
      <w:r>
        <w:rPr>
          <w:rFonts w:ascii="Carlito"/>
          <w:color w:val="585858"/>
          <w:sz w:val="18"/>
        </w:rPr>
        <w:t>to</w:t>
      </w:r>
      <w:proofErr w:type="spellEnd"/>
      <w:r>
        <w:rPr>
          <w:rFonts w:ascii="Carlito"/>
          <w:color w:val="585858"/>
          <w:sz w:val="18"/>
        </w:rPr>
        <w:t xml:space="preserve"> 49</w:t>
      </w:r>
    </w:p>
    <w:p w14:paraId="5A6EDEB6" w14:textId="77777777" w:rsidR="00D62D36" w:rsidRDefault="005D7DF9">
      <w:pPr>
        <w:spacing w:before="16"/>
        <w:ind w:right="3294"/>
        <w:jc w:val="right"/>
        <w:rPr>
          <w:rFonts w:ascii="Carlito"/>
          <w:sz w:val="18"/>
        </w:rPr>
      </w:pPr>
      <w:r>
        <w:rPr>
          <w:rFonts w:ascii="Carlito"/>
          <w:color w:val="585858"/>
          <w:sz w:val="18"/>
        </w:rPr>
        <w:t xml:space="preserve">40 </w:t>
      </w:r>
      <w:proofErr w:type="spellStart"/>
      <w:r>
        <w:rPr>
          <w:rFonts w:ascii="Carlito"/>
          <w:color w:val="585858"/>
          <w:sz w:val="18"/>
        </w:rPr>
        <w:t>to</w:t>
      </w:r>
      <w:proofErr w:type="spellEnd"/>
      <w:r>
        <w:rPr>
          <w:rFonts w:ascii="Carlito"/>
          <w:color w:val="585858"/>
          <w:sz w:val="18"/>
        </w:rPr>
        <w:t xml:space="preserve"> 44</w:t>
      </w:r>
    </w:p>
    <w:p w14:paraId="6A62C67A" w14:textId="77777777" w:rsidR="00D62D36" w:rsidRDefault="005D7DF9">
      <w:pPr>
        <w:spacing w:before="17"/>
        <w:ind w:right="3294"/>
        <w:jc w:val="right"/>
        <w:rPr>
          <w:rFonts w:ascii="Carlito"/>
          <w:sz w:val="18"/>
        </w:rPr>
      </w:pPr>
      <w:r>
        <w:rPr>
          <w:rFonts w:ascii="Carlito"/>
          <w:color w:val="585858"/>
          <w:sz w:val="18"/>
        </w:rPr>
        <w:t xml:space="preserve">35 </w:t>
      </w:r>
      <w:proofErr w:type="spellStart"/>
      <w:r>
        <w:rPr>
          <w:rFonts w:ascii="Carlito"/>
          <w:color w:val="585858"/>
          <w:sz w:val="18"/>
        </w:rPr>
        <w:t>to</w:t>
      </w:r>
      <w:proofErr w:type="spellEnd"/>
      <w:r>
        <w:rPr>
          <w:rFonts w:ascii="Carlito"/>
          <w:color w:val="585858"/>
          <w:sz w:val="18"/>
        </w:rPr>
        <w:t xml:space="preserve"> 39</w:t>
      </w:r>
    </w:p>
    <w:p w14:paraId="6A6538C5" w14:textId="77777777" w:rsidR="00D62D36" w:rsidRDefault="005D7DF9">
      <w:pPr>
        <w:spacing w:before="17"/>
        <w:ind w:right="3294"/>
        <w:jc w:val="right"/>
        <w:rPr>
          <w:rFonts w:ascii="Carlito"/>
          <w:sz w:val="18"/>
        </w:rPr>
      </w:pPr>
      <w:r>
        <w:rPr>
          <w:rFonts w:ascii="Carlito"/>
          <w:color w:val="585858"/>
          <w:sz w:val="18"/>
        </w:rPr>
        <w:t xml:space="preserve">30 </w:t>
      </w:r>
      <w:proofErr w:type="spellStart"/>
      <w:r>
        <w:rPr>
          <w:rFonts w:ascii="Carlito"/>
          <w:color w:val="585858"/>
          <w:sz w:val="18"/>
        </w:rPr>
        <w:t>to</w:t>
      </w:r>
      <w:proofErr w:type="spellEnd"/>
      <w:r>
        <w:rPr>
          <w:rFonts w:ascii="Carlito"/>
          <w:color w:val="585858"/>
          <w:sz w:val="18"/>
        </w:rPr>
        <w:t xml:space="preserve"> 34</w:t>
      </w:r>
    </w:p>
    <w:p w14:paraId="483FC079" w14:textId="77777777" w:rsidR="00D62D36" w:rsidRDefault="005D7DF9">
      <w:pPr>
        <w:spacing w:before="17"/>
        <w:ind w:right="3294"/>
        <w:jc w:val="right"/>
        <w:rPr>
          <w:rFonts w:ascii="Carlito"/>
          <w:sz w:val="18"/>
        </w:rPr>
      </w:pPr>
      <w:r>
        <w:rPr>
          <w:rFonts w:ascii="Carlito"/>
          <w:color w:val="585858"/>
          <w:sz w:val="18"/>
        </w:rPr>
        <w:t xml:space="preserve">25 </w:t>
      </w:r>
      <w:proofErr w:type="spellStart"/>
      <w:r>
        <w:rPr>
          <w:rFonts w:ascii="Carlito"/>
          <w:color w:val="585858"/>
          <w:sz w:val="18"/>
        </w:rPr>
        <w:t>to</w:t>
      </w:r>
      <w:proofErr w:type="spellEnd"/>
      <w:r>
        <w:rPr>
          <w:rFonts w:ascii="Carlito"/>
          <w:color w:val="585858"/>
          <w:sz w:val="18"/>
        </w:rPr>
        <w:t xml:space="preserve"> 29</w:t>
      </w:r>
    </w:p>
    <w:p w14:paraId="50C7B2CE" w14:textId="77777777" w:rsidR="00D62D36" w:rsidRDefault="005D7DF9">
      <w:pPr>
        <w:spacing w:before="16"/>
        <w:ind w:right="3294"/>
        <w:jc w:val="right"/>
        <w:rPr>
          <w:rFonts w:ascii="Carlito"/>
          <w:sz w:val="18"/>
        </w:rPr>
      </w:pPr>
      <w:r>
        <w:rPr>
          <w:rFonts w:ascii="Carlito"/>
          <w:color w:val="585858"/>
          <w:sz w:val="18"/>
        </w:rPr>
        <w:t xml:space="preserve">20 </w:t>
      </w:r>
      <w:proofErr w:type="spellStart"/>
      <w:r>
        <w:rPr>
          <w:rFonts w:ascii="Carlito"/>
          <w:color w:val="585858"/>
          <w:sz w:val="18"/>
        </w:rPr>
        <w:t>to</w:t>
      </w:r>
      <w:proofErr w:type="spellEnd"/>
      <w:r>
        <w:rPr>
          <w:rFonts w:ascii="Carlito"/>
          <w:color w:val="585858"/>
          <w:sz w:val="18"/>
        </w:rPr>
        <w:t xml:space="preserve"> 24</w:t>
      </w:r>
    </w:p>
    <w:p w14:paraId="1823624E" w14:textId="77777777" w:rsidR="00D62D36" w:rsidRDefault="005D7DF9">
      <w:pPr>
        <w:spacing w:before="17"/>
        <w:ind w:right="3294"/>
        <w:jc w:val="right"/>
        <w:rPr>
          <w:rFonts w:ascii="Carlito"/>
          <w:sz w:val="18"/>
        </w:rPr>
      </w:pPr>
      <w:r>
        <w:rPr>
          <w:rFonts w:ascii="Carlito"/>
          <w:color w:val="585858"/>
          <w:sz w:val="18"/>
        </w:rPr>
        <w:t xml:space="preserve">15 </w:t>
      </w:r>
      <w:proofErr w:type="spellStart"/>
      <w:r>
        <w:rPr>
          <w:rFonts w:ascii="Carlito"/>
          <w:color w:val="585858"/>
          <w:sz w:val="18"/>
        </w:rPr>
        <w:t>to</w:t>
      </w:r>
      <w:proofErr w:type="spellEnd"/>
      <w:r>
        <w:rPr>
          <w:rFonts w:ascii="Carlito"/>
          <w:color w:val="585858"/>
          <w:sz w:val="18"/>
        </w:rPr>
        <w:t xml:space="preserve"> 19</w:t>
      </w:r>
    </w:p>
    <w:p w14:paraId="207EF92B" w14:textId="77777777" w:rsidR="00D62D36" w:rsidRDefault="005D7DF9">
      <w:pPr>
        <w:spacing w:before="16"/>
        <w:ind w:right="3294"/>
        <w:jc w:val="right"/>
        <w:rPr>
          <w:rFonts w:ascii="Carlito"/>
          <w:sz w:val="18"/>
        </w:rPr>
      </w:pPr>
      <w:r>
        <w:rPr>
          <w:rFonts w:ascii="Carlito"/>
          <w:color w:val="585858"/>
          <w:sz w:val="18"/>
        </w:rPr>
        <w:t xml:space="preserve">10 </w:t>
      </w:r>
      <w:proofErr w:type="spellStart"/>
      <w:r>
        <w:rPr>
          <w:rFonts w:ascii="Carlito"/>
          <w:color w:val="585858"/>
          <w:sz w:val="18"/>
        </w:rPr>
        <w:t>to</w:t>
      </w:r>
      <w:proofErr w:type="spellEnd"/>
      <w:r>
        <w:rPr>
          <w:rFonts w:ascii="Carlito"/>
          <w:color w:val="585858"/>
          <w:sz w:val="18"/>
        </w:rPr>
        <w:t xml:space="preserve"> 14</w:t>
      </w:r>
    </w:p>
    <w:p w14:paraId="4229AE41" w14:textId="77777777" w:rsidR="00D62D36" w:rsidRDefault="005D7DF9">
      <w:pPr>
        <w:spacing w:before="17"/>
        <w:ind w:right="3294"/>
        <w:jc w:val="right"/>
        <w:rPr>
          <w:rFonts w:ascii="Carlito"/>
          <w:sz w:val="18"/>
        </w:rPr>
      </w:pPr>
      <w:r>
        <w:rPr>
          <w:rFonts w:ascii="Carlito"/>
          <w:color w:val="585858"/>
          <w:sz w:val="18"/>
        </w:rPr>
        <w:t xml:space="preserve">5 </w:t>
      </w:r>
      <w:proofErr w:type="spellStart"/>
      <w:r>
        <w:rPr>
          <w:rFonts w:ascii="Carlito"/>
          <w:color w:val="585858"/>
          <w:sz w:val="18"/>
        </w:rPr>
        <w:t>to</w:t>
      </w:r>
      <w:proofErr w:type="spellEnd"/>
      <w:r>
        <w:rPr>
          <w:rFonts w:ascii="Carlito"/>
          <w:color w:val="585858"/>
          <w:sz w:val="18"/>
        </w:rPr>
        <w:t xml:space="preserve"> 9</w:t>
      </w:r>
    </w:p>
    <w:p w14:paraId="540EBFF7" w14:textId="77777777" w:rsidR="00D62D36" w:rsidRDefault="005D7DF9">
      <w:pPr>
        <w:spacing w:before="17"/>
        <w:ind w:right="3294"/>
        <w:jc w:val="right"/>
        <w:rPr>
          <w:rFonts w:ascii="Carlito"/>
          <w:sz w:val="18"/>
        </w:rPr>
      </w:pPr>
      <w:r>
        <w:rPr>
          <w:rFonts w:ascii="Carlito"/>
          <w:color w:val="585858"/>
          <w:sz w:val="18"/>
        </w:rPr>
        <w:t xml:space="preserve">0 </w:t>
      </w:r>
      <w:proofErr w:type="spellStart"/>
      <w:r>
        <w:rPr>
          <w:rFonts w:ascii="Carlito"/>
          <w:color w:val="585858"/>
          <w:sz w:val="18"/>
        </w:rPr>
        <w:t>to</w:t>
      </w:r>
      <w:proofErr w:type="spellEnd"/>
      <w:r>
        <w:rPr>
          <w:rFonts w:ascii="Carlito"/>
          <w:color w:val="585858"/>
          <w:spacing w:val="-1"/>
          <w:sz w:val="18"/>
        </w:rPr>
        <w:t xml:space="preserve"> </w:t>
      </w:r>
      <w:r>
        <w:rPr>
          <w:rFonts w:ascii="Carlito"/>
          <w:color w:val="585858"/>
          <w:sz w:val="18"/>
        </w:rPr>
        <w:t>4</w:t>
      </w:r>
    </w:p>
    <w:p w14:paraId="54E74417" w14:textId="77777777" w:rsidR="00D62D36" w:rsidRDefault="005D7DF9">
      <w:pPr>
        <w:tabs>
          <w:tab w:val="left" w:pos="2363"/>
          <w:tab w:val="left" w:pos="3378"/>
          <w:tab w:val="left" w:pos="4374"/>
        </w:tabs>
        <w:spacing w:before="132"/>
        <w:ind w:left="1394"/>
        <w:rPr>
          <w:rFonts w:ascii="Carlito"/>
          <w:sz w:val="18"/>
        </w:rPr>
      </w:pPr>
      <w:r>
        <w:rPr>
          <w:rFonts w:ascii="Carlito"/>
          <w:color w:val="585858"/>
          <w:sz w:val="18"/>
        </w:rPr>
        <w:t>-15.00%</w:t>
      </w:r>
      <w:r>
        <w:rPr>
          <w:rFonts w:ascii="Carlito"/>
          <w:color w:val="585858"/>
          <w:sz w:val="18"/>
        </w:rPr>
        <w:tab/>
        <w:t>-10.00%</w:t>
      </w:r>
      <w:r>
        <w:rPr>
          <w:rFonts w:ascii="Carlito"/>
          <w:color w:val="585858"/>
          <w:sz w:val="18"/>
        </w:rPr>
        <w:tab/>
        <w:t>-5.00%</w:t>
      </w:r>
      <w:r>
        <w:rPr>
          <w:rFonts w:ascii="Carlito"/>
          <w:color w:val="585858"/>
          <w:sz w:val="18"/>
        </w:rPr>
        <w:tab/>
      </w:r>
      <w:r>
        <w:rPr>
          <w:rFonts w:ascii="Carlito"/>
          <w:color w:val="585858"/>
          <w:spacing w:val="-4"/>
          <w:sz w:val="18"/>
        </w:rPr>
        <w:t>0.00%</w:t>
      </w:r>
    </w:p>
    <w:p w14:paraId="472C0CA2" w14:textId="77777777" w:rsidR="00D62D36" w:rsidRDefault="005D7DF9">
      <w:pPr>
        <w:pStyle w:val="Textoindependiente"/>
        <w:rPr>
          <w:rFonts w:ascii="Carlito"/>
          <w:sz w:val="18"/>
        </w:rPr>
      </w:pPr>
      <w:r>
        <w:br w:type="column"/>
      </w:r>
    </w:p>
    <w:p w14:paraId="7FED7A5D" w14:textId="77777777" w:rsidR="00D62D36" w:rsidRDefault="00D62D36">
      <w:pPr>
        <w:pStyle w:val="Textoindependiente"/>
        <w:rPr>
          <w:rFonts w:ascii="Carlito"/>
          <w:sz w:val="18"/>
        </w:rPr>
      </w:pPr>
    </w:p>
    <w:p w14:paraId="547C47FB" w14:textId="77777777" w:rsidR="00D62D36" w:rsidRDefault="00D62D36">
      <w:pPr>
        <w:pStyle w:val="Textoindependiente"/>
        <w:rPr>
          <w:rFonts w:ascii="Carlito"/>
          <w:sz w:val="18"/>
        </w:rPr>
      </w:pPr>
    </w:p>
    <w:p w14:paraId="3EE24E50" w14:textId="77777777" w:rsidR="00D62D36" w:rsidRDefault="00D62D36">
      <w:pPr>
        <w:pStyle w:val="Textoindependiente"/>
        <w:rPr>
          <w:rFonts w:ascii="Carlito"/>
          <w:sz w:val="18"/>
        </w:rPr>
      </w:pPr>
    </w:p>
    <w:p w14:paraId="0AE31CA5" w14:textId="77777777" w:rsidR="00D62D36" w:rsidRDefault="00D62D36">
      <w:pPr>
        <w:pStyle w:val="Textoindependiente"/>
        <w:rPr>
          <w:rFonts w:ascii="Carlito"/>
          <w:sz w:val="18"/>
        </w:rPr>
      </w:pPr>
    </w:p>
    <w:p w14:paraId="45CEA7A7" w14:textId="77777777" w:rsidR="00D62D36" w:rsidRDefault="00D62D36">
      <w:pPr>
        <w:pStyle w:val="Textoindependiente"/>
        <w:rPr>
          <w:rFonts w:ascii="Carlito"/>
          <w:sz w:val="18"/>
        </w:rPr>
      </w:pPr>
    </w:p>
    <w:p w14:paraId="240296F9" w14:textId="77777777" w:rsidR="00D62D36" w:rsidRDefault="00D62D36">
      <w:pPr>
        <w:pStyle w:val="Textoindependiente"/>
        <w:rPr>
          <w:rFonts w:ascii="Carlito"/>
          <w:sz w:val="18"/>
        </w:rPr>
      </w:pPr>
    </w:p>
    <w:p w14:paraId="1266981D" w14:textId="77777777" w:rsidR="00D62D36" w:rsidRDefault="00D62D36">
      <w:pPr>
        <w:pStyle w:val="Textoindependiente"/>
        <w:rPr>
          <w:rFonts w:ascii="Carlito"/>
          <w:sz w:val="18"/>
        </w:rPr>
      </w:pPr>
    </w:p>
    <w:p w14:paraId="04E65938" w14:textId="77777777" w:rsidR="00D62D36" w:rsidRDefault="00D62D36">
      <w:pPr>
        <w:pStyle w:val="Textoindependiente"/>
        <w:rPr>
          <w:rFonts w:ascii="Carlito"/>
          <w:sz w:val="18"/>
        </w:rPr>
      </w:pPr>
    </w:p>
    <w:p w14:paraId="13F9742A" w14:textId="77777777" w:rsidR="00D62D36" w:rsidRDefault="00D62D36">
      <w:pPr>
        <w:pStyle w:val="Textoindependiente"/>
        <w:rPr>
          <w:rFonts w:ascii="Carlito"/>
          <w:sz w:val="18"/>
        </w:rPr>
      </w:pPr>
    </w:p>
    <w:p w14:paraId="63EA3949" w14:textId="77777777" w:rsidR="00D62D36" w:rsidRDefault="00D62D36">
      <w:pPr>
        <w:pStyle w:val="Textoindependiente"/>
        <w:rPr>
          <w:rFonts w:ascii="Carlito"/>
          <w:sz w:val="18"/>
        </w:rPr>
      </w:pPr>
    </w:p>
    <w:p w14:paraId="2BA4910B" w14:textId="77777777" w:rsidR="00D62D36" w:rsidRDefault="00D62D36">
      <w:pPr>
        <w:pStyle w:val="Textoindependiente"/>
        <w:rPr>
          <w:rFonts w:ascii="Carlito"/>
          <w:sz w:val="18"/>
        </w:rPr>
      </w:pPr>
    </w:p>
    <w:p w14:paraId="635D1F92" w14:textId="77777777" w:rsidR="00D62D36" w:rsidRDefault="00D62D36">
      <w:pPr>
        <w:pStyle w:val="Textoindependiente"/>
        <w:rPr>
          <w:rFonts w:ascii="Carlito"/>
          <w:sz w:val="18"/>
        </w:rPr>
      </w:pPr>
    </w:p>
    <w:p w14:paraId="0691164F" w14:textId="77777777" w:rsidR="00D62D36" w:rsidRDefault="00D62D36">
      <w:pPr>
        <w:pStyle w:val="Textoindependiente"/>
        <w:rPr>
          <w:rFonts w:ascii="Carlito"/>
          <w:sz w:val="18"/>
        </w:rPr>
      </w:pPr>
    </w:p>
    <w:p w14:paraId="07118841" w14:textId="77777777" w:rsidR="00D62D36" w:rsidRDefault="00D62D36">
      <w:pPr>
        <w:pStyle w:val="Textoindependiente"/>
        <w:rPr>
          <w:rFonts w:ascii="Carlito"/>
          <w:sz w:val="18"/>
        </w:rPr>
      </w:pPr>
    </w:p>
    <w:p w14:paraId="46A4D7E4" w14:textId="77777777" w:rsidR="00D62D36" w:rsidRDefault="00D62D36">
      <w:pPr>
        <w:pStyle w:val="Textoindependiente"/>
        <w:rPr>
          <w:rFonts w:ascii="Carlito"/>
          <w:sz w:val="18"/>
        </w:rPr>
      </w:pPr>
    </w:p>
    <w:p w14:paraId="3CFB1B19" w14:textId="77777777" w:rsidR="00D62D36" w:rsidRDefault="00D62D36">
      <w:pPr>
        <w:pStyle w:val="Textoindependiente"/>
        <w:rPr>
          <w:rFonts w:ascii="Carlito"/>
          <w:sz w:val="18"/>
        </w:rPr>
      </w:pPr>
    </w:p>
    <w:p w14:paraId="084B5CAF" w14:textId="77777777" w:rsidR="00D62D36" w:rsidRDefault="00D62D36">
      <w:pPr>
        <w:pStyle w:val="Textoindependiente"/>
        <w:rPr>
          <w:rFonts w:ascii="Carlito"/>
          <w:sz w:val="18"/>
        </w:rPr>
      </w:pPr>
    </w:p>
    <w:p w14:paraId="4E2F6DCE" w14:textId="77777777" w:rsidR="00D62D36" w:rsidRDefault="00D62D36">
      <w:pPr>
        <w:pStyle w:val="Textoindependiente"/>
        <w:spacing w:before="11"/>
        <w:rPr>
          <w:rFonts w:ascii="Carlito"/>
          <w:sz w:val="19"/>
        </w:rPr>
      </w:pPr>
    </w:p>
    <w:p w14:paraId="0C945593" w14:textId="77777777" w:rsidR="00D62D36" w:rsidRDefault="005D7DF9">
      <w:pPr>
        <w:tabs>
          <w:tab w:val="left" w:pos="1403"/>
          <w:tab w:val="left" w:pos="2373"/>
        </w:tabs>
        <w:spacing w:before="1"/>
        <w:ind w:left="481"/>
        <w:rPr>
          <w:rFonts w:ascii="Carlito"/>
          <w:sz w:val="18"/>
        </w:rPr>
      </w:pPr>
      <w:r>
        <w:rPr>
          <w:rFonts w:ascii="Carlito"/>
          <w:color w:val="585858"/>
          <w:sz w:val="18"/>
        </w:rPr>
        <w:t>5.00%</w:t>
      </w:r>
      <w:r>
        <w:rPr>
          <w:rFonts w:ascii="Carlito"/>
          <w:color w:val="585858"/>
          <w:sz w:val="18"/>
        </w:rPr>
        <w:tab/>
        <w:t>10.00%</w:t>
      </w:r>
      <w:r>
        <w:rPr>
          <w:rFonts w:ascii="Carlito"/>
          <w:color w:val="585858"/>
          <w:sz w:val="18"/>
        </w:rPr>
        <w:tab/>
        <w:t>15.00%</w:t>
      </w:r>
    </w:p>
    <w:p w14:paraId="31A3A4CC" w14:textId="77777777" w:rsidR="00D62D36" w:rsidRDefault="00D62D36">
      <w:pPr>
        <w:rPr>
          <w:rFonts w:ascii="Carlito"/>
          <w:sz w:val="18"/>
        </w:rPr>
        <w:sectPr w:rsidR="00D62D36">
          <w:type w:val="continuous"/>
          <w:pgSz w:w="11910" w:h="16840"/>
          <w:pgMar w:top="1340" w:right="1560" w:bottom="280" w:left="1560" w:header="720" w:footer="720" w:gutter="0"/>
          <w:cols w:num="2" w:space="720" w:equalWidth="0">
            <w:col w:w="4823" w:space="40"/>
            <w:col w:w="3927"/>
          </w:cols>
        </w:sectPr>
      </w:pPr>
    </w:p>
    <w:p w14:paraId="6DF5E905" w14:textId="77777777" w:rsidR="00D62D36" w:rsidRDefault="00D62D36">
      <w:pPr>
        <w:pStyle w:val="Textoindependiente"/>
        <w:spacing w:before="5"/>
        <w:rPr>
          <w:rFonts w:ascii="Carlito"/>
          <w:sz w:val="9"/>
        </w:rPr>
      </w:pPr>
    </w:p>
    <w:p w14:paraId="0DF94687" w14:textId="77777777" w:rsidR="00D62D36" w:rsidRDefault="00D62D36">
      <w:pPr>
        <w:rPr>
          <w:rFonts w:ascii="Carlito"/>
          <w:sz w:val="9"/>
        </w:rPr>
        <w:sectPr w:rsidR="00D62D36">
          <w:type w:val="continuous"/>
          <w:pgSz w:w="11910" w:h="16840"/>
          <w:pgMar w:top="1340" w:right="1560" w:bottom="280" w:left="1560" w:header="720" w:footer="720" w:gutter="0"/>
          <w:cols w:space="720"/>
        </w:sectPr>
      </w:pPr>
    </w:p>
    <w:p w14:paraId="2F135720" w14:textId="77777777" w:rsidR="00D62D36" w:rsidRDefault="00D62D36">
      <w:pPr>
        <w:pStyle w:val="Textoindependiente"/>
        <w:rPr>
          <w:rFonts w:ascii="Carlito"/>
          <w:sz w:val="20"/>
        </w:rPr>
      </w:pPr>
    </w:p>
    <w:p w14:paraId="1402354D" w14:textId="77777777" w:rsidR="00D62D36" w:rsidRDefault="00D62D36">
      <w:pPr>
        <w:pStyle w:val="Textoindependiente"/>
        <w:spacing w:before="4"/>
        <w:rPr>
          <w:rFonts w:ascii="Carlito"/>
          <w:sz w:val="18"/>
        </w:rPr>
      </w:pPr>
    </w:p>
    <w:p w14:paraId="33C39A2C" w14:textId="77777777" w:rsidR="00D62D36" w:rsidRDefault="005D7DF9">
      <w:pPr>
        <w:spacing w:line="207" w:lineRule="exact"/>
        <w:ind w:left="818"/>
        <w:rPr>
          <w:sz w:val="18"/>
        </w:rPr>
      </w:pPr>
      <w:r>
        <w:rPr>
          <w:b/>
          <w:sz w:val="18"/>
        </w:rPr>
        <w:t xml:space="preserve">FUENTE: </w:t>
      </w:r>
      <w:r>
        <w:rPr>
          <w:sz w:val="18"/>
        </w:rPr>
        <w:t>IPUMS - INEC</w:t>
      </w:r>
    </w:p>
    <w:p w14:paraId="71FE6399" w14:textId="77777777" w:rsidR="00D62D36" w:rsidRDefault="005D7DF9">
      <w:pPr>
        <w:spacing w:line="207" w:lineRule="exact"/>
        <w:ind w:left="818"/>
        <w:rPr>
          <w:sz w:val="18"/>
        </w:rPr>
      </w:pPr>
      <w:r>
        <w:rPr>
          <w:b/>
          <w:sz w:val="18"/>
        </w:rPr>
        <w:t xml:space="preserve">ELABORACIÓN: </w:t>
      </w:r>
      <w:r>
        <w:rPr>
          <w:sz w:val="18"/>
        </w:rPr>
        <w:t xml:space="preserve">Andrés </w:t>
      </w:r>
      <w:r>
        <w:rPr>
          <w:spacing w:val="-5"/>
          <w:sz w:val="18"/>
        </w:rPr>
        <w:t>Haro</w:t>
      </w:r>
    </w:p>
    <w:p w14:paraId="473FC7B6" w14:textId="77777777" w:rsidR="00D62D36" w:rsidRDefault="005D7DF9">
      <w:pPr>
        <w:tabs>
          <w:tab w:val="left" w:pos="1388"/>
        </w:tabs>
        <w:spacing w:before="64"/>
        <w:ind w:left="283"/>
        <w:rPr>
          <w:rFonts w:ascii="Carlito"/>
          <w:sz w:val="18"/>
        </w:rPr>
      </w:pPr>
      <w:r>
        <w:br w:type="column"/>
      </w:r>
      <w:r>
        <w:rPr>
          <w:rFonts w:ascii="Carlito"/>
          <w:color w:val="585858"/>
          <w:sz w:val="18"/>
        </w:rPr>
        <w:t>%</w:t>
      </w:r>
      <w:r>
        <w:rPr>
          <w:rFonts w:ascii="Carlito"/>
          <w:color w:val="585858"/>
          <w:spacing w:val="-2"/>
          <w:sz w:val="18"/>
        </w:rPr>
        <w:t xml:space="preserve"> </w:t>
      </w:r>
      <w:r>
        <w:rPr>
          <w:rFonts w:ascii="Carlito"/>
          <w:color w:val="585858"/>
          <w:sz w:val="18"/>
        </w:rPr>
        <w:t>Mujeres</w:t>
      </w:r>
      <w:r>
        <w:rPr>
          <w:rFonts w:ascii="Carlito"/>
          <w:color w:val="585858"/>
          <w:sz w:val="18"/>
        </w:rPr>
        <w:tab/>
        <w:t>% Hombres</w:t>
      </w:r>
    </w:p>
    <w:p w14:paraId="74DD76F1" w14:textId="77777777" w:rsidR="00D62D36" w:rsidRDefault="00D62D36">
      <w:pPr>
        <w:rPr>
          <w:rFonts w:ascii="Carlito"/>
          <w:sz w:val="18"/>
        </w:rPr>
        <w:sectPr w:rsidR="00D62D36">
          <w:type w:val="continuous"/>
          <w:pgSz w:w="11910" w:h="16840"/>
          <w:pgMar w:top="1340" w:right="1560" w:bottom="280" w:left="1560" w:header="720" w:footer="720" w:gutter="0"/>
          <w:cols w:num="2" w:space="720" w:equalWidth="0">
            <w:col w:w="3206" w:space="40"/>
            <w:col w:w="5544"/>
          </w:cols>
        </w:sectPr>
      </w:pPr>
    </w:p>
    <w:p w14:paraId="6F28F5FB" w14:textId="77777777" w:rsidR="00D62D36" w:rsidRDefault="005D7DF9">
      <w:pPr>
        <w:pStyle w:val="Ttulo6"/>
        <w:spacing w:before="76"/>
        <w:ind w:left="510"/>
      </w:pPr>
      <w:r>
        <w:lastRenderedPageBreak/>
        <w:t xml:space="preserve">Gráfico </w:t>
      </w:r>
      <w:proofErr w:type="spellStart"/>
      <w:r>
        <w:t>N°</w:t>
      </w:r>
      <w:proofErr w:type="spellEnd"/>
      <w:r>
        <w:t xml:space="preserve"> 21</w:t>
      </w:r>
    </w:p>
    <w:p w14:paraId="117196E5" w14:textId="77777777" w:rsidR="00D62D36" w:rsidRDefault="005D7DF9">
      <w:pPr>
        <w:spacing w:before="182"/>
        <w:ind w:left="509" w:right="147"/>
        <w:jc w:val="center"/>
        <w:rPr>
          <w:b/>
        </w:rPr>
      </w:pPr>
      <w:r>
        <w:rPr>
          <w:b/>
        </w:rPr>
        <w:t>Proyección poblacional por edades Ecuador 2100</w:t>
      </w:r>
    </w:p>
    <w:p w14:paraId="4DB69AA5" w14:textId="77777777" w:rsidR="00D62D36" w:rsidRDefault="005D7DF9">
      <w:pPr>
        <w:pStyle w:val="Textoindependiente"/>
        <w:spacing w:before="7"/>
        <w:rPr>
          <w:b/>
          <w:sz w:val="11"/>
        </w:rPr>
      </w:pPr>
      <w:r>
        <w:pict w14:anchorId="03CC4A55">
          <v:group id="_x0000_s3285" style="position:absolute;margin-left:175pt;margin-top:8.65pt;width:245.25pt;height:295.5pt;z-index:-15631872;mso-wrap-distance-left:0;mso-wrap-distance-right:0;mso-position-horizontal-relative:page" coordorigin="3500,173" coordsize="4905,5910">
            <v:shape id="_x0000_s3330" style="position:absolute;left:5395;top:5323;width:852;height:288" coordorigin="5395,5323" coordsize="852,288" o:spt="100" adj="0,,0" path="m5395,5570r,41m5395,5323r,82m6247,5570r,41m6247,5323r,82e" filled="f" strokecolor="#d9d9d9" strokeweight=".72pt">
              <v:stroke joinstyle="round"/>
              <v:formulas/>
              <v:path arrowok="t" o:connecttype="segments"/>
            </v:shape>
            <v:rect id="_x0000_s3329" style="position:absolute;left:4540;top:5404;width:2115;height:166" fillcolor="#6fac46" stroked="f"/>
            <v:shape id="_x0000_s3328" style="position:absolute;left:5395;top:5073;width:852;height:84" coordorigin="5395,5074" coordsize="852,84" o:spt="100" adj="0,,0" path="m5395,5074r,84m6247,5074r,84e" filled="f" strokecolor="#d9d9d9" strokeweight=".72pt">
              <v:stroke joinstyle="round"/>
              <v:formulas/>
              <v:path arrowok="t" o:connecttype="segments"/>
            </v:shape>
            <v:rect id="_x0000_s3327" style="position:absolute;left:4540;top:5157;width:2120;height:166" fillcolor="#6fac46" stroked="f"/>
            <v:shape id="_x0000_s3326" style="position:absolute;left:5395;top:4826;width:852;height:82" coordorigin="5395,4826" coordsize="852,82" o:spt="100" adj="0,,0" path="m5395,4826r,82m6247,4826r,82e" filled="f" strokecolor="#d9d9d9" strokeweight=".72pt">
              <v:stroke joinstyle="round"/>
              <v:formulas/>
              <v:path arrowok="t" o:connecttype="segments"/>
            </v:shape>
            <v:rect id="_x0000_s3325" style="position:absolute;left:4540;top:4908;width:2139;height:166" fillcolor="#6fac46" stroked="f"/>
            <v:shape id="_x0000_s3324" style="position:absolute;left:5395;top:4576;width:852;height:84" coordorigin="5395,4577" coordsize="852,84" o:spt="100" adj="0,,0" path="m5395,4577r,84m6247,4577r,84e" filled="f" strokecolor="#d9d9d9" strokeweight=".72pt">
              <v:stroke joinstyle="round"/>
              <v:formulas/>
              <v:path arrowok="t" o:connecttype="segments"/>
            </v:shape>
            <v:rect id="_x0000_s3323" style="position:absolute;left:4540;top:4660;width:2168;height:166" fillcolor="#6fac46" stroked="f"/>
            <v:shape id="_x0000_s3322" style="position:absolute;left:5395;top:4329;width:852;height:82" coordorigin="5395,4330" coordsize="852,82" o:spt="100" adj="0,,0" path="m5395,4330r,81m6247,4330r,81e" filled="f" strokecolor="#d9d9d9" strokeweight=".72pt">
              <v:stroke joinstyle="round"/>
              <v:formulas/>
              <v:path arrowok="t" o:connecttype="segments"/>
            </v:shape>
            <v:rect id="_x0000_s3321" style="position:absolute;left:4540;top:4411;width:2194;height:166" fillcolor="#6fac46" stroked="f"/>
            <v:shape id="_x0000_s3320" style="position:absolute;left:5395;top:4082;width:852;height:82" coordorigin="5395,4082" coordsize="852,82" o:spt="100" adj="0,,0" path="m5395,4082r,82m6247,4082r,82e" filled="f" strokecolor="#d9d9d9" strokeweight=".72pt">
              <v:stroke joinstyle="round"/>
              <v:formulas/>
              <v:path arrowok="t" o:connecttype="segments"/>
            </v:shape>
            <v:rect id="_x0000_s3319" style="position:absolute;left:4540;top:4164;width:2206;height:166" fillcolor="#6fac46" stroked="f"/>
            <v:shape id="_x0000_s3318" style="position:absolute;left:5395;top:3832;width:852;height:84" coordorigin="5395,3833" coordsize="852,84" o:spt="100" adj="0,,0" path="m5395,3833r,84m6247,3833r,84e" filled="f" strokecolor="#d9d9d9" strokeweight=".72pt">
              <v:stroke joinstyle="round"/>
              <v:formulas/>
              <v:path arrowok="t" o:connecttype="segments"/>
            </v:shape>
            <v:rect id="_x0000_s3317" style="position:absolute;left:4540;top:3916;width:2204;height:166" fillcolor="#6fac46" stroked="f"/>
            <v:shape id="_x0000_s3316" style="position:absolute;left:5395;top:3585;width:852;height:82" coordorigin="5395,3586" coordsize="852,82" o:spt="100" adj="0,,0" path="m5395,3586r,81m6247,3586r,81e" filled="f" strokecolor="#d9d9d9" strokeweight=".72pt">
              <v:stroke joinstyle="round"/>
              <v:formulas/>
              <v:path arrowok="t" o:connecttype="segments"/>
            </v:shape>
            <v:rect id="_x0000_s3315" style="position:absolute;left:4540;top:3667;width:2256;height:166" fillcolor="#6fac46" stroked="f"/>
            <v:shape id="_x0000_s3314" style="position:absolute;left:5395;top:3336;width:852;height:84" coordorigin="5395,3336" coordsize="852,84" o:spt="100" adj="0,,0" path="m5395,3336r,84m6247,3336r,84e" filled="f" strokecolor="#d9d9d9" strokeweight=".72pt">
              <v:stroke joinstyle="round"/>
              <v:formulas/>
              <v:path arrowok="t" o:connecttype="segments"/>
            </v:shape>
            <v:rect id="_x0000_s3313" style="position:absolute;left:4540;top:3420;width:2350;height:166" fillcolor="#6fac46" stroked="f"/>
            <v:shape id="_x0000_s3312" style="position:absolute;left:5395;top:3088;width:852;height:82" coordorigin="5395,3089" coordsize="852,82" o:spt="100" adj="0,,0" path="m5395,3089r,81m6247,3089r,81e" filled="f" strokecolor="#d9d9d9" strokeweight=".72pt">
              <v:stroke joinstyle="round"/>
              <v:formulas/>
              <v:path arrowok="t" o:connecttype="segments"/>
            </v:shape>
            <v:rect id="_x0000_s3311" style="position:absolute;left:4540;top:3170;width:2434;height:166" fillcolor="#6fac46" stroked="f"/>
            <v:shape id="_x0000_s3310" style="position:absolute;left:5395;top:2592;width:1707;height:3020" coordorigin="5395,2592" coordsize="1707,3020" o:spt="100" adj="0,,0" path="m5395,2842r,81m6247,2842r,81m7102,2592r,3019e" filled="f" strokecolor="#d9d9d9" strokeweight=".72pt">
              <v:stroke joinstyle="round"/>
              <v:formulas/>
              <v:path arrowok="t" o:connecttype="segments"/>
            </v:shape>
            <v:rect id="_x0000_s3309" style="position:absolute;left:4540;top:2923;width:2506;height:166" fillcolor="#6fac46" stroked="f"/>
            <v:shape id="_x0000_s3308" style="position:absolute;left:5395;top:2592;width:852;height:84" coordorigin="5395,2592" coordsize="852,84" o:spt="100" adj="0,,0" path="m5395,2592r,84m6247,2592r,84e" filled="f" strokecolor="#d9d9d9" strokeweight=".72pt">
              <v:stroke joinstyle="round"/>
              <v:formulas/>
              <v:path arrowok="t" o:connecttype="segments"/>
            </v:shape>
            <v:rect id="_x0000_s3307" style="position:absolute;left:4540;top:2676;width:2556;height:166" fillcolor="#6fac46" stroked="f"/>
            <v:shape id="_x0000_s3306" style="position:absolute;left:5395;top:400;width:1707;height:2026" coordorigin="5395,401" coordsize="1707,2026" o:spt="100" adj="0,,0" path="m5395,2345r,81m6247,2345r,81m7102,401r,2025e" filled="f" strokecolor="#d9d9d9" strokeweight=".72pt">
              <v:stroke joinstyle="round"/>
              <v:formulas/>
              <v:path arrowok="t" o:connecttype="segments"/>
            </v:shape>
            <v:rect id="_x0000_s3305" style="position:absolute;left:4540;top:2426;width:2573;height:166" fillcolor="#6fac46" stroked="f"/>
            <v:shape id="_x0000_s3304" style="position:absolute;left:5395;top:2095;width:852;height:84" coordorigin="5395,2095" coordsize="852,84" o:spt="100" adj="0,,0" path="m5395,2095r,84m6247,2095r,84e" filled="f" strokecolor="#d9d9d9" strokeweight=".72pt">
              <v:stroke joinstyle="round"/>
              <v:formulas/>
              <v:path arrowok="t" o:connecttype="segments"/>
            </v:shape>
            <v:rect id="_x0000_s3303" style="position:absolute;left:4540;top:2179;width:2552;height:166" fillcolor="#6fac46" stroked="f"/>
            <v:shape id="_x0000_s3302" style="position:absolute;left:5395;top:1848;width:852;height:84" coordorigin="5395,1848" coordsize="852,84" o:spt="100" adj="0,,0" path="m5395,1848r,84m6247,1848r,84e" filled="f" strokecolor="#d9d9d9" strokeweight=".72pt">
              <v:stroke joinstyle="round"/>
              <v:formulas/>
              <v:path arrowok="t" o:connecttype="segments"/>
            </v:shape>
            <v:rect id="_x0000_s3301" style="position:absolute;left:4540;top:1932;width:2480;height:164" fillcolor="#6fac46" stroked="f"/>
            <v:shape id="_x0000_s3300" style="position:absolute;left:5395;top:1600;width:852;height:82" coordorigin="5395,1601" coordsize="852,82" o:spt="100" adj="0,,0" path="m5395,1601r,81m6247,1601r,81e" filled="f" strokecolor="#d9d9d9" strokeweight=".72pt">
              <v:stroke joinstyle="round"/>
              <v:formulas/>
              <v:path arrowok="t" o:connecttype="segments"/>
            </v:shape>
            <v:rect id="_x0000_s3299" style="position:absolute;left:4540;top:1682;width:2326;height:166" fillcolor="#6fac46" stroked="f"/>
            <v:shape id="_x0000_s3298" style="position:absolute;left:5395;top:400;width:852;height:1035" coordorigin="5395,401" coordsize="852,1035" o:spt="100" adj="0,,0" path="m5395,1351r,84m6247,401r,1034e" filled="f" strokecolor="#d9d9d9" strokeweight=".72pt">
              <v:stroke joinstyle="round"/>
              <v:formulas/>
              <v:path arrowok="t" o:connecttype="segments"/>
            </v:shape>
            <v:rect id="_x0000_s3297" style="position:absolute;left:4540;top:1435;width:2057;height:166" fillcolor="#6fac46" stroked="f"/>
            <v:line id="_x0000_s3296" style="position:absolute" from="5395,1104" to="5395,1186" strokecolor="#d9d9d9" strokeweight=".72pt"/>
            <v:rect id="_x0000_s3295" style="position:absolute;left:4540;top:1185;width:1640;height:166" fillcolor="#6fac46" stroked="f"/>
            <v:line id="_x0000_s3294" style="position:absolute" from="5395,401" to="5395,938" strokecolor="#d9d9d9" strokeweight=".72pt"/>
            <v:shape id="_x0000_s3293" style="position:absolute;left:4540;top:441;width:1097;height:663" coordorigin="4541,442" coordsize="1097,663" o:spt="100" adj="0,,0" path="m4694,442r-153,l4541,607r153,l4694,442xm5098,691r-557,l4541,854r557,l5098,691xm5638,938r-1097,l4541,1104r1097,l5638,938xe" fillcolor="#6fac46" stroked="f">
              <v:stroke joinstyle="round"/>
              <v:formulas/>
              <v:path arrowok="t" o:connecttype="segments"/>
            </v:shape>
            <v:shape id="_x0000_s3292" style="position:absolute;left:4540;top:400;width:3413;height:5211" coordorigin="4541,401" coordsize="3413,5211" o:spt="100" adj="0,,0" path="m4541,5611r,-5210m7954,401r,5210e" filled="f" strokecolor="#d9d9d9" strokeweight=".72pt">
              <v:stroke joinstyle="round"/>
              <v:formulas/>
              <v:path arrowok="t" o:connecttype="segments"/>
            </v:shape>
            <v:rect id="_x0000_s3291" style="position:absolute;left:3508;top:180;width:4890;height:5895" filled="f" strokecolor="#d9d9d9"/>
            <v:shape id="_x0000_s3290" type="#_x0000_t202" style="position:absolute;left:3638;top:440;width:1149;height:5502" filled="f" stroked="f">
              <v:textbox inset="0,0,0,0">
                <w:txbxContent>
                  <w:p w14:paraId="2BB387ED" w14:textId="77777777" w:rsidR="00D62D36" w:rsidRDefault="005D7DF9">
                    <w:pPr>
                      <w:spacing w:line="183" w:lineRule="exact"/>
                      <w:ind w:right="408"/>
                      <w:jc w:val="right"/>
                      <w:rPr>
                        <w:rFonts w:ascii="Carlito" w:hAnsi="Carlito"/>
                        <w:sz w:val="18"/>
                      </w:rPr>
                    </w:pPr>
                    <w:r>
                      <w:rPr>
                        <w:rFonts w:ascii="Carlito" w:hAnsi="Carlito"/>
                        <w:color w:val="585858"/>
                        <w:sz w:val="18"/>
                      </w:rPr>
                      <w:t>100 y</w:t>
                    </w:r>
                    <w:r>
                      <w:rPr>
                        <w:rFonts w:ascii="Carlito" w:hAnsi="Carlito"/>
                        <w:color w:val="585858"/>
                        <w:spacing w:val="1"/>
                        <w:sz w:val="18"/>
                      </w:rPr>
                      <w:t xml:space="preserve"> </w:t>
                    </w:r>
                    <w:r>
                      <w:rPr>
                        <w:rFonts w:ascii="Carlito" w:hAnsi="Carlito"/>
                        <w:color w:val="585858"/>
                        <w:spacing w:val="-6"/>
                        <w:sz w:val="18"/>
                      </w:rPr>
                      <w:t>más</w:t>
                    </w:r>
                  </w:p>
                  <w:p w14:paraId="217249B2" w14:textId="77777777" w:rsidR="00D62D36" w:rsidRDefault="005D7DF9">
                    <w:pPr>
                      <w:spacing w:before="28"/>
                      <w:ind w:right="409"/>
                      <w:jc w:val="right"/>
                      <w:rPr>
                        <w:rFonts w:ascii="Carlito"/>
                        <w:sz w:val="18"/>
                      </w:rPr>
                    </w:pPr>
                    <w:r>
                      <w:rPr>
                        <w:rFonts w:ascii="Carlito"/>
                        <w:color w:val="585858"/>
                        <w:spacing w:val="-1"/>
                        <w:sz w:val="18"/>
                      </w:rPr>
                      <w:t>95_99</w:t>
                    </w:r>
                  </w:p>
                  <w:p w14:paraId="3881E6CA" w14:textId="77777777" w:rsidR="00D62D36" w:rsidRDefault="005D7DF9">
                    <w:pPr>
                      <w:spacing w:before="28"/>
                      <w:ind w:right="409"/>
                      <w:jc w:val="right"/>
                      <w:rPr>
                        <w:rFonts w:ascii="Carlito"/>
                        <w:sz w:val="18"/>
                      </w:rPr>
                    </w:pPr>
                    <w:r>
                      <w:rPr>
                        <w:rFonts w:ascii="Carlito"/>
                        <w:color w:val="585858"/>
                        <w:spacing w:val="-1"/>
                        <w:sz w:val="18"/>
                      </w:rPr>
                      <w:t>90_94</w:t>
                    </w:r>
                  </w:p>
                  <w:p w14:paraId="6A7FA4E7" w14:textId="77777777" w:rsidR="00D62D36" w:rsidRDefault="005D7DF9">
                    <w:pPr>
                      <w:spacing w:before="29"/>
                      <w:ind w:right="409"/>
                      <w:jc w:val="right"/>
                      <w:rPr>
                        <w:rFonts w:ascii="Carlito"/>
                        <w:sz w:val="18"/>
                      </w:rPr>
                    </w:pPr>
                    <w:r>
                      <w:rPr>
                        <w:rFonts w:ascii="Carlito"/>
                        <w:color w:val="585858"/>
                        <w:spacing w:val="-1"/>
                        <w:sz w:val="18"/>
                      </w:rPr>
                      <w:t>85_89</w:t>
                    </w:r>
                  </w:p>
                  <w:p w14:paraId="3DE623BC" w14:textId="77777777" w:rsidR="00D62D36" w:rsidRDefault="005D7DF9">
                    <w:pPr>
                      <w:spacing w:before="29"/>
                      <w:ind w:right="409"/>
                      <w:jc w:val="right"/>
                      <w:rPr>
                        <w:rFonts w:ascii="Carlito"/>
                        <w:sz w:val="18"/>
                      </w:rPr>
                    </w:pPr>
                    <w:r>
                      <w:rPr>
                        <w:rFonts w:ascii="Carlito"/>
                        <w:color w:val="585858"/>
                        <w:spacing w:val="-1"/>
                        <w:sz w:val="18"/>
                      </w:rPr>
                      <w:t>80_84</w:t>
                    </w:r>
                  </w:p>
                  <w:p w14:paraId="40F5B9C4" w14:textId="77777777" w:rsidR="00D62D36" w:rsidRDefault="005D7DF9">
                    <w:pPr>
                      <w:spacing w:before="28"/>
                      <w:ind w:right="409"/>
                      <w:jc w:val="right"/>
                      <w:rPr>
                        <w:rFonts w:ascii="Carlito"/>
                        <w:sz w:val="18"/>
                      </w:rPr>
                    </w:pPr>
                    <w:r>
                      <w:rPr>
                        <w:rFonts w:ascii="Carlito"/>
                        <w:color w:val="585858"/>
                        <w:spacing w:val="-1"/>
                        <w:sz w:val="18"/>
                      </w:rPr>
                      <w:t>75_79</w:t>
                    </w:r>
                  </w:p>
                  <w:p w14:paraId="2DE45F35" w14:textId="77777777" w:rsidR="00D62D36" w:rsidRDefault="005D7DF9">
                    <w:pPr>
                      <w:spacing w:before="29"/>
                      <w:ind w:right="409"/>
                      <w:jc w:val="right"/>
                      <w:rPr>
                        <w:rFonts w:ascii="Carlito"/>
                        <w:sz w:val="18"/>
                      </w:rPr>
                    </w:pPr>
                    <w:r>
                      <w:rPr>
                        <w:rFonts w:ascii="Carlito"/>
                        <w:color w:val="585858"/>
                        <w:spacing w:val="-1"/>
                        <w:sz w:val="18"/>
                      </w:rPr>
                      <w:t>70_74</w:t>
                    </w:r>
                  </w:p>
                  <w:p w14:paraId="2D254747" w14:textId="77777777" w:rsidR="00D62D36" w:rsidRDefault="005D7DF9">
                    <w:pPr>
                      <w:spacing w:before="28"/>
                      <w:ind w:right="409"/>
                      <w:jc w:val="right"/>
                      <w:rPr>
                        <w:rFonts w:ascii="Carlito"/>
                        <w:sz w:val="18"/>
                      </w:rPr>
                    </w:pPr>
                    <w:r>
                      <w:rPr>
                        <w:rFonts w:ascii="Carlito"/>
                        <w:color w:val="585858"/>
                        <w:spacing w:val="-1"/>
                        <w:sz w:val="18"/>
                      </w:rPr>
                      <w:t>65_69</w:t>
                    </w:r>
                  </w:p>
                  <w:p w14:paraId="0A2C2C2A" w14:textId="77777777" w:rsidR="00D62D36" w:rsidRDefault="005D7DF9">
                    <w:pPr>
                      <w:spacing w:before="28"/>
                      <w:ind w:right="409"/>
                      <w:jc w:val="right"/>
                      <w:rPr>
                        <w:rFonts w:ascii="Carlito"/>
                        <w:sz w:val="18"/>
                      </w:rPr>
                    </w:pPr>
                    <w:r>
                      <w:rPr>
                        <w:rFonts w:ascii="Carlito"/>
                        <w:color w:val="585858"/>
                        <w:spacing w:val="-1"/>
                        <w:sz w:val="18"/>
                      </w:rPr>
                      <w:t>60_64</w:t>
                    </w:r>
                  </w:p>
                  <w:p w14:paraId="5BA6F1AA" w14:textId="77777777" w:rsidR="00D62D36" w:rsidRDefault="005D7DF9">
                    <w:pPr>
                      <w:spacing w:before="29"/>
                      <w:ind w:right="409"/>
                      <w:jc w:val="right"/>
                      <w:rPr>
                        <w:rFonts w:ascii="Carlito"/>
                        <w:sz w:val="18"/>
                      </w:rPr>
                    </w:pPr>
                    <w:r>
                      <w:rPr>
                        <w:rFonts w:ascii="Carlito"/>
                        <w:color w:val="585858"/>
                        <w:spacing w:val="-1"/>
                        <w:sz w:val="18"/>
                      </w:rPr>
                      <w:t>55_59</w:t>
                    </w:r>
                  </w:p>
                  <w:p w14:paraId="2E91FF9E" w14:textId="77777777" w:rsidR="00D62D36" w:rsidRDefault="005D7DF9">
                    <w:pPr>
                      <w:spacing w:before="28"/>
                      <w:ind w:right="409"/>
                      <w:jc w:val="right"/>
                      <w:rPr>
                        <w:rFonts w:ascii="Carlito"/>
                        <w:sz w:val="18"/>
                      </w:rPr>
                    </w:pPr>
                    <w:r>
                      <w:rPr>
                        <w:rFonts w:ascii="Carlito"/>
                        <w:color w:val="585858"/>
                        <w:spacing w:val="-1"/>
                        <w:sz w:val="18"/>
                      </w:rPr>
                      <w:t>50_54</w:t>
                    </w:r>
                  </w:p>
                  <w:p w14:paraId="320829B7" w14:textId="77777777" w:rsidR="00D62D36" w:rsidRDefault="005D7DF9">
                    <w:pPr>
                      <w:spacing w:before="29"/>
                      <w:ind w:right="409"/>
                      <w:jc w:val="right"/>
                      <w:rPr>
                        <w:rFonts w:ascii="Carlito"/>
                        <w:sz w:val="18"/>
                      </w:rPr>
                    </w:pPr>
                    <w:r>
                      <w:rPr>
                        <w:rFonts w:ascii="Carlito"/>
                        <w:color w:val="585858"/>
                        <w:spacing w:val="-1"/>
                        <w:sz w:val="18"/>
                      </w:rPr>
                      <w:t>45_49</w:t>
                    </w:r>
                  </w:p>
                  <w:p w14:paraId="7E3518BC" w14:textId="77777777" w:rsidR="00D62D36" w:rsidRDefault="005D7DF9">
                    <w:pPr>
                      <w:spacing w:before="28"/>
                      <w:ind w:right="409"/>
                      <w:jc w:val="right"/>
                      <w:rPr>
                        <w:rFonts w:ascii="Carlito"/>
                        <w:sz w:val="18"/>
                      </w:rPr>
                    </w:pPr>
                    <w:r>
                      <w:rPr>
                        <w:rFonts w:ascii="Carlito"/>
                        <w:color w:val="585858"/>
                        <w:spacing w:val="-1"/>
                        <w:sz w:val="18"/>
                      </w:rPr>
                      <w:t>40_44</w:t>
                    </w:r>
                  </w:p>
                  <w:p w14:paraId="5602DA88" w14:textId="77777777" w:rsidR="00D62D36" w:rsidRDefault="005D7DF9">
                    <w:pPr>
                      <w:spacing w:before="29"/>
                      <w:ind w:right="409"/>
                      <w:jc w:val="right"/>
                      <w:rPr>
                        <w:rFonts w:ascii="Carlito"/>
                        <w:sz w:val="18"/>
                      </w:rPr>
                    </w:pPr>
                    <w:r>
                      <w:rPr>
                        <w:rFonts w:ascii="Carlito"/>
                        <w:color w:val="585858"/>
                        <w:spacing w:val="-1"/>
                        <w:sz w:val="18"/>
                      </w:rPr>
                      <w:t>35_39</w:t>
                    </w:r>
                  </w:p>
                  <w:p w14:paraId="46868586" w14:textId="77777777" w:rsidR="00D62D36" w:rsidRDefault="005D7DF9">
                    <w:pPr>
                      <w:spacing w:before="28"/>
                      <w:ind w:right="409"/>
                      <w:jc w:val="right"/>
                      <w:rPr>
                        <w:rFonts w:ascii="Carlito"/>
                        <w:sz w:val="18"/>
                      </w:rPr>
                    </w:pPr>
                    <w:r>
                      <w:rPr>
                        <w:rFonts w:ascii="Carlito"/>
                        <w:color w:val="585858"/>
                        <w:spacing w:val="-1"/>
                        <w:sz w:val="18"/>
                      </w:rPr>
                      <w:t>30_34</w:t>
                    </w:r>
                  </w:p>
                  <w:p w14:paraId="31BD31A8" w14:textId="77777777" w:rsidR="00D62D36" w:rsidRDefault="005D7DF9">
                    <w:pPr>
                      <w:spacing w:before="29"/>
                      <w:ind w:right="409"/>
                      <w:jc w:val="right"/>
                      <w:rPr>
                        <w:rFonts w:ascii="Carlito"/>
                        <w:sz w:val="18"/>
                      </w:rPr>
                    </w:pPr>
                    <w:r>
                      <w:rPr>
                        <w:rFonts w:ascii="Carlito"/>
                        <w:color w:val="585858"/>
                        <w:spacing w:val="-1"/>
                        <w:sz w:val="18"/>
                      </w:rPr>
                      <w:t>25_29</w:t>
                    </w:r>
                  </w:p>
                  <w:p w14:paraId="4226DAEA" w14:textId="77777777" w:rsidR="00D62D36" w:rsidRDefault="005D7DF9">
                    <w:pPr>
                      <w:spacing w:before="28"/>
                      <w:ind w:right="409"/>
                      <w:jc w:val="right"/>
                      <w:rPr>
                        <w:rFonts w:ascii="Carlito"/>
                        <w:sz w:val="18"/>
                      </w:rPr>
                    </w:pPr>
                    <w:r>
                      <w:rPr>
                        <w:rFonts w:ascii="Carlito"/>
                        <w:color w:val="585858"/>
                        <w:spacing w:val="-1"/>
                        <w:sz w:val="18"/>
                      </w:rPr>
                      <w:t>20_24</w:t>
                    </w:r>
                  </w:p>
                  <w:p w14:paraId="67A91786" w14:textId="77777777" w:rsidR="00D62D36" w:rsidRDefault="005D7DF9">
                    <w:pPr>
                      <w:spacing w:before="29"/>
                      <w:ind w:right="409"/>
                      <w:jc w:val="right"/>
                      <w:rPr>
                        <w:rFonts w:ascii="Carlito"/>
                        <w:sz w:val="18"/>
                      </w:rPr>
                    </w:pPr>
                    <w:r>
                      <w:rPr>
                        <w:rFonts w:ascii="Carlito"/>
                        <w:color w:val="585858"/>
                        <w:spacing w:val="-1"/>
                        <w:sz w:val="18"/>
                      </w:rPr>
                      <w:t>15_19</w:t>
                    </w:r>
                  </w:p>
                  <w:p w14:paraId="5CF86BAF" w14:textId="77777777" w:rsidR="00D62D36" w:rsidRDefault="005D7DF9">
                    <w:pPr>
                      <w:spacing w:before="28"/>
                      <w:ind w:right="409"/>
                      <w:jc w:val="right"/>
                      <w:rPr>
                        <w:rFonts w:ascii="Carlito"/>
                        <w:sz w:val="18"/>
                      </w:rPr>
                    </w:pPr>
                    <w:r>
                      <w:rPr>
                        <w:rFonts w:ascii="Carlito"/>
                        <w:color w:val="585858"/>
                        <w:spacing w:val="-1"/>
                        <w:sz w:val="18"/>
                      </w:rPr>
                      <w:t>10_14</w:t>
                    </w:r>
                  </w:p>
                  <w:p w14:paraId="41480A04" w14:textId="77777777" w:rsidR="00D62D36" w:rsidRDefault="005D7DF9">
                    <w:pPr>
                      <w:spacing w:before="28"/>
                      <w:ind w:right="410"/>
                      <w:jc w:val="right"/>
                      <w:rPr>
                        <w:rFonts w:ascii="Carlito"/>
                        <w:sz w:val="18"/>
                      </w:rPr>
                    </w:pPr>
                    <w:r>
                      <w:rPr>
                        <w:rFonts w:ascii="Carlito"/>
                        <w:color w:val="585858"/>
                        <w:spacing w:val="-1"/>
                        <w:sz w:val="18"/>
                      </w:rPr>
                      <w:t>5_9</w:t>
                    </w:r>
                  </w:p>
                  <w:p w14:paraId="03B51572" w14:textId="77777777" w:rsidR="00D62D36" w:rsidRDefault="005D7DF9">
                    <w:pPr>
                      <w:spacing w:before="29"/>
                      <w:ind w:right="410"/>
                      <w:jc w:val="right"/>
                      <w:rPr>
                        <w:rFonts w:ascii="Carlito"/>
                        <w:sz w:val="18"/>
                      </w:rPr>
                    </w:pPr>
                    <w:r>
                      <w:rPr>
                        <w:rFonts w:ascii="Carlito"/>
                        <w:color w:val="585858"/>
                        <w:spacing w:val="-1"/>
                        <w:sz w:val="18"/>
                      </w:rPr>
                      <w:t>0_4</w:t>
                    </w:r>
                  </w:p>
                  <w:p w14:paraId="55046FA9" w14:textId="77777777" w:rsidR="00D62D36" w:rsidRDefault="005D7DF9">
                    <w:pPr>
                      <w:spacing w:before="138" w:line="216" w:lineRule="exact"/>
                      <w:ind w:left="680"/>
                      <w:rPr>
                        <w:rFonts w:ascii="Carlito"/>
                        <w:sz w:val="18"/>
                      </w:rPr>
                    </w:pPr>
                    <w:r>
                      <w:rPr>
                        <w:rFonts w:ascii="Carlito"/>
                        <w:color w:val="585858"/>
                        <w:sz w:val="18"/>
                      </w:rPr>
                      <w:t>0.00%</w:t>
                    </w:r>
                  </w:p>
                </w:txbxContent>
              </v:textbox>
            </v:shape>
            <v:shape id="_x0000_s3289" type="#_x0000_t202" style="position:absolute;left:5172;top:5762;width:468;height:180" filled="f" stroked="f">
              <v:textbox inset="0,0,0,0">
                <w:txbxContent>
                  <w:p w14:paraId="78C2DE78" w14:textId="77777777" w:rsidR="00D62D36" w:rsidRDefault="005D7DF9">
                    <w:pPr>
                      <w:spacing w:line="180" w:lineRule="exact"/>
                      <w:rPr>
                        <w:rFonts w:ascii="Carlito"/>
                        <w:sz w:val="18"/>
                      </w:rPr>
                    </w:pPr>
                    <w:r>
                      <w:rPr>
                        <w:rFonts w:ascii="Carlito"/>
                        <w:color w:val="585858"/>
                        <w:sz w:val="18"/>
                      </w:rPr>
                      <w:t>2.00%</w:t>
                    </w:r>
                  </w:p>
                </w:txbxContent>
              </v:textbox>
            </v:shape>
            <v:shape id="_x0000_s3288" type="#_x0000_t202" style="position:absolute;left:6025;top:5762;width:468;height:180" filled="f" stroked="f">
              <v:textbox inset="0,0,0,0">
                <w:txbxContent>
                  <w:p w14:paraId="5C6A4553" w14:textId="77777777" w:rsidR="00D62D36" w:rsidRDefault="005D7DF9">
                    <w:pPr>
                      <w:spacing w:line="180" w:lineRule="exact"/>
                      <w:rPr>
                        <w:rFonts w:ascii="Carlito"/>
                        <w:sz w:val="18"/>
                      </w:rPr>
                    </w:pPr>
                    <w:r>
                      <w:rPr>
                        <w:rFonts w:ascii="Carlito"/>
                        <w:color w:val="585858"/>
                        <w:sz w:val="18"/>
                      </w:rPr>
                      <w:t>4.00%</w:t>
                    </w:r>
                  </w:p>
                </w:txbxContent>
              </v:textbox>
            </v:shape>
            <v:shape id="_x0000_s3287" type="#_x0000_t202" style="position:absolute;left:6878;top:5762;width:468;height:180" filled="f" stroked="f">
              <v:textbox inset="0,0,0,0">
                <w:txbxContent>
                  <w:p w14:paraId="3642D54C" w14:textId="77777777" w:rsidR="00D62D36" w:rsidRDefault="005D7DF9">
                    <w:pPr>
                      <w:spacing w:line="180" w:lineRule="exact"/>
                      <w:rPr>
                        <w:rFonts w:ascii="Carlito"/>
                        <w:sz w:val="18"/>
                      </w:rPr>
                    </w:pPr>
                    <w:r>
                      <w:rPr>
                        <w:rFonts w:ascii="Carlito"/>
                        <w:color w:val="585858"/>
                        <w:sz w:val="18"/>
                      </w:rPr>
                      <w:t>6.00%</w:t>
                    </w:r>
                  </w:p>
                </w:txbxContent>
              </v:textbox>
            </v:shape>
            <v:shape id="_x0000_s3286" type="#_x0000_t202" style="position:absolute;left:7731;top:5762;width:468;height:180" filled="f" stroked="f">
              <v:textbox inset="0,0,0,0">
                <w:txbxContent>
                  <w:p w14:paraId="6602927C" w14:textId="77777777" w:rsidR="00D62D36" w:rsidRDefault="005D7DF9">
                    <w:pPr>
                      <w:spacing w:line="180" w:lineRule="exact"/>
                      <w:rPr>
                        <w:rFonts w:ascii="Carlito"/>
                        <w:sz w:val="18"/>
                      </w:rPr>
                    </w:pPr>
                    <w:r>
                      <w:rPr>
                        <w:rFonts w:ascii="Carlito"/>
                        <w:color w:val="585858"/>
                        <w:sz w:val="18"/>
                      </w:rPr>
                      <w:t>8.00%</w:t>
                    </w:r>
                  </w:p>
                </w:txbxContent>
              </v:textbox>
            </v:shape>
            <w10:wrap type="topAndBottom" anchorx="page"/>
          </v:group>
        </w:pict>
      </w:r>
    </w:p>
    <w:p w14:paraId="71578268" w14:textId="77777777" w:rsidR="00D62D36" w:rsidRDefault="005D7DF9">
      <w:pPr>
        <w:spacing w:before="154"/>
        <w:ind w:left="1990"/>
        <w:rPr>
          <w:sz w:val="18"/>
        </w:rPr>
      </w:pPr>
      <w:r>
        <w:rPr>
          <w:b/>
          <w:sz w:val="18"/>
        </w:rPr>
        <w:t xml:space="preserve">FUENTE: </w:t>
      </w:r>
      <w:r>
        <w:rPr>
          <w:sz w:val="18"/>
        </w:rPr>
        <w:t>CEPAL</w:t>
      </w:r>
    </w:p>
    <w:p w14:paraId="4532C126" w14:textId="77777777" w:rsidR="00D62D36" w:rsidRDefault="005D7DF9">
      <w:pPr>
        <w:spacing w:before="2"/>
        <w:ind w:left="1990"/>
        <w:rPr>
          <w:sz w:val="18"/>
        </w:rPr>
      </w:pPr>
      <w:r>
        <w:rPr>
          <w:b/>
          <w:sz w:val="18"/>
        </w:rPr>
        <w:t xml:space="preserve">ELABORACIÓN: </w:t>
      </w:r>
      <w:r>
        <w:rPr>
          <w:sz w:val="18"/>
        </w:rPr>
        <w:t>Andrés Haro</w:t>
      </w:r>
    </w:p>
    <w:p w14:paraId="4728A1E6" w14:textId="77777777" w:rsidR="00D62D36" w:rsidRDefault="00D62D36">
      <w:pPr>
        <w:pStyle w:val="Textoindependiente"/>
        <w:rPr>
          <w:sz w:val="20"/>
        </w:rPr>
      </w:pPr>
    </w:p>
    <w:p w14:paraId="7CD7DF40" w14:textId="77777777" w:rsidR="00D62D36" w:rsidRDefault="00D62D36">
      <w:pPr>
        <w:pStyle w:val="Textoindependiente"/>
        <w:rPr>
          <w:sz w:val="20"/>
        </w:rPr>
      </w:pPr>
    </w:p>
    <w:p w14:paraId="009C8D45" w14:textId="77777777" w:rsidR="00D62D36" w:rsidRDefault="00D62D36">
      <w:pPr>
        <w:pStyle w:val="Textoindependiente"/>
        <w:rPr>
          <w:sz w:val="20"/>
        </w:rPr>
      </w:pPr>
    </w:p>
    <w:p w14:paraId="10E43CA7" w14:textId="77777777" w:rsidR="00D62D36" w:rsidRDefault="005D7DF9">
      <w:pPr>
        <w:pStyle w:val="Ttulo3"/>
        <w:numPr>
          <w:ilvl w:val="1"/>
          <w:numId w:val="6"/>
        </w:numPr>
        <w:tabs>
          <w:tab w:val="left" w:pos="925"/>
        </w:tabs>
        <w:spacing w:before="179"/>
        <w:ind w:hanging="424"/>
      </w:pPr>
      <w:bookmarkStart w:id="28" w:name="_TOC_250010"/>
      <w:r>
        <w:t>Transición demográfica en</w:t>
      </w:r>
      <w:r>
        <w:rPr>
          <w:spacing w:val="-2"/>
        </w:rPr>
        <w:t xml:space="preserve"> </w:t>
      </w:r>
      <w:bookmarkEnd w:id="28"/>
      <w:r>
        <w:t>Ecuador</w:t>
      </w:r>
    </w:p>
    <w:p w14:paraId="1EF78912" w14:textId="77777777" w:rsidR="00D62D36" w:rsidRDefault="005D7DF9">
      <w:pPr>
        <w:pStyle w:val="Textoindependiente"/>
        <w:spacing w:before="181" w:line="259" w:lineRule="auto"/>
        <w:ind w:left="142" w:right="135"/>
        <w:jc w:val="both"/>
      </w:pPr>
      <w:r>
        <w:t>En</w:t>
      </w:r>
      <w:r>
        <w:rPr>
          <w:spacing w:val="-4"/>
        </w:rPr>
        <w:t xml:space="preserve"> </w:t>
      </w:r>
      <w:r>
        <w:t>el</w:t>
      </w:r>
      <w:r>
        <w:rPr>
          <w:spacing w:val="-5"/>
        </w:rPr>
        <w:t xml:space="preserve"> </w:t>
      </w:r>
      <w:r>
        <w:t>transcurso</w:t>
      </w:r>
      <w:r>
        <w:rPr>
          <w:spacing w:val="-5"/>
        </w:rPr>
        <w:t xml:space="preserve"> </w:t>
      </w:r>
      <w:r>
        <w:t>de</w:t>
      </w:r>
      <w:r>
        <w:rPr>
          <w:spacing w:val="-6"/>
        </w:rPr>
        <w:t xml:space="preserve"> </w:t>
      </w:r>
      <w:r>
        <w:t>la</w:t>
      </w:r>
      <w:r>
        <w:rPr>
          <w:spacing w:val="-6"/>
        </w:rPr>
        <w:t xml:space="preserve"> </w:t>
      </w:r>
      <w:r>
        <w:t>transición</w:t>
      </w:r>
      <w:r>
        <w:rPr>
          <w:spacing w:val="-4"/>
        </w:rPr>
        <w:t xml:space="preserve"> </w:t>
      </w:r>
      <w:r>
        <w:t>demográfica,</w:t>
      </w:r>
      <w:r>
        <w:rPr>
          <w:spacing w:val="-6"/>
        </w:rPr>
        <w:t xml:space="preserve"> </w:t>
      </w:r>
      <w:r>
        <w:t>la</w:t>
      </w:r>
      <w:r>
        <w:rPr>
          <w:spacing w:val="-3"/>
        </w:rPr>
        <w:t xml:space="preserve"> </w:t>
      </w:r>
      <w:r>
        <w:t>disminución</w:t>
      </w:r>
      <w:r>
        <w:rPr>
          <w:spacing w:val="-6"/>
        </w:rPr>
        <w:t xml:space="preserve"> </w:t>
      </w:r>
      <w:r>
        <w:t>de</w:t>
      </w:r>
      <w:r>
        <w:rPr>
          <w:spacing w:val="-6"/>
        </w:rPr>
        <w:t xml:space="preserve"> </w:t>
      </w:r>
      <w:r>
        <w:t>las</w:t>
      </w:r>
      <w:r>
        <w:rPr>
          <w:spacing w:val="-5"/>
        </w:rPr>
        <w:t xml:space="preserve"> </w:t>
      </w:r>
      <w:r>
        <w:t>tasas</w:t>
      </w:r>
      <w:r>
        <w:rPr>
          <w:spacing w:val="-3"/>
        </w:rPr>
        <w:t xml:space="preserve"> </w:t>
      </w:r>
      <w:r>
        <w:t>de</w:t>
      </w:r>
      <w:r>
        <w:rPr>
          <w:spacing w:val="-3"/>
        </w:rPr>
        <w:t xml:space="preserve"> </w:t>
      </w:r>
      <w:r>
        <w:t>natalidad</w:t>
      </w:r>
      <w:r>
        <w:rPr>
          <w:spacing w:val="-3"/>
        </w:rPr>
        <w:t xml:space="preserve"> </w:t>
      </w:r>
      <w:r>
        <w:t>seguida</w:t>
      </w:r>
      <w:r>
        <w:rPr>
          <w:spacing w:val="-3"/>
        </w:rPr>
        <w:t xml:space="preserve"> </w:t>
      </w:r>
      <w:r>
        <w:t>de descensos en las tasas de mortalidad provoca una era de rápido crecimient</w:t>
      </w:r>
      <w:r>
        <w:t>o demográfico. Esta transición, en la teoría, suele acompañar al proceso de desarrollo que transforma una sociedad agrícola en una más</w:t>
      </w:r>
      <w:r>
        <w:rPr>
          <w:spacing w:val="-2"/>
        </w:rPr>
        <w:t xml:space="preserve"> </w:t>
      </w:r>
      <w:r>
        <w:t>industrial.</w:t>
      </w:r>
    </w:p>
    <w:p w14:paraId="19523193" w14:textId="77777777" w:rsidR="00D62D36" w:rsidRDefault="005D7DF9">
      <w:pPr>
        <w:pStyle w:val="Textoindependiente"/>
        <w:spacing w:before="160" w:line="259" w:lineRule="auto"/>
        <w:ind w:left="142" w:right="137"/>
        <w:jc w:val="both"/>
      </w:pPr>
      <w:r>
        <w:t>Antes del inicio de la transición, el crecimiento demográfico natural (que es igual a la diferencia entre la tasa de natalidad y mortalidad en ausencia de migración) es cercano a cero, ya que las tasas de mortalidad compensan en parte las elevadas tasas de</w:t>
      </w:r>
      <w:r>
        <w:t xml:space="preserve"> natalidad típicas de las sociedades agrarias antes de convertirse en sociedades más industriales.</w:t>
      </w:r>
    </w:p>
    <w:p w14:paraId="01448ED0" w14:textId="77777777" w:rsidR="00D62D36" w:rsidRDefault="005D7DF9">
      <w:pPr>
        <w:pStyle w:val="Textoindependiente"/>
        <w:spacing w:before="158" w:line="259" w:lineRule="auto"/>
        <w:ind w:left="142" w:right="140"/>
        <w:jc w:val="both"/>
      </w:pPr>
      <w:r>
        <w:t>El crecimiento de la población es nuevamente cercano a cero después de la finalización de la transición</w:t>
      </w:r>
      <w:r>
        <w:rPr>
          <w:spacing w:val="-10"/>
        </w:rPr>
        <w:t xml:space="preserve"> </w:t>
      </w:r>
      <w:r>
        <w:t>ya</w:t>
      </w:r>
      <w:r>
        <w:rPr>
          <w:spacing w:val="-7"/>
        </w:rPr>
        <w:t xml:space="preserve"> </w:t>
      </w:r>
      <w:r>
        <w:t>que</w:t>
      </w:r>
      <w:r>
        <w:rPr>
          <w:spacing w:val="-8"/>
        </w:rPr>
        <w:t xml:space="preserve"> </w:t>
      </w:r>
      <w:r>
        <w:t>las</w:t>
      </w:r>
      <w:r>
        <w:rPr>
          <w:spacing w:val="-6"/>
        </w:rPr>
        <w:t xml:space="preserve"> </w:t>
      </w:r>
      <w:r>
        <w:t>tasas</w:t>
      </w:r>
      <w:r>
        <w:rPr>
          <w:spacing w:val="-5"/>
        </w:rPr>
        <w:t xml:space="preserve"> </w:t>
      </w:r>
      <w:r>
        <w:t>de</w:t>
      </w:r>
      <w:r>
        <w:rPr>
          <w:spacing w:val="-7"/>
        </w:rPr>
        <w:t xml:space="preserve"> </w:t>
      </w:r>
      <w:r>
        <w:t>natalidad</w:t>
      </w:r>
      <w:r>
        <w:rPr>
          <w:spacing w:val="-6"/>
        </w:rPr>
        <w:t xml:space="preserve"> </w:t>
      </w:r>
      <w:r>
        <w:t>y</w:t>
      </w:r>
      <w:r>
        <w:rPr>
          <w:spacing w:val="-10"/>
        </w:rPr>
        <w:t xml:space="preserve"> </w:t>
      </w:r>
      <w:r>
        <w:t>mortalidad</w:t>
      </w:r>
      <w:r>
        <w:rPr>
          <w:spacing w:val="-8"/>
        </w:rPr>
        <w:t xml:space="preserve"> </w:t>
      </w:r>
      <w:r>
        <w:t>alcanzan</w:t>
      </w:r>
      <w:r>
        <w:rPr>
          <w:spacing w:val="-7"/>
        </w:rPr>
        <w:t xml:space="preserve"> </w:t>
      </w:r>
      <w:r>
        <w:t>niveles</w:t>
      </w:r>
      <w:r>
        <w:rPr>
          <w:spacing w:val="-5"/>
        </w:rPr>
        <w:t xml:space="preserve"> </w:t>
      </w:r>
      <w:r>
        <w:t>bajos</w:t>
      </w:r>
      <w:r>
        <w:rPr>
          <w:spacing w:val="-6"/>
        </w:rPr>
        <w:t xml:space="preserve"> </w:t>
      </w:r>
      <w:r>
        <w:t>en</w:t>
      </w:r>
      <w:r>
        <w:rPr>
          <w:spacing w:val="-8"/>
        </w:rPr>
        <w:t xml:space="preserve"> </w:t>
      </w:r>
      <w:r>
        <w:t>las</w:t>
      </w:r>
      <w:r>
        <w:rPr>
          <w:spacing w:val="-6"/>
        </w:rPr>
        <w:t xml:space="preserve"> </w:t>
      </w:r>
      <w:r>
        <w:t>sociedades</w:t>
      </w:r>
      <w:r>
        <w:rPr>
          <w:spacing w:val="-6"/>
        </w:rPr>
        <w:t xml:space="preserve"> </w:t>
      </w:r>
      <w:r>
        <w:t>más desarrolladas. Durante el período de transición intermedio, se produce un rápido cambio demográfico, caracterizado por dos fases</w:t>
      </w:r>
      <w:r>
        <w:rPr>
          <w:spacing w:val="-8"/>
        </w:rPr>
        <w:t xml:space="preserve"> </w:t>
      </w:r>
      <w:r>
        <w:t>distintas:</w:t>
      </w:r>
    </w:p>
    <w:p w14:paraId="3E277873" w14:textId="77777777" w:rsidR="00D62D36" w:rsidRDefault="005D7DF9">
      <w:pPr>
        <w:pStyle w:val="Prrafodelista"/>
        <w:numPr>
          <w:ilvl w:val="0"/>
          <w:numId w:val="4"/>
        </w:numPr>
        <w:tabs>
          <w:tab w:val="left" w:pos="862"/>
        </w:tabs>
        <w:spacing w:before="161" w:line="254" w:lineRule="auto"/>
        <w:ind w:left="861" w:right="139"/>
        <w:jc w:val="both"/>
      </w:pPr>
      <w:r>
        <w:t>Durante la segunda fase, la tasa de crecimiento de la población aumenta</w:t>
      </w:r>
      <w:r>
        <w:t xml:space="preserve"> a medida que disminuye la tasa de mortalidad, mientras que la tasa de natalidad sigue siendo</w:t>
      </w:r>
      <w:r>
        <w:rPr>
          <w:spacing w:val="-26"/>
        </w:rPr>
        <w:t xml:space="preserve"> </w:t>
      </w:r>
      <w:r>
        <w:t>elevada.</w:t>
      </w:r>
    </w:p>
    <w:p w14:paraId="0B449C6D" w14:textId="77777777" w:rsidR="00D62D36" w:rsidRDefault="005D7DF9">
      <w:pPr>
        <w:pStyle w:val="Prrafodelista"/>
        <w:numPr>
          <w:ilvl w:val="0"/>
          <w:numId w:val="4"/>
        </w:numPr>
        <w:tabs>
          <w:tab w:val="left" w:pos="862"/>
        </w:tabs>
        <w:spacing w:before="7" w:line="256" w:lineRule="auto"/>
        <w:ind w:left="861" w:right="139"/>
        <w:jc w:val="both"/>
      </w:pPr>
      <w:r>
        <w:t>En</w:t>
      </w:r>
      <w:r>
        <w:rPr>
          <w:spacing w:val="-5"/>
        </w:rPr>
        <w:t xml:space="preserve"> </w:t>
      </w:r>
      <w:r>
        <w:t>la</w:t>
      </w:r>
      <w:r>
        <w:rPr>
          <w:spacing w:val="-3"/>
        </w:rPr>
        <w:t xml:space="preserve"> </w:t>
      </w:r>
      <w:r>
        <w:t>tercera</w:t>
      </w:r>
      <w:r>
        <w:rPr>
          <w:spacing w:val="-3"/>
        </w:rPr>
        <w:t xml:space="preserve"> </w:t>
      </w:r>
      <w:r>
        <w:t>fase,</w:t>
      </w:r>
      <w:r>
        <w:rPr>
          <w:spacing w:val="-7"/>
        </w:rPr>
        <w:t xml:space="preserve"> </w:t>
      </w:r>
      <w:r>
        <w:t>la</w:t>
      </w:r>
      <w:r>
        <w:rPr>
          <w:spacing w:val="-3"/>
        </w:rPr>
        <w:t xml:space="preserve"> </w:t>
      </w:r>
      <w:r>
        <w:t>tasa</w:t>
      </w:r>
      <w:r>
        <w:rPr>
          <w:spacing w:val="-3"/>
        </w:rPr>
        <w:t xml:space="preserve"> </w:t>
      </w:r>
      <w:r>
        <w:t>de</w:t>
      </w:r>
      <w:r>
        <w:rPr>
          <w:spacing w:val="-6"/>
        </w:rPr>
        <w:t xml:space="preserve"> </w:t>
      </w:r>
      <w:r>
        <w:t>crecimiento</w:t>
      </w:r>
      <w:r>
        <w:rPr>
          <w:spacing w:val="-5"/>
        </w:rPr>
        <w:t xml:space="preserve"> </w:t>
      </w:r>
      <w:r>
        <w:t>disminuye</w:t>
      </w:r>
      <w:r>
        <w:rPr>
          <w:spacing w:val="-3"/>
        </w:rPr>
        <w:t xml:space="preserve"> </w:t>
      </w:r>
      <w:r>
        <w:t>(pero</w:t>
      </w:r>
      <w:r>
        <w:rPr>
          <w:spacing w:val="-4"/>
        </w:rPr>
        <w:t xml:space="preserve"> </w:t>
      </w:r>
      <w:r>
        <w:t>sigue</w:t>
      </w:r>
      <w:r>
        <w:rPr>
          <w:spacing w:val="-3"/>
        </w:rPr>
        <w:t xml:space="preserve"> </w:t>
      </w:r>
      <w:r>
        <w:t>siendo</w:t>
      </w:r>
      <w:r>
        <w:rPr>
          <w:spacing w:val="-5"/>
        </w:rPr>
        <w:t xml:space="preserve"> </w:t>
      </w:r>
      <w:r>
        <w:t>positiva)</w:t>
      </w:r>
      <w:r>
        <w:rPr>
          <w:spacing w:val="-3"/>
        </w:rPr>
        <w:t xml:space="preserve"> </w:t>
      </w:r>
      <w:r>
        <w:t>debido</w:t>
      </w:r>
      <w:r>
        <w:rPr>
          <w:spacing w:val="-6"/>
        </w:rPr>
        <w:t xml:space="preserve"> </w:t>
      </w:r>
      <w:r>
        <w:t>a una disminución en la tasa de natalidad. La transición complet</w:t>
      </w:r>
      <w:r>
        <w:t>a tarda más de un siglo aproximadamente en completarse y termina con un tamaño de población mucho</w:t>
      </w:r>
      <w:r>
        <w:rPr>
          <w:spacing w:val="-18"/>
        </w:rPr>
        <w:t xml:space="preserve"> </w:t>
      </w:r>
      <w:r>
        <w:t>mayor.</w:t>
      </w:r>
    </w:p>
    <w:p w14:paraId="6231B140" w14:textId="77777777" w:rsidR="00D62D36" w:rsidRDefault="00D62D36">
      <w:pPr>
        <w:spacing w:line="256" w:lineRule="auto"/>
        <w:jc w:val="both"/>
        <w:sectPr w:rsidR="00D62D36">
          <w:pgSz w:w="11910" w:h="16840"/>
          <w:pgMar w:top="1320" w:right="1560" w:bottom="1200" w:left="1560" w:header="0" w:footer="1003" w:gutter="0"/>
          <w:cols w:space="720"/>
        </w:sectPr>
      </w:pPr>
    </w:p>
    <w:p w14:paraId="2769D22C" w14:textId="77777777" w:rsidR="00D62D36" w:rsidRDefault="005D7DF9">
      <w:pPr>
        <w:pStyle w:val="Textoindependiente"/>
        <w:spacing w:before="71" w:line="259" w:lineRule="auto"/>
        <w:ind w:left="142" w:right="135"/>
        <w:jc w:val="both"/>
      </w:pPr>
      <w:r>
        <w:lastRenderedPageBreak/>
        <w:t xml:space="preserve">En el Gráfico </w:t>
      </w:r>
      <w:proofErr w:type="spellStart"/>
      <w:r>
        <w:t>N°</w:t>
      </w:r>
      <w:proofErr w:type="spellEnd"/>
      <w:r>
        <w:t xml:space="preserve"> 22 se aprecia la transición demográfica en Ecuador para el período analizado; como ya lo vimos en apartados anterior</w:t>
      </w:r>
      <w:r>
        <w:t>es, para el año 1960 la tasa bruta de natalidad era muy alta,</w:t>
      </w:r>
      <w:r>
        <w:rPr>
          <w:spacing w:val="-3"/>
        </w:rPr>
        <w:t xml:space="preserve"> </w:t>
      </w:r>
      <w:r>
        <w:t>manteniendo</w:t>
      </w:r>
      <w:r>
        <w:rPr>
          <w:spacing w:val="-4"/>
        </w:rPr>
        <w:t xml:space="preserve"> </w:t>
      </w:r>
      <w:r>
        <w:t>un</w:t>
      </w:r>
      <w:r>
        <w:rPr>
          <w:spacing w:val="-5"/>
        </w:rPr>
        <w:t xml:space="preserve"> </w:t>
      </w:r>
      <w:r>
        <w:t>decrecimiento</w:t>
      </w:r>
      <w:r>
        <w:rPr>
          <w:spacing w:val="-6"/>
        </w:rPr>
        <w:t xml:space="preserve"> </w:t>
      </w:r>
      <w:r>
        <w:t>constante</w:t>
      </w:r>
      <w:r>
        <w:rPr>
          <w:spacing w:val="-6"/>
        </w:rPr>
        <w:t xml:space="preserve"> </w:t>
      </w:r>
      <w:r>
        <w:t>en</w:t>
      </w:r>
      <w:r>
        <w:rPr>
          <w:spacing w:val="-5"/>
        </w:rPr>
        <w:t xml:space="preserve"> </w:t>
      </w:r>
      <w:r>
        <w:t>las</w:t>
      </w:r>
      <w:r>
        <w:rPr>
          <w:spacing w:val="-5"/>
        </w:rPr>
        <w:t xml:space="preserve"> </w:t>
      </w:r>
      <w:r>
        <w:t>cinco</w:t>
      </w:r>
      <w:r>
        <w:rPr>
          <w:spacing w:val="-3"/>
        </w:rPr>
        <w:t xml:space="preserve"> </w:t>
      </w:r>
      <w:r>
        <w:t>décadas</w:t>
      </w:r>
      <w:r>
        <w:rPr>
          <w:spacing w:val="-4"/>
        </w:rPr>
        <w:t xml:space="preserve"> </w:t>
      </w:r>
      <w:r>
        <w:t>hasta</w:t>
      </w:r>
      <w:r>
        <w:rPr>
          <w:spacing w:val="-6"/>
        </w:rPr>
        <w:t xml:space="preserve"> </w:t>
      </w:r>
      <w:r>
        <w:t>el</w:t>
      </w:r>
      <w:r>
        <w:rPr>
          <w:spacing w:val="-5"/>
        </w:rPr>
        <w:t xml:space="preserve"> </w:t>
      </w:r>
      <w:r>
        <w:t>año</w:t>
      </w:r>
      <w:r>
        <w:rPr>
          <w:spacing w:val="-5"/>
        </w:rPr>
        <w:t xml:space="preserve"> </w:t>
      </w:r>
      <w:r>
        <w:t>2010;</w:t>
      </w:r>
      <w:r>
        <w:rPr>
          <w:spacing w:val="-3"/>
        </w:rPr>
        <w:t xml:space="preserve"> </w:t>
      </w:r>
      <w:r>
        <w:t>por</w:t>
      </w:r>
      <w:r>
        <w:rPr>
          <w:spacing w:val="-5"/>
        </w:rPr>
        <w:t xml:space="preserve"> </w:t>
      </w:r>
      <w:r>
        <w:t>su</w:t>
      </w:r>
      <w:r>
        <w:rPr>
          <w:spacing w:val="-4"/>
        </w:rPr>
        <w:t xml:space="preserve"> </w:t>
      </w:r>
      <w:r>
        <w:t>lado la</w:t>
      </w:r>
      <w:r>
        <w:rPr>
          <w:spacing w:val="-8"/>
        </w:rPr>
        <w:t xml:space="preserve"> </w:t>
      </w:r>
      <w:r>
        <w:t>tasa</w:t>
      </w:r>
      <w:r>
        <w:rPr>
          <w:spacing w:val="-8"/>
        </w:rPr>
        <w:t xml:space="preserve"> </w:t>
      </w:r>
      <w:r>
        <w:t>bruta</w:t>
      </w:r>
      <w:r>
        <w:rPr>
          <w:spacing w:val="-8"/>
        </w:rPr>
        <w:t xml:space="preserve"> </w:t>
      </w:r>
      <w:r>
        <w:t>de</w:t>
      </w:r>
      <w:r>
        <w:rPr>
          <w:spacing w:val="-8"/>
        </w:rPr>
        <w:t xml:space="preserve"> </w:t>
      </w:r>
      <w:r>
        <w:t>mortalidad</w:t>
      </w:r>
      <w:r>
        <w:rPr>
          <w:spacing w:val="-8"/>
        </w:rPr>
        <w:t xml:space="preserve"> </w:t>
      </w:r>
      <w:r>
        <w:t>tiene</w:t>
      </w:r>
      <w:r>
        <w:rPr>
          <w:spacing w:val="-8"/>
        </w:rPr>
        <w:t xml:space="preserve"> </w:t>
      </w:r>
      <w:r>
        <w:t>una</w:t>
      </w:r>
      <w:r>
        <w:rPr>
          <w:spacing w:val="-8"/>
        </w:rPr>
        <w:t xml:space="preserve"> </w:t>
      </w:r>
      <w:r>
        <w:t>tendencia</w:t>
      </w:r>
      <w:r>
        <w:rPr>
          <w:spacing w:val="-8"/>
        </w:rPr>
        <w:t xml:space="preserve"> </w:t>
      </w:r>
      <w:r>
        <w:t>similar,</w:t>
      </w:r>
      <w:r>
        <w:rPr>
          <w:spacing w:val="-11"/>
        </w:rPr>
        <w:t xml:space="preserve"> </w:t>
      </w:r>
      <w:r>
        <w:t>con</w:t>
      </w:r>
      <w:r>
        <w:rPr>
          <w:spacing w:val="-8"/>
        </w:rPr>
        <w:t xml:space="preserve"> </w:t>
      </w:r>
      <w:r>
        <w:t>una</w:t>
      </w:r>
      <w:r>
        <w:rPr>
          <w:spacing w:val="-7"/>
        </w:rPr>
        <w:t xml:space="preserve"> </w:t>
      </w:r>
      <w:r>
        <w:t>relativa</w:t>
      </w:r>
      <w:r>
        <w:rPr>
          <w:spacing w:val="-8"/>
        </w:rPr>
        <w:t xml:space="preserve"> </w:t>
      </w:r>
      <w:r>
        <w:t>alta</w:t>
      </w:r>
      <w:r>
        <w:rPr>
          <w:spacing w:val="-8"/>
        </w:rPr>
        <w:t xml:space="preserve"> </w:t>
      </w:r>
      <w:r>
        <w:t>tasa</w:t>
      </w:r>
      <w:r>
        <w:rPr>
          <w:spacing w:val="-8"/>
        </w:rPr>
        <w:t xml:space="preserve"> </w:t>
      </w:r>
      <w:r>
        <w:t>para</w:t>
      </w:r>
      <w:r>
        <w:rPr>
          <w:spacing w:val="-2"/>
        </w:rPr>
        <w:t xml:space="preserve"> </w:t>
      </w:r>
      <w:r>
        <w:t>el</w:t>
      </w:r>
      <w:r>
        <w:rPr>
          <w:spacing w:val="-7"/>
        </w:rPr>
        <w:t xml:space="preserve"> </w:t>
      </w:r>
      <w:r>
        <w:t>año</w:t>
      </w:r>
      <w:r>
        <w:rPr>
          <w:spacing w:val="-8"/>
        </w:rPr>
        <w:t xml:space="preserve"> </w:t>
      </w:r>
      <w:r>
        <w:t>1960, y muy baja para el 2010. El área entre las dos curvas representa la tasa de crecimiento natural de la población; es evidente en el gráfico como ésta decrece en área, lo que implica que, existe crecimiento poblacional, pero cada vez a menor</w:t>
      </w:r>
      <w:r>
        <w:rPr>
          <w:spacing w:val="-5"/>
        </w:rPr>
        <w:t xml:space="preserve"> </w:t>
      </w:r>
      <w:r>
        <w:t>magnitud.</w:t>
      </w:r>
    </w:p>
    <w:p w14:paraId="21B0A75F" w14:textId="77777777" w:rsidR="00D62D36" w:rsidRDefault="00D62D36">
      <w:pPr>
        <w:pStyle w:val="Textoindependiente"/>
        <w:rPr>
          <w:sz w:val="24"/>
        </w:rPr>
      </w:pPr>
    </w:p>
    <w:p w14:paraId="1111A2A2" w14:textId="77777777" w:rsidR="00D62D36" w:rsidRDefault="00D62D36">
      <w:pPr>
        <w:pStyle w:val="Textoindependiente"/>
        <w:rPr>
          <w:sz w:val="28"/>
        </w:rPr>
      </w:pPr>
    </w:p>
    <w:p w14:paraId="6C98E063" w14:textId="77777777" w:rsidR="00D62D36" w:rsidRDefault="005D7DF9">
      <w:pPr>
        <w:pStyle w:val="Ttulo6"/>
        <w:ind w:left="510"/>
      </w:pPr>
      <w:r>
        <w:t xml:space="preserve">Gráfico </w:t>
      </w:r>
      <w:proofErr w:type="spellStart"/>
      <w:r>
        <w:t>N°</w:t>
      </w:r>
      <w:proofErr w:type="spellEnd"/>
      <w:r>
        <w:t xml:space="preserve"> 22</w:t>
      </w:r>
    </w:p>
    <w:p w14:paraId="3FE5375E" w14:textId="77777777" w:rsidR="00D62D36" w:rsidRDefault="005D7DF9">
      <w:pPr>
        <w:spacing w:before="179"/>
        <w:ind w:left="506" w:right="147"/>
        <w:jc w:val="center"/>
        <w:rPr>
          <w:b/>
        </w:rPr>
      </w:pPr>
      <w:r>
        <w:pict w14:anchorId="4F4C5DF8">
          <v:group id="_x0000_s3259" style="position:absolute;left:0;text-align:left;margin-left:84.7pt;margin-top:30.3pt;width:425.95pt;height:230.25pt;z-index:15828992;mso-position-horizontal-relative:page" coordorigin="1694,606" coordsize="8519,4605">
            <v:shape id="_x0000_s3284" style="position:absolute;left:2407;top:1432;width:7577;height:2098" coordorigin="2407,1433" coordsize="7577,2098" o:spt="100" adj="0,,0" path="m2407,3530r7577,m2407,3230r7577,m2407,2930r7577,m2407,2630r7577,m2407,2330r7577,m2407,2033r7577,m2407,1733r7577,m2407,1433r7577,e" filled="f" strokecolor="#d9d9d9" strokeweight=".72pt">
              <v:stroke joinstyle="round"/>
              <v:formulas/>
              <v:path arrowok="t" o:connecttype="segments"/>
            </v:shape>
            <v:line id="_x0000_s3283" style="position:absolute" from="2407,1133" to="4590,1133" strokecolor="#d9d9d9" strokeweight=".72pt"/>
            <v:shape id="_x0000_s3282" style="position:absolute;left:2407;top:832;width:7577;height:2998" coordorigin="2407,833" coordsize="7577,2998" o:spt="100" adj="0,,0" path="m2407,833r7577,m2407,833r,2997m2556,833r,2997m2705,833r,2997m2854,833r,2997m3002,833r,2997m3151,833r,2997m3300,833r,2997m3449,833r,2997m3598,833r,2997m3746,833r,2997m3893,833r,2997m4042,833r,2997m4190,833r,2997m4339,833r,2997m4488,833r,2997e" filled="f" strokecolor="#d9d9d9" strokeweight=".72pt">
              <v:stroke joinstyle="round"/>
              <v:formulas/>
              <v:path arrowok="t" o:connecttype="segments"/>
            </v:shape>
            <v:shape id="_x0000_s3281" style="position:absolute;left:4636;top:832;width:2705;height:2998" coordorigin="4637,833" coordsize="2705,2998" o:spt="100" adj="0,,0" path="m4637,1345r,2485m4637,833r,93m4786,1345r,2485m4786,833r,93m4934,1345r,2485m4934,833r,93m5083,1345r,2485m5083,833r,93m5232,1345r,2485m5232,833r,93m5378,1345r,2485m5378,833r,93m5527,1345r,2485m5527,833r,93m5676,1345r,2485m5676,833r,93m5825,1345r,2485m5825,833r,93m5974,1345r,2485m5974,833r,93m6122,1345r,2485m6122,833r,93m6271,1345r,2485m6271,833r,93m6420,1345r,2485m6420,833r,93m6569,1345r,2485m6569,833r,93m6660,1133r681,e" filled="f" strokecolor="#d9d9d9" strokeweight=".72pt">
              <v:stroke joinstyle="round"/>
              <v:formulas/>
              <v:path arrowok="t" o:connecttype="segments"/>
            </v:shape>
            <v:shape id="_x0000_s3280" style="position:absolute;left:6717;top:832;width:593;height:2998" coordorigin="6718,833" coordsize="593,2998" o:spt="100" adj="0,,0" path="m6718,833r,2997m6864,833r,2997m7013,833r,2997m7162,833r,2997m7310,833r,2997e" filled="f" strokecolor="#d9d9d9" strokeweight=".72pt">
              <v:stroke joinstyle="round"/>
              <v:formulas/>
              <v:path arrowok="t" o:connecttype="segments"/>
            </v:shape>
            <v:shape id="_x0000_s3279" style="position:absolute;left:7459;top:832;width:2525;height:2998" coordorigin="7459,833" coordsize="2525,2998" o:spt="100" adj="0,,0" path="m7459,1332r,2498m7459,833r,80m7608,1332r,2498m7608,833r,80m7757,1332r,2498m7757,833r,80m7906,1332r,2498m7906,833r,80m8054,1332r,2498m8054,833r,80m8203,1332r,2498m8203,833r,80m8350,1332r,2498m8350,833r,80m8498,1332r,2498m8498,833r,80m8647,1332r,2498m8647,833r,80m8796,1332r,2498m8796,833r,80m8945,1332r,2498m8945,833r,80m9094,1332r,2498m9094,833r,80m9242,1332r,2498m9242,833r,80m9391,1332r,2498m9391,833r,80m9411,1133r573,e" filled="f" strokecolor="#d9d9d9" strokeweight=".72pt">
              <v:stroke joinstyle="round"/>
              <v:formulas/>
              <v:path arrowok="t" o:connecttype="segments"/>
            </v:shape>
            <v:shape id="_x0000_s3278" style="position:absolute;left:2407;top:832;width:7577;height:2998" coordorigin="2407,833" coordsize="7577,2998" o:spt="100" adj="0,,0" path="m9540,833r,2997m9689,833r,2997m9838,833r,2997m9984,833r,2997m2407,3830r7577,e" filled="f" strokecolor="#d9d9d9" strokeweight=".72pt">
              <v:stroke joinstyle="round"/>
              <v:formulas/>
              <v:path arrowok="t" o:connecttype="segments"/>
            </v:shape>
            <v:shape id="_x0000_s3277" style="position:absolute;left:2481;top:2896;width:7428;height:624" coordorigin="2482,2897" coordsize="7428,624" path="m2482,2897r148,26l2779,2947r149,22l3077,2990r149,20l3374,3026r149,17l3672,3062r146,17l3967,3098r149,20l4265,3139r149,22l4562,3182r149,22l4860,3226r149,21l5158,3266r148,22l5453,3307r149,17l5750,3343r149,17l6048,3377r149,14l6346,3408r148,14l6643,3437r149,12l6938,3458r149,12l7236,3478r149,9l7534,3492r148,7l7831,3504r149,2l8129,3511r149,3l8424,3516r149,2l8722,3521r148,l9019,3521r149,l9317,3521r149,-3l9614,3518r149,l9910,3518e" filled="f" strokecolor="#5b9bd4" strokeweight="2.16pt">
              <v:path arrowok="t"/>
            </v:shape>
            <v:shape id="_x0000_s3276" style="position:absolute;left:2481;top:1176;width:7428;height:1342" coordorigin="2482,1176" coordsize="7428,1342" path="m2482,1176r148,14l2779,1205r149,12l3077,1234r149,14l3374,1267r149,22l3672,1313r146,26l3967,1370r149,34l4265,1440r149,41l4562,1519r149,41l4860,1601r149,41l5158,1680r148,36l5453,1750r149,31l5750,1810r149,26l6048,1862r149,24l6346,1913r148,26l6643,1968r149,29l6938,2028r149,31l7236,2090r149,32l7534,2153r148,31l7831,2213r149,31l8129,2275r149,31l8424,2335r149,29l8722,2390r148,22l9019,2431r149,17l9317,2462r149,12l9614,2489r149,14l9910,2518e" filled="f" strokecolor="#ec7c30" strokeweight="2.16pt">
              <v:path arrowok="t"/>
            </v:shape>
            <v:line id="_x0000_s3275" style="position:absolute" from="3252,4608" to="3636,4608" strokecolor="#5b9bd4" strokeweight="2.16pt"/>
            <v:line id="_x0000_s3274" style="position:absolute" from="3252,4944" to="3636,4944" strokecolor="#ec7c30" strokeweight="2.16pt"/>
            <v:rect id="_x0000_s3273" style="position:absolute;left:1701;top:613;width:8504;height:4590" filled="f" strokecolor="#d9d9d9"/>
            <v:shape id="_x0000_s3272" style="position:absolute;left:3819;top:1332;width:131;height:1732" coordorigin="3820,1332" coordsize="131,1732" o:spt="100" adj="0,,0" path="m3820,2943r59,121l3930,2964r-45,l3875,2963r,-19l3820,2943xm3875,2944r,19l3885,2964r,-20l3875,2944xm3885,2944r,20l3930,2964r10,-20l3885,2944xm3885,1452r-10,1492l3885,2944r10,-1492l3885,1452xm3940,1432r-45,l3895,1452r55,1l3940,1432xm3895,1432r-10,l3885,1452r10,l3895,1432xm3891,1332r-61,120l3885,1452r,-20l3940,1432r-49,-100xe" fillcolor="black" stroked="f">
              <v:stroke joinstyle="round"/>
              <v:formulas/>
              <v:path arrowok="t" o:connecttype="segments"/>
            </v:shape>
            <v:line id="_x0000_s3271" style="position:absolute" from="7011,818" to="7011,3810" strokeweight="1.5pt"/>
            <v:shape id="_x0000_s3270" style="position:absolute;left:9307;top:2467;width:127;height:1041" coordorigin="9308,2467" coordsize="127,1041" o:spt="100" adj="0,,0" path="m9308,3388r59,120l9418,3408r-46,l9362,3408r1,-20l9308,3388xm9363,3388r-1,20l9372,3408r1,-20l9363,3388xm9373,3388r-1,20l9418,3408r10,-19l9373,3388xm9369,2587r-6,801l9373,3388r6,-801l9369,2587xm9424,2567r-45,l9379,2587r55,l9424,2567xm9379,2567r-10,l9369,2587r10,l9379,2567xm9375,2467r-61,120l9369,2587r,-20l9424,2567r-49,-100xe" fillcolor="black" stroked="f">
              <v:stroke joinstyle="round"/>
              <v:formulas/>
              <v:path arrowok="t" o:connecttype="segments"/>
            </v:shape>
            <v:rect id="_x0000_s3269" style="position:absolute;left:4590;top:926;width:2070;height:419" fillcolor="#be9000" stroked="f"/>
            <v:rect id="_x0000_s3268" style="position:absolute;left:4590;top:926;width:2070;height:419" filled="f" strokecolor="#bbb"/>
            <v:rect id="_x0000_s3267" style="position:absolute;left:7341;top:913;width:2070;height:419" fillcolor="#c00000" stroked="f"/>
            <v:rect id="_x0000_s3266" style="position:absolute;left:7341;top:913;width:2070;height:419" filled="f" strokecolor="#bbb"/>
            <v:shape id="_x0000_s3265" type="#_x0000_t202" style="position:absolute;left:1831;top:749;width:432;height:3177" filled="f" stroked="f">
              <v:textbox inset="0,0,0,0">
                <w:txbxContent>
                  <w:p w14:paraId="1028FB2F" w14:textId="77777777" w:rsidR="00D62D36" w:rsidRDefault="005D7DF9">
                    <w:pPr>
                      <w:spacing w:line="183" w:lineRule="exact"/>
                      <w:rPr>
                        <w:rFonts w:ascii="Carlito"/>
                        <w:sz w:val="18"/>
                      </w:rPr>
                    </w:pPr>
                    <w:r>
                      <w:rPr>
                        <w:rFonts w:ascii="Carlito"/>
                        <w:color w:val="585858"/>
                        <w:sz w:val="18"/>
                      </w:rPr>
                      <w:t>50.00</w:t>
                    </w:r>
                  </w:p>
                  <w:p w14:paraId="0F390707" w14:textId="77777777" w:rsidR="00D62D36" w:rsidRDefault="005D7DF9">
                    <w:pPr>
                      <w:spacing w:before="80"/>
                      <w:rPr>
                        <w:rFonts w:ascii="Carlito"/>
                        <w:sz w:val="18"/>
                      </w:rPr>
                    </w:pPr>
                    <w:r>
                      <w:rPr>
                        <w:rFonts w:ascii="Carlito"/>
                        <w:color w:val="585858"/>
                        <w:sz w:val="18"/>
                      </w:rPr>
                      <w:t>45.00</w:t>
                    </w:r>
                  </w:p>
                  <w:p w14:paraId="19CF5FED" w14:textId="77777777" w:rsidR="00D62D36" w:rsidRDefault="005D7DF9">
                    <w:pPr>
                      <w:spacing w:before="80"/>
                      <w:rPr>
                        <w:rFonts w:ascii="Carlito"/>
                        <w:sz w:val="18"/>
                      </w:rPr>
                    </w:pPr>
                    <w:r>
                      <w:rPr>
                        <w:rFonts w:ascii="Carlito"/>
                        <w:color w:val="585858"/>
                        <w:sz w:val="18"/>
                      </w:rPr>
                      <w:t>40.00</w:t>
                    </w:r>
                  </w:p>
                  <w:p w14:paraId="439FCC68" w14:textId="77777777" w:rsidR="00D62D36" w:rsidRDefault="005D7DF9">
                    <w:pPr>
                      <w:spacing w:before="80"/>
                      <w:rPr>
                        <w:rFonts w:ascii="Carlito"/>
                        <w:sz w:val="18"/>
                      </w:rPr>
                    </w:pPr>
                    <w:r>
                      <w:rPr>
                        <w:rFonts w:ascii="Carlito"/>
                        <w:color w:val="585858"/>
                        <w:sz w:val="18"/>
                      </w:rPr>
                      <w:t>35.00</w:t>
                    </w:r>
                  </w:p>
                  <w:p w14:paraId="64718C4B" w14:textId="77777777" w:rsidR="00D62D36" w:rsidRDefault="005D7DF9">
                    <w:pPr>
                      <w:spacing w:before="79"/>
                      <w:rPr>
                        <w:rFonts w:ascii="Carlito"/>
                        <w:sz w:val="18"/>
                      </w:rPr>
                    </w:pPr>
                    <w:r>
                      <w:rPr>
                        <w:rFonts w:ascii="Carlito"/>
                        <w:color w:val="585858"/>
                        <w:sz w:val="18"/>
                      </w:rPr>
                      <w:t>30.00</w:t>
                    </w:r>
                  </w:p>
                  <w:p w14:paraId="73200344" w14:textId="77777777" w:rsidR="00D62D36" w:rsidRDefault="005D7DF9">
                    <w:pPr>
                      <w:spacing w:before="81"/>
                      <w:rPr>
                        <w:rFonts w:ascii="Carlito"/>
                        <w:sz w:val="18"/>
                      </w:rPr>
                    </w:pPr>
                    <w:r>
                      <w:rPr>
                        <w:rFonts w:ascii="Carlito"/>
                        <w:color w:val="585858"/>
                        <w:sz w:val="18"/>
                      </w:rPr>
                      <w:t>25.00</w:t>
                    </w:r>
                  </w:p>
                  <w:p w14:paraId="2E2A48BB" w14:textId="77777777" w:rsidR="00D62D36" w:rsidRDefault="005D7DF9">
                    <w:pPr>
                      <w:spacing w:before="80"/>
                      <w:rPr>
                        <w:rFonts w:ascii="Carlito"/>
                        <w:sz w:val="18"/>
                      </w:rPr>
                    </w:pPr>
                    <w:r>
                      <w:rPr>
                        <w:rFonts w:ascii="Carlito"/>
                        <w:color w:val="585858"/>
                        <w:sz w:val="18"/>
                      </w:rPr>
                      <w:t>20.00</w:t>
                    </w:r>
                  </w:p>
                  <w:p w14:paraId="2734FFAF" w14:textId="77777777" w:rsidR="00D62D36" w:rsidRDefault="005D7DF9">
                    <w:pPr>
                      <w:spacing w:before="79"/>
                      <w:rPr>
                        <w:rFonts w:ascii="Carlito"/>
                        <w:sz w:val="18"/>
                      </w:rPr>
                    </w:pPr>
                    <w:r>
                      <w:rPr>
                        <w:rFonts w:ascii="Carlito"/>
                        <w:color w:val="585858"/>
                        <w:sz w:val="18"/>
                      </w:rPr>
                      <w:t>15.00</w:t>
                    </w:r>
                  </w:p>
                  <w:p w14:paraId="37419692" w14:textId="77777777" w:rsidR="00D62D36" w:rsidRDefault="005D7DF9">
                    <w:pPr>
                      <w:spacing w:before="80"/>
                      <w:rPr>
                        <w:rFonts w:ascii="Carlito"/>
                        <w:sz w:val="18"/>
                      </w:rPr>
                    </w:pPr>
                    <w:r>
                      <w:rPr>
                        <w:rFonts w:ascii="Carlito"/>
                        <w:color w:val="585858"/>
                        <w:sz w:val="18"/>
                      </w:rPr>
                      <w:t>10.00</w:t>
                    </w:r>
                  </w:p>
                  <w:p w14:paraId="6A3A2924" w14:textId="77777777" w:rsidR="00D62D36" w:rsidRDefault="005D7DF9">
                    <w:pPr>
                      <w:spacing w:before="80"/>
                      <w:ind w:left="91"/>
                      <w:rPr>
                        <w:rFonts w:ascii="Carlito"/>
                        <w:sz w:val="18"/>
                      </w:rPr>
                    </w:pPr>
                    <w:r>
                      <w:rPr>
                        <w:rFonts w:ascii="Carlito"/>
                        <w:color w:val="585858"/>
                        <w:sz w:val="18"/>
                      </w:rPr>
                      <w:t>5.00</w:t>
                    </w:r>
                  </w:p>
                  <w:p w14:paraId="54493C91" w14:textId="77777777" w:rsidR="00D62D36" w:rsidRDefault="005D7DF9">
                    <w:pPr>
                      <w:spacing w:before="80" w:line="216" w:lineRule="exact"/>
                      <w:ind w:left="91"/>
                      <w:rPr>
                        <w:rFonts w:ascii="Carlito"/>
                        <w:sz w:val="18"/>
                      </w:rPr>
                    </w:pPr>
                    <w:r>
                      <w:rPr>
                        <w:rFonts w:ascii="Carlito"/>
                        <w:color w:val="585858"/>
                        <w:sz w:val="18"/>
                      </w:rPr>
                      <w:t>0.00</w:t>
                    </w:r>
                  </w:p>
                </w:txbxContent>
              </v:textbox>
            </v:shape>
            <v:shape id="_x0000_s3264" type="#_x0000_t202" style="position:absolute;left:4772;top:1054;width:1726;height:240" filled="f" stroked="f">
              <v:textbox inset="0,0,0,0">
                <w:txbxContent>
                  <w:p w14:paraId="1E99556B" w14:textId="77777777" w:rsidR="00D62D36" w:rsidRDefault="005D7DF9">
                    <w:pPr>
                      <w:spacing w:line="240" w:lineRule="exact"/>
                      <w:rPr>
                        <w:rFonts w:ascii="Carlito"/>
                        <w:b/>
                        <w:sz w:val="24"/>
                      </w:rPr>
                    </w:pPr>
                    <w:r>
                      <w:rPr>
                        <w:rFonts w:ascii="Carlito"/>
                        <w:b/>
                        <w:color w:val="FFFFFF"/>
                        <w:sz w:val="24"/>
                      </w:rPr>
                      <w:t>SEGUNDA ETAPA</w:t>
                    </w:r>
                  </w:p>
                </w:txbxContent>
              </v:textbox>
            </v:shape>
            <v:shape id="_x0000_s3263" type="#_x0000_t202" style="position:absolute;left:7575;top:1042;width:1627;height:240" filled="f" stroked="f">
              <v:textbox inset="0,0,0,0">
                <w:txbxContent>
                  <w:p w14:paraId="5D12F6F4" w14:textId="77777777" w:rsidR="00D62D36" w:rsidRDefault="005D7DF9">
                    <w:pPr>
                      <w:spacing w:line="240" w:lineRule="exact"/>
                      <w:rPr>
                        <w:rFonts w:ascii="Carlito"/>
                        <w:b/>
                        <w:sz w:val="24"/>
                      </w:rPr>
                    </w:pPr>
                    <w:r>
                      <w:rPr>
                        <w:rFonts w:ascii="Carlito"/>
                        <w:b/>
                        <w:color w:val="FFFFFF"/>
                        <w:sz w:val="24"/>
                      </w:rPr>
                      <w:t>TERCERA ETAPA</w:t>
                    </w:r>
                  </w:p>
                </w:txbxContent>
              </v:textbox>
            </v:shape>
            <v:shape id="_x0000_s3262" type="#_x0000_t202" style="position:absolute;left:4439;top:2233;width:1819;height:490" filled="f" stroked="f">
              <v:textbox inset="0,0,0,0">
                <w:txbxContent>
                  <w:p w14:paraId="6EE86D02" w14:textId="77777777" w:rsidR="00D62D36" w:rsidRDefault="005D7DF9">
                    <w:pPr>
                      <w:spacing w:line="225" w:lineRule="exact"/>
                      <w:ind w:right="18"/>
                      <w:jc w:val="center"/>
                      <w:rPr>
                        <w:rFonts w:ascii="Carlito"/>
                      </w:rPr>
                    </w:pPr>
                    <w:r>
                      <w:rPr>
                        <w:rFonts w:ascii="Carlito"/>
                      </w:rPr>
                      <w:t>Tasa de crecimiento</w:t>
                    </w:r>
                  </w:p>
                  <w:p w14:paraId="65AAE062" w14:textId="77777777" w:rsidR="00D62D36" w:rsidRDefault="005D7DF9">
                    <w:pPr>
                      <w:spacing w:line="265" w:lineRule="exact"/>
                      <w:ind w:right="15"/>
                      <w:jc w:val="center"/>
                      <w:rPr>
                        <w:rFonts w:ascii="Carlito"/>
                      </w:rPr>
                    </w:pPr>
                    <w:r>
                      <w:rPr>
                        <w:rFonts w:ascii="Carlito"/>
                      </w:rPr>
                      <w:t>natural</w:t>
                    </w:r>
                  </w:p>
                </w:txbxContent>
              </v:textbox>
            </v:shape>
            <v:shape id="_x0000_s3261" type="#_x0000_t202" style="position:absolute;left:7493;top:2690;width:1819;height:490" filled="f" stroked="f">
              <v:textbox inset="0,0,0,0">
                <w:txbxContent>
                  <w:p w14:paraId="26FE0EB4" w14:textId="77777777" w:rsidR="00D62D36" w:rsidRDefault="005D7DF9">
                    <w:pPr>
                      <w:spacing w:line="225" w:lineRule="exact"/>
                      <w:ind w:right="18"/>
                      <w:jc w:val="center"/>
                      <w:rPr>
                        <w:rFonts w:ascii="Carlito"/>
                      </w:rPr>
                    </w:pPr>
                    <w:r>
                      <w:rPr>
                        <w:rFonts w:ascii="Carlito"/>
                      </w:rPr>
                      <w:t>Tasa de crecimiento</w:t>
                    </w:r>
                  </w:p>
                  <w:p w14:paraId="7B86E422" w14:textId="77777777" w:rsidR="00D62D36" w:rsidRDefault="005D7DF9">
                    <w:pPr>
                      <w:spacing w:line="265" w:lineRule="exact"/>
                      <w:ind w:right="15"/>
                      <w:jc w:val="center"/>
                      <w:rPr>
                        <w:rFonts w:ascii="Carlito"/>
                      </w:rPr>
                    </w:pPr>
                    <w:r>
                      <w:rPr>
                        <w:rFonts w:ascii="Carlito"/>
                      </w:rPr>
                      <w:t>natural</w:t>
                    </w:r>
                  </w:p>
                </w:txbxContent>
              </v:textbox>
            </v:shape>
            <v:shape id="_x0000_s3260" type="#_x0000_t202" style="position:absolute;left:3677;top:4523;width:5065;height:518" filled="f" stroked="f">
              <v:textbox inset="0,0,0,0">
                <w:txbxContent>
                  <w:p w14:paraId="4C431AC8" w14:textId="77777777" w:rsidR="00D62D36" w:rsidRDefault="005D7DF9">
                    <w:pPr>
                      <w:spacing w:line="183" w:lineRule="exact"/>
                      <w:rPr>
                        <w:rFonts w:ascii="Carlito" w:hAnsi="Carlito"/>
                        <w:sz w:val="18"/>
                      </w:rPr>
                    </w:pPr>
                    <w:r>
                      <w:rPr>
                        <w:rFonts w:ascii="Carlito" w:hAnsi="Carlito"/>
                        <w:color w:val="585858"/>
                        <w:sz w:val="18"/>
                      </w:rPr>
                      <w:t>Tasa de mortalidad en un año (por cada 1.000 personas)</w:t>
                    </w:r>
                  </w:p>
                  <w:p w14:paraId="456753B5" w14:textId="77777777" w:rsidR="00D62D36" w:rsidRDefault="005D7DF9">
                    <w:pPr>
                      <w:spacing w:before="118" w:line="216" w:lineRule="exact"/>
                      <w:rPr>
                        <w:rFonts w:ascii="Carlito" w:hAnsi="Carlito"/>
                        <w:sz w:val="18"/>
                      </w:rPr>
                    </w:pPr>
                    <w:r>
                      <w:rPr>
                        <w:rFonts w:ascii="Carlito" w:hAnsi="Carlito"/>
                        <w:color w:val="585858"/>
                        <w:sz w:val="18"/>
                      </w:rPr>
                      <w:t>Tasa de natalidad, nacidos vivos en un año (por cada 1.000 personas)</w:t>
                    </w:r>
                  </w:p>
                </w:txbxContent>
              </v:textbox>
            </v:shape>
            <w10:wrap anchorx="page"/>
          </v:group>
        </w:pict>
      </w:r>
      <w:r>
        <w:rPr>
          <w:b/>
        </w:rPr>
        <w:t>Transición demográfica Ecuador 1960 – 2010</w:t>
      </w:r>
    </w:p>
    <w:p w14:paraId="5789DF4C" w14:textId="77777777" w:rsidR="00D62D36" w:rsidRDefault="00D62D36">
      <w:pPr>
        <w:pStyle w:val="Textoindependiente"/>
        <w:rPr>
          <w:b/>
          <w:sz w:val="24"/>
        </w:rPr>
      </w:pPr>
    </w:p>
    <w:p w14:paraId="5F4851C1" w14:textId="77777777" w:rsidR="00D62D36" w:rsidRDefault="00D62D36">
      <w:pPr>
        <w:pStyle w:val="Textoindependiente"/>
        <w:rPr>
          <w:b/>
          <w:sz w:val="24"/>
        </w:rPr>
      </w:pPr>
    </w:p>
    <w:p w14:paraId="74754F92" w14:textId="77777777" w:rsidR="00D62D36" w:rsidRDefault="00D62D36">
      <w:pPr>
        <w:pStyle w:val="Textoindependiente"/>
        <w:rPr>
          <w:b/>
          <w:sz w:val="24"/>
        </w:rPr>
      </w:pPr>
    </w:p>
    <w:p w14:paraId="537A9AE9" w14:textId="77777777" w:rsidR="00D62D36" w:rsidRDefault="00D62D36">
      <w:pPr>
        <w:pStyle w:val="Textoindependiente"/>
        <w:rPr>
          <w:b/>
          <w:sz w:val="24"/>
        </w:rPr>
      </w:pPr>
    </w:p>
    <w:p w14:paraId="2195B4B0" w14:textId="77777777" w:rsidR="00D62D36" w:rsidRDefault="00D62D36">
      <w:pPr>
        <w:pStyle w:val="Textoindependiente"/>
        <w:rPr>
          <w:b/>
          <w:sz w:val="24"/>
        </w:rPr>
      </w:pPr>
    </w:p>
    <w:p w14:paraId="074187D4" w14:textId="77777777" w:rsidR="00D62D36" w:rsidRDefault="00D62D36">
      <w:pPr>
        <w:pStyle w:val="Textoindependiente"/>
        <w:rPr>
          <w:b/>
          <w:sz w:val="24"/>
        </w:rPr>
      </w:pPr>
    </w:p>
    <w:p w14:paraId="780472DB" w14:textId="77777777" w:rsidR="00D62D36" w:rsidRDefault="00D62D36">
      <w:pPr>
        <w:pStyle w:val="Textoindependiente"/>
        <w:rPr>
          <w:b/>
          <w:sz w:val="24"/>
        </w:rPr>
      </w:pPr>
    </w:p>
    <w:p w14:paraId="5DB72727" w14:textId="77777777" w:rsidR="00D62D36" w:rsidRDefault="00D62D36">
      <w:pPr>
        <w:pStyle w:val="Textoindependiente"/>
        <w:rPr>
          <w:b/>
          <w:sz w:val="24"/>
        </w:rPr>
      </w:pPr>
    </w:p>
    <w:p w14:paraId="5665FD13" w14:textId="77777777" w:rsidR="00D62D36" w:rsidRDefault="00D62D36">
      <w:pPr>
        <w:pStyle w:val="Textoindependiente"/>
        <w:rPr>
          <w:b/>
          <w:sz w:val="24"/>
        </w:rPr>
      </w:pPr>
    </w:p>
    <w:p w14:paraId="21AAB00D" w14:textId="77777777" w:rsidR="00D62D36" w:rsidRDefault="00D62D36">
      <w:pPr>
        <w:pStyle w:val="Textoindependiente"/>
        <w:rPr>
          <w:b/>
          <w:sz w:val="24"/>
        </w:rPr>
      </w:pPr>
    </w:p>
    <w:p w14:paraId="2C3096A6" w14:textId="77777777" w:rsidR="00D62D36" w:rsidRDefault="00D62D36">
      <w:pPr>
        <w:pStyle w:val="Textoindependiente"/>
        <w:rPr>
          <w:b/>
          <w:sz w:val="24"/>
        </w:rPr>
      </w:pPr>
    </w:p>
    <w:p w14:paraId="5F10336C" w14:textId="77777777" w:rsidR="00D62D36" w:rsidRDefault="00D62D36">
      <w:pPr>
        <w:pStyle w:val="Textoindependiente"/>
        <w:rPr>
          <w:b/>
          <w:sz w:val="24"/>
        </w:rPr>
      </w:pPr>
    </w:p>
    <w:p w14:paraId="0B919D44" w14:textId="77777777" w:rsidR="00D62D36" w:rsidRDefault="00D62D36">
      <w:pPr>
        <w:pStyle w:val="Textoindependiente"/>
        <w:rPr>
          <w:b/>
          <w:sz w:val="24"/>
        </w:rPr>
      </w:pPr>
    </w:p>
    <w:p w14:paraId="6C4AE3CF" w14:textId="77777777" w:rsidR="00D62D36" w:rsidRDefault="00D62D36">
      <w:pPr>
        <w:pStyle w:val="Textoindependiente"/>
        <w:rPr>
          <w:b/>
          <w:sz w:val="24"/>
        </w:rPr>
      </w:pPr>
    </w:p>
    <w:p w14:paraId="10127F8D" w14:textId="77777777" w:rsidR="00D62D36" w:rsidRDefault="00D62D36">
      <w:pPr>
        <w:pStyle w:val="Textoindependiente"/>
        <w:rPr>
          <w:b/>
          <w:sz w:val="24"/>
        </w:rPr>
      </w:pPr>
    </w:p>
    <w:p w14:paraId="30B407BC" w14:textId="77777777" w:rsidR="00D62D36" w:rsidRDefault="00D62D36">
      <w:pPr>
        <w:pStyle w:val="Textoindependiente"/>
        <w:rPr>
          <w:b/>
          <w:sz w:val="24"/>
        </w:rPr>
      </w:pPr>
    </w:p>
    <w:p w14:paraId="05998407" w14:textId="77777777" w:rsidR="00D62D36" w:rsidRDefault="00D62D36">
      <w:pPr>
        <w:pStyle w:val="Textoindependiente"/>
        <w:rPr>
          <w:b/>
          <w:sz w:val="24"/>
        </w:rPr>
      </w:pPr>
    </w:p>
    <w:p w14:paraId="6D6AB404" w14:textId="77777777" w:rsidR="00D62D36" w:rsidRDefault="00D62D36">
      <w:pPr>
        <w:pStyle w:val="Textoindependiente"/>
        <w:spacing w:before="6"/>
        <w:rPr>
          <w:b/>
        </w:rPr>
      </w:pPr>
    </w:p>
    <w:p w14:paraId="3188F57D" w14:textId="77777777" w:rsidR="00D62D36" w:rsidRDefault="005D7DF9">
      <w:pPr>
        <w:spacing w:line="207" w:lineRule="exact"/>
        <w:ind w:left="187"/>
        <w:jc w:val="both"/>
        <w:rPr>
          <w:sz w:val="18"/>
        </w:rPr>
      </w:pPr>
      <w:r>
        <w:pict w14:anchorId="3FBDCAAF">
          <v:shape id="_x0000_s3258" type="#_x0000_t202" style="position:absolute;left:0;text-align:left;margin-left:119.45pt;margin-top:-72.9pt;width:382.5pt;height:20.25pt;z-index:15829504;mso-position-horizontal-relative:page" filled="f" stroked="f">
            <v:textbox style="layout-flow:vertical;mso-layout-flow-alt:bottom-to-top" inset="0,0,0,0">
              <w:txbxContent>
                <w:p w14:paraId="1AC9DB9C" w14:textId="77777777" w:rsidR="00D62D36" w:rsidRDefault="005D7DF9">
                  <w:pPr>
                    <w:spacing w:line="203" w:lineRule="exact"/>
                    <w:ind w:left="20"/>
                    <w:rPr>
                      <w:rFonts w:ascii="Carlito"/>
                      <w:sz w:val="18"/>
                    </w:rPr>
                  </w:pPr>
                  <w:r>
                    <w:rPr>
                      <w:rFonts w:ascii="Carlito"/>
                      <w:color w:val="585858"/>
                      <w:sz w:val="18"/>
                    </w:rPr>
                    <w:t>1960</w:t>
                  </w:r>
                </w:p>
                <w:p w14:paraId="4CFAAC83" w14:textId="77777777" w:rsidR="00D62D36" w:rsidRDefault="005D7DF9">
                  <w:pPr>
                    <w:spacing w:before="77"/>
                    <w:ind w:left="20"/>
                    <w:rPr>
                      <w:rFonts w:ascii="Carlito"/>
                      <w:sz w:val="18"/>
                    </w:rPr>
                  </w:pPr>
                  <w:r>
                    <w:rPr>
                      <w:rFonts w:ascii="Carlito"/>
                      <w:color w:val="585858"/>
                      <w:sz w:val="18"/>
                    </w:rPr>
                    <w:t>1962</w:t>
                  </w:r>
                </w:p>
                <w:p w14:paraId="47B90A50" w14:textId="77777777" w:rsidR="00D62D36" w:rsidRDefault="005D7DF9">
                  <w:pPr>
                    <w:spacing w:before="77"/>
                    <w:ind w:left="20"/>
                    <w:rPr>
                      <w:rFonts w:ascii="Carlito"/>
                      <w:sz w:val="18"/>
                    </w:rPr>
                  </w:pPr>
                  <w:r>
                    <w:rPr>
                      <w:rFonts w:ascii="Carlito"/>
                      <w:color w:val="585858"/>
                      <w:sz w:val="18"/>
                    </w:rPr>
                    <w:t>1964</w:t>
                  </w:r>
                </w:p>
                <w:p w14:paraId="20CD680B" w14:textId="77777777" w:rsidR="00D62D36" w:rsidRDefault="005D7DF9">
                  <w:pPr>
                    <w:spacing w:before="78"/>
                    <w:ind w:left="20"/>
                    <w:rPr>
                      <w:rFonts w:ascii="Carlito"/>
                      <w:sz w:val="18"/>
                    </w:rPr>
                  </w:pPr>
                  <w:r>
                    <w:rPr>
                      <w:rFonts w:ascii="Carlito"/>
                      <w:color w:val="585858"/>
                      <w:sz w:val="18"/>
                    </w:rPr>
                    <w:t>1966</w:t>
                  </w:r>
                </w:p>
                <w:p w14:paraId="031D44B1" w14:textId="77777777" w:rsidR="00D62D36" w:rsidRDefault="005D7DF9">
                  <w:pPr>
                    <w:spacing w:before="78"/>
                    <w:ind w:left="20"/>
                    <w:rPr>
                      <w:rFonts w:ascii="Carlito"/>
                      <w:sz w:val="18"/>
                    </w:rPr>
                  </w:pPr>
                  <w:r>
                    <w:rPr>
                      <w:rFonts w:ascii="Carlito"/>
                      <w:color w:val="585858"/>
                      <w:sz w:val="18"/>
                    </w:rPr>
                    <w:t>1968</w:t>
                  </w:r>
                </w:p>
                <w:p w14:paraId="14E0F3D9" w14:textId="77777777" w:rsidR="00D62D36" w:rsidRDefault="005D7DF9">
                  <w:pPr>
                    <w:spacing w:before="77"/>
                    <w:ind w:left="20"/>
                    <w:rPr>
                      <w:rFonts w:ascii="Carlito"/>
                      <w:sz w:val="18"/>
                    </w:rPr>
                  </w:pPr>
                  <w:r>
                    <w:rPr>
                      <w:rFonts w:ascii="Carlito"/>
                      <w:color w:val="585858"/>
                      <w:sz w:val="18"/>
                    </w:rPr>
                    <w:t>1970</w:t>
                  </w:r>
                </w:p>
                <w:p w14:paraId="14F7927F" w14:textId="77777777" w:rsidR="00D62D36" w:rsidRDefault="005D7DF9">
                  <w:pPr>
                    <w:spacing w:before="78"/>
                    <w:ind w:left="20"/>
                    <w:rPr>
                      <w:rFonts w:ascii="Carlito"/>
                      <w:sz w:val="18"/>
                    </w:rPr>
                  </w:pPr>
                  <w:r>
                    <w:rPr>
                      <w:rFonts w:ascii="Carlito"/>
                      <w:color w:val="585858"/>
                      <w:sz w:val="18"/>
                    </w:rPr>
                    <w:t>1972</w:t>
                  </w:r>
                </w:p>
                <w:p w14:paraId="78BBC143" w14:textId="77777777" w:rsidR="00D62D36" w:rsidRDefault="005D7DF9">
                  <w:pPr>
                    <w:spacing w:before="77"/>
                    <w:ind w:left="20"/>
                    <w:rPr>
                      <w:rFonts w:ascii="Carlito"/>
                      <w:sz w:val="18"/>
                    </w:rPr>
                  </w:pPr>
                  <w:r>
                    <w:rPr>
                      <w:rFonts w:ascii="Carlito"/>
                      <w:color w:val="585858"/>
                      <w:sz w:val="18"/>
                    </w:rPr>
                    <w:t>1974</w:t>
                  </w:r>
                </w:p>
                <w:p w14:paraId="55F23135" w14:textId="77777777" w:rsidR="00D62D36" w:rsidRDefault="005D7DF9">
                  <w:pPr>
                    <w:spacing w:before="77"/>
                    <w:ind w:left="20"/>
                    <w:rPr>
                      <w:rFonts w:ascii="Carlito"/>
                      <w:sz w:val="18"/>
                    </w:rPr>
                  </w:pPr>
                  <w:r>
                    <w:rPr>
                      <w:rFonts w:ascii="Carlito"/>
                      <w:color w:val="585858"/>
                      <w:sz w:val="18"/>
                    </w:rPr>
                    <w:t>1976</w:t>
                  </w:r>
                </w:p>
                <w:p w14:paraId="4756A07C" w14:textId="77777777" w:rsidR="00D62D36" w:rsidRDefault="005D7DF9">
                  <w:pPr>
                    <w:spacing w:before="78"/>
                    <w:ind w:left="20"/>
                    <w:rPr>
                      <w:rFonts w:ascii="Carlito"/>
                      <w:sz w:val="18"/>
                    </w:rPr>
                  </w:pPr>
                  <w:r>
                    <w:rPr>
                      <w:rFonts w:ascii="Carlito"/>
                      <w:color w:val="585858"/>
                      <w:sz w:val="18"/>
                    </w:rPr>
                    <w:t>1978</w:t>
                  </w:r>
                </w:p>
                <w:p w14:paraId="615793E8" w14:textId="77777777" w:rsidR="00D62D36" w:rsidRDefault="005D7DF9">
                  <w:pPr>
                    <w:spacing w:before="77"/>
                    <w:ind w:left="20"/>
                    <w:rPr>
                      <w:rFonts w:ascii="Carlito"/>
                      <w:sz w:val="18"/>
                    </w:rPr>
                  </w:pPr>
                  <w:r>
                    <w:rPr>
                      <w:rFonts w:ascii="Carlito"/>
                      <w:color w:val="585858"/>
                      <w:sz w:val="18"/>
                    </w:rPr>
                    <w:t>1980</w:t>
                  </w:r>
                </w:p>
                <w:p w14:paraId="77D20378" w14:textId="77777777" w:rsidR="00D62D36" w:rsidRDefault="005D7DF9">
                  <w:pPr>
                    <w:spacing w:before="78"/>
                    <w:ind w:left="20"/>
                    <w:rPr>
                      <w:rFonts w:ascii="Carlito"/>
                      <w:sz w:val="18"/>
                    </w:rPr>
                  </w:pPr>
                  <w:r>
                    <w:rPr>
                      <w:rFonts w:ascii="Carlito"/>
                      <w:color w:val="585858"/>
                      <w:sz w:val="18"/>
                    </w:rPr>
                    <w:t>1982</w:t>
                  </w:r>
                </w:p>
                <w:p w14:paraId="4EDC0AC7" w14:textId="77777777" w:rsidR="00D62D36" w:rsidRDefault="005D7DF9">
                  <w:pPr>
                    <w:spacing w:before="77"/>
                    <w:ind w:left="20"/>
                    <w:rPr>
                      <w:rFonts w:ascii="Carlito"/>
                      <w:sz w:val="18"/>
                    </w:rPr>
                  </w:pPr>
                  <w:r>
                    <w:rPr>
                      <w:rFonts w:ascii="Carlito"/>
                      <w:color w:val="585858"/>
                      <w:sz w:val="18"/>
                    </w:rPr>
                    <w:t>1984</w:t>
                  </w:r>
                </w:p>
                <w:p w14:paraId="6A965B9E" w14:textId="77777777" w:rsidR="00D62D36" w:rsidRDefault="005D7DF9">
                  <w:pPr>
                    <w:spacing w:before="78"/>
                    <w:ind w:left="20"/>
                    <w:rPr>
                      <w:rFonts w:ascii="Carlito"/>
                      <w:sz w:val="18"/>
                    </w:rPr>
                  </w:pPr>
                  <w:r>
                    <w:rPr>
                      <w:rFonts w:ascii="Carlito"/>
                      <w:color w:val="585858"/>
                      <w:sz w:val="18"/>
                    </w:rPr>
                    <w:t>1986</w:t>
                  </w:r>
                </w:p>
                <w:p w14:paraId="2545A8BF" w14:textId="77777777" w:rsidR="00D62D36" w:rsidRDefault="005D7DF9">
                  <w:pPr>
                    <w:spacing w:before="77"/>
                    <w:ind w:left="20"/>
                    <w:rPr>
                      <w:rFonts w:ascii="Carlito"/>
                      <w:sz w:val="18"/>
                    </w:rPr>
                  </w:pPr>
                  <w:r>
                    <w:rPr>
                      <w:rFonts w:ascii="Carlito"/>
                      <w:color w:val="585858"/>
                      <w:sz w:val="18"/>
                    </w:rPr>
                    <w:t>1988</w:t>
                  </w:r>
                </w:p>
                <w:p w14:paraId="7C6773E3" w14:textId="77777777" w:rsidR="00D62D36" w:rsidRDefault="005D7DF9">
                  <w:pPr>
                    <w:spacing w:before="77"/>
                    <w:ind w:left="20"/>
                    <w:rPr>
                      <w:rFonts w:ascii="Carlito"/>
                      <w:sz w:val="18"/>
                    </w:rPr>
                  </w:pPr>
                  <w:r>
                    <w:rPr>
                      <w:rFonts w:ascii="Carlito"/>
                      <w:color w:val="585858"/>
                      <w:sz w:val="18"/>
                    </w:rPr>
                    <w:t>1990</w:t>
                  </w:r>
                </w:p>
                <w:p w14:paraId="27D5B6C4" w14:textId="77777777" w:rsidR="00D62D36" w:rsidRDefault="005D7DF9">
                  <w:pPr>
                    <w:spacing w:before="78"/>
                    <w:ind w:left="20"/>
                    <w:rPr>
                      <w:rFonts w:ascii="Carlito"/>
                      <w:sz w:val="18"/>
                    </w:rPr>
                  </w:pPr>
                  <w:r>
                    <w:rPr>
                      <w:rFonts w:ascii="Carlito"/>
                      <w:color w:val="585858"/>
                      <w:sz w:val="18"/>
                    </w:rPr>
                    <w:t>1992</w:t>
                  </w:r>
                </w:p>
                <w:p w14:paraId="4CD134E0" w14:textId="77777777" w:rsidR="00D62D36" w:rsidRDefault="005D7DF9">
                  <w:pPr>
                    <w:spacing w:before="77"/>
                    <w:ind w:left="20"/>
                    <w:rPr>
                      <w:rFonts w:ascii="Carlito"/>
                      <w:sz w:val="18"/>
                    </w:rPr>
                  </w:pPr>
                  <w:r>
                    <w:rPr>
                      <w:rFonts w:ascii="Carlito"/>
                      <w:color w:val="585858"/>
                      <w:sz w:val="18"/>
                    </w:rPr>
                    <w:t>1994</w:t>
                  </w:r>
                </w:p>
                <w:p w14:paraId="10E64DA5" w14:textId="77777777" w:rsidR="00D62D36" w:rsidRDefault="005D7DF9">
                  <w:pPr>
                    <w:spacing w:before="78"/>
                    <w:ind w:left="20"/>
                    <w:rPr>
                      <w:rFonts w:ascii="Carlito"/>
                      <w:sz w:val="18"/>
                    </w:rPr>
                  </w:pPr>
                  <w:r>
                    <w:rPr>
                      <w:rFonts w:ascii="Carlito"/>
                      <w:color w:val="585858"/>
                      <w:sz w:val="18"/>
                    </w:rPr>
                    <w:t>1996</w:t>
                  </w:r>
                </w:p>
                <w:p w14:paraId="6E3D655E" w14:textId="77777777" w:rsidR="00D62D36" w:rsidRDefault="005D7DF9">
                  <w:pPr>
                    <w:spacing w:before="77"/>
                    <w:ind w:left="20"/>
                    <w:rPr>
                      <w:rFonts w:ascii="Carlito"/>
                      <w:sz w:val="18"/>
                    </w:rPr>
                  </w:pPr>
                  <w:r>
                    <w:rPr>
                      <w:rFonts w:ascii="Carlito"/>
                      <w:color w:val="585858"/>
                      <w:sz w:val="18"/>
                    </w:rPr>
                    <w:t>1998</w:t>
                  </w:r>
                </w:p>
                <w:p w14:paraId="4466AA5B" w14:textId="77777777" w:rsidR="00D62D36" w:rsidRDefault="005D7DF9">
                  <w:pPr>
                    <w:spacing w:before="78"/>
                    <w:ind w:left="20"/>
                    <w:rPr>
                      <w:rFonts w:ascii="Carlito"/>
                      <w:sz w:val="18"/>
                    </w:rPr>
                  </w:pPr>
                  <w:r>
                    <w:rPr>
                      <w:rFonts w:ascii="Carlito"/>
                      <w:color w:val="585858"/>
                      <w:sz w:val="18"/>
                    </w:rPr>
                    <w:t>2000</w:t>
                  </w:r>
                </w:p>
                <w:p w14:paraId="31A22B6B" w14:textId="77777777" w:rsidR="00D62D36" w:rsidRDefault="005D7DF9">
                  <w:pPr>
                    <w:spacing w:before="77"/>
                    <w:ind w:left="20"/>
                    <w:rPr>
                      <w:rFonts w:ascii="Carlito"/>
                      <w:sz w:val="18"/>
                    </w:rPr>
                  </w:pPr>
                  <w:r>
                    <w:rPr>
                      <w:rFonts w:ascii="Carlito"/>
                      <w:color w:val="585858"/>
                      <w:sz w:val="18"/>
                    </w:rPr>
                    <w:t>2002</w:t>
                  </w:r>
                </w:p>
                <w:p w14:paraId="356870DA" w14:textId="77777777" w:rsidR="00D62D36" w:rsidRDefault="005D7DF9">
                  <w:pPr>
                    <w:spacing w:before="78"/>
                    <w:ind w:left="20"/>
                    <w:rPr>
                      <w:rFonts w:ascii="Carlito"/>
                      <w:sz w:val="18"/>
                    </w:rPr>
                  </w:pPr>
                  <w:r>
                    <w:rPr>
                      <w:rFonts w:ascii="Carlito"/>
                      <w:color w:val="585858"/>
                      <w:sz w:val="18"/>
                    </w:rPr>
                    <w:t>2004</w:t>
                  </w:r>
                </w:p>
                <w:p w14:paraId="02BE31E4" w14:textId="77777777" w:rsidR="00D62D36" w:rsidRDefault="005D7DF9">
                  <w:pPr>
                    <w:spacing w:before="77"/>
                    <w:ind w:left="20"/>
                    <w:rPr>
                      <w:rFonts w:ascii="Carlito"/>
                      <w:sz w:val="18"/>
                    </w:rPr>
                  </w:pPr>
                  <w:r>
                    <w:rPr>
                      <w:rFonts w:ascii="Carlito"/>
                      <w:color w:val="585858"/>
                      <w:sz w:val="18"/>
                    </w:rPr>
                    <w:t>2006</w:t>
                  </w:r>
                </w:p>
                <w:p w14:paraId="558CB15F" w14:textId="77777777" w:rsidR="00D62D36" w:rsidRDefault="005D7DF9">
                  <w:pPr>
                    <w:spacing w:before="77"/>
                    <w:ind w:left="20"/>
                    <w:rPr>
                      <w:rFonts w:ascii="Carlito"/>
                      <w:sz w:val="18"/>
                    </w:rPr>
                  </w:pPr>
                  <w:r>
                    <w:rPr>
                      <w:rFonts w:ascii="Carlito"/>
                      <w:color w:val="585858"/>
                      <w:sz w:val="18"/>
                    </w:rPr>
                    <w:t>2008</w:t>
                  </w:r>
                </w:p>
                <w:p w14:paraId="117D768A" w14:textId="77777777" w:rsidR="00D62D36" w:rsidRDefault="005D7DF9">
                  <w:pPr>
                    <w:spacing w:before="78"/>
                    <w:ind w:left="20"/>
                    <w:rPr>
                      <w:rFonts w:ascii="Carlito"/>
                      <w:sz w:val="18"/>
                    </w:rPr>
                  </w:pPr>
                  <w:r>
                    <w:rPr>
                      <w:rFonts w:ascii="Carlito"/>
                      <w:color w:val="585858"/>
                      <w:sz w:val="18"/>
                    </w:rPr>
                    <w:t>2010</w:t>
                  </w:r>
                </w:p>
              </w:txbxContent>
            </v:textbox>
            <w10:wrap anchorx="page"/>
          </v:shape>
        </w:pict>
      </w:r>
      <w:r>
        <w:rPr>
          <w:b/>
          <w:sz w:val="18"/>
        </w:rPr>
        <w:t xml:space="preserve">FUENTE: </w:t>
      </w:r>
      <w:r>
        <w:rPr>
          <w:sz w:val="18"/>
        </w:rPr>
        <w:t>Banco Mundial</w:t>
      </w:r>
    </w:p>
    <w:p w14:paraId="6E3E95F2" w14:textId="77777777" w:rsidR="00D62D36" w:rsidRDefault="005D7DF9">
      <w:pPr>
        <w:spacing w:line="207" w:lineRule="exact"/>
        <w:ind w:left="187"/>
        <w:jc w:val="both"/>
        <w:rPr>
          <w:sz w:val="18"/>
        </w:rPr>
      </w:pPr>
      <w:r>
        <w:rPr>
          <w:b/>
          <w:sz w:val="18"/>
        </w:rPr>
        <w:t xml:space="preserve">ELABORACIÓN: </w:t>
      </w:r>
      <w:r>
        <w:rPr>
          <w:sz w:val="18"/>
        </w:rPr>
        <w:t>Andrés Haro</w:t>
      </w:r>
    </w:p>
    <w:p w14:paraId="720B6770" w14:textId="77777777" w:rsidR="00D62D36" w:rsidRDefault="00D62D36">
      <w:pPr>
        <w:pStyle w:val="Textoindependiente"/>
        <w:rPr>
          <w:sz w:val="20"/>
        </w:rPr>
      </w:pPr>
    </w:p>
    <w:p w14:paraId="3A8C1DB6" w14:textId="77777777" w:rsidR="00D62D36" w:rsidRDefault="00D62D36">
      <w:pPr>
        <w:pStyle w:val="Textoindependiente"/>
        <w:spacing w:before="7"/>
        <w:rPr>
          <w:sz w:val="17"/>
        </w:rPr>
      </w:pPr>
    </w:p>
    <w:p w14:paraId="2C5CA9DB" w14:textId="77777777" w:rsidR="00D62D36" w:rsidRDefault="005D7DF9">
      <w:pPr>
        <w:pStyle w:val="Textoindependiente"/>
        <w:spacing w:line="259" w:lineRule="auto"/>
        <w:ind w:left="142" w:right="138"/>
        <w:jc w:val="both"/>
      </w:pPr>
      <w:r>
        <w:t>En</w:t>
      </w:r>
      <w:r>
        <w:rPr>
          <w:spacing w:val="-10"/>
        </w:rPr>
        <w:t xml:space="preserve"> </w:t>
      </w:r>
      <w:r>
        <w:t>el</w:t>
      </w:r>
      <w:r>
        <w:rPr>
          <w:spacing w:val="-10"/>
        </w:rPr>
        <w:t xml:space="preserve"> </w:t>
      </w:r>
      <w:r>
        <w:t>período</w:t>
      </w:r>
      <w:r>
        <w:rPr>
          <w:spacing w:val="-9"/>
        </w:rPr>
        <w:t xml:space="preserve"> </w:t>
      </w:r>
      <w:r>
        <w:t>planeado</w:t>
      </w:r>
      <w:r>
        <w:rPr>
          <w:spacing w:val="-11"/>
        </w:rPr>
        <w:t xml:space="preserve"> </w:t>
      </w:r>
      <w:r>
        <w:t>en</w:t>
      </w:r>
      <w:r>
        <w:rPr>
          <w:spacing w:val="-11"/>
        </w:rPr>
        <w:t xml:space="preserve"> </w:t>
      </w:r>
      <w:r>
        <w:t>esta</w:t>
      </w:r>
      <w:r>
        <w:rPr>
          <w:spacing w:val="-11"/>
        </w:rPr>
        <w:t xml:space="preserve"> </w:t>
      </w:r>
      <w:r>
        <w:t>investigación</w:t>
      </w:r>
      <w:r>
        <w:rPr>
          <w:spacing w:val="-11"/>
        </w:rPr>
        <w:t xml:space="preserve"> </w:t>
      </w:r>
      <w:r>
        <w:t>(1960</w:t>
      </w:r>
      <w:r>
        <w:rPr>
          <w:spacing w:val="-8"/>
        </w:rPr>
        <w:t xml:space="preserve"> </w:t>
      </w:r>
      <w:r>
        <w:t>–</w:t>
      </w:r>
      <w:r>
        <w:rPr>
          <w:spacing w:val="-8"/>
        </w:rPr>
        <w:t xml:space="preserve"> </w:t>
      </w:r>
      <w:r>
        <w:t>2010),</w:t>
      </w:r>
      <w:r>
        <w:rPr>
          <w:spacing w:val="-11"/>
        </w:rPr>
        <w:t xml:space="preserve"> </w:t>
      </w:r>
      <w:r>
        <w:t>se</w:t>
      </w:r>
      <w:r>
        <w:rPr>
          <w:spacing w:val="-10"/>
        </w:rPr>
        <w:t xml:space="preserve"> </w:t>
      </w:r>
      <w:r>
        <w:t>plateó</w:t>
      </w:r>
      <w:r>
        <w:rPr>
          <w:spacing w:val="-11"/>
        </w:rPr>
        <w:t xml:space="preserve"> </w:t>
      </w:r>
      <w:r>
        <w:t>identificar</w:t>
      </w:r>
      <w:r>
        <w:rPr>
          <w:spacing w:val="-10"/>
        </w:rPr>
        <w:t xml:space="preserve"> </w:t>
      </w:r>
      <w:r>
        <w:t>las</w:t>
      </w:r>
      <w:r>
        <w:rPr>
          <w:spacing w:val="-10"/>
        </w:rPr>
        <w:t xml:space="preserve"> </w:t>
      </w:r>
      <w:r>
        <w:t>etapas</w:t>
      </w:r>
      <w:r>
        <w:rPr>
          <w:spacing w:val="-10"/>
        </w:rPr>
        <w:t xml:space="preserve"> </w:t>
      </w:r>
      <w:r>
        <w:t>o</w:t>
      </w:r>
      <w:r>
        <w:rPr>
          <w:spacing w:val="-9"/>
        </w:rPr>
        <w:t xml:space="preserve"> </w:t>
      </w:r>
      <w:r>
        <w:t>fases de la transición demográfica que Ecuador ha sufrido en esos 50 años. La teoría de la transición sugiere cuatro etapas principales, como ya se mencionó en la introducción de este apartado y en el capítulo I.</w:t>
      </w:r>
    </w:p>
    <w:p w14:paraId="79ED0F1F" w14:textId="77777777" w:rsidR="00D62D36" w:rsidRDefault="005D7DF9">
      <w:pPr>
        <w:pStyle w:val="Textoindependiente"/>
        <w:spacing w:before="158" w:line="259" w:lineRule="auto"/>
        <w:ind w:left="142" w:right="138"/>
        <w:jc w:val="both"/>
      </w:pPr>
      <w:r>
        <w:t>Ecuador se encasillaría en la segunda etapa</w:t>
      </w:r>
      <w:r>
        <w:t xml:space="preserve"> de la transición demográfica para el período comprendido entre 1960 y 1990, debido a que mantiene unas tasas brutas de natalidad y mortalidad altas; el declive de la segunda etapa de transición se ha propuesto el año 1990, donde la tasa bruta de natalidad</w:t>
      </w:r>
      <w:r>
        <w:t xml:space="preserve"> es ligeramente superior a 30.</w:t>
      </w:r>
    </w:p>
    <w:p w14:paraId="166A0CEE" w14:textId="77777777" w:rsidR="00D62D36" w:rsidRDefault="005D7DF9">
      <w:pPr>
        <w:pStyle w:val="Textoindependiente"/>
        <w:spacing w:before="160" w:line="259" w:lineRule="auto"/>
        <w:ind w:left="142" w:right="138"/>
        <w:jc w:val="both"/>
      </w:pPr>
      <w:r>
        <w:t>En el modelo de transición demográfica realizado por Warren Thompson en 1929, propone que tasas brutas de natalidad y mortalidad superiores a 30 son consideradas altas, por lo tanto, pasar el umbral de 30 en la tasa bruta de natalidad, con una tasa de mort</w:t>
      </w:r>
      <w:r>
        <w:t>alidad inferior a 15 (aproximadamente),</w:t>
      </w:r>
      <w:r>
        <w:rPr>
          <w:spacing w:val="-9"/>
        </w:rPr>
        <w:t xml:space="preserve"> </w:t>
      </w:r>
      <w:r>
        <w:t>será</w:t>
      </w:r>
      <w:r>
        <w:rPr>
          <w:spacing w:val="-7"/>
        </w:rPr>
        <w:t xml:space="preserve"> </w:t>
      </w:r>
      <w:r>
        <w:t>considerado</w:t>
      </w:r>
      <w:r>
        <w:rPr>
          <w:spacing w:val="-9"/>
        </w:rPr>
        <w:t xml:space="preserve"> </w:t>
      </w:r>
      <w:r>
        <w:t>como</w:t>
      </w:r>
      <w:r>
        <w:rPr>
          <w:spacing w:val="-8"/>
        </w:rPr>
        <w:t xml:space="preserve"> </w:t>
      </w:r>
      <w:r>
        <w:t>un</w:t>
      </w:r>
      <w:r>
        <w:rPr>
          <w:spacing w:val="-9"/>
        </w:rPr>
        <w:t xml:space="preserve"> </w:t>
      </w:r>
      <w:r>
        <w:t>cambio</w:t>
      </w:r>
      <w:r>
        <w:rPr>
          <w:spacing w:val="-8"/>
        </w:rPr>
        <w:t xml:space="preserve"> </w:t>
      </w:r>
      <w:r>
        <w:t>de</w:t>
      </w:r>
      <w:r>
        <w:rPr>
          <w:spacing w:val="-8"/>
        </w:rPr>
        <w:t xml:space="preserve"> </w:t>
      </w:r>
      <w:r>
        <w:t>etapa</w:t>
      </w:r>
      <w:r>
        <w:rPr>
          <w:spacing w:val="-7"/>
        </w:rPr>
        <w:t xml:space="preserve"> </w:t>
      </w:r>
      <w:r>
        <w:t>demográfico,</w:t>
      </w:r>
      <w:r>
        <w:rPr>
          <w:spacing w:val="-7"/>
        </w:rPr>
        <w:t xml:space="preserve"> </w:t>
      </w:r>
      <w:r>
        <w:t>con</w:t>
      </w:r>
      <w:r>
        <w:rPr>
          <w:spacing w:val="-11"/>
        </w:rPr>
        <w:t xml:space="preserve"> </w:t>
      </w:r>
      <w:r>
        <w:t>un</w:t>
      </w:r>
      <w:r>
        <w:rPr>
          <w:spacing w:val="-8"/>
        </w:rPr>
        <w:t xml:space="preserve"> </w:t>
      </w:r>
      <w:r>
        <w:t>crecimiento poblacional a tasas no tan</w:t>
      </w:r>
      <w:r>
        <w:rPr>
          <w:spacing w:val="-5"/>
        </w:rPr>
        <w:t xml:space="preserve"> </w:t>
      </w:r>
      <w:r>
        <w:t>elevadas.</w:t>
      </w:r>
    </w:p>
    <w:p w14:paraId="7D7EB2E4" w14:textId="77777777" w:rsidR="00D62D36" w:rsidRDefault="005D7DF9">
      <w:pPr>
        <w:pStyle w:val="Textoindependiente"/>
        <w:spacing w:before="158" w:line="259" w:lineRule="auto"/>
        <w:ind w:left="142" w:right="135"/>
        <w:jc w:val="both"/>
      </w:pPr>
      <w:r>
        <w:t>Una de las características de la segunda etapa de la transición demográfica, es el cambio en la estructura</w:t>
      </w:r>
      <w:r>
        <w:t xml:space="preserve"> por edades de la población. En la etapa uno, la mayoría de las muertes se concentra en los primeros 5-10 años de vida. Por lo tanto, más que nada, la disminución de las tasas de</w:t>
      </w:r>
    </w:p>
    <w:p w14:paraId="00A1CA05" w14:textId="77777777" w:rsidR="00D62D36" w:rsidRDefault="00D62D36">
      <w:pPr>
        <w:spacing w:line="259" w:lineRule="auto"/>
        <w:jc w:val="both"/>
        <w:sectPr w:rsidR="00D62D36">
          <w:pgSz w:w="11910" w:h="16840"/>
          <w:pgMar w:top="1320" w:right="1560" w:bottom="1200" w:left="1560" w:header="0" w:footer="1003" w:gutter="0"/>
          <w:cols w:space="720"/>
        </w:sectPr>
      </w:pPr>
    </w:p>
    <w:p w14:paraId="59CFD896" w14:textId="77777777" w:rsidR="00D62D36" w:rsidRDefault="005D7DF9">
      <w:pPr>
        <w:pStyle w:val="Textoindependiente"/>
        <w:spacing w:before="71" w:line="259" w:lineRule="auto"/>
        <w:ind w:left="142" w:right="136"/>
        <w:jc w:val="both"/>
      </w:pPr>
      <w:r>
        <w:lastRenderedPageBreak/>
        <w:t>mortalidad</w:t>
      </w:r>
      <w:r>
        <w:rPr>
          <w:spacing w:val="-9"/>
        </w:rPr>
        <w:t xml:space="preserve"> </w:t>
      </w:r>
      <w:r>
        <w:t>en</w:t>
      </w:r>
      <w:r>
        <w:rPr>
          <w:spacing w:val="-8"/>
        </w:rPr>
        <w:t xml:space="preserve"> </w:t>
      </w:r>
      <w:r>
        <w:t>la</w:t>
      </w:r>
      <w:r>
        <w:rPr>
          <w:spacing w:val="-9"/>
        </w:rPr>
        <w:t xml:space="preserve"> </w:t>
      </w:r>
      <w:r>
        <w:t>segunda</w:t>
      </w:r>
      <w:r>
        <w:rPr>
          <w:spacing w:val="-8"/>
        </w:rPr>
        <w:t xml:space="preserve"> </w:t>
      </w:r>
      <w:r>
        <w:t>etapa</w:t>
      </w:r>
      <w:r>
        <w:rPr>
          <w:spacing w:val="-9"/>
        </w:rPr>
        <w:t xml:space="preserve"> </w:t>
      </w:r>
      <w:r>
        <w:t>implica</w:t>
      </w:r>
      <w:r>
        <w:rPr>
          <w:spacing w:val="-8"/>
        </w:rPr>
        <w:t xml:space="preserve"> </w:t>
      </w:r>
      <w:r>
        <w:t>el</w:t>
      </w:r>
      <w:r>
        <w:rPr>
          <w:spacing w:val="-6"/>
        </w:rPr>
        <w:t xml:space="preserve"> </w:t>
      </w:r>
      <w:r>
        <w:t>aumento</w:t>
      </w:r>
      <w:r>
        <w:rPr>
          <w:spacing w:val="-7"/>
        </w:rPr>
        <w:t xml:space="preserve"> </w:t>
      </w:r>
      <w:r>
        <w:t>de</w:t>
      </w:r>
      <w:r>
        <w:rPr>
          <w:spacing w:val="-4"/>
        </w:rPr>
        <w:t xml:space="preserve"> </w:t>
      </w:r>
      <w:r>
        <w:t>la</w:t>
      </w:r>
      <w:r>
        <w:rPr>
          <w:spacing w:val="-7"/>
        </w:rPr>
        <w:t xml:space="preserve"> </w:t>
      </w:r>
      <w:r>
        <w:t>sup</w:t>
      </w:r>
      <w:r>
        <w:t>ervivencia</w:t>
      </w:r>
      <w:r>
        <w:rPr>
          <w:spacing w:val="-6"/>
        </w:rPr>
        <w:t xml:space="preserve"> </w:t>
      </w:r>
      <w:r>
        <w:t>de</w:t>
      </w:r>
      <w:r>
        <w:rPr>
          <w:spacing w:val="-9"/>
        </w:rPr>
        <w:t xml:space="preserve"> </w:t>
      </w:r>
      <w:r>
        <w:t>los</w:t>
      </w:r>
      <w:r>
        <w:rPr>
          <w:spacing w:val="-8"/>
        </w:rPr>
        <w:t xml:space="preserve"> </w:t>
      </w:r>
      <w:r>
        <w:t>niños.</w:t>
      </w:r>
      <w:r>
        <w:rPr>
          <w:spacing w:val="-5"/>
        </w:rPr>
        <w:t xml:space="preserve"> </w:t>
      </w:r>
      <w:r>
        <w:t>La</w:t>
      </w:r>
      <w:r>
        <w:rPr>
          <w:spacing w:val="-8"/>
        </w:rPr>
        <w:t xml:space="preserve"> </w:t>
      </w:r>
      <w:r>
        <w:t xml:space="preserve">estructura de edad de la población se vuelve cada vez más joven; esto se puede apreciar en la pirámide poblacional del Gráfico </w:t>
      </w:r>
      <w:proofErr w:type="spellStart"/>
      <w:r>
        <w:t>N°</w:t>
      </w:r>
      <w:proofErr w:type="spellEnd"/>
      <w:r>
        <w:t xml:space="preserve"> 19 que corresponde al año de 1962, donde se observa una población mayoritariamente joven (una base</w:t>
      </w:r>
      <w:r>
        <w:rPr>
          <w:spacing w:val="-6"/>
        </w:rPr>
        <w:t xml:space="preserve"> </w:t>
      </w:r>
      <w:r>
        <w:t>ancha).</w:t>
      </w:r>
    </w:p>
    <w:p w14:paraId="15B4EA3B" w14:textId="77777777" w:rsidR="00D62D36" w:rsidRDefault="005D7DF9">
      <w:pPr>
        <w:pStyle w:val="Textoindependiente"/>
        <w:spacing w:before="160" w:line="259" w:lineRule="auto"/>
        <w:ind w:left="142" w:right="135"/>
        <w:jc w:val="both"/>
      </w:pPr>
      <w:r>
        <w:t>Principales características de Ecuador en la segunda etapa de transición demográfica (1960 – 1990):</w:t>
      </w:r>
    </w:p>
    <w:p w14:paraId="588AA26A" w14:textId="77777777" w:rsidR="00D62D36" w:rsidRDefault="005D7DF9">
      <w:pPr>
        <w:pStyle w:val="Prrafodelista"/>
        <w:numPr>
          <w:ilvl w:val="0"/>
          <w:numId w:val="4"/>
        </w:numPr>
        <w:tabs>
          <w:tab w:val="left" w:pos="861"/>
          <w:tab w:val="left" w:pos="862"/>
        </w:tabs>
        <w:spacing w:before="161"/>
        <w:ind w:hanging="361"/>
      </w:pPr>
      <w:r>
        <w:t xml:space="preserve">Tasa bruta de natalidad promedio de 37,72 por cada </w:t>
      </w:r>
      <w:r>
        <w:rPr>
          <w:spacing w:val="-2"/>
        </w:rPr>
        <w:t>mil</w:t>
      </w:r>
      <w:r>
        <w:rPr>
          <w:spacing w:val="-5"/>
        </w:rPr>
        <w:t xml:space="preserve"> </w:t>
      </w:r>
      <w:r>
        <w:t>habitantes.</w:t>
      </w:r>
    </w:p>
    <w:p w14:paraId="59859333" w14:textId="77777777" w:rsidR="00D62D36" w:rsidRDefault="005D7DF9">
      <w:pPr>
        <w:pStyle w:val="Prrafodelista"/>
        <w:numPr>
          <w:ilvl w:val="0"/>
          <w:numId w:val="4"/>
        </w:numPr>
        <w:tabs>
          <w:tab w:val="left" w:pos="861"/>
          <w:tab w:val="left" w:pos="862"/>
        </w:tabs>
        <w:spacing w:before="20"/>
        <w:ind w:hanging="361"/>
      </w:pPr>
      <w:r>
        <w:t>Tasa de fertilidad promedio de 5,39 hijos por</w:t>
      </w:r>
      <w:r>
        <w:rPr>
          <w:spacing w:val="-4"/>
        </w:rPr>
        <w:t xml:space="preserve"> </w:t>
      </w:r>
      <w:r>
        <w:t>mujer.</w:t>
      </w:r>
    </w:p>
    <w:p w14:paraId="746CEB6F" w14:textId="77777777" w:rsidR="00D62D36" w:rsidRDefault="005D7DF9">
      <w:pPr>
        <w:pStyle w:val="Prrafodelista"/>
        <w:numPr>
          <w:ilvl w:val="0"/>
          <w:numId w:val="4"/>
        </w:numPr>
        <w:tabs>
          <w:tab w:val="left" w:pos="861"/>
          <w:tab w:val="left" w:pos="862"/>
        </w:tabs>
        <w:spacing w:before="19"/>
        <w:ind w:hanging="361"/>
      </w:pPr>
      <w:r>
        <w:t>Tasa de crecimiento natural promedio de</w:t>
      </w:r>
      <w:r>
        <w:rPr>
          <w:spacing w:val="-2"/>
        </w:rPr>
        <w:t xml:space="preserve"> </w:t>
      </w:r>
      <w:r>
        <w:t>2,72</w:t>
      </w:r>
    </w:p>
    <w:p w14:paraId="1190EE59" w14:textId="77777777" w:rsidR="00D62D36" w:rsidRDefault="005D7DF9">
      <w:pPr>
        <w:pStyle w:val="Prrafodelista"/>
        <w:numPr>
          <w:ilvl w:val="0"/>
          <w:numId w:val="4"/>
        </w:numPr>
        <w:tabs>
          <w:tab w:val="left" w:pos="861"/>
          <w:tab w:val="left" w:pos="862"/>
        </w:tabs>
        <w:spacing w:before="18" w:line="256" w:lineRule="auto"/>
        <w:ind w:left="861" w:right="139"/>
      </w:pPr>
      <w:r>
        <w:t>Para</w:t>
      </w:r>
      <w:r>
        <w:rPr>
          <w:spacing w:val="-6"/>
        </w:rPr>
        <w:t xml:space="preserve"> </w:t>
      </w:r>
      <w:r>
        <w:t>1962</w:t>
      </w:r>
      <w:r>
        <w:rPr>
          <w:spacing w:val="-5"/>
        </w:rPr>
        <w:t xml:space="preserve"> </w:t>
      </w:r>
      <w:r>
        <w:t>el</w:t>
      </w:r>
      <w:r>
        <w:rPr>
          <w:spacing w:val="-4"/>
        </w:rPr>
        <w:t xml:space="preserve"> </w:t>
      </w:r>
      <w:r>
        <w:t>45,32%</w:t>
      </w:r>
      <w:r>
        <w:rPr>
          <w:spacing w:val="-4"/>
        </w:rPr>
        <w:t xml:space="preserve"> </w:t>
      </w:r>
      <w:r>
        <w:t>de</w:t>
      </w:r>
      <w:r>
        <w:rPr>
          <w:spacing w:val="-5"/>
        </w:rPr>
        <w:t xml:space="preserve"> </w:t>
      </w:r>
      <w:r>
        <w:t>la</w:t>
      </w:r>
      <w:r>
        <w:rPr>
          <w:spacing w:val="-5"/>
        </w:rPr>
        <w:t xml:space="preserve"> </w:t>
      </w:r>
      <w:r>
        <w:t>población</w:t>
      </w:r>
      <w:r>
        <w:rPr>
          <w:spacing w:val="-6"/>
        </w:rPr>
        <w:t xml:space="preserve"> </w:t>
      </w:r>
      <w:r>
        <w:t>era</w:t>
      </w:r>
      <w:r>
        <w:rPr>
          <w:spacing w:val="-2"/>
        </w:rPr>
        <w:t xml:space="preserve"> </w:t>
      </w:r>
      <w:r>
        <w:t>menor</w:t>
      </w:r>
      <w:r>
        <w:rPr>
          <w:spacing w:val="-4"/>
        </w:rPr>
        <w:t xml:space="preserve"> </w:t>
      </w:r>
      <w:r>
        <w:t>a</w:t>
      </w:r>
      <w:r>
        <w:rPr>
          <w:spacing w:val="-2"/>
        </w:rPr>
        <w:t xml:space="preserve"> </w:t>
      </w:r>
      <w:r>
        <w:t>15</w:t>
      </w:r>
      <w:r>
        <w:rPr>
          <w:spacing w:val="-5"/>
        </w:rPr>
        <w:t xml:space="preserve"> </w:t>
      </w:r>
      <w:r>
        <w:t>años;</w:t>
      </w:r>
      <w:r>
        <w:rPr>
          <w:spacing w:val="-5"/>
        </w:rPr>
        <w:t xml:space="preserve"> </w:t>
      </w:r>
      <w:r>
        <w:t>para</w:t>
      </w:r>
      <w:r>
        <w:rPr>
          <w:spacing w:val="-2"/>
        </w:rPr>
        <w:t xml:space="preserve"> </w:t>
      </w:r>
      <w:r>
        <w:t>1990</w:t>
      </w:r>
      <w:r>
        <w:rPr>
          <w:spacing w:val="-5"/>
        </w:rPr>
        <w:t xml:space="preserve"> </w:t>
      </w:r>
      <w:r>
        <w:t>fue</w:t>
      </w:r>
      <w:r>
        <w:rPr>
          <w:spacing w:val="-5"/>
        </w:rPr>
        <w:t xml:space="preserve"> </w:t>
      </w:r>
      <w:r>
        <w:t>de</w:t>
      </w:r>
      <w:r>
        <w:rPr>
          <w:spacing w:val="-5"/>
        </w:rPr>
        <w:t xml:space="preserve"> </w:t>
      </w:r>
      <w:r>
        <w:t>38,79%</w:t>
      </w:r>
      <w:r>
        <w:rPr>
          <w:spacing w:val="-4"/>
        </w:rPr>
        <w:t xml:space="preserve"> </w:t>
      </w:r>
      <w:r>
        <w:t>(alto porcentaje de población</w:t>
      </w:r>
      <w:r>
        <w:rPr>
          <w:spacing w:val="-6"/>
        </w:rPr>
        <w:t xml:space="preserve"> </w:t>
      </w:r>
      <w:r>
        <w:t>joven)</w:t>
      </w:r>
    </w:p>
    <w:p w14:paraId="00148AE7" w14:textId="77777777" w:rsidR="00D62D36" w:rsidRDefault="005D7DF9">
      <w:pPr>
        <w:pStyle w:val="Textoindependiente"/>
        <w:spacing w:before="163" w:line="259" w:lineRule="auto"/>
        <w:ind w:left="142" w:right="142"/>
        <w:jc w:val="both"/>
      </w:pPr>
      <w:r>
        <w:t>La</w:t>
      </w:r>
      <w:r>
        <w:rPr>
          <w:spacing w:val="-14"/>
        </w:rPr>
        <w:t xml:space="preserve"> </w:t>
      </w:r>
      <w:r>
        <w:t>tercera</w:t>
      </w:r>
      <w:r>
        <w:rPr>
          <w:spacing w:val="-15"/>
        </w:rPr>
        <w:t xml:space="preserve"> </w:t>
      </w:r>
      <w:r>
        <w:t>etapa</w:t>
      </w:r>
      <w:r>
        <w:rPr>
          <w:spacing w:val="-13"/>
        </w:rPr>
        <w:t xml:space="preserve"> </w:t>
      </w:r>
      <w:r>
        <w:t>de</w:t>
      </w:r>
      <w:r>
        <w:rPr>
          <w:spacing w:val="-15"/>
        </w:rPr>
        <w:t xml:space="preserve"> </w:t>
      </w:r>
      <w:r>
        <w:t>la</w:t>
      </w:r>
      <w:r>
        <w:rPr>
          <w:spacing w:val="-15"/>
        </w:rPr>
        <w:t xml:space="preserve"> </w:t>
      </w:r>
      <w:r>
        <w:t>transición</w:t>
      </w:r>
      <w:r>
        <w:rPr>
          <w:spacing w:val="-16"/>
        </w:rPr>
        <w:t xml:space="preserve"> </w:t>
      </w:r>
      <w:r>
        <w:t>demográfica,</w:t>
      </w:r>
      <w:r>
        <w:rPr>
          <w:spacing w:val="-13"/>
        </w:rPr>
        <w:t xml:space="preserve"> </w:t>
      </w:r>
      <w:r>
        <w:t>en</w:t>
      </w:r>
      <w:r>
        <w:rPr>
          <w:spacing w:val="-13"/>
        </w:rPr>
        <w:t xml:space="preserve"> </w:t>
      </w:r>
      <w:r>
        <w:t>la</w:t>
      </w:r>
      <w:r>
        <w:rPr>
          <w:spacing w:val="-15"/>
        </w:rPr>
        <w:t xml:space="preserve"> </w:t>
      </w:r>
      <w:r>
        <w:t>cual</w:t>
      </w:r>
      <w:r>
        <w:rPr>
          <w:spacing w:val="-15"/>
        </w:rPr>
        <w:t xml:space="preserve"> </w:t>
      </w:r>
      <w:r>
        <w:t>Ecuador</w:t>
      </w:r>
      <w:r>
        <w:rPr>
          <w:spacing w:val="-15"/>
        </w:rPr>
        <w:t xml:space="preserve"> </w:t>
      </w:r>
      <w:r>
        <w:t>se</w:t>
      </w:r>
      <w:r>
        <w:rPr>
          <w:spacing w:val="-15"/>
        </w:rPr>
        <w:t xml:space="preserve"> </w:t>
      </w:r>
      <w:r>
        <w:t>sitúa</w:t>
      </w:r>
      <w:r>
        <w:rPr>
          <w:spacing w:val="-15"/>
        </w:rPr>
        <w:t xml:space="preserve"> </w:t>
      </w:r>
      <w:r>
        <w:t>hasta</w:t>
      </w:r>
      <w:r>
        <w:rPr>
          <w:spacing w:val="-15"/>
        </w:rPr>
        <w:t xml:space="preserve"> </w:t>
      </w:r>
      <w:r>
        <w:t>2010,</w:t>
      </w:r>
      <w:r>
        <w:rPr>
          <w:spacing w:val="-13"/>
        </w:rPr>
        <w:t xml:space="preserve"> </w:t>
      </w:r>
      <w:r>
        <w:t>se</w:t>
      </w:r>
      <w:r>
        <w:rPr>
          <w:spacing w:val="-15"/>
        </w:rPr>
        <w:t xml:space="preserve"> </w:t>
      </w:r>
      <w:r>
        <w:t>caracteriza por una disminución más considerable de la tasa de natalidad, con valores inferiores a 30 desde 1991; en el año 2010, esta cifra se situó en 21,9 nacimientos por cada mil</w:t>
      </w:r>
      <w:r>
        <w:rPr>
          <w:spacing w:val="-16"/>
        </w:rPr>
        <w:t xml:space="preserve"> </w:t>
      </w:r>
      <w:r>
        <w:t>habita</w:t>
      </w:r>
      <w:r>
        <w:t>ntes.</w:t>
      </w:r>
    </w:p>
    <w:p w14:paraId="2F2166BB" w14:textId="77777777" w:rsidR="00D62D36" w:rsidRDefault="005D7DF9">
      <w:pPr>
        <w:pStyle w:val="Textoindependiente"/>
        <w:spacing w:before="160" w:line="259" w:lineRule="auto"/>
        <w:ind w:left="142" w:right="138"/>
        <w:jc w:val="both"/>
      </w:pPr>
      <w:r>
        <w:t>El</w:t>
      </w:r>
      <w:r>
        <w:rPr>
          <w:spacing w:val="-6"/>
        </w:rPr>
        <w:t xml:space="preserve"> </w:t>
      </w:r>
      <w:r>
        <w:t>indicador</w:t>
      </w:r>
      <w:r>
        <w:rPr>
          <w:spacing w:val="-5"/>
        </w:rPr>
        <w:t xml:space="preserve"> </w:t>
      </w:r>
      <w:r>
        <w:t>más</w:t>
      </w:r>
      <w:r>
        <w:rPr>
          <w:spacing w:val="-5"/>
        </w:rPr>
        <w:t xml:space="preserve"> </w:t>
      </w:r>
      <w:r>
        <w:t>adecuado</w:t>
      </w:r>
      <w:r>
        <w:rPr>
          <w:spacing w:val="-9"/>
        </w:rPr>
        <w:t xml:space="preserve"> </w:t>
      </w:r>
      <w:r>
        <w:t>para</w:t>
      </w:r>
      <w:r>
        <w:rPr>
          <w:spacing w:val="-6"/>
        </w:rPr>
        <w:t xml:space="preserve"> </w:t>
      </w:r>
      <w:r>
        <w:t>explicar</w:t>
      </w:r>
      <w:r>
        <w:rPr>
          <w:spacing w:val="-5"/>
        </w:rPr>
        <w:t xml:space="preserve"> </w:t>
      </w:r>
      <w:r>
        <w:t>esta</w:t>
      </w:r>
      <w:r>
        <w:rPr>
          <w:spacing w:val="-6"/>
        </w:rPr>
        <w:t xml:space="preserve"> </w:t>
      </w:r>
      <w:r>
        <w:t>tercera</w:t>
      </w:r>
      <w:r>
        <w:rPr>
          <w:spacing w:val="-6"/>
        </w:rPr>
        <w:t xml:space="preserve"> </w:t>
      </w:r>
      <w:r>
        <w:t>fase</w:t>
      </w:r>
      <w:r>
        <w:rPr>
          <w:spacing w:val="-5"/>
        </w:rPr>
        <w:t xml:space="preserve"> </w:t>
      </w:r>
      <w:r>
        <w:t>de</w:t>
      </w:r>
      <w:r>
        <w:rPr>
          <w:spacing w:val="-6"/>
        </w:rPr>
        <w:t xml:space="preserve"> </w:t>
      </w:r>
      <w:proofErr w:type="gramStart"/>
      <w:r>
        <w:t>transición,</w:t>
      </w:r>
      <w:proofErr w:type="gramEnd"/>
      <w:r>
        <w:rPr>
          <w:spacing w:val="-6"/>
        </w:rPr>
        <w:t xml:space="preserve"> </w:t>
      </w:r>
      <w:r>
        <w:t>es</w:t>
      </w:r>
      <w:r>
        <w:rPr>
          <w:spacing w:val="-5"/>
        </w:rPr>
        <w:t xml:space="preserve"> </w:t>
      </w:r>
      <w:r>
        <w:t>la</w:t>
      </w:r>
      <w:r>
        <w:rPr>
          <w:spacing w:val="-6"/>
        </w:rPr>
        <w:t xml:space="preserve"> </w:t>
      </w:r>
      <w:r>
        <w:t>tasa de</w:t>
      </w:r>
      <w:r>
        <w:rPr>
          <w:spacing w:val="-6"/>
        </w:rPr>
        <w:t xml:space="preserve"> </w:t>
      </w:r>
      <w:r>
        <w:t>natalidad,</w:t>
      </w:r>
      <w:r>
        <w:rPr>
          <w:spacing w:val="-6"/>
        </w:rPr>
        <w:t xml:space="preserve"> </w:t>
      </w:r>
      <w:r>
        <w:t>ya que su continuo descenso y eventual estabilización influyen en la dinámica poblacional, social y económica.</w:t>
      </w:r>
    </w:p>
    <w:p w14:paraId="2F6EF139" w14:textId="77777777" w:rsidR="00D62D36" w:rsidRDefault="005D7DF9">
      <w:pPr>
        <w:pStyle w:val="Textoindependiente"/>
        <w:spacing w:before="159" w:line="259" w:lineRule="auto"/>
        <w:ind w:left="142" w:right="138"/>
        <w:jc w:val="both"/>
      </w:pPr>
      <w:r>
        <w:t>Algunos</w:t>
      </w:r>
      <w:r>
        <w:rPr>
          <w:spacing w:val="-11"/>
        </w:rPr>
        <w:t xml:space="preserve"> </w:t>
      </w:r>
      <w:r>
        <w:t>factores,</w:t>
      </w:r>
      <w:r>
        <w:rPr>
          <w:spacing w:val="-13"/>
        </w:rPr>
        <w:t xml:space="preserve"> </w:t>
      </w:r>
      <w:r>
        <w:t>que</w:t>
      </w:r>
      <w:r>
        <w:rPr>
          <w:spacing w:val="-11"/>
        </w:rPr>
        <w:t xml:space="preserve"> </w:t>
      </w:r>
      <w:r>
        <w:t>pueden</w:t>
      </w:r>
      <w:r>
        <w:rPr>
          <w:spacing w:val="-12"/>
        </w:rPr>
        <w:t xml:space="preserve"> </w:t>
      </w:r>
      <w:r>
        <w:t>determinar</w:t>
      </w:r>
      <w:r>
        <w:rPr>
          <w:spacing w:val="-12"/>
        </w:rPr>
        <w:t xml:space="preserve"> </w:t>
      </w:r>
      <w:r>
        <w:t>la</w:t>
      </w:r>
      <w:r>
        <w:rPr>
          <w:spacing w:val="-13"/>
        </w:rPr>
        <w:t xml:space="preserve"> </w:t>
      </w:r>
      <w:r>
        <w:t>disminución</w:t>
      </w:r>
      <w:r>
        <w:rPr>
          <w:spacing w:val="-11"/>
        </w:rPr>
        <w:t xml:space="preserve"> </w:t>
      </w:r>
      <w:r>
        <w:t>de</w:t>
      </w:r>
      <w:r>
        <w:rPr>
          <w:spacing w:val="-11"/>
        </w:rPr>
        <w:t xml:space="preserve"> </w:t>
      </w:r>
      <w:r>
        <w:t>la</w:t>
      </w:r>
      <w:r>
        <w:rPr>
          <w:spacing w:val="-12"/>
        </w:rPr>
        <w:t xml:space="preserve"> </w:t>
      </w:r>
      <w:r>
        <w:t>tasa</w:t>
      </w:r>
      <w:r>
        <w:rPr>
          <w:spacing w:val="-11"/>
        </w:rPr>
        <w:t xml:space="preserve"> </w:t>
      </w:r>
      <w:r>
        <w:t>natalidad</w:t>
      </w:r>
      <w:r>
        <w:rPr>
          <w:spacing w:val="-13"/>
        </w:rPr>
        <w:t xml:space="preserve"> </w:t>
      </w:r>
      <w:r>
        <w:t>en</w:t>
      </w:r>
      <w:r>
        <w:rPr>
          <w:spacing w:val="-11"/>
        </w:rPr>
        <w:t xml:space="preserve"> </w:t>
      </w:r>
      <w:r>
        <w:t>esta</w:t>
      </w:r>
      <w:r>
        <w:rPr>
          <w:spacing w:val="-14"/>
        </w:rPr>
        <w:t xml:space="preserve"> </w:t>
      </w:r>
      <w:r>
        <w:t>etapa,</w:t>
      </w:r>
      <w:r>
        <w:rPr>
          <w:spacing w:val="-11"/>
        </w:rPr>
        <w:t xml:space="preserve"> </w:t>
      </w:r>
      <w:r>
        <w:t>pueden ser</w:t>
      </w:r>
      <w:r>
        <w:rPr>
          <w:spacing w:val="-9"/>
        </w:rPr>
        <w:t xml:space="preserve"> </w:t>
      </w:r>
      <w:r>
        <w:t>que,</w:t>
      </w:r>
      <w:r>
        <w:rPr>
          <w:spacing w:val="-8"/>
        </w:rPr>
        <w:t xml:space="preserve"> </w:t>
      </w:r>
      <w:r>
        <w:t>con</w:t>
      </w:r>
      <w:r>
        <w:rPr>
          <w:spacing w:val="-9"/>
        </w:rPr>
        <w:t xml:space="preserve"> </w:t>
      </w:r>
      <w:r>
        <w:t>la</w:t>
      </w:r>
      <w:r>
        <w:rPr>
          <w:spacing w:val="-8"/>
        </w:rPr>
        <w:t xml:space="preserve"> </w:t>
      </w:r>
      <w:r>
        <w:t>continua</w:t>
      </w:r>
      <w:r>
        <w:rPr>
          <w:spacing w:val="-6"/>
        </w:rPr>
        <w:t xml:space="preserve"> </w:t>
      </w:r>
      <w:r>
        <w:t>disminución</w:t>
      </w:r>
      <w:r>
        <w:rPr>
          <w:spacing w:val="-6"/>
        </w:rPr>
        <w:t xml:space="preserve"> </w:t>
      </w:r>
      <w:r>
        <w:t>de</w:t>
      </w:r>
      <w:r>
        <w:rPr>
          <w:spacing w:val="-9"/>
        </w:rPr>
        <w:t xml:space="preserve"> </w:t>
      </w:r>
      <w:r>
        <w:t>la</w:t>
      </w:r>
      <w:r>
        <w:rPr>
          <w:spacing w:val="-6"/>
        </w:rPr>
        <w:t xml:space="preserve"> </w:t>
      </w:r>
      <w:r>
        <w:t>muer</w:t>
      </w:r>
      <w:r>
        <w:t>te</w:t>
      </w:r>
      <w:r>
        <w:rPr>
          <w:spacing w:val="-9"/>
        </w:rPr>
        <w:t xml:space="preserve"> </w:t>
      </w:r>
      <w:r>
        <w:t>infantil</w:t>
      </w:r>
      <w:r>
        <w:rPr>
          <w:spacing w:val="-8"/>
        </w:rPr>
        <w:t xml:space="preserve"> </w:t>
      </w:r>
      <w:r>
        <w:t>en</w:t>
      </w:r>
      <w:r>
        <w:rPr>
          <w:spacing w:val="-9"/>
        </w:rPr>
        <w:t xml:space="preserve"> </w:t>
      </w:r>
      <w:r>
        <w:t>algún</w:t>
      </w:r>
      <w:r>
        <w:rPr>
          <w:spacing w:val="-6"/>
        </w:rPr>
        <w:t xml:space="preserve"> </w:t>
      </w:r>
      <w:r>
        <w:t>punto</w:t>
      </w:r>
      <w:r>
        <w:rPr>
          <w:spacing w:val="-10"/>
        </w:rPr>
        <w:t xml:space="preserve"> </w:t>
      </w:r>
      <w:r>
        <w:t>los</w:t>
      </w:r>
      <w:r>
        <w:rPr>
          <w:spacing w:val="-5"/>
        </w:rPr>
        <w:t xml:space="preserve"> </w:t>
      </w:r>
      <w:r>
        <w:t>padres</w:t>
      </w:r>
      <w:r>
        <w:rPr>
          <w:spacing w:val="-6"/>
        </w:rPr>
        <w:t xml:space="preserve"> </w:t>
      </w:r>
      <w:r>
        <w:t>se</w:t>
      </w:r>
      <w:r>
        <w:rPr>
          <w:spacing w:val="-6"/>
        </w:rPr>
        <w:t xml:space="preserve"> </w:t>
      </w:r>
      <w:r>
        <w:t>dan</w:t>
      </w:r>
      <w:r>
        <w:rPr>
          <w:spacing w:val="-9"/>
        </w:rPr>
        <w:t xml:space="preserve"> </w:t>
      </w:r>
      <w:r>
        <w:t>cuenta que no es necesario tener tantos niños para asegurar una vejez confortable. Como la muerte infantil sigue cayendo los padres pueden llegar a ser cada vez más seguros de que incluso menos hijos serán</w:t>
      </w:r>
      <w:r>
        <w:rPr>
          <w:spacing w:val="-3"/>
        </w:rPr>
        <w:t xml:space="preserve"> </w:t>
      </w:r>
      <w:r>
        <w:t>sufic</w:t>
      </w:r>
      <w:r>
        <w:t>ientes.</w:t>
      </w:r>
    </w:p>
    <w:p w14:paraId="4E28DE4A" w14:textId="77777777" w:rsidR="00D62D36" w:rsidRDefault="005D7DF9">
      <w:pPr>
        <w:pStyle w:val="Textoindependiente"/>
        <w:spacing w:before="158" w:line="259" w:lineRule="auto"/>
        <w:ind w:left="142" w:right="137"/>
        <w:jc w:val="both"/>
      </w:pPr>
      <w:r>
        <w:t>Otro punto influyente será la creciente urbanización, que cambia los valores tradicionales colocados sobre la fertilidad y el valor de los niños en la sociedad. La vida urbana también aumenta el costo de hijos a cargo de una familia tradicional (ma</w:t>
      </w:r>
      <w:r>
        <w:t>nutención). La gente comienza a evaluar de forma más racional simplemente el número de hijos que desean o necesitan. Una vez que los patrones tradicionales de pensamiento tradicional se rompan, es probable que se acelere el declive (países desarrollados).</w:t>
      </w:r>
    </w:p>
    <w:p w14:paraId="10E49AC5" w14:textId="77777777" w:rsidR="00D62D36" w:rsidRDefault="005D7DF9">
      <w:pPr>
        <w:pStyle w:val="Textoindependiente"/>
        <w:spacing w:before="159" w:line="259" w:lineRule="auto"/>
        <w:ind w:left="142" w:right="136"/>
        <w:jc w:val="both"/>
      </w:pPr>
      <w:r>
        <w:t>El aumento de la instrucción femenina y su inclusión en el mercado laboral, son características de esta fase (en capítulo siguiente se incursionará en el tema a fondo). Existe una valoración de las mujeres más allá de la maternidad y la maternidad se convi</w:t>
      </w:r>
      <w:r>
        <w:t xml:space="preserve">erte en algo importante. Además, con la inclusión de la mujer en la fuerza de trabajo, su vida se extiende más allá de la familia y las conexiones que hacen con otras mujeres sirven para romper su aislamiento y cambiar sus actitudes hacia las cargas de la </w:t>
      </w:r>
      <w:r>
        <w:t>maternidad. Dentro de la familia se convierten en cada vez más influyente en las decisiones de fertilidad.</w:t>
      </w:r>
    </w:p>
    <w:p w14:paraId="2D1241E6" w14:textId="77777777" w:rsidR="00D62D36" w:rsidRDefault="005D7DF9">
      <w:pPr>
        <w:pStyle w:val="Textoindependiente"/>
        <w:spacing w:before="159" w:line="259" w:lineRule="auto"/>
        <w:ind w:left="142" w:right="136"/>
        <w:jc w:val="both"/>
      </w:pPr>
      <w:r>
        <w:t>Otra característica influyente son las mejoras en la tecnología anticonceptiva. Sin embargo, esto no es un determinante al momento de disminuir las t</w:t>
      </w:r>
      <w:r>
        <w:t>asas de natalidad; la disminución de la fecundidad es causada por un cambio en los valores de la sociedad, (no simplemente la disponibilidad</w:t>
      </w:r>
      <w:r>
        <w:rPr>
          <w:spacing w:val="-13"/>
        </w:rPr>
        <w:t xml:space="preserve"> </w:t>
      </w:r>
      <w:r>
        <w:t>de</w:t>
      </w:r>
      <w:r>
        <w:rPr>
          <w:spacing w:val="-11"/>
        </w:rPr>
        <w:t xml:space="preserve"> </w:t>
      </w:r>
      <w:r>
        <w:t>los</w:t>
      </w:r>
      <w:r>
        <w:rPr>
          <w:spacing w:val="-10"/>
        </w:rPr>
        <w:t xml:space="preserve"> </w:t>
      </w:r>
      <w:r>
        <w:t>anticonceptivos</w:t>
      </w:r>
      <w:r>
        <w:rPr>
          <w:spacing w:val="-10"/>
        </w:rPr>
        <w:t xml:space="preserve"> </w:t>
      </w:r>
      <w:r>
        <w:t>y</w:t>
      </w:r>
      <w:r>
        <w:rPr>
          <w:spacing w:val="-11"/>
        </w:rPr>
        <w:t xml:space="preserve"> </w:t>
      </w:r>
      <w:r>
        <w:t>el</w:t>
      </w:r>
      <w:r>
        <w:rPr>
          <w:spacing w:val="-10"/>
        </w:rPr>
        <w:t xml:space="preserve"> </w:t>
      </w:r>
      <w:r>
        <w:t>conocimiento</w:t>
      </w:r>
      <w:r>
        <w:rPr>
          <w:spacing w:val="-13"/>
        </w:rPr>
        <w:t xml:space="preserve"> </w:t>
      </w:r>
      <w:r>
        <w:t>de</w:t>
      </w:r>
      <w:r>
        <w:rPr>
          <w:spacing w:val="-11"/>
        </w:rPr>
        <w:t xml:space="preserve"> </w:t>
      </w:r>
      <w:r>
        <w:t>cómo</w:t>
      </w:r>
      <w:r>
        <w:rPr>
          <w:spacing w:val="-11"/>
        </w:rPr>
        <w:t xml:space="preserve"> </w:t>
      </w:r>
      <w:r>
        <w:t>usarlos).</w:t>
      </w:r>
      <w:r>
        <w:rPr>
          <w:spacing w:val="-11"/>
        </w:rPr>
        <w:t xml:space="preserve"> </w:t>
      </w:r>
      <w:r>
        <w:t>En</w:t>
      </w:r>
      <w:r>
        <w:rPr>
          <w:spacing w:val="-9"/>
        </w:rPr>
        <w:t xml:space="preserve"> </w:t>
      </w:r>
      <w:r>
        <w:t>el</w:t>
      </w:r>
      <w:r>
        <w:rPr>
          <w:spacing w:val="-10"/>
        </w:rPr>
        <w:t xml:space="preserve"> </w:t>
      </w:r>
      <w:r>
        <w:t>mundo</w:t>
      </w:r>
      <w:r>
        <w:rPr>
          <w:spacing w:val="-11"/>
        </w:rPr>
        <w:t xml:space="preserve"> </w:t>
      </w:r>
      <w:r>
        <w:t>existe</w:t>
      </w:r>
      <w:r>
        <w:rPr>
          <w:spacing w:val="-11"/>
        </w:rPr>
        <w:t xml:space="preserve"> </w:t>
      </w:r>
      <w:r>
        <w:t>una estrecha correspondencia entre la</w:t>
      </w:r>
      <w:r>
        <w:t xml:space="preserve"> fertilidad y el uso de anticonceptivos, pero esto probablemente significa</w:t>
      </w:r>
      <w:r>
        <w:rPr>
          <w:spacing w:val="-9"/>
        </w:rPr>
        <w:t xml:space="preserve"> </w:t>
      </w:r>
      <w:r>
        <w:t>que</w:t>
      </w:r>
      <w:r>
        <w:rPr>
          <w:spacing w:val="-8"/>
        </w:rPr>
        <w:t xml:space="preserve"> </w:t>
      </w:r>
      <w:r>
        <w:t>aquellas</w:t>
      </w:r>
      <w:r>
        <w:rPr>
          <w:spacing w:val="-9"/>
        </w:rPr>
        <w:t xml:space="preserve"> </w:t>
      </w:r>
      <w:r>
        <w:t>familias</w:t>
      </w:r>
      <w:r>
        <w:rPr>
          <w:spacing w:val="-8"/>
        </w:rPr>
        <w:t xml:space="preserve"> </w:t>
      </w:r>
      <w:r>
        <w:t>que</w:t>
      </w:r>
      <w:r>
        <w:rPr>
          <w:spacing w:val="-8"/>
        </w:rPr>
        <w:t xml:space="preserve"> </w:t>
      </w:r>
      <w:r>
        <w:t>han</w:t>
      </w:r>
      <w:r>
        <w:rPr>
          <w:spacing w:val="-7"/>
        </w:rPr>
        <w:t xml:space="preserve"> </w:t>
      </w:r>
      <w:r>
        <w:t>optado</w:t>
      </w:r>
      <w:r>
        <w:rPr>
          <w:spacing w:val="-6"/>
        </w:rPr>
        <w:t xml:space="preserve"> </w:t>
      </w:r>
      <w:r>
        <w:t>por</w:t>
      </w:r>
      <w:r>
        <w:rPr>
          <w:spacing w:val="-8"/>
        </w:rPr>
        <w:t xml:space="preserve"> </w:t>
      </w:r>
      <w:r>
        <w:t>limitar</w:t>
      </w:r>
      <w:r>
        <w:rPr>
          <w:spacing w:val="-6"/>
        </w:rPr>
        <w:t xml:space="preserve"> </w:t>
      </w:r>
      <w:r>
        <w:t>el</w:t>
      </w:r>
      <w:r>
        <w:rPr>
          <w:spacing w:val="-8"/>
        </w:rPr>
        <w:t xml:space="preserve"> </w:t>
      </w:r>
      <w:r>
        <w:t>tamaño</w:t>
      </w:r>
      <w:r>
        <w:rPr>
          <w:spacing w:val="-7"/>
        </w:rPr>
        <w:t xml:space="preserve"> </w:t>
      </w:r>
      <w:r>
        <w:t>de</w:t>
      </w:r>
      <w:r>
        <w:rPr>
          <w:spacing w:val="-8"/>
        </w:rPr>
        <w:t xml:space="preserve"> </w:t>
      </w:r>
      <w:r>
        <w:t>familia</w:t>
      </w:r>
      <w:r>
        <w:rPr>
          <w:spacing w:val="-2"/>
        </w:rPr>
        <w:t xml:space="preserve"> </w:t>
      </w:r>
      <w:r>
        <w:t>han</w:t>
      </w:r>
      <w:r>
        <w:rPr>
          <w:spacing w:val="-8"/>
        </w:rPr>
        <w:t xml:space="preserve"> </w:t>
      </w:r>
      <w:r>
        <w:t>encontrado</w:t>
      </w:r>
      <w:r>
        <w:rPr>
          <w:spacing w:val="-6"/>
        </w:rPr>
        <w:t xml:space="preserve"> </w:t>
      </w:r>
      <w:r>
        <w:t>en los anticonceptivos un método fácil de lograrlo (Keith Montgomery,</w:t>
      </w:r>
      <w:r>
        <w:rPr>
          <w:spacing w:val="-10"/>
        </w:rPr>
        <w:t xml:space="preserve"> </w:t>
      </w:r>
      <w:proofErr w:type="spellStart"/>
      <w:r>
        <w:t>s.f</w:t>
      </w:r>
      <w:proofErr w:type="spellEnd"/>
      <w:r>
        <w:t>).</w:t>
      </w:r>
      <w:r>
        <w:rPr>
          <w:vertAlign w:val="superscript"/>
        </w:rPr>
        <w:t>7</w:t>
      </w:r>
    </w:p>
    <w:p w14:paraId="3076CF3A" w14:textId="77777777" w:rsidR="00D62D36" w:rsidRDefault="00D62D36">
      <w:pPr>
        <w:pStyle w:val="Textoindependiente"/>
        <w:rPr>
          <w:sz w:val="20"/>
        </w:rPr>
      </w:pPr>
    </w:p>
    <w:p w14:paraId="58F8A029" w14:textId="77777777" w:rsidR="00D62D36" w:rsidRDefault="00D62D36">
      <w:pPr>
        <w:pStyle w:val="Textoindependiente"/>
        <w:rPr>
          <w:sz w:val="20"/>
        </w:rPr>
      </w:pPr>
    </w:p>
    <w:p w14:paraId="552538A8" w14:textId="77777777" w:rsidR="00D62D36" w:rsidRDefault="005D7DF9">
      <w:pPr>
        <w:pStyle w:val="Textoindependiente"/>
        <w:spacing w:before="5"/>
        <w:rPr>
          <w:sz w:val="10"/>
        </w:rPr>
      </w:pPr>
      <w:r>
        <w:pict w14:anchorId="6F158260">
          <v:rect id="_x0000_s3257" style="position:absolute;margin-left:85.1pt;margin-top:7.95pt;width:2in;height:.7pt;z-index:-15627264;mso-wrap-distance-left:0;mso-wrap-distance-right:0;mso-position-horizontal-relative:page" fillcolor="black" stroked="f">
            <w10:wrap type="topAndBottom" anchorx="page"/>
          </v:rect>
        </w:pict>
      </w:r>
    </w:p>
    <w:p w14:paraId="0FFB773A" w14:textId="77777777" w:rsidR="00D62D36" w:rsidRDefault="005D7DF9">
      <w:pPr>
        <w:spacing w:before="92" w:line="247" w:lineRule="auto"/>
        <w:ind w:left="142" w:right="3832"/>
        <w:rPr>
          <w:rFonts w:ascii="Carlito" w:hAnsi="Carlito"/>
          <w:sz w:val="18"/>
        </w:rPr>
      </w:pPr>
      <w:r>
        <w:rPr>
          <w:rFonts w:ascii="Carlito" w:hAnsi="Carlito"/>
          <w:sz w:val="18"/>
          <w:vertAlign w:val="superscript"/>
        </w:rPr>
        <w:t>7</w:t>
      </w:r>
      <w:r>
        <w:rPr>
          <w:rFonts w:ascii="Carlito" w:hAnsi="Carlito"/>
          <w:sz w:val="18"/>
        </w:rPr>
        <w:t xml:space="preserve"> </w:t>
      </w:r>
      <w:r>
        <w:rPr>
          <w:rFonts w:ascii="Arial" w:hAnsi="Arial"/>
          <w:sz w:val="18"/>
        </w:rPr>
        <w:t>Keith Montgomery, 2003 “</w:t>
      </w:r>
      <w:proofErr w:type="spellStart"/>
      <w:r>
        <w:rPr>
          <w:rFonts w:ascii="Arial" w:hAnsi="Arial"/>
          <w:sz w:val="18"/>
        </w:rPr>
        <w:t>The</w:t>
      </w:r>
      <w:proofErr w:type="spellEnd"/>
      <w:r>
        <w:rPr>
          <w:rFonts w:ascii="Arial" w:hAnsi="Arial"/>
          <w:sz w:val="18"/>
        </w:rPr>
        <w:t xml:space="preserve"> </w:t>
      </w:r>
      <w:proofErr w:type="spellStart"/>
      <w:r>
        <w:rPr>
          <w:rFonts w:ascii="Arial" w:hAnsi="Arial"/>
          <w:sz w:val="18"/>
        </w:rPr>
        <w:t>Demographic</w:t>
      </w:r>
      <w:proofErr w:type="spellEnd"/>
      <w:r>
        <w:rPr>
          <w:rFonts w:ascii="Arial" w:hAnsi="Arial"/>
          <w:sz w:val="18"/>
        </w:rPr>
        <w:t xml:space="preserve"> </w:t>
      </w:r>
      <w:proofErr w:type="spellStart"/>
      <w:r>
        <w:rPr>
          <w:rFonts w:ascii="Arial" w:hAnsi="Arial"/>
          <w:sz w:val="18"/>
        </w:rPr>
        <w:t>Transition</w:t>
      </w:r>
      <w:proofErr w:type="spellEnd"/>
      <w:r>
        <w:rPr>
          <w:rFonts w:ascii="Arial" w:hAnsi="Arial"/>
          <w:sz w:val="18"/>
        </w:rPr>
        <w:t xml:space="preserve">”. </w:t>
      </w:r>
      <w:hyperlink r:id="rId79">
        <w:r>
          <w:rPr>
            <w:rFonts w:ascii="Carlito" w:hAnsi="Carlito"/>
            <w:sz w:val="18"/>
            <w:u w:val="single"/>
          </w:rPr>
          <w:t>http://www.uwmc.uwc.edu/geography/demotrans/demtran.htm</w:t>
        </w:r>
      </w:hyperlink>
    </w:p>
    <w:p w14:paraId="3D1998A7" w14:textId="77777777" w:rsidR="00D62D36" w:rsidRDefault="00D62D36">
      <w:pPr>
        <w:spacing w:line="247" w:lineRule="auto"/>
        <w:rPr>
          <w:rFonts w:ascii="Carlito" w:hAnsi="Carlito"/>
          <w:sz w:val="18"/>
        </w:rPr>
        <w:sectPr w:rsidR="00D62D36">
          <w:pgSz w:w="11910" w:h="16840"/>
          <w:pgMar w:top="1320" w:right="1560" w:bottom="1200" w:left="1560" w:header="0" w:footer="1003" w:gutter="0"/>
          <w:cols w:space="720"/>
        </w:sectPr>
      </w:pPr>
    </w:p>
    <w:p w14:paraId="1A021B6F" w14:textId="77777777" w:rsidR="00D62D36" w:rsidRDefault="005D7DF9">
      <w:pPr>
        <w:pStyle w:val="Textoindependiente"/>
        <w:spacing w:before="71" w:line="259" w:lineRule="auto"/>
        <w:ind w:left="142" w:right="135"/>
        <w:jc w:val="both"/>
      </w:pPr>
      <w:r>
        <w:lastRenderedPageBreak/>
        <w:t>En esta tercera etapa de transición, se puede observar</w:t>
      </w:r>
      <w:r>
        <w:t xml:space="preserve"> la disminución de la tasa de crecimiento poblacional; por medio de su creciente impacto en la estructura de edad, es visible que la base más</w:t>
      </w:r>
      <w:r>
        <w:rPr>
          <w:spacing w:val="-10"/>
        </w:rPr>
        <w:t xml:space="preserve"> </w:t>
      </w:r>
      <w:r>
        <w:t>joven</w:t>
      </w:r>
      <w:r>
        <w:rPr>
          <w:spacing w:val="-11"/>
        </w:rPr>
        <w:t xml:space="preserve"> </w:t>
      </w:r>
      <w:r>
        <w:t>de</w:t>
      </w:r>
      <w:r>
        <w:rPr>
          <w:spacing w:val="-11"/>
        </w:rPr>
        <w:t xml:space="preserve"> </w:t>
      </w:r>
      <w:r>
        <w:t>la</w:t>
      </w:r>
      <w:r>
        <w:rPr>
          <w:spacing w:val="-10"/>
        </w:rPr>
        <w:t xml:space="preserve"> </w:t>
      </w:r>
      <w:r>
        <w:t>población</w:t>
      </w:r>
      <w:r>
        <w:rPr>
          <w:spacing w:val="-11"/>
        </w:rPr>
        <w:t xml:space="preserve"> </w:t>
      </w:r>
      <w:r>
        <w:t>ya</w:t>
      </w:r>
      <w:r>
        <w:rPr>
          <w:spacing w:val="-11"/>
        </w:rPr>
        <w:t xml:space="preserve"> </w:t>
      </w:r>
      <w:r>
        <w:t>no</w:t>
      </w:r>
      <w:r>
        <w:rPr>
          <w:spacing w:val="-11"/>
        </w:rPr>
        <w:t xml:space="preserve"> </w:t>
      </w:r>
      <w:r>
        <w:t>se</w:t>
      </w:r>
      <w:r>
        <w:rPr>
          <w:spacing w:val="-9"/>
        </w:rPr>
        <w:t xml:space="preserve"> </w:t>
      </w:r>
      <w:r>
        <w:t>está</w:t>
      </w:r>
      <w:r>
        <w:rPr>
          <w:spacing w:val="-11"/>
        </w:rPr>
        <w:t xml:space="preserve"> </w:t>
      </w:r>
      <w:r>
        <w:t>expandiendo,</w:t>
      </w:r>
      <w:r>
        <w:rPr>
          <w:spacing w:val="-11"/>
        </w:rPr>
        <w:t xml:space="preserve"> </w:t>
      </w:r>
      <w:r>
        <w:t>sino</w:t>
      </w:r>
      <w:r>
        <w:rPr>
          <w:spacing w:val="-11"/>
        </w:rPr>
        <w:t xml:space="preserve"> </w:t>
      </w:r>
      <w:r>
        <w:t>lo</w:t>
      </w:r>
      <w:r>
        <w:rPr>
          <w:spacing w:val="-10"/>
        </w:rPr>
        <w:t xml:space="preserve"> </w:t>
      </w:r>
      <w:r>
        <w:t>contrario,</w:t>
      </w:r>
      <w:r>
        <w:rPr>
          <w:spacing w:val="-11"/>
        </w:rPr>
        <w:t xml:space="preserve"> </w:t>
      </w:r>
      <w:r>
        <w:t>tal</w:t>
      </w:r>
      <w:r>
        <w:rPr>
          <w:spacing w:val="-10"/>
        </w:rPr>
        <w:t xml:space="preserve"> </w:t>
      </w:r>
      <w:r>
        <w:t>como</w:t>
      </w:r>
      <w:r>
        <w:rPr>
          <w:spacing w:val="-11"/>
        </w:rPr>
        <w:t xml:space="preserve"> </w:t>
      </w:r>
      <w:r>
        <w:t>se</w:t>
      </w:r>
      <w:r>
        <w:rPr>
          <w:spacing w:val="-9"/>
        </w:rPr>
        <w:t xml:space="preserve"> </w:t>
      </w:r>
      <w:r>
        <w:t>puede</w:t>
      </w:r>
      <w:r>
        <w:rPr>
          <w:spacing w:val="-10"/>
        </w:rPr>
        <w:t xml:space="preserve"> </w:t>
      </w:r>
      <w:r>
        <w:t>apreciar en</w:t>
      </w:r>
      <w:r>
        <w:rPr>
          <w:spacing w:val="-3"/>
        </w:rPr>
        <w:t xml:space="preserve"> </w:t>
      </w:r>
      <w:r>
        <w:t>los</w:t>
      </w:r>
      <w:r>
        <w:rPr>
          <w:spacing w:val="-3"/>
        </w:rPr>
        <w:t xml:space="preserve"> </w:t>
      </w:r>
      <w:r>
        <w:t>Gráficos</w:t>
      </w:r>
      <w:r>
        <w:rPr>
          <w:spacing w:val="-3"/>
        </w:rPr>
        <w:t xml:space="preserve"> </w:t>
      </w:r>
      <w:proofErr w:type="spellStart"/>
      <w:r>
        <w:t>N°</w:t>
      </w:r>
      <w:proofErr w:type="spellEnd"/>
      <w:r>
        <w:rPr>
          <w:spacing w:val="-6"/>
        </w:rPr>
        <w:t xml:space="preserve"> </w:t>
      </w:r>
      <w:r>
        <w:t>20</w:t>
      </w:r>
      <w:r>
        <w:rPr>
          <w:spacing w:val="-4"/>
        </w:rPr>
        <w:t xml:space="preserve"> </w:t>
      </w:r>
      <w:r>
        <w:t>y</w:t>
      </w:r>
      <w:r>
        <w:rPr>
          <w:spacing w:val="-6"/>
        </w:rPr>
        <w:t xml:space="preserve"> </w:t>
      </w:r>
      <w:proofErr w:type="spellStart"/>
      <w:r>
        <w:t>N°</w:t>
      </w:r>
      <w:proofErr w:type="spellEnd"/>
      <w:r>
        <w:rPr>
          <w:spacing w:val="-3"/>
        </w:rPr>
        <w:t xml:space="preserve"> </w:t>
      </w:r>
      <w:r>
        <w:t>21;</w:t>
      </w:r>
      <w:r>
        <w:rPr>
          <w:spacing w:val="-3"/>
        </w:rPr>
        <w:t xml:space="preserve"> </w:t>
      </w:r>
      <w:r>
        <w:t>según</w:t>
      </w:r>
      <w:r>
        <w:rPr>
          <w:spacing w:val="-3"/>
        </w:rPr>
        <w:t xml:space="preserve"> </w:t>
      </w:r>
      <w:r>
        <w:t>la</w:t>
      </w:r>
      <w:r>
        <w:rPr>
          <w:spacing w:val="-3"/>
        </w:rPr>
        <w:t xml:space="preserve"> </w:t>
      </w:r>
      <w:r>
        <w:t>proyección</w:t>
      </w:r>
      <w:r>
        <w:rPr>
          <w:spacing w:val="-6"/>
        </w:rPr>
        <w:t xml:space="preserve"> </w:t>
      </w:r>
      <w:r>
        <w:t>poblacional</w:t>
      </w:r>
      <w:r>
        <w:rPr>
          <w:spacing w:val="-3"/>
        </w:rPr>
        <w:t xml:space="preserve"> </w:t>
      </w:r>
      <w:r>
        <w:t>por</w:t>
      </w:r>
      <w:r>
        <w:rPr>
          <w:spacing w:val="-3"/>
        </w:rPr>
        <w:t xml:space="preserve"> </w:t>
      </w:r>
      <w:r>
        <w:t>edades</w:t>
      </w:r>
      <w:r>
        <w:rPr>
          <w:spacing w:val="-3"/>
        </w:rPr>
        <w:t xml:space="preserve"> </w:t>
      </w:r>
      <w:r>
        <w:t>del</w:t>
      </w:r>
      <w:r>
        <w:rPr>
          <w:spacing w:val="-3"/>
        </w:rPr>
        <w:t xml:space="preserve"> </w:t>
      </w:r>
      <w:r>
        <w:t>INEC,</w:t>
      </w:r>
      <w:r>
        <w:rPr>
          <w:spacing w:val="-4"/>
        </w:rPr>
        <w:t xml:space="preserve"> </w:t>
      </w:r>
      <w:r>
        <w:t>para</w:t>
      </w:r>
      <w:r>
        <w:rPr>
          <w:spacing w:val="-3"/>
        </w:rPr>
        <w:t xml:space="preserve"> </w:t>
      </w:r>
      <w:r>
        <w:t>2020, la población entre 0-4 años se verá muy reducida, consecuencia de la menor</w:t>
      </w:r>
      <w:r>
        <w:rPr>
          <w:spacing w:val="-16"/>
        </w:rPr>
        <w:t xml:space="preserve"> </w:t>
      </w:r>
      <w:r>
        <w:t>fertilidad.</w:t>
      </w:r>
    </w:p>
    <w:p w14:paraId="5DE31FDA" w14:textId="77777777" w:rsidR="00D62D36" w:rsidRDefault="005D7DF9">
      <w:pPr>
        <w:pStyle w:val="Textoindependiente"/>
        <w:spacing w:before="161" w:line="259" w:lineRule="auto"/>
        <w:ind w:left="142" w:right="137"/>
        <w:jc w:val="both"/>
      </w:pPr>
      <w:r>
        <w:t>Las características determinantes del final de la tercera etapa de la transición demográfica,</w:t>
      </w:r>
      <w:r>
        <w:rPr>
          <w:spacing w:val="-34"/>
        </w:rPr>
        <w:t xml:space="preserve"> </w:t>
      </w:r>
      <w:r>
        <w:t xml:space="preserve">según la evidencia empírica desarrollada por Keith Montgomery (2003), tomando el caso de Suecia en su investigación, sugiere que, con una tasa bruta de natalidad </w:t>
      </w:r>
      <w:r>
        <w:t>aproximada a 13, una tasa de fecundidad</w:t>
      </w:r>
      <w:r>
        <w:rPr>
          <w:spacing w:val="-9"/>
        </w:rPr>
        <w:t xml:space="preserve"> </w:t>
      </w:r>
      <w:r>
        <w:t>inferior</w:t>
      </w:r>
      <w:r>
        <w:rPr>
          <w:spacing w:val="-9"/>
        </w:rPr>
        <w:t xml:space="preserve"> </w:t>
      </w:r>
      <w:r>
        <w:t>a</w:t>
      </w:r>
      <w:r>
        <w:rPr>
          <w:spacing w:val="-9"/>
        </w:rPr>
        <w:t xml:space="preserve"> </w:t>
      </w:r>
      <w:r>
        <w:t>2</w:t>
      </w:r>
      <w:r>
        <w:rPr>
          <w:spacing w:val="-10"/>
        </w:rPr>
        <w:t xml:space="preserve"> </w:t>
      </w:r>
      <w:r>
        <w:t>hijos</w:t>
      </w:r>
      <w:r>
        <w:rPr>
          <w:spacing w:val="-9"/>
        </w:rPr>
        <w:t xml:space="preserve"> </w:t>
      </w:r>
      <w:r>
        <w:t>por</w:t>
      </w:r>
      <w:r>
        <w:rPr>
          <w:spacing w:val="-9"/>
        </w:rPr>
        <w:t xml:space="preserve"> </w:t>
      </w:r>
      <w:r>
        <w:t>mujer,</w:t>
      </w:r>
      <w:r>
        <w:rPr>
          <w:spacing w:val="-10"/>
        </w:rPr>
        <w:t xml:space="preserve"> </w:t>
      </w:r>
      <w:r>
        <w:t>una</w:t>
      </w:r>
      <w:r>
        <w:rPr>
          <w:spacing w:val="-9"/>
        </w:rPr>
        <w:t xml:space="preserve"> </w:t>
      </w:r>
      <w:r>
        <w:t>tasa</w:t>
      </w:r>
      <w:r>
        <w:rPr>
          <w:spacing w:val="-9"/>
        </w:rPr>
        <w:t xml:space="preserve"> </w:t>
      </w:r>
      <w:r>
        <w:t>de</w:t>
      </w:r>
      <w:r>
        <w:rPr>
          <w:spacing w:val="-9"/>
        </w:rPr>
        <w:t xml:space="preserve"> </w:t>
      </w:r>
      <w:r>
        <w:t>crecimiento</w:t>
      </w:r>
      <w:r>
        <w:rPr>
          <w:spacing w:val="-10"/>
        </w:rPr>
        <w:t xml:space="preserve"> </w:t>
      </w:r>
      <w:r>
        <w:t>natural</w:t>
      </w:r>
      <w:r>
        <w:rPr>
          <w:spacing w:val="-9"/>
        </w:rPr>
        <w:t xml:space="preserve"> </w:t>
      </w:r>
      <w:r>
        <w:t>aproximada</w:t>
      </w:r>
      <w:r>
        <w:rPr>
          <w:spacing w:val="-9"/>
        </w:rPr>
        <w:t xml:space="preserve"> </w:t>
      </w:r>
      <w:r>
        <w:t>al</w:t>
      </w:r>
      <w:r>
        <w:rPr>
          <w:spacing w:val="-8"/>
        </w:rPr>
        <w:t xml:space="preserve"> </w:t>
      </w:r>
      <w:r>
        <w:t>0,3%</w:t>
      </w:r>
      <w:r>
        <w:rPr>
          <w:spacing w:val="-9"/>
        </w:rPr>
        <w:t xml:space="preserve"> </w:t>
      </w:r>
      <w:r>
        <w:t>anual y una estructura de edad con un porcentaje inferior al 20% de menores de 15 años, la fase podría considerarse como terminada, abr</w:t>
      </w:r>
      <w:r>
        <w:t>iendo paso a la etapa final de la</w:t>
      </w:r>
      <w:r>
        <w:rPr>
          <w:spacing w:val="-8"/>
        </w:rPr>
        <w:t xml:space="preserve"> </w:t>
      </w:r>
      <w:r>
        <w:t>transición.</w:t>
      </w:r>
    </w:p>
    <w:p w14:paraId="6D49E6AD" w14:textId="77777777" w:rsidR="00D62D36" w:rsidRDefault="005D7DF9">
      <w:pPr>
        <w:pStyle w:val="Textoindependiente"/>
        <w:spacing w:before="158" w:line="259" w:lineRule="auto"/>
        <w:ind w:left="142" w:right="139"/>
        <w:jc w:val="both"/>
      </w:pPr>
      <w:r>
        <w:t xml:space="preserve">Con </w:t>
      </w:r>
      <w:proofErr w:type="gramStart"/>
      <w:r>
        <w:t>la proyecciones</w:t>
      </w:r>
      <w:proofErr w:type="gramEnd"/>
      <w:r>
        <w:t xml:space="preserve"> de las tasa brutas de natalidad y mortalidad elaboradas por la CEPAL, se tratará</w:t>
      </w:r>
      <w:r>
        <w:rPr>
          <w:spacing w:val="-9"/>
        </w:rPr>
        <w:t xml:space="preserve"> </w:t>
      </w:r>
      <w:r>
        <w:t>de</w:t>
      </w:r>
      <w:r>
        <w:rPr>
          <w:spacing w:val="-8"/>
        </w:rPr>
        <w:t xml:space="preserve"> </w:t>
      </w:r>
      <w:r>
        <w:t>estimar</w:t>
      </w:r>
      <w:r>
        <w:rPr>
          <w:spacing w:val="-8"/>
        </w:rPr>
        <w:t xml:space="preserve"> </w:t>
      </w:r>
      <w:r>
        <w:t>cuánto</w:t>
      </w:r>
      <w:r>
        <w:rPr>
          <w:spacing w:val="-11"/>
        </w:rPr>
        <w:t xml:space="preserve"> </w:t>
      </w:r>
      <w:r>
        <w:t>tiempo</w:t>
      </w:r>
      <w:r>
        <w:rPr>
          <w:spacing w:val="-10"/>
        </w:rPr>
        <w:t xml:space="preserve"> </w:t>
      </w:r>
      <w:r>
        <w:t>Ecuador</w:t>
      </w:r>
      <w:r>
        <w:rPr>
          <w:spacing w:val="-10"/>
        </w:rPr>
        <w:t xml:space="preserve"> </w:t>
      </w:r>
      <w:r>
        <w:t>estará</w:t>
      </w:r>
      <w:r>
        <w:rPr>
          <w:spacing w:val="-9"/>
        </w:rPr>
        <w:t xml:space="preserve"> </w:t>
      </w:r>
      <w:r>
        <w:t>dentro</w:t>
      </w:r>
      <w:r>
        <w:rPr>
          <w:spacing w:val="-11"/>
        </w:rPr>
        <w:t xml:space="preserve"> </w:t>
      </w:r>
      <w:r>
        <w:t>de</w:t>
      </w:r>
      <w:r>
        <w:rPr>
          <w:spacing w:val="-8"/>
        </w:rPr>
        <w:t xml:space="preserve"> </w:t>
      </w:r>
      <w:r>
        <w:t>la</w:t>
      </w:r>
      <w:r>
        <w:rPr>
          <w:spacing w:val="-12"/>
        </w:rPr>
        <w:t xml:space="preserve"> </w:t>
      </w:r>
      <w:r>
        <w:t>fase</w:t>
      </w:r>
      <w:r>
        <w:rPr>
          <w:spacing w:val="-11"/>
        </w:rPr>
        <w:t xml:space="preserve"> </w:t>
      </w:r>
      <w:r>
        <w:t>tercera</w:t>
      </w:r>
      <w:r>
        <w:rPr>
          <w:spacing w:val="-9"/>
        </w:rPr>
        <w:t xml:space="preserve"> </w:t>
      </w:r>
      <w:r>
        <w:t>de</w:t>
      </w:r>
      <w:r>
        <w:rPr>
          <w:spacing w:val="-11"/>
        </w:rPr>
        <w:t xml:space="preserve"> </w:t>
      </w:r>
      <w:r>
        <w:t>la</w:t>
      </w:r>
      <w:r>
        <w:rPr>
          <w:spacing w:val="-11"/>
        </w:rPr>
        <w:t xml:space="preserve"> </w:t>
      </w:r>
      <w:r>
        <w:t>transición,</w:t>
      </w:r>
      <w:r>
        <w:rPr>
          <w:spacing w:val="-10"/>
        </w:rPr>
        <w:t xml:space="preserve"> </w:t>
      </w:r>
      <w:r>
        <w:t>y</w:t>
      </w:r>
      <w:r>
        <w:rPr>
          <w:spacing w:val="-11"/>
        </w:rPr>
        <w:t xml:space="preserve"> </w:t>
      </w:r>
      <w:r>
        <w:t>entrará a un régimen de</w:t>
      </w:r>
      <w:r>
        <w:t>mográfico moderno, como lo están viviendo los países desarrollados, con tasas bajas de natalidad y mortalidad, e inclusive con crecimiento poblacional</w:t>
      </w:r>
      <w:r>
        <w:rPr>
          <w:spacing w:val="-10"/>
        </w:rPr>
        <w:t xml:space="preserve"> </w:t>
      </w:r>
      <w:r>
        <w:t>negativo.</w:t>
      </w:r>
    </w:p>
    <w:p w14:paraId="47237E0C" w14:textId="77777777" w:rsidR="00D62D36" w:rsidRDefault="00D62D36">
      <w:pPr>
        <w:pStyle w:val="Textoindependiente"/>
        <w:rPr>
          <w:sz w:val="24"/>
        </w:rPr>
      </w:pPr>
    </w:p>
    <w:p w14:paraId="37A76E4C" w14:textId="77777777" w:rsidR="00D62D36" w:rsidRDefault="00D62D36">
      <w:pPr>
        <w:pStyle w:val="Textoindependiente"/>
        <w:spacing w:before="11"/>
        <w:rPr>
          <w:sz w:val="27"/>
        </w:rPr>
      </w:pPr>
    </w:p>
    <w:p w14:paraId="2D3F2E94" w14:textId="77777777" w:rsidR="00D62D36" w:rsidRDefault="005D7DF9">
      <w:pPr>
        <w:pStyle w:val="Ttulo6"/>
        <w:ind w:left="511"/>
      </w:pPr>
      <w:r>
        <w:t xml:space="preserve">Gráfico </w:t>
      </w:r>
      <w:proofErr w:type="spellStart"/>
      <w:r>
        <w:t>N°</w:t>
      </w:r>
      <w:proofErr w:type="spellEnd"/>
      <w:r>
        <w:t xml:space="preserve"> 23</w:t>
      </w:r>
    </w:p>
    <w:p w14:paraId="6BEABCDA" w14:textId="77777777" w:rsidR="00D62D36" w:rsidRDefault="005D7DF9">
      <w:pPr>
        <w:spacing w:before="181"/>
        <w:ind w:left="506" w:right="147"/>
        <w:jc w:val="center"/>
        <w:rPr>
          <w:b/>
        </w:rPr>
      </w:pPr>
      <w:r>
        <w:pict w14:anchorId="27377ECF">
          <v:group id="_x0000_s3242" style="position:absolute;left:0;text-align:left;margin-left:84.7pt;margin-top:30.3pt;width:425.95pt;height:267pt;z-index:-27145728;mso-position-horizontal-relative:page" coordorigin="1694,606" coordsize="8519,5340">
            <v:shape id="_x0000_s3256" style="position:absolute;left:2618;top:1388;width:7157;height:1666" coordorigin="2618,1389" coordsize="7157,1666" path="m2618,1389r420,211l3461,1813r420,197l4303,2183r420,154l5143,2478r423,130l5986,2728r422,108l6828,2932r420,57l7670,3001r420,15l8513,3035r420,14l9353,3054r422,-9e" filled="f" strokecolor="#5b9bd4" strokeweight="2.16pt">
              <v:path arrowok="t"/>
            </v:shape>
            <v:shape id="_x0000_s3255" style="position:absolute;left:2618;top:2735;width:7157;height:1011" coordorigin="2618,2735" coordsize="7157,1011" path="m2618,3745r420,-2l3461,3724r420,-29l4303,3654r420,-55l5143,3541r423,-67l5986,3395r422,-70l6828,3244r420,-77l7670,3085r420,-84l8513,2917r420,-64l9353,2795r422,-60e" filled="f" strokecolor="#ec7c30" strokeweight="2.16pt">
              <v:path arrowok="t"/>
            </v:shape>
            <v:shape id="_x0000_s3254" type="#_x0000_t75" style="position:absolute;left:2017;top:4672;width:7780;height:635">
              <v:imagedata r:id="rId80" o:title=""/>
            </v:shape>
            <v:line id="_x0000_s3253" style="position:absolute" from="3605,5649" to="3989,5649" strokecolor="#5b9bd4" strokeweight="2.16pt"/>
            <v:line id="_x0000_s3252" style="position:absolute" from="6106,5649" to="6490,5649" strokecolor="#ec7c30" strokeweight="2.16pt"/>
            <v:rect id="_x0000_s3251" style="position:absolute;left:1701;top:613;width:8504;height:5325" filled="f" strokecolor="#d9d9d9"/>
            <v:shape id="_x0000_s3250" type="#_x0000_t202" style="position:absolute;left:1831;top:750;width:431;height:180" filled="f" stroked="f">
              <v:textbox inset="0,0,0,0">
                <w:txbxContent>
                  <w:p w14:paraId="4FA35CD8" w14:textId="77777777" w:rsidR="00D62D36" w:rsidRDefault="005D7DF9">
                    <w:pPr>
                      <w:spacing w:line="180" w:lineRule="exact"/>
                      <w:rPr>
                        <w:rFonts w:ascii="Carlito"/>
                        <w:sz w:val="18"/>
                      </w:rPr>
                    </w:pPr>
                    <w:r>
                      <w:rPr>
                        <w:rFonts w:ascii="Carlito"/>
                        <w:color w:val="585858"/>
                        <w:sz w:val="18"/>
                      </w:rPr>
                      <w:t>25.00</w:t>
                    </w:r>
                  </w:p>
                </w:txbxContent>
              </v:textbox>
            </v:shape>
            <v:shape id="_x0000_s3249" type="#_x0000_t202" style="position:absolute;left:1831;top:1484;width:431;height:180" filled="f" stroked="f">
              <v:textbox inset="0,0,0,0">
                <w:txbxContent>
                  <w:p w14:paraId="78472DE2" w14:textId="77777777" w:rsidR="00D62D36" w:rsidRDefault="005D7DF9">
                    <w:pPr>
                      <w:spacing w:line="180" w:lineRule="exact"/>
                      <w:rPr>
                        <w:rFonts w:ascii="Carlito"/>
                        <w:sz w:val="18"/>
                      </w:rPr>
                    </w:pPr>
                    <w:r>
                      <w:rPr>
                        <w:rFonts w:ascii="Carlito"/>
                        <w:color w:val="585858"/>
                        <w:sz w:val="18"/>
                      </w:rPr>
                      <w:t>20.00</w:t>
                    </w:r>
                  </w:p>
                </w:txbxContent>
              </v:textbox>
            </v:shape>
            <v:shape id="_x0000_s3248" type="#_x0000_t202" style="position:absolute;left:1831;top:2217;width:431;height:180" filled="f" stroked="f">
              <v:textbox inset="0,0,0,0">
                <w:txbxContent>
                  <w:p w14:paraId="7EEF3FED" w14:textId="77777777" w:rsidR="00D62D36" w:rsidRDefault="005D7DF9">
                    <w:pPr>
                      <w:spacing w:line="180" w:lineRule="exact"/>
                      <w:rPr>
                        <w:rFonts w:ascii="Carlito"/>
                        <w:sz w:val="18"/>
                      </w:rPr>
                    </w:pPr>
                    <w:r>
                      <w:rPr>
                        <w:rFonts w:ascii="Carlito"/>
                        <w:color w:val="585858"/>
                        <w:sz w:val="18"/>
                      </w:rPr>
                      <w:t>15.00</w:t>
                    </w:r>
                  </w:p>
                </w:txbxContent>
              </v:textbox>
            </v:shape>
            <v:shape id="_x0000_s3247" type="#_x0000_t202" style="position:absolute;left:1831;top:2951;width:431;height:180" filled="f" stroked="f">
              <v:textbox inset="0,0,0,0">
                <w:txbxContent>
                  <w:p w14:paraId="78FCC58D" w14:textId="77777777" w:rsidR="00D62D36" w:rsidRDefault="005D7DF9">
                    <w:pPr>
                      <w:spacing w:line="180" w:lineRule="exact"/>
                      <w:rPr>
                        <w:rFonts w:ascii="Carlito"/>
                        <w:sz w:val="18"/>
                      </w:rPr>
                    </w:pPr>
                    <w:r>
                      <w:rPr>
                        <w:rFonts w:ascii="Carlito"/>
                        <w:color w:val="585858"/>
                        <w:sz w:val="18"/>
                      </w:rPr>
                      <w:t>10.00</w:t>
                    </w:r>
                  </w:p>
                </w:txbxContent>
              </v:textbox>
            </v:shape>
            <v:shape id="_x0000_s3246" type="#_x0000_t202" style="position:absolute;left:1922;top:3685;width:340;height:180" filled="f" stroked="f">
              <v:textbox inset="0,0,0,0">
                <w:txbxContent>
                  <w:p w14:paraId="1C5F87CC" w14:textId="77777777" w:rsidR="00D62D36" w:rsidRDefault="005D7DF9">
                    <w:pPr>
                      <w:spacing w:line="180" w:lineRule="exact"/>
                      <w:rPr>
                        <w:rFonts w:ascii="Carlito"/>
                        <w:sz w:val="18"/>
                      </w:rPr>
                    </w:pPr>
                    <w:r>
                      <w:rPr>
                        <w:rFonts w:ascii="Carlito"/>
                        <w:color w:val="585858"/>
                        <w:sz w:val="18"/>
                      </w:rPr>
                      <w:t>5.00</w:t>
                    </w:r>
                  </w:p>
                </w:txbxContent>
              </v:textbox>
            </v:shape>
            <v:shape id="_x0000_s3245" type="#_x0000_t202" style="position:absolute;left:1922;top:4419;width:340;height:180" filled="f" stroked="f">
              <v:textbox inset="0,0,0,0">
                <w:txbxContent>
                  <w:p w14:paraId="6C66806E" w14:textId="77777777" w:rsidR="00D62D36" w:rsidRDefault="005D7DF9">
                    <w:pPr>
                      <w:spacing w:line="180" w:lineRule="exact"/>
                      <w:rPr>
                        <w:rFonts w:ascii="Carlito"/>
                        <w:sz w:val="18"/>
                      </w:rPr>
                    </w:pPr>
                    <w:r>
                      <w:rPr>
                        <w:rFonts w:ascii="Carlito"/>
                        <w:color w:val="585858"/>
                        <w:sz w:val="18"/>
                      </w:rPr>
                      <w:t>0.00</w:t>
                    </w:r>
                  </w:p>
                </w:txbxContent>
              </v:textbox>
            </v:shape>
            <v:shape id="_x0000_s3244" type="#_x0000_t202" style="position:absolute;left:4029;top:5566;width:1741;height:180" filled="f" stroked="f">
              <v:textbox inset="0,0,0,0">
                <w:txbxContent>
                  <w:p w14:paraId="1B7CA7D7" w14:textId="77777777" w:rsidR="00D62D36" w:rsidRDefault="005D7DF9">
                    <w:pPr>
                      <w:spacing w:line="180" w:lineRule="exact"/>
                      <w:rPr>
                        <w:rFonts w:ascii="Carlito"/>
                        <w:sz w:val="18"/>
                      </w:rPr>
                    </w:pPr>
                    <w:r>
                      <w:rPr>
                        <w:rFonts w:ascii="Carlito"/>
                        <w:color w:val="585858"/>
                        <w:sz w:val="18"/>
                      </w:rPr>
                      <w:t>Tasa bruta de natalidad</w:t>
                    </w:r>
                  </w:p>
                </w:txbxContent>
              </v:textbox>
            </v:shape>
            <v:shape id="_x0000_s3243" type="#_x0000_t202" style="position:absolute;left:6532;top:5566;width:1861;height:180" filled="f" stroked="f">
              <v:textbox inset="0,0,0,0">
                <w:txbxContent>
                  <w:p w14:paraId="5E4F17F5" w14:textId="77777777" w:rsidR="00D62D36" w:rsidRDefault="005D7DF9">
                    <w:pPr>
                      <w:spacing w:line="180" w:lineRule="exact"/>
                      <w:rPr>
                        <w:rFonts w:ascii="Carlito"/>
                        <w:sz w:val="18"/>
                      </w:rPr>
                    </w:pPr>
                    <w:r>
                      <w:rPr>
                        <w:rFonts w:ascii="Carlito"/>
                        <w:color w:val="585858"/>
                        <w:sz w:val="18"/>
                      </w:rPr>
                      <w:t>Tasa bruta de mortalidad</w:t>
                    </w:r>
                  </w:p>
                </w:txbxContent>
              </v:textbox>
            </v:shape>
            <w10:wrap anchorx="page"/>
          </v:group>
        </w:pict>
      </w:r>
      <w:r>
        <w:rPr>
          <w:b/>
        </w:rPr>
        <w:t>Transición demográfica Ecuador 2010 – 2100</w:t>
      </w:r>
    </w:p>
    <w:p w14:paraId="275BF647" w14:textId="77777777" w:rsidR="00D62D36" w:rsidRDefault="00D62D36">
      <w:pPr>
        <w:pStyle w:val="Textoindependiente"/>
        <w:rPr>
          <w:b/>
          <w:sz w:val="20"/>
        </w:rPr>
      </w:pPr>
    </w:p>
    <w:p w14:paraId="0E03B7AB" w14:textId="77777777" w:rsidR="00D62D36" w:rsidRDefault="00D62D36">
      <w:pPr>
        <w:pStyle w:val="Textoindependiente"/>
        <w:spacing w:before="2"/>
        <w:rPr>
          <w:b/>
          <w:sz w:val="14"/>
        </w:rPr>
      </w:pPr>
    </w:p>
    <w:tbl>
      <w:tblPr>
        <w:tblStyle w:val="TableNormal"/>
        <w:tblW w:w="0" w:type="auto"/>
        <w:tblInd w:w="855"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11"/>
        <w:gridCol w:w="211"/>
        <w:gridCol w:w="113"/>
        <w:gridCol w:w="95"/>
        <w:gridCol w:w="211"/>
        <w:gridCol w:w="211"/>
        <w:gridCol w:w="211"/>
        <w:gridCol w:w="209"/>
        <w:gridCol w:w="211"/>
        <w:gridCol w:w="211"/>
        <w:gridCol w:w="209"/>
        <w:gridCol w:w="211"/>
        <w:gridCol w:w="211"/>
        <w:gridCol w:w="196"/>
        <w:gridCol w:w="223"/>
        <w:gridCol w:w="211"/>
        <w:gridCol w:w="211"/>
        <w:gridCol w:w="209"/>
        <w:gridCol w:w="211"/>
        <w:gridCol w:w="211"/>
        <w:gridCol w:w="123"/>
        <w:gridCol w:w="86"/>
        <w:gridCol w:w="211"/>
        <w:gridCol w:w="211"/>
        <w:gridCol w:w="209"/>
        <w:gridCol w:w="211"/>
        <w:gridCol w:w="211"/>
        <w:gridCol w:w="209"/>
        <w:gridCol w:w="211"/>
        <w:gridCol w:w="211"/>
        <w:gridCol w:w="211"/>
        <w:gridCol w:w="88"/>
        <w:gridCol w:w="120"/>
        <w:gridCol w:w="211"/>
        <w:gridCol w:w="211"/>
        <w:gridCol w:w="209"/>
        <w:gridCol w:w="211"/>
        <w:gridCol w:w="211"/>
        <w:gridCol w:w="209"/>
      </w:tblGrid>
      <w:tr w:rsidR="00D62D36" w14:paraId="691AA332" w14:textId="77777777">
        <w:trPr>
          <w:trHeight w:val="164"/>
        </w:trPr>
        <w:tc>
          <w:tcPr>
            <w:tcW w:w="211" w:type="dxa"/>
            <w:vMerge w:val="restart"/>
            <w:tcBorders>
              <w:right w:val="single" w:sz="6" w:space="0" w:color="F1F1F1"/>
            </w:tcBorders>
          </w:tcPr>
          <w:p w14:paraId="3FA9E59A" w14:textId="77777777" w:rsidR="00D62D36" w:rsidRDefault="00D62D36">
            <w:pPr>
              <w:pStyle w:val="TableParagraph"/>
              <w:rPr>
                <w:sz w:val="20"/>
              </w:rPr>
            </w:pPr>
          </w:p>
        </w:tc>
        <w:tc>
          <w:tcPr>
            <w:tcW w:w="211" w:type="dxa"/>
            <w:vMerge w:val="restart"/>
            <w:tcBorders>
              <w:left w:val="single" w:sz="6" w:space="0" w:color="F1F1F1"/>
            </w:tcBorders>
          </w:tcPr>
          <w:p w14:paraId="73DA0D8C" w14:textId="77777777" w:rsidR="00D62D36" w:rsidRDefault="00D62D36">
            <w:pPr>
              <w:pStyle w:val="TableParagraph"/>
              <w:rPr>
                <w:sz w:val="20"/>
              </w:rPr>
            </w:pPr>
          </w:p>
        </w:tc>
        <w:tc>
          <w:tcPr>
            <w:tcW w:w="208" w:type="dxa"/>
            <w:gridSpan w:val="2"/>
            <w:tcBorders>
              <w:bottom w:val="single" w:sz="6" w:space="0" w:color="BBBBBB"/>
              <w:right w:val="single" w:sz="6" w:space="0" w:color="F1F1F1"/>
            </w:tcBorders>
          </w:tcPr>
          <w:p w14:paraId="0F46B471" w14:textId="77777777" w:rsidR="00D62D36" w:rsidRDefault="00D62D36">
            <w:pPr>
              <w:pStyle w:val="TableParagraph"/>
              <w:rPr>
                <w:sz w:val="10"/>
              </w:rPr>
            </w:pPr>
          </w:p>
        </w:tc>
        <w:tc>
          <w:tcPr>
            <w:tcW w:w="211" w:type="dxa"/>
            <w:tcBorders>
              <w:left w:val="single" w:sz="6" w:space="0" w:color="F1F1F1"/>
              <w:bottom w:val="single" w:sz="6" w:space="0" w:color="BBBBBB"/>
            </w:tcBorders>
          </w:tcPr>
          <w:p w14:paraId="2684FAD7" w14:textId="77777777" w:rsidR="00D62D36" w:rsidRDefault="00D62D36">
            <w:pPr>
              <w:pStyle w:val="TableParagraph"/>
              <w:rPr>
                <w:sz w:val="10"/>
              </w:rPr>
            </w:pPr>
          </w:p>
        </w:tc>
        <w:tc>
          <w:tcPr>
            <w:tcW w:w="211" w:type="dxa"/>
            <w:tcBorders>
              <w:bottom w:val="single" w:sz="6" w:space="0" w:color="BBBBBB"/>
              <w:right w:val="single" w:sz="6" w:space="0" w:color="F1F1F1"/>
            </w:tcBorders>
          </w:tcPr>
          <w:p w14:paraId="5697CEE3" w14:textId="77777777" w:rsidR="00D62D36" w:rsidRDefault="00D62D36">
            <w:pPr>
              <w:pStyle w:val="TableParagraph"/>
              <w:rPr>
                <w:sz w:val="10"/>
              </w:rPr>
            </w:pPr>
          </w:p>
        </w:tc>
        <w:tc>
          <w:tcPr>
            <w:tcW w:w="211" w:type="dxa"/>
            <w:tcBorders>
              <w:left w:val="single" w:sz="6" w:space="0" w:color="F1F1F1"/>
              <w:bottom w:val="single" w:sz="6" w:space="0" w:color="BBBBBB"/>
            </w:tcBorders>
          </w:tcPr>
          <w:p w14:paraId="18E8D0EE" w14:textId="77777777" w:rsidR="00D62D36" w:rsidRDefault="00D62D36">
            <w:pPr>
              <w:pStyle w:val="TableParagraph"/>
              <w:rPr>
                <w:sz w:val="10"/>
              </w:rPr>
            </w:pPr>
          </w:p>
        </w:tc>
        <w:tc>
          <w:tcPr>
            <w:tcW w:w="209" w:type="dxa"/>
            <w:tcBorders>
              <w:bottom w:val="single" w:sz="6" w:space="0" w:color="BBBBBB"/>
              <w:right w:val="single" w:sz="6" w:space="0" w:color="F1F1F1"/>
            </w:tcBorders>
          </w:tcPr>
          <w:p w14:paraId="36A3F49B" w14:textId="77777777" w:rsidR="00D62D36" w:rsidRDefault="00D62D36">
            <w:pPr>
              <w:pStyle w:val="TableParagraph"/>
              <w:rPr>
                <w:sz w:val="10"/>
              </w:rPr>
            </w:pPr>
          </w:p>
        </w:tc>
        <w:tc>
          <w:tcPr>
            <w:tcW w:w="211" w:type="dxa"/>
            <w:tcBorders>
              <w:left w:val="single" w:sz="6" w:space="0" w:color="F1F1F1"/>
              <w:bottom w:val="single" w:sz="6" w:space="0" w:color="BBBBBB"/>
            </w:tcBorders>
          </w:tcPr>
          <w:p w14:paraId="4AEBB659" w14:textId="77777777" w:rsidR="00D62D36" w:rsidRDefault="00D62D36">
            <w:pPr>
              <w:pStyle w:val="TableParagraph"/>
              <w:rPr>
                <w:sz w:val="10"/>
              </w:rPr>
            </w:pPr>
          </w:p>
        </w:tc>
        <w:tc>
          <w:tcPr>
            <w:tcW w:w="211" w:type="dxa"/>
            <w:tcBorders>
              <w:bottom w:val="single" w:sz="6" w:space="0" w:color="BBBBBB"/>
              <w:right w:val="single" w:sz="6" w:space="0" w:color="F1F1F1"/>
            </w:tcBorders>
          </w:tcPr>
          <w:p w14:paraId="4FBF5E94" w14:textId="77777777" w:rsidR="00D62D36" w:rsidRDefault="00D62D36">
            <w:pPr>
              <w:pStyle w:val="TableParagraph"/>
              <w:rPr>
                <w:sz w:val="10"/>
              </w:rPr>
            </w:pPr>
          </w:p>
        </w:tc>
        <w:tc>
          <w:tcPr>
            <w:tcW w:w="209" w:type="dxa"/>
            <w:tcBorders>
              <w:left w:val="single" w:sz="6" w:space="0" w:color="F1F1F1"/>
              <w:bottom w:val="single" w:sz="6" w:space="0" w:color="BBBBBB"/>
            </w:tcBorders>
          </w:tcPr>
          <w:p w14:paraId="7B9C4355" w14:textId="77777777" w:rsidR="00D62D36" w:rsidRDefault="00D62D36">
            <w:pPr>
              <w:pStyle w:val="TableParagraph"/>
              <w:rPr>
                <w:sz w:val="10"/>
              </w:rPr>
            </w:pPr>
          </w:p>
        </w:tc>
        <w:tc>
          <w:tcPr>
            <w:tcW w:w="211" w:type="dxa"/>
            <w:tcBorders>
              <w:bottom w:val="single" w:sz="6" w:space="0" w:color="BBBBBB"/>
              <w:right w:val="single" w:sz="6" w:space="0" w:color="F1F1F1"/>
            </w:tcBorders>
          </w:tcPr>
          <w:p w14:paraId="34CFFF7A" w14:textId="77777777" w:rsidR="00D62D36" w:rsidRDefault="00D62D36">
            <w:pPr>
              <w:pStyle w:val="TableParagraph"/>
              <w:rPr>
                <w:sz w:val="10"/>
              </w:rPr>
            </w:pPr>
          </w:p>
        </w:tc>
        <w:tc>
          <w:tcPr>
            <w:tcW w:w="211" w:type="dxa"/>
            <w:tcBorders>
              <w:left w:val="single" w:sz="6" w:space="0" w:color="F1F1F1"/>
              <w:bottom w:val="single" w:sz="6" w:space="0" w:color="BBBBBB"/>
            </w:tcBorders>
          </w:tcPr>
          <w:p w14:paraId="2A88BEDE" w14:textId="77777777" w:rsidR="00D62D36" w:rsidRDefault="00D62D36">
            <w:pPr>
              <w:pStyle w:val="TableParagraph"/>
              <w:rPr>
                <w:sz w:val="10"/>
              </w:rPr>
            </w:pPr>
          </w:p>
        </w:tc>
        <w:tc>
          <w:tcPr>
            <w:tcW w:w="196" w:type="dxa"/>
            <w:vMerge w:val="restart"/>
            <w:tcBorders>
              <w:left w:val="single" w:sz="12" w:space="0" w:color="BBBBBB"/>
              <w:right w:val="single" w:sz="18" w:space="0" w:color="000000"/>
            </w:tcBorders>
          </w:tcPr>
          <w:p w14:paraId="5B0F126E" w14:textId="77777777" w:rsidR="00D62D36" w:rsidRDefault="00D62D36">
            <w:pPr>
              <w:pStyle w:val="TableParagraph"/>
              <w:rPr>
                <w:sz w:val="20"/>
              </w:rPr>
            </w:pPr>
          </w:p>
        </w:tc>
        <w:tc>
          <w:tcPr>
            <w:tcW w:w="223" w:type="dxa"/>
            <w:vMerge w:val="restart"/>
            <w:tcBorders>
              <w:left w:val="single" w:sz="18" w:space="0" w:color="000000"/>
            </w:tcBorders>
          </w:tcPr>
          <w:p w14:paraId="6C42E03F" w14:textId="77777777" w:rsidR="00D62D36" w:rsidRDefault="00D62D36">
            <w:pPr>
              <w:pStyle w:val="TableParagraph"/>
              <w:rPr>
                <w:sz w:val="20"/>
              </w:rPr>
            </w:pPr>
          </w:p>
        </w:tc>
        <w:tc>
          <w:tcPr>
            <w:tcW w:w="211" w:type="dxa"/>
            <w:vMerge w:val="restart"/>
            <w:tcBorders>
              <w:right w:val="single" w:sz="6" w:space="0" w:color="F1F1F1"/>
            </w:tcBorders>
          </w:tcPr>
          <w:p w14:paraId="5CA1CC5E" w14:textId="77777777" w:rsidR="00D62D36" w:rsidRDefault="00D62D36">
            <w:pPr>
              <w:pStyle w:val="TableParagraph"/>
              <w:rPr>
                <w:sz w:val="20"/>
              </w:rPr>
            </w:pPr>
          </w:p>
        </w:tc>
        <w:tc>
          <w:tcPr>
            <w:tcW w:w="211" w:type="dxa"/>
            <w:vMerge w:val="restart"/>
            <w:tcBorders>
              <w:left w:val="single" w:sz="6" w:space="0" w:color="F1F1F1"/>
            </w:tcBorders>
          </w:tcPr>
          <w:p w14:paraId="462A192D" w14:textId="77777777" w:rsidR="00D62D36" w:rsidRDefault="00D62D36">
            <w:pPr>
              <w:pStyle w:val="TableParagraph"/>
              <w:rPr>
                <w:sz w:val="20"/>
              </w:rPr>
            </w:pPr>
          </w:p>
        </w:tc>
        <w:tc>
          <w:tcPr>
            <w:tcW w:w="209" w:type="dxa"/>
            <w:vMerge w:val="restart"/>
            <w:tcBorders>
              <w:right w:val="single" w:sz="6" w:space="0" w:color="F1F1F1"/>
            </w:tcBorders>
          </w:tcPr>
          <w:p w14:paraId="5814A3D2" w14:textId="77777777" w:rsidR="00D62D36" w:rsidRDefault="00D62D36">
            <w:pPr>
              <w:pStyle w:val="TableParagraph"/>
              <w:rPr>
                <w:sz w:val="20"/>
              </w:rPr>
            </w:pPr>
          </w:p>
        </w:tc>
        <w:tc>
          <w:tcPr>
            <w:tcW w:w="211" w:type="dxa"/>
            <w:vMerge w:val="restart"/>
            <w:tcBorders>
              <w:left w:val="single" w:sz="6" w:space="0" w:color="F1F1F1"/>
            </w:tcBorders>
          </w:tcPr>
          <w:p w14:paraId="2ADD8C47" w14:textId="77777777" w:rsidR="00D62D36" w:rsidRDefault="00D62D36">
            <w:pPr>
              <w:pStyle w:val="TableParagraph"/>
              <w:rPr>
                <w:sz w:val="20"/>
              </w:rPr>
            </w:pPr>
          </w:p>
        </w:tc>
        <w:tc>
          <w:tcPr>
            <w:tcW w:w="211" w:type="dxa"/>
            <w:vMerge w:val="restart"/>
            <w:tcBorders>
              <w:right w:val="single" w:sz="6" w:space="0" w:color="F1F1F1"/>
            </w:tcBorders>
          </w:tcPr>
          <w:p w14:paraId="105B433B" w14:textId="77777777" w:rsidR="00D62D36" w:rsidRDefault="00D62D36">
            <w:pPr>
              <w:pStyle w:val="TableParagraph"/>
              <w:rPr>
                <w:sz w:val="20"/>
              </w:rPr>
            </w:pPr>
          </w:p>
        </w:tc>
        <w:tc>
          <w:tcPr>
            <w:tcW w:w="209" w:type="dxa"/>
            <w:gridSpan w:val="2"/>
            <w:tcBorders>
              <w:left w:val="single" w:sz="6" w:space="0" w:color="F1F1F1"/>
              <w:bottom w:val="single" w:sz="6" w:space="0" w:color="BBBBBB"/>
            </w:tcBorders>
          </w:tcPr>
          <w:p w14:paraId="182EF432" w14:textId="77777777" w:rsidR="00D62D36" w:rsidRDefault="00D62D36">
            <w:pPr>
              <w:pStyle w:val="TableParagraph"/>
              <w:rPr>
                <w:sz w:val="10"/>
              </w:rPr>
            </w:pPr>
          </w:p>
        </w:tc>
        <w:tc>
          <w:tcPr>
            <w:tcW w:w="211" w:type="dxa"/>
            <w:tcBorders>
              <w:bottom w:val="single" w:sz="6" w:space="0" w:color="BBBBBB"/>
              <w:right w:val="single" w:sz="6" w:space="0" w:color="F1F1F1"/>
            </w:tcBorders>
          </w:tcPr>
          <w:p w14:paraId="5C5AD9C2" w14:textId="77777777" w:rsidR="00D62D36" w:rsidRDefault="00D62D36">
            <w:pPr>
              <w:pStyle w:val="TableParagraph"/>
              <w:rPr>
                <w:sz w:val="10"/>
              </w:rPr>
            </w:pPr>
          </w:p>
        </w:tc>
        <w:tc>
          <w:tcPr>
            <w:tcW w:w="211" w:type="dxa"/>
            <w:tcBorders>
              <w:left w:val="single" w:sz="6" w:space="0" w:color="F1F1F1"/>
              <w:bottom w:val="single" w:sz="6" w:space="0" w:color="BBBBBB"/>
            </w:tcBorders>
          </w:tcPr>
          <w:p w14:paraId="2460DF24" w14:textId="77777777" w:rsidR="00D62D36" w:rsidRDefault="00D62D36">
            <w:pPr>
              <w:pStyle w:val="TableParagraph"/>
              <w:rPr>
                <w:sz w:val="10"/>
              </w:rPr>
            </w:pPr>
          </w:p>
        </w:tc>
        <w:tc>
          <w:tcPr>
            <w:tcW w:w="209" w:type="dxa"/>
            <w:tcBorders>
              <w:bottom w:val="single" w:sz="6" w:space="0" w:color="BBBBBB"/>
              <w:right w:val="single" w:sz="6" w:space="0" w:color="F1F1F1"/>
            </w:tcBorders>
          </w:tcPr>
          <w:p w14:paraId="335D1EA1" w14:textId="77777777" w:rsidR="00D62D36" w:rsidRDefault="00D62D36">
            <w:pPr>
              <w:pStyle w:val="TableParagraph"/>
              <w:rPr>
                <w:sz w:val="10"/>
              </w:rPr>
            </w:pPr>
          </w:p>
        </w:tc>
        <w:tc>
          <w:tcPr>
            <w:tcW w:w="211" w:type="dxa"/>
            <w:tcBorders>
              <w:left w:val="single" w:sz="6" w:space="0" w:color="F1F1F1"/>
              <w:bottom w:val="single" w:sz="6" w:space="0" w:color="BBBBBB"/>
            </w:tcBorders>
          </w:tcPr>
          <w:p w14:paraId="166CC2F5" w14:textId="77777777" w:rsidR="00D62D36" w:rsidRDefault="00D62D36">
            <w:pPr>
              <w:pStyle w:val="TableParagraph"/>
              <w:rPr>
                <w:sz w:val="10"/>
              </w:rPr>
            </w:pPr>
          </w:p>
        </w:tc>
        <w:tc>
          <w:tcPr>
            <w:tcW w:w="211" w:type="dxa"/>
            <w:tcBorders>
              <w:bottom w:val="single" w:sz="6" w:space="0" w:color="BBBBBB"/>
              <w:right w:val="single" w:sz="6" w:space="0" w:color="F1F1F1"/>
            </w:tcBorders>
          </w:tcPr>
          <w:p w14:paraId="657FFAE2" w14:textId="77777777" w:rsidR="00D62D36" w:rsidRDefault="00D62D36">
            <w:pPr>
              <w:pStyle w:val="TableParagraph"/>
              <w:rPr>
                <w:sz w:val="10"/>
              </w:rPr>
            </w:pPr>
          </w:p>
        </w:tc>
        <w:tc>
          <w:tcPr>
            <w:tcW w:w="209" w:type="dxa"/>
            <w:tcBorders>
              <w:left w:val="single" w:sz="6" w:space="0" w:color="F1F1F1"/>
              <w:bottom w:val="single" w:sz="6" w:space="0" w:color="BBBBBB"/>
            </w:tcBorders>
          </w:tcPr>
          <w:p w14:paraId="79C88DAF" w14:textId="77777777" w:rsidR="00D62D36" w:rsidRDefault="00D62D36">
            <w:pPr>
              <w:pStyle w:val="TableParagraph"/>
              <w:rPr>
                <w:sz w:val="10"/>
              </w:rPr>
            </w:pPr>
          </w:p>
        </w:tc>
        <w:tc>
          <w:tcPr>
            <w:tcW w:w="211" w:type="dxa"/>
            <w:tcBorders>
              <w:bottom w:val="single" w:sz="6" w:space="0" w:color="BBBBBB"/>
              <w:right w:val="single" w:sz="6" w:space="0" w:color="F1F1F1"/>
            </w:tcBorders>
          </w:tcPr>
          <w:p w14:paraId="1DF06DC2" w14:textId="77777777" w:rsidR="00D62D36" w:rsidRDefault="00D62D36">
            <w:pPr>
              <w:pStyle w:val="TableParagraph"/>
              <w:rPr>
                <w:sz w:val="10"/>
              </w:rPr>
            </w:pPr>
          </w:p>
        </w:tc>
        <w:tc>
          <w:tcPr>
            <w:tcW w:w="211" w:type="dxa"/>
            <w:tcBorders>
              <w:left w:val="single" w:sz="6" w:space="0" w:color="F1F1F1"/>
              <w:bottom w:val="single" w:sz="6" w:space="0" w:color="BBBBBB"/>
            </w:tcBorders>
          </w:tcPr>
          <w:p w14:paraId="2BAF76A2" w14:textId="77777777" w:rsidR="00D62D36" w:rsidRDefault="00D62D36">
            <w:pPr>
              <w:pStyle w:val="TableParagraph"/>
              <w:rPr>
                <w:sz w:val="10"/>
              </w:rPr>
            </w:pPr>
          </w:p>
        </w:tc>
        <w:tc>
          <w:tcPr>
            <w:tcW w:w="211" w:type="dxa"/>
            <w:tcBorders>
              <w:bottom w:val="single" w:sz="6" w:space="0" w:color="BBBBBB"/>
              <w:right w:val="single" w:sz="6" w:space="0" w:color="F1F1F1"/>
            </w:tcBorders>
          </w:tcPr>
          <w:p w14:paraId="0566DF73" w14:textId="77777777" w:rsidR="00D62D36" w:rsidRDefault="00D62D36">
            <w:pPr>
              <w:pStyle w:val="TableParagraph"/>
              <w:rPr>
                <w:sz w:val="10"/>
              </w:rPr>
            </w:pPr>
          </w:p>
        </w:tc>
        <w:tc>
          <w:tcPr>
            <w:tcW w:w="208" w:type="dxa"/>
            <w:gridSpan w:val="2"/>
            <w:tcBorders>
              <w:left w:val="single" w:sz="6" w:space="0" w:color="F1F1F1"/>
              <w:bottom w:val="single" w:sz="6" w:space="0" w:color="BBBBBB"/>
            </w:tcBorders>
          </w:tcPr>
          <w:p w14:paraId="5696F3E7" w14:textId="77777777" w:rsidR="00D62D36" w:rsidRDefault="00D62D36">
            <w:pPr>
              <w:pStyle w:val="TableParagraph"/>
              <w:rPr>
                <w:sz w:val="10"/>
              </w:rPr>
            </w:pPr>
          </w:p>
        </w:tc>
        <w:tc>
          <w:tcPr>
            <w:tcW w:w="211" w:type="dxa"/>
            <w:vMerge w:val="restart"/>
            <w:tcBorders>
              <w:right w:val="single" w:sz="6" w:space="0" w:color="F1F1F1"/>
            </w:tcBorders>
          </w:tcPr>
          <w:p w14:paraId="7817B670" w14:textId="77777777" w:rsidR="00D62D36" w:rsidRDefault="00D62D36">
            <w:pPr>
              <w:pStyle w:val="TableParagraph"/>
              <w:rPr>
                <w:sz w:val="20"/>
              </w:rPr>
            </w:pPr>
          </w:p>
        </w:tc>
        <w:tc>
          <w:tcPr>
            <w:tcW w:w="211" w:type="dxa"/>
            <w:vMerge w:val="restart"/>
            <w:tcBorders>
              <w:left w:val="single" w:sz="6" w:space="0" w:color="F1F1F1"/>
            </w:tcBorders>
          </w:tcPr>
          <w:p w14:paraId="40BED881" w14:textId="77777777" w:rsidR="00D62D36" w:rsidRDefault="00D62D36">
            <w:pPr>
              <w:pStyle w:val="TableParagraph"/>
              <w:rPr>
                <w:sz w:val="20"/>
              </w:rPr>
            </w:pPr>
          </w:p>
        </w:tc>
        <w:tc>
          <w:tcPr>
            <w:tcW w:w="209" w:type="dxa"/>
            <w:vMerge w:val="restart"/>
            <w:tcBorders>
              <w:right w:val="single" w:sz="6" w:space="0" w:color="F1F1F1"/>
            </w:tcBorders>
          </w:tcPr>
          <w:p w14:paraId="7484A367" w14:textId="77777777" w:rsidR="00D62D36" w:rsidRDefault="00D62D36">
            <w:pPr>
              <w:pStyle w:val="TableParagraph"/>
              <w:rPr>
                <w:sz w:val="20"/>
              </w:rPr>
            </w:pPr>
          </w:p>
        </w:tc>
        <w:tc>
          <w:tcPr>
            <w:tcW w:w="211" w:type="dxa"/>
            <w:vMerge w:val="restart"/>
            <w:tcBorders>
              <w:left w:val="single" w:sz="6" w:space="0" w:color="F1F1F1"/>
            </w:tcBorders>
          </w:tcPr>
          <w:p w14:paraId="1F7D9EC1" w14:textId="77777777" w:rsidR="00D62D36" w:rsidRDefault="00D62D36">
            <w:pPr>
              <w:pStyle w:val="TableParagraph"/>
              <w:rPr>
                <w:sz w:val="20"/>
              </w:rPr>
            </w:pPr>
          </w:p>
        </w:tc>
        <w:tc>
          <w:tcPr>
            <w:tcW w:w="211" w:type="dxa"/>
            <w:vMerge w:val="restart"/>
            <w:tcBorders>
              <w:right w:val="single" w:sz="6" w:space="0" w:color="F1F1F1"/>
            </w:tcBorders>
          </w:tcPr>
          <w:p w14:paraId="3140212A" w14:textId="77777777" w:rsidR="00D62D36" w:rsidRDefault="00D62D36">
            <w:pPr>
              <w:pStyle w:val="TableParagraph"/>
              <w:rPr>
                <w:sz w:val="20"/>
              </w:rPr>
            </w:pPr>
          </w:p>
        </w:tc>
        <w:tc>
          <w:tcPr>
            <w:tcW w:w="209" w:type="dxa"/>
            <w:vMerge w:val="restart"/>
            <w:tcBorders>
              <w:left w:val="single" w:sz="6" w:space="0" w:color="F1F1F1"/>
            </w:tcBorders>
          </w:tcPr>
          <w:p w14:paraId="044513F0" w14:textId="77777777" w:rsidR="00D62D36" w:rsidRDefault="00D62D36">
            <w:pPr>
              <w:pStyle w:val="TableParagraph"/>
              <w:rPr>
                <w:sz w:val="20"/>
              </w:rPr>
            </w:pPr>
          </w:p>
        </w:tc>
      </w:tr>
      <w:tr w:rsidR="00D62D36" w14:paraId="1F305AA3" w14:textId="77777777">
        <w:trPr>
          <w:trHeight w:val="404"/>
        </w:trPr>
        <w:tc>
          <w:tcPr>
            <w:tcW w:w="211" w:type="dxa"/>
            <w:vMerge/>
            <w:tcBorders>
              <w:top w:val="nil"/>
              <w:right w:val="single" w:sz="6" w:space="0" w:color="F1F1F1"/>
            </w:tcBorders>
          </w:tcPr>
          <w:p w14:paraId="3DF39A2B" w14:textId="77777777" w:rsidR="00D62D36" w:rsidRDefault="00D62D36">
            <w:pPr>
              <w:rPr>
                <w:sz w:val="2"/>
                <w:szCs w:val="2"/>
              </w:rPr>
            </w:pPr>
          </w:p>
        </w:tc>
        <w:tc>
          <w:tcPr>
            <w:tcW w:w="211" w:type="dxa"/>
            <w:vMerge/>
            <w:tcBorders>
              <w:top w:val="nil"/>
              <w:left w:val="single" w:sz="6" w:space="0" w:color="F1F1F1"/>
            </w:tcBorders>
          </w:tcPr>
          <w:p w14:paraId="456E37C4" w14:textId="77777777" w:rsidR="00D62D36" w:rsidRDefault="00D62D36">
            <w:pPr>
              <w:rPr>
                <w:sz w:val="2"/>
                <w:szCs w:val="2"/>
              </w:rPr>
            </w:pPr>
          </w:p>
        </w:tc>
        <w:tc>
          <w:tcPr>
            <w:tcW w:w="113" w:type="dxa"/>
            <w:tcBorders>
              <w:top w:val="nil"/>
              <w:bottom w:val="nil"/>
              <w:right w:val="single" w:sz="6" w:space="0" w:color="BBBBBB"/>
            </w:tcBorders>
          </w:tcPr>
          <w:p w14:paraId="305E335E" w14:textId="77777777" w:rsidR="00D62D36" w:rsidRDefault="00D62D36">
            <w:pPr>
              <w:pStyle w:val="TableParagraph"/>
              <w:rPr>
                <w:sz w:val="20"/>
              </w:rPr>
            </w:pPr>
          </w:p>
        </w:tc>
        <w:tc>
          <w:tcPr>
            <w:tcW w:w="1990" w:type="dxa"/>
            <w:gridSpan w:val="10"/>
            <w:tcBorders>
              <w:top w:val="single" w:sz="6" w:space="0" w:color="BBBBBB"/>
              <w:left w:val="single" w:sz="6" w:space="0" w:color="BBBBBB"/>
              <w:bottom w:val="single" w:sz="6" w:space="0" w:color="BBBBBB"/>
              <w:right w:val="single" w:sz="12" w:space="0" w:color="BBBBBB"/>
            </w:tcBorders>
            <w:shd w:val="clear" w:color="auto" w:fill="C00000"/>
          </w:tcPr>
          <w:p w14:paraId="28E57CD5" w14:textId="77777777" w:rsidR="00D62D36" w:rsidRDefault="005D7DF9">
            <w:pPr>
              <w:pStyle w:val="TableParagraph"/>
              <w:spacing w:before="60"/>
              <w:ind w:left="188"/>
              <w:rPr>
                <w:rFonts w:ascii="Carlito"/>
                <w:b/>
                <w:sz w:val="24"/>
              </w:rPr>
            </w:pPr>
            <w:r>
              <w:rPr>
                <w:rFonts w:ascii="Carlito"/>
                <w:b/>
                <w:color w:val="FFFFFF"/>
                <w:sz w:val="24"/>
              </w:rPr>
              <w:t>TERCERA ETAPA</w:t>
            </w:r>
          </w:p>
        </w:tc>
        <w:tc>
          <w:tcPr>
            <w:tcW w:w="196" w:type="dxa"/>
            <w:vMerge/>
            <w:tcBorders>
              <w:top w:val="nil"/>
              <w:left w:val="single" w:sz="12" w:space="0" w:color="BBBBBB"/>
              <w:right w:val="single" w:sz="18" w:space="0" w:color="000000"/>
            </w:tcBorders>
          </w:tcPr>
          <w:p w14:paraId="06F2CF80" w14:textId="77777777" w:rsidR="00D62D36" w:rsidRDefault="00D62D36">
            <w:pPr>
              <w:rPr>
                <w:sz w:val="2"/>
                <w:szCs w:val="2"/>
              </w:rPr>
            </w:pPr>
          </w:p>
        </w:tc>
        <w:tc>
          <w:tcPr>
            <w:tcW w:w="223" w:type="dxa"/>
            <w:vMerge/>
            <w:tcBorders>
              <w:top w:val="nil"/>
              <w:left w:val="single" w:sz="18" w:space="0" w:color="000000"/>
            </w:tcBorders>
          </w:tcPr>
          <w:p w14:paraId="2C0F05FE" w14:textId="77777777" w:rsidR="00D62D36" w:rsidRDefault="00D62D36">
            <w:pPr>
              <w:rPr>
                <w:sz w:val="2"/>
                <w:szCs w:val="2"/>
              </w:rPr>
            </w:pPr>
          </w:p>
        </w:tc>
        <w:tc>
          <w:tcPr>
            <w:tcW w:w="211" w:type="dxa"/>
            <w:vMerge/>
            <w:tcBorders>
              <w:top w:val="nil"/>
              <w:right w:val="single" w:sz="6" w:space="0" w:color="F1F1F1"/>
            </w:tcBorders>
          </w:tcPr>
          <w:p w14:paraId="5765A65B" w14:textId="77777777" w:rsidR="00D62D36" w:rsidRDefault="00D62D36">
            <w:pPr>
              <w:rPr>
                <w:sz w:val="2"/>
                <w:szCs w:val="2"/>
              </w:rPr>
            </w:pPr>
          </w:p>
        </w:tc>
        <w:tc>
          <w:tcPr>
            <w:tcW w:w="211" w:type="dxa"/>
            <w:vMerge/>
            <w:tcBorders>
              <w:top w:val="nil"/>
              <w:left w:val="single" w:sz="6" w:space="0" w:color="F1F1F1"/>
            </w:tcBorders>
          </w:tcPr>
          <w:p w14:paraId="71ABDD07" w14:textId="77777777" w:rsidR="00D62D36" w:rsidRDefault="00D62D36">
            <w:pPr>
              <w:rPr>
                <w:sz w:val="2"/>
                <w:szCs w:val="2"/>
              </w:rPr>
            </w:pPr>
          </w:p>
        </w:tc>
        <w:tc>
          <w:tcPr>
            <w:tcW w:w="209" w:type="dxa"/>
            <w:vMerge/>
            <w:tcBorders>
              <w:top w:val="nil"/>
              <w:right w:val="single" w:sz="6" w:space="0" w:color="F1F1F1"/>
            </w:tcBorders>
          </w:tcPr>
          <w:p w14:paraId="694B4BED" w14:textId="77777777" w:rsidR="00D62D36" w:rsidRDefault="00D62D36">
            <w:pPr>
              <w:rPr>
                <w:sz w:val="2"/>
                <w:szCs w:val="2"/>
              </w:rPr>
            </w:pPr>
          </w:p>
        </w:tc>
        <w:tc>
          <w:tcPr>
            <w:tcW w:w="211" w:type="dxa"/>
            <w:vMerge/>
            <w:tcBorders>
              <w:top w:val="nil"/>
              <w:left w:val="single" w:sz="6" w:space="0" w:color="F1F1F1"/>
            </w:tcBorders>
          </w:tcPr>
          <w:p w14:paraId="08ACC301" w14:textId="77777777" w:rsidR="00D62D36" w:rsidRDefault="00D62D36">
            <w:pPr>
              <w:rPr>
                <w:sz w:val="2"/>
                <w:szCs w:val="2"/>
              </w:rPr>
            </w:pPr>
          </w:p>
        </w:tc>
        <w:tc>
          <w:tcPr>
            <w:tcW w:w="211" w:type="dxa"/>
            <w:vMerge/>
            <w:tcBorders>
              <w:top w:val="nil"/>
              <w:right w:val="single" w:sz="6" w:space="0" w:color="F1F1F1"/>
            </w:tcBorders>
          </w:tcPr>
          <w:p w14:paraId="66C1B329" w14:textId="77777777" w:rsidR="00D62D36" w:rsidRDefault="00D62D36">
            <w:pPr>
              <w:rPr>
                <w:sz w:val="2"/>
                <w:szCs w:val="2"/>
              </w:rPr>
            </w:pPr>
          </w:p>
        </w:tc>
        <w:tc>
          <w:tcPr>
            <w:tcW w:w="123" w:type="dxa"/>
            <w:tcBorders>
              <w:top w:val="nil"/>
              <w:left w:val="single" w:sz="6" w:space="0" w:color="F1F1F1"/>
              <w:bottom w:val="nil"/>
              <w:right w:val="single" w:sz="6" w:space="0" w:color="BBBBBB"/>
            </w:tcBorders>
          </w:tcPr>
          <w:p w14:paraId="300315C5" w14:textId="77777777" w:rsidR="00D62D36" w:rsidRDefault="00D62D36">
            <w:pPr>
              <w:pStyle w:val="TableParagraph"/>
              <w:rPr>
                <w:sz w:val="20"/>
              </w:rPr>
            </w:pPr>
          </w:p>
        </w:tc>
        <w:tc>
          <w:tcPr>
            <w:tcW w:w="2069" w:type="dxa"/>
            <w:gridSpan w:val="11"/>
            <w:tcBorders>
              <w:top w:val="single" w:sz="6" w:space="0" w:color="BBBBBB"/>
              <w:left w:val="single" w:sz="6" w:space="0" w:color="BBBBBB"/>
              <w:bottom w:val="single" w:sz="6" w:space="0" w:color="BBBBBB"/>
              <w:right w:val="single" w:sz="6" w:space="0" w:color="BBBBBB"/>
            </w:tcBorders>
            <w:shd w:val="clear" w:color="auto" w:fill="333E50"/>
          </w:tcPr>
          <w:p w14:paraId="0166F34C" w14:textId="77777777" w:rsidR="00D62D36" w:rsidRDefault="005D7DF9">
            <w:pPr>
              <w:pStyle w:val="TableParagraph"/>
              <w:spacing w:before="77"/>
              <w:ind w:left="270"/>
              <w:rPr>
                <w:rFonts w:ascii="Carlito"/>
                <w:b/>
                <w:sz w:val="24"/>
              </w:rPr>
            </w:pPr>
            <w:r>
              <w:rPr>
                <w:rFonts w:ascii="Carlito"/>
                <w:b/>
                <w:color w:val="FFFFFF"/>
                <w:sz w:val="24"/>
              </w:rPr>
              <w:t>CUARTA ETAPA</w:t>
            </w:r>
          </w:p>
        </w:tc>
        <w:tc>
          <w:tcPr>
            <w:tcW w:w="120" w:type="dxa"/>
            <w:tcBorders>
              <w:top w:val="nil"/>
              <w:left w:val="single" w:sz="6" w:space="0" w:color="BBBBBB"/>
              <w:bottom w:val="nil"/>
            </w:tcBorders>
          </w:tcPr>
          <w:p w14:paraId="65905E15" w14:textId="77777777" w:rsidR="00D62D36" w:rsidRDefault="00D62D36">
            <w:pPr>
              <w:pStyle w:val="TableParagraph"/>
              <w:rPr>
                <w:sz w:val="20"/>
              </w:rPr>
            </w:pPr>
          </w:p>
        </w:tc>
        <w:tc>
          <w:tcPr>
            <w:tcW w:w="211" w:type="dxa"/>
            <w:vMerge/>
            <w:tcBorders>
              <w:top w:val="nil"/>
              <w:right w:val="single" w:sz="6" w:space="0" w:color="F1F1F1"/>
            </w:tcBorders>
          </w:tcPr>
          <w:p w14:paraId="6E7643AA" w14:textId="77777777" w:rsidR="00D62D36" w:rsidRDefault="00D62D36">
            <w:pPr>
              <w:rPr>
                <w:sz w:val="2"/>
                <w:szCs w:val="2"/>
              </w:rPr>
            </w:pPr>
          </w:p>
        </w:tc>
        <w:tc>
          <w:tcPr>
            <w:tcW w:w="211" w:type="dxa"/>
            <w:vMerge/>
            <w:tcBorders>
              <w:top w:val="nil"/>
              <w:left w:val="single" w:sz="6" w:space="0" w:color="F1F1F1"/>
            </w:tcBorders>
          </w:tcPr>
          <w:p w14:paraId="4A0EB59C" w14:textId="77777777" w:rsidR="00D62D36" w:rsidRDefault="00D62D36">
            <w:pPr>
              <w:rPr>
                <w:sz w:val="2"/>
                <w:szCs w:val="2"/>
              </w:rPr>
            </w:pPr>
          </w:p>
        </w:tc>
        <w:tc>
          <w:tcPr>
            <w:tcW w:w="209" w:type="dxa"/>
            <w:vMerge/>
            <w:tcBorders>
              <w:top w:val="nil"/>
              <w:right w:val="single" w:sz="6" w:space="0" w:color="F1F1F1"/>
            </w:tcBorders>
          </w:tcPr>
          <w:p w14:paraId="315A0E65" w14:textId="77777777" w:rsidR="00D62D36" w:rsidRDefault="00D62D36">
            <w:pPr>
              <w:rPr>
                <w:sz w:val="2"/>
                <w:szCs w:val="2"/>
              </w:rPr>
            </w:pPr>
          </w:p>
        </w:tc>
        <w:tc>
          <w:tcPr>
            <w:tcW w:w="211" w:type="dxa"/>
            <w:vMerge/>
            <w:tcBorders>
              <w:top w:val="nil"/>
              <w:left w:val="single" w:sz="6" w:space="0" w:color="F1F1F1"/>
            </w:tcBorders>
          </w:tcPr>
          <w:p w14:paraId="66E701AB" w14:textId="77777777" w:rsidR="00D62D36" w:rsidRDefault="00D62D36">
            <w:pPr>
              <w:rPr>
                <w:sz w:val="2"/>
                <w:szCs w:val="2"/>
              </w:rPr>
            </w:pPr>
          </w:p>
        </w:tc>
        <w:tc>
          <w:tcPr>
            <w:tcW w:w="211" w:type="dxa"/>
            <w:vMerge/>
            <w:tcBorders>
              <w:top w:val="nil"/>
              <w:right w:val="single" w:sz="6" w:space="0" w:color="F1F1F1"/>
            </w:tcBorders>
          </w:tcPr>
          <w:p w14:paraId="4737FA2D" w14:textId="77777777" w:rsidR="00D62D36" w:rsidRDefault="00D62D36">
            <w:pPr>
              <w:rPr>
                <w:sz w:val="2"/>
                <w:szCs w:val="2"/>
              </w:rPr>
            </w:pPr>
          </w:p>
        </w:tc>
        <w:tc>
          <w:tcPr>
            <w:tcW w:w="209" w:type="dxa"/>
            <w:vMerge/>
            <w:tcBorders>
              <w:top w:val="nil"/>
              <w:left w:val="single" w:sz="6" w:space="0" w:color="F1F1F1"/>
            </w:tcBorders>
          </w:tcPr>
          <w:p w14:paraId="49857041" w14:textId="77777777" w:rsidR="00D62D36" w:rsidRDefault="00D62D36">
            <w:pPr>
              <w:rPr>
                <w:sz w:val="2"/>
                <w:szCs w:val="2"/>
              </w:rPr>
            </w:pPr>
          </w:p>
        </w:tc>
      </w:tr>
      <w:tr w:rsidR="00D62D36" w14:paraId="1290635B" w14:textId="77777777">
        <w:trPr>
          <w:trHeight w:val="118"/>
        </w:trPr>
        <w:tc>
          <w:tcPr>
            <w:tcW w:w="211" w:type="dxa"/>
            <w:vMerge/>
            <w:tcBorders>
              <w:top w:val="nil"/>
              <w:right w:val="single" w:sz="6" w:space="0" w:color="F1F1F1"/>
            </w:tcBorders>
          </w:tcPr>
          <w:p w14:paraId="1D11DDB5" w14:textId="77777777" w:rsidR="00D62D36" w:rsidRDefault="00D62D36">
            <w:pPr>
              <w:rPr>
                <w:sz w:val="2"/>
                <w:szCs w:val="2"/>
              </w:rPr>
            </w:pPr>
          </w:p>
        </w:tc>
        <w:tc>
          <w:tcPr>
            <w:tcW w:w="211" w:type="dxa"/>
            <w:vMerge/>
            <w:tcBorders>
              <w:top w:val="nil"/>
              <w:left w:val="single" w:sz="6" w:space="0" w:color="F1F1F1"/>
            </w:tcBorders>
          </w:tcPr>
          <w:p w14:paraId="51732EF6" w14:textId="77777777" w:rsidR="00D62D36" w:rsidRDefault="00D62D36">
            <w:pPr>
              <w:rPr>
                <w:sz w:val="2"/>
                <w:szCs w:val="2"/>
              </w:rPr>
            </w:pPr>
          </w:p>
        </w:tc>
        <w:tc>
          <w:tcPr>
            <w:tcW w:w="208" w:type="dxa"/>
            <w:gridSpan w:val="2"/>
            <w:tcBorders>
              <w:top w:val="single" w:sz="6" w:space="0" w:color="BBBBBB"/>
              <w:right w:val="single" w:sz="6" w:space="0" w:color="F1F1F1"/>
            </w:tcBorders>
          </w:tcPr>
          <w:p w14:paraId="4ADD74C6" w14:textId="77777777" w:rsidR="00D62D36" w:rsidRDefault="00D62D36">
            <w:pPr>
              <w:pStyle w:val="TableParagraph"/>
              <w:rPr>
                <w:sz w:val="6"/>
              </w:rPr>
            </w:pPr>
          </w:p>
        </w:tc>
        <w:tc>
          <w:tcPr>
            <w:tcW w:w="211" w:type="dxa"/>
            <w:tcBorders>
              <w:top w:val="single" w:sz="6" w:space="0" w:color="BBBBBB"/>
              <w:left w:val="single" w:sz="6" w:space="0" w:color="F1F1F1"/>
            </w:tcBorders>
          </w:tcPr>
          <w:p w14:paraId="2CD5AEDE" w14:textId="77777777" w:rsidR="00D62D36" w:rsidRDefault="00D62D36">
            <w:pPr>
              <w:pStyle w:val="TableParagraph"/>
              <w:rPr>
                <w:sz w:val="6"/>
              </w:rPr>
            </w:pPr>
          </w:p>
        </w:tc>
        <w:tc>
          <w:tcPr>
            <w:tcW w:w="211" w:type="dxa"/>
            <w:tcBorders>
              <w:top w:val="single" w:sz="6" w:space="0" w:color="BBBBBB"/>
              <w:right w:val="single" w:sz="6" w:space="0" w:color="F1F1F1"/>
            </w:tcBorders>
          </w:tcPr>
          <w:p w14:paraId="1CA23372" w14:textId="77777777" w:rsidR="00D62D36" w:rsidRDefault="00D62D36">
            <w:pPr>
              <w:pStyle w:val="TableParagraph"/>
              <w:rPr>
                <w:sz w:val="6"/>
              </w:rPr>
            </w:pPr>
          </w:p>
        </w:tc>
        <w:tc>
          <w:tcPr>
            <w:tcW w:w="211" w:type="dxa"/>
            <w:tcBorders>
              <w:top w:val="single" w:sz="6" w:space="0" w:color="BBBBBB"/>
              <w:left w:val="single" w:sz="6" w:space="0" w:color="F1F1F1"/>
            </w:tcBorders>
          </w:tcPr>
          <w:p w14:paraId="159C6A1E" w14:textId="77777777" w:rsidR="00D62D36" w:rsidRDefault="00D62D36">
            <w:pPr>
              <w:pStyle w:val="TableParagraph"/>
              <w:rPr>
                <w:sz w:val="6"/>
              </w:rPr>
            </w:pPr>
          </w:p>
        </w:tc>
        <w:tc>
          <w:tcPr>
            <w:tcW w:w="209" w:type="dxa"/>
            <w:tcBorders>
              <w:top w:val="single" w:sz="6" w:space="0" w:color="BBBBBB"/>
              <w:right w:val="single" w:sz="6" w:space="0" w:color="F1F1F1"/>
            </w:tcBorders>
          </w:tcPr>
          <w:p w14:paraId="2C9FC23D" w14:textId="77777777" w:rsidR="00D62D36" w:rsidRDefault="00D62D36">
            <w:pPr>
              <w:pStyle w:val="TableParagraph"/>
              <w:rPr>
                <w:sz w:val="6"/>
              </w:rPr>
            </w:pPr>
          </w:p>
        </w:tc>
        <w:tc>
          <w:tcPr>
            <w:tcW w:w="211" w:type="dxa"/>
            <w:tcBorders>
              <w:top w:val="single" w:sz="6" w:space="0" w:color="BBBBBB"/>
              <w:left w:val="single" w:sz="6" w:space="0" w:color="F1F1F1"/>
            </w:tcBorders>
          </w:tcPr>
          <w:p w14:paraId="07EB60A0" w14:textId="77777777" w:rsidR="00D62D36" w:rsidRDefault="00D62D36">
            <w:pPr>
              <w:pStyle w:val="TableParagraph"/>
              <w:rPr>
                <w:sz w:val="6"/>
              </w:rPr>
            </w:pPr>
          </w:p>
        </w:tc>
        <w:tc>
          <w:tcPr>
            <w:tcW w:w="211" w:type="dxa"/>
            <w:tcBorders>
              <w:top w:val="single" w:sz="6" w:space="0" w:color="BBBBBB"/>
              <w:right w:val="single" w:sz="6" w:space="0" w:color="F1F1F1"/>
            </w:tcBorders>
          </w:tcPr>
          <w:p w14:paraId="6BE69205" w14:textId="77777777" w:rsidR="00D62D36" w:rsidRDefault="00D62D36">
            <w:pPr>
              <w:pStyle w:val="TableParagraph"/>
              <w:rPr>
                <w:sz w:val="6"/>
              </w:rPr>
            </w:pPr>
          </w:p>
        </w:tc>
        <w:tc>
          <w:tcPr>
            <w:tcW w:w="209" w:type="dxa"/>
            <w:tcBorders>
              <w:top w:val="single" w:sz="6" w:space="0" w:color="BBBBBB"/>
              <w:left w:val="single" w:sz="6" w:space="0" w:color="F1F1F1"/>
            </w:tcBorders>
          </w:tcPr>
          <w:p w14:paraId="077CB6FE" w14:textId="77777777" w:rsidR="00D62D36" w:rsidRDefault="00D62D36">
            <w:pPr>
              <w:pStyle w:val="TableParagraph"/>
              <w:rPr>
                <w:sz w:val="6"/>
              </w:rPr>
            </w:pPr>
          </w:p>
        </w:tc>
        <w:tc>
          <w:tcPr>
            <w:tcW w:w="211" w:type="dxa"/>
            <w:tcBorders>
              <w:top w:val="single" w:sz="6" w:space="0" w:color="BBBBBB"/>
              <w:right w:val="single" w:sz="6" w:space="0" w:color="F1F1F1"/>
            </w:tcBorders>
          </w:tcPr>
          <w:p w14:paraId="5684D469" w14:textId="77777777" w:rsidR="00D62D36" w:rsidRDefault="00D62D36">
            <w:pPr>
              <w:pStyle w:val="TableParagraph"/>
              <w:rPr>
                <w:sz w:val="6"/>
              </w:rPr>
            </w:pPr>
          </w:p>
        </w:tc>
        <w:tc>
          <w:tcPr>
            <w:tcW w:w="211" w:type="dxa"/>
            <w:tcBorders>
              <w:top w:val="single" w:sz="6" w:space="0" w:color="BBBBBB"/>
              <w:left w:val="single" w:sz="6" w:space="0" w:color="F1F1F1"/>
            </w:tcBorders>
          </w:tcPr>
          <w:p w14:paraId="40D5AB71" w14:textId="77777777" w:rsidR="00D62D36" w:rsidRDefault="00D62D36">
            <w:pPr>
              <w:pStyle w:val="TableParagraph"/>
              <w:rPr>
                <w:sz w:val="6"/>
              </w:rPr>
            </w:pPr>
          </w:p>
        </w:tc>
        <w:tc>
          <w:tcPr>
            <w:tcW w:w="196" w:type="dxa"/>
            <w:vMerge/>
            <w:tcBorders>
              <w:top w:val="nil"/>
              <w:left w:val="single" w:sz="12" w:space="0" w:color="BBBBBB"/>
              <w:right w:val="single" w:sz="18" w:space="0" w:color="000000"/>
            </w:tcBorders>
          </w:tcPr>
          <w:p w14:paraId="601EEC16" w14:textId="77777777" w:rsidR="00D62D36" w:rsidRDefault="00D62D36">
            <w:pPr>
              <w:rPr>
                <w:sz w:val="2"/>
                <w:szCs w:val="2"/>
              </w:rPr>
            </w:pPr>
          </w:p>
        </w:tc>
        <w:tc>
          <w:tcPr>
            <w:tcW w:w="223" w:type="dxa"/>
            <w:vMerge/>
            <w:tcBorders>
              <w:top w:val="nil"/>
              <w:left w:val="single" w:sz="18" w:space="0" w:color="000000"/>
            </w:tcBorders>
          </w:tcPr>
          <w:p w14:paraId="1D53E043" w14:textId="77777777" w:rsidR="00D62D36" w:rsidRDefault="00D62D36">
            <w:pPr>
              <w:rPr>
                <w:sz w:val="2"/>
                <w:szCs w:val="2"/>
              </w:rPr>
            </w:pPr>
          </w:p>
        </w:tc>
        <w:tc>
          <w:tcPr>
            <w:tcW w:w="211" w:type="dxa"/>
            <w:vMerge/>
            <w:tcBorders>
              <w:top w:val="nil"/>
              <w:right w:val="single" w:sz="6" w:space="0" w:color="F1F1F1"/>
            </w:tcBorders>
          </w:tcPr>
          <w:p w14:paraId="35CF1CC4" w14:textId="77777777" w:rsidR="00D62D36" w:rsidRDefault="00D62D36">
            <w:pPr>
              <w:rPr>
                <w:sz w:val="2"/>
                <w:szCs w:val="2"/>
              </w:rPr>
            </w:pPr>
          </w:p>
        </w:tc>
        <w:tc>
          <w:tcPr>
            <w:tcW w:w="211" w:type="dxa"/>
            <w:vMerge/>
            <w:tcBorders>
              <w:top w:val="nil"/>
              <w:left w:val="single" w:sz="6" w:space="0" w:color="F1F1F1"/>
            </w:tcBorders>
          </w:tcPr>
          <w:p w14:paraId="658F6E68" w14:textId="77777777" w:rsidR="00D62D36" w:rsidRDefault="00D62D36">
            <w:pPr>
              <w:rPr>
                <w:sz w:val="2"/>
                <w:szCs w:val="2"/>
              </w:rPr>
            </w:pPr>
          </w:p>
        </w:tc>
        <w:tc>
          <w:tcPr>
            <w:tcW w:w="209" w:type="dxa"/>
            <w:vMerge/>
            <w:tcBorders>
              <w:top w:val="nil"/>
              <w:right w:val="single" w:sz="6" w:space="0" w:color="F1F1F1"/>
            </w:tcBorders>
          </w:tcPr>
          <w:p w14:paraId="4A8B7880" w14:textId="77777777" w:rsidR="00D62D36" w:rsidRDefault="00D62D36">
            <w:pPr>
              <w:rPr>
                <w:sz w:val="2"/>
                <w:szCs w:val="2"/>
              </w:rPr>
            </w:pPr>
          </w:p>
        </w:tc>
        <w:tc>
          <w:tcPr>
            <w:tcW w:w="211" w:type="dxa"/>
            <w:vMerge/>
            <w:tcBorders>
              <w:top w:val="nil"/>
              <w:left w:val="single" w:sz="6" w:space="0" w:color="F1F1F1"/>
            </w:tcBorders>
          </w:tcPr>
          <w:p w14:paraId="639AB5D7" w14:textId="77777777" w:rsidR="00D62D36" w:rsidRDefault="00D62D36">
            <w:pPr>
              <w:rPr>
                <w:sz w:val="2"/>
                <w:szCs w:val="2"/>
              </w:rPr>
            </w:pPr>
          </w:p>
        </w:tc>
        <w:tc>
          <w:tcPr>
            <w:tcW w:w="211" w:type="dxa"/>
            <w:vMerge/>
            <w:tcBorders>
              <w:top w:val="nil"/>
              <w:right w:val="single" w:sz="6" w:space="0" w:color="F1F1F1"/>
            </w:tcBorders>
          </w:tcPr>
          <w:p w14:paraId="413EF629" w14:textId="77777777" w:rsidR="00D62D36" w:rsidRDefault="00D62D36">
            <w:pPr>
              <w:rPr>
                <w:sz w:val="2"/>
                <w:szCs w:val="2"/>
              </w:rPr>
            </w:pPr>
          </w:p>
        </w:tc>
        <w:tc>
          <w:tcPr>
            <w:tcW w:w="209" w:type="dxa"/>
            <w:gridSpan w:val="2"/>
            <w:tcBorders>
              <w:top w:val="single" w:sz="6" w:space="0" w:color="BBBBBB"/>
              <w:left w:val="single" w:sz="6" w:space="0" w:color="F1F1F1"/>
            </w:tcBorders>
          </w:tcPr>
          <w:p w14:paraId="277662CE" w14:textId="77777777" w:rsidR="00D62D36" w:rsidRDefault="00D62D36">
            <w:pPr>
              <w:pStyle w:val="TableParagraph"/>
              <w:rPr>
                <w:sz w:val="6"/>
              </w:rPr>
            </w:pPr>
          </w:p>
        </w:tc>
        <w:tc>
          <w:tcPr>
            <w:tcW w:w="211" w:type="dxa"/>
            <w:tcBorders>
              <w:top w:val="single" w:sz="6" w:space="0" w:color="BBBBBB"/>
              <w:right w:val="single" w:sz="6" w:space="0" w:color="F1F1F1"/>
            </w:tcBorders>
          </w:tcPr>
          <w:p w14:paraId="03B93F7F" w14:textId="77777777" w:rsidR="00D62D36" w:rsidRDefault="00D62D36">
            <w:pPr>
              <w:pStyle w:val="TableParagraph"/>
              <w:rPr>
                <w:sz w:val="6"/>
              </w:rPr>
            </w:pPr>
          </w:p>
        </w:tc>
        <w:tc>
          <w:tcPr>
            <w:tcW w:w="211" w:type="dxa"/>
            <w:tcBorders>
              <w:top w:val="single" w:sz="6" w:space="0" w:color="BBBBBB"/>
              <w:left w:val="single" w:sz="6" w:space="0" w:color="F1F1F1"/>
            </w:tcBorders>
          </w:tcPr>
          <w:p w14:paraId="74C5A9A0" w14:textId="77777777" w:rsidR="00D62D36" w:rsidRDefault="00D62D36">
            <w:pPr>
              <w:pStyle w:val="TableParagraph"/>
              <w:rPr>
                <w:sz w:val="6"/>
              </w:rPr>
            </w:pPr>
          </w:p>
        </w:tc>
        <w:tc>
          <w:tcPr>
            <w:tcW w:w="209" w:type="dxa"/>
            <w:tcBorders>
              <w:top w:val="single" w:sz="6" w:space="0" w:color="BBBBBB"/>
              <w:right w:val="single" w:sz="6" w:space="0" w:color="F1F1F1"/>
            </w:tcBorders>
          </w:tcPr>
          <w:p w14:paraId="5E094BB2" w14:textId="77777777" w:rsidR="00D62D36" w:rsidRDefault="00D62D36">
            <w:pPr>
              <w:pStyle w:val="TableParagraph"/>
              <w:rPr>
                <w:sz w:val="6"/>
              </w:rPr>
            </w:pPr>
          </w:p>
        </w:tc>
        <w:tc>
          <w:tcPr>
            <w:tcW w:w="211" w:type="dxa"/>
            <w:tcBorders>
              <w:top w:val="single" w:sz="6" w:space="0" w:color="BBBBBB"/>
              <w:left w:val="single" w:sz="6" w:space="0" w:color="F1F1F1"/>
            </w:tcBorders>
          </w:tcPr>
          <w:p w14:paraId="25A9CD26" w14:textId="77777777" w:rsidR="00D62D36" w:rsidRDefault="00D62D36">
            <w:pPr>
              <w:pStyle w:val="TableParagraph"/>
              <w:rPr>
                <w:sz w:val="6"/>
              </w:rPr>
            </w:pPr>
          </w:p>
        </w:tc>
        <w:tc>
          <w:tcPr>
            <w:tcW w:w="211" w:type="dxa"/>
            <w:tcBorders>
              <w:top w:val="single" w:sz="6" w:space="0" w:color="BBBBBB"/>
              <w:right w:val="single" w:sz="6" w:space="0" w:color="F1F1F1"/>
            </w:tcBorders>
          </w:tcPr>
          <w:p w14:paraId="7E2FEA57" w14:textId="77777777" w:rsidR="00D62D36" w:rsidRDefault="00D62D36">
            <w:pPr>
              <w:pStyle w:val="TableParagraph"/>
              <w:rPr>
                <w:sz w:val="6"/>
              </w:rPr>
            </w:pPr>
          </w:p>
        </w:tc>
        <w:tc>
          <w:tcPr>
            <w:tcW w:w="209" w:type="dxa"/>
            <w:tcBorders>
              <w:top w:val="single" w:sz="6" w:space="0" w:color="BBBBBB"/>
              <w:left w:val="single" w:sz="6" w:space="0" w:color="F1F1F1"/>
            </w:tcBorders>
          </w:tcPr>
          <w:p w14:paraId="0F3E0D03" w14:textId="77777777" w:rsidR="00D62D36" w:rsidRDefault="00D62D36">
            <w:pPr>
              <w:pStyle w:val="TableParagraph"/>
              <w:rPr>
                <w:sz w:val="6"/>
              </w:rPr>
            </w:pPr>
          </w:p>
        </w:tc>
        <w:tc>
          <w:tcPr>
            <w:tcW w:w="211" w:type="dxa"/>
            <w:tcBorders>
              <w:top w:val="single" w:sz="6" w:space="0" w:color="BBBBBB"/>
              <w:right w:val="single" w:sz="6" w:space="0" w:color="F1F1F1"/>
            </w:tcBorders>
          </w:tcPr>
          <w:p w14:paraId="5A85D3E0" w14:textId="77777777" w:rsidR="00D62D36" w:rsidRDefault="00D62D36">
            <w:pPr>
              <w:pStyle w:val="TableParagraph"/>
              <w:rPr>
                <w:sz w:val="6"/>
              </w:rPr>
            </w:pPr>
          </w:p>
        </w:tc>
        <w:tc>
          <w:tcPr>
            <w:tcW w:w="211" w:type="dxa"/>
            <w:tcBorders>
              <w:top w:val="single" w:sz="6" w:space="0" w:color="BBBBBB"/>
              <w:left w:val="single" w:sz="6" w:space="0" w:color="F1F1F1"/>
            </w:tcBorders>
          </w:tcPr>
          <w:p w14:paraId="5B1E2385" w14:textId="77777777" w:rsidR="00D62D36" w:rsidRDefault="00D62D36">
            <w:pPr>
              <w:pStyle w:val="TableParagraph"/>
              <w:rPr>
                <w:sz w:val="6"/>
              </w:rPr>
            </w:pPr>
          </w:p>
        </w:tc>
        <w:tc>
          <w:tcPr>
            <w:tcW w:w="211" w:type="dxa"/>
            <w:tcBorders>
              <w:top w:val="single" w:sz="6" w:space="0" w:color="BBBBBB"/>
              <w:right w:val="single" w:sz="6" w:space="0" w:color="F1F1F1"/>
            </w:tcBorders>
          </w:tcPr>
          <w:p w14:paraId="2E459BC8" w14:textId="77777777" w:rsidR="00D62D36" w:rsidRDefault="00D62D36">
            <w:pPr>
              <w:pStyle w:val="TableParagraph"/>
              <w:rPr>
                <w:sz w:val="6"/>
              </w:rPr>
            </w:pPr>
          </w:p>
        </w:tc>
        <w:tc>
          <w:tcPr>
            <w:tcW w:w="208" w:type="dxa"/>
            <w:gridSpan w:val="2"/>
            <w:tcBorders>
              <w:top w:val="single" w:sz="6" w:space="0" w:color="BBBBBB"/>
              <w:left w:val="single" w:sz="6" w:space="0" w:color="F1F1F1"/>
            </w:tcBorders>
          </w:tcPr>
          <w:p w14:paraId="3F7601CD" w14:textId="77777777" w:rsidR="00D62D36" w:rsidRDefault="00D62D36">
            <w:pPr>
              <w:pStyle w:val="TableParagraph"/>
              <w:rPr>
                <w:sz w:val="6"/>
              </w:rPr>
            </w:pPr>
          </w:p>
        </w:tc>
        <w:tc>
          <w:tcPr>
            <w:tcW w:w="211" w:type="dxa"/>
            <w:vMerge/>
            <w:tcBorders>
              <w:top w:val="nil"/>
              <w:right w:val="single" w:sz="6" w:space="0" w:color="F1F1F1"/>
            </w:tcBorders>
          </w:tcPr>
          <w:p w14:paraId="2D2FED84" w14:textId="77777777" w:rsidR="00D62D36" w:rsidRDefault="00D62D36">
            <w:pPr>
              <w:rPr>
                <w:sz w:val="2"/>
                <w:szCs w:val="2"/>
              </w:rPr>
            </w:pPr>
          </w:p>
        </w:tc>
        <w:tc>
          <w:tcPr>
            <w:tcW w:w="211" w:type="dxa"/>
            <w:vMerge/>
            <w:tcBorders>
              <w:top w:val="nil"/>
              <w:left w:val="single" w:sz="6" w:space="0" w:color="F1F1F1"/>
            </w:tcBorders>
          </w:tcPr>
          <w:p w14:paraId="22B7A4D7" w14:textId="77777777" w:rsidR="00D62D36" w:rsidRDefault="00D62D36">
            <w:pPr>
              <w:rPr>
                <w:sz w:val="2"/>
                <w:szCs w:val="2"/>
              </w:rPr>
            </w:pPr>
          </w:p>
        </w:tc>
        <w:tc>
          <w:tcPr>
            <w:tcW w:w="209" w:type="dxa"/>
            <w:vMerge/>
            <w:tcBorders>
              <w:top w:val="nil"/>
              <w:right w:val="single" w:sz="6" w:space="0" w:color="F1F1F1"/>
            </w:tcBorders>
          </w:tcPr>
          <w:p w14:paraId="7A3B954F" w14:textId="77777777" w:rsidR="00D62D36" w:rsidRDefault="00D62D36">
            <w:pPr>
              <w:rPr>
                <w:sz w:val="2"/>
                <w:szCs w:val="2"/>
              </w:rPr>
            </w:pPr>
          </w:p>
        </w:tc>
        <w:tc>
          <w:tcPr>
            <w:tcW w:w="211" w:type="dxa"/>
            <w:vMerge/>
            <w:tcBorders>
              <w:top w:val="nil"/>
              <w:left w:val="single" w:sz="6" w:space="0" w:color="F1F1F1"/>
            </w:tcBorders>
          </w:tcPr>
          <w:p w14:paraId="5ADBE34C" w14:textId="77777777" w:rsidR="00D62D36" w:rsidRDefault="00D62D36">
            <w:pPr>
              <w:rPr>
                <w:sz w:val="2"/>
                <w:szCs w:val="2"/>
              </w:rPr>
            </w:pPr>
          </w:p>
        </w:tc>
        <w:tc>
          <w:tcPr>
            <w:tcW w:w="211" w:type="dxa"/>
            <w:vMerge/>
            <w:tcBorders>
              <w:top w:val="nil"/>
              <w:right w:val="single" w:sz="6" w:space="0" w:color="F1F1F1"/>
            </w:tcBorders>
          </w:tcPr>
          <w:p w14:paraId="40ABAE28" w14:textId="77777777" w:rsidR="00D62D36" w:rsidRDefault="00D62D36">
            <w:pPr>
              <w:rPr>
                <w:sz w:val="2"/>
                <w:szCs w:val="2"/>
              </w:rPr>
            </w:pPr>
          </w:p>
        </w:tc>
        <w:tc>
          <w:tcPr>
            <w:tcW w:w="209" w:type="dxa"/>
            <w:vMerge/>
            <w:tcBorders>
              <w:top w:val="nil"/>
              <w:left w:val="single" w:sz="6" w:space="0" w:color="F1F1F1"/>
            </w:tcBorders>
          </w:tcPr>
          <w:p w14:paraId="1544FC51" w14:textId="77777777" w:rsidR="00D62D36" w:rsidRDefault="00D62D36">
            <w:pPr>
              <w:rPr>
                <w:sz w:val="2"/>
                <w:szCs w:val="2"/>
              </w:rPr>
            </w:pPr>
          </w:p>
        </w:tc>
      </w:tr>
      <w:tr w:rsidR="00D62D36" w14:paraId="645B2B51" w14:textId="77777777">
        <w:trPr>
          <w:trHeight w:val="719"/>
        </w:trPr>
        <w:tc>
          <w:tcPr>
            <w:tcW w:w="211" w:type="dxa"/>
            <w:tcBorders>
              <w:right w:val="single" w:sz="6" w:space="0" w:color="F1F1F1"/>
            </w:tcBorders>
          </w:tcPr>
          <w:p w14:paraId="484048D0" w14:textId="77777777" w:rsidR="00D62D36" w:rsidRDefault="00D62D36">
            <w:pPr>
              <w:pStyle w:val="TableParagraph"/>
              <w:rPr>
                <w:sz w:val="20"/>
              </w:rPr>
            </w:pPr>
          </w:p>
        </w:tc>
        <w:tc>
          <w:tcPr>
            <w:tcW w:w="211" w:type="dxa"/>
            <w:tcBorders>
              <w:left w:val="single" w:sz="6" w:space="0" w:color="F1F1F1"/>
            </w:tcBorders>
          </w:tcPr>
          <w:p w14:paraId="65363A96" w14:textId="77777777" w:rsidR="00D62D36" w:rsidRDefault="00D62D36">
            <w:pPr>
              <w:pStyle w:val="TableParagraph"/>
              <w:rPr>
                <w:sz w:val="20"/>
              </w:rPr>
            </w:pPr>
          </w:p>
        </w:tc>
        <w:tc>
          <w:tcPr>
            <w:tcW w:w="208" w:type="dxa"/>
            <w:gridSpan w:val="2"/>
            <w:tcBorders>
              <w:right w:val="single" w:sz="6" w:space="0" w:color="F1F1F1"/>
            </w:tcBorders>
          </w:tcPr>
          <w:p w14:paraId="6C728353" w14:textId="77777777" w:rsidR="00D62D36" w:rsidRDefault="00D62D36">
            <w:pPr>
              <w:pStyle w:val="TableParagraph"/>
              <w:rPr>
                <w:sz w:val="20"/>
              </w:rPr>
            </w:pPr>
          </w:p>
        </w:tc>
        <w:tc>
          <w:tcPr>
            <w:tcW w:w="211" w:type="dxa"/>
            <w:tcBorders>
              <w:left w:val="single" w:sz="6" w:space="0" w:color="F1F1F1"/>
            </w:tcBorders>
          </w:tcPr>
          <w:p w14:paraId="00250A82" w14:textId="77777777" w:rsidR="00D62D36" w:rsidRDefault="00D62D36">
            <w:pPr>
              <w:pStyle w:val="TableParagraph"/>
              <w:rPr>
                <w:sz w:val="20"/>
              </w:rPr>
            </w:pPr>
          </w:p>
        </w:tc>
        <w:tc>
          <w:tcPr>
            <w:tcW w:w="211" w:type="dxa"/>
            <w:tcBorders>
              <w:right w:val="single" w:sz="6" w:space="0" w:color="F1F1F1"/>
            </w:tcBorders>
          </w:tcPr>
          <w:p w14:paraId="2810BA60" w14:textId="77777777" w:rsidR="00D62D36" w:rsidRDefault="00D62D36">
            <w:pPr>
              <w:pStyle w:val="TableParagraph"/>
              <w:rPr>
                <w:sz w:val="20"/>
              </w:rPr>
            </w:pPr>
          </w:p>
        </w:tc>
        <w:tc>
          <w:tcPr>
            <w:tcW w:w="211" w:type="dxa"/>
            <w:tcBorders>
              <w:left w:val="single" w:sz="6" w:space="0" w:color="F1F1F1"/>
            </w:tcBorders>
          </w:tcPr>
          <w:p w14:paraId="24CAC19B" w14:textId="77777777" w:rsidR="00D62D36" w:rsidRDefault="00D62D36">
            <w:pPr>
              <w:pStyle w:val="TableParagraph"/>
              <w:rPr>
                <w:sz w:val="20"/>
              </w:rPr>
            </w:pPr>
          </w:p>
        </w:tc>
        <w:tc>
          <w:tcPr>
            <w:tcW w:w="209" w:type="dxa"/>
            <w:tcBorders>
              <w:right w:val="single" w:sz="6" w:space="0" w:color="F1F1F1"/>
            </w:tcBorders>
          </w:tcPr>
          <w:p w14:paraId="1172192C" w14:textId="77777777" w:rsidR="00D62D36" w:rsidRDefault="00D62D36">
            <w:pPr>
              <w:pStyle w:val="TableParagraph"/>
              <w:rPr>
                <w:sz w:val="20"/>
              </w:rPr>
            </w:pPr>
          </w:p>
        </w:tc>
        <w:tc>
          <w:tcPr>
            <w:tcW w:w="211" w:type="dxa"/>
            <w:tcBorders>
              <w:left w:val="single" w:sz="6" w:space="0" w:color="F1F1F1"/>
            </w:tcBorders>
          </w:tcPr>
          <w:p w14:paraId="613C79DC" w14:textId="77777777" w:rsidR="00D62D36" w:rsidRDefault="00D62D36">
            <w:pPr>
              <w:pStyle w:val="TableParagraph"/>
              <w:rPr>
                <w:sz w:val="20"/>
              </w:rPr>
            </w:pPr>
          </w:p>
        </w:tc>
        <w:tc>
          <w:tcPr>
            <w:tcW w:w="211" w:type="dxa"/>
            <w:tcBorders>
              <w:right w:val="single" w:sz="6" w:space="0" w:color="F1F1F1"/>
            </w:tcBorders>
          </w:tcPr>
          <w:p w14:paraId="681BD4B2" w14:textId="77777777" w:rsidR="00D62D36" w:rsidRDefault="00D62D36">
            <w:pPr>
              <w:pStyle w:val="TableParagraph"/>
              <w:rPr>
                <w:sz w:val="20"/>
              </w:rPr>
            </w:pPr>
          </w:p>
        </w:tc>
        <w:tc>
          <w:tcPr>
            <w:tcW w:w="209" w:type="dxa"/>
            <w:tcBorders>
              <w:left w:val="single" w:sz="6" w:space="0" w:color="F1F1F1"/>
            </w:tcBorders>
          </w:tcPr>
          <w:p w14:paraId="0EBBA076" w14:textId="77777777" w:rsidR="00D62D36" w:rsidRDefault="00D62D36">
            <w:pPr>
              <w:pStyle w:val="TableParagraph"/>
              <w:rPr>
                <w:sz w:val="20"/>
              </w:rPr>
            </w:pPr>
          </w:p>
        </w:tc>
        <w:tc>
          <w:tcPr>
            <w:tcW w:w="211" w:type="dxa"/>
            <w:tcBorders>
              <w:right w:val="single" w:sz="6" w:space="0" w:color="F1F1F1"/>
            </w:tcBorders>
          </w:tcPr>
          <w:p w14:paraId="4F0782A4" w14:textId="77777777" w:rsidR="00D62D36" w:rsidRDefault="00D62D36">
            <w:pPr>
              <w:pStyle w:val="TableParagraph"/>
              <w:rPr>
                <w:sz w:val="20"/>
              </w:rPr>
            </w:pPr>
          </w:p>
        </w:tc>
        <w:tc>
          <w:tcPr>
            <w:tcW w:w="211" w:type="dxa"/>
            <w:tcBorders>
              <w:left w:val="single" w:sz="6" w:space="0" w:color="F1F1F1"/>
            </w:tcBorders>
          </w:tcPr>
          <w:p w14:paraId="6E2BBB1F" w14:textId="77777777" w:rsidR="00D62D36" w:rsidRDefault="00D62D36">
            <w:pPr>
              <w:pStyle w:val="TableParagraph"/>
              <w:rPr>
                <w:sz w:val="20"/>
              </w:rPr>
            </w:pPr>
          </w:p>
        </w:tc>
        <w:tc>
          <w:tcPr>
            <w:tcW w:w="196" w:type="dxa"/>
            <w:tcBorders>
              <w:right w:val="single" w:sz="18" w:space="0" w:color="000000"/>
            </w:tcBorders>
          </w:tcPr>
          <w:p w14:paraId="1EB68388" w14:textId="77777777" w:rsidR="00D62D36" w:rsidRDefault="00D62D36">
            <w:pPr>
              <w:pStyle w:val="TableParagraph"/>
              <w:rPr>
                <w:sz w:val="20"/>
              </w:rPr>
            </w:pPr>
          </w:p>
        </w:tc>
        <w:tc>
          <w:tcPr>
            <w:tcW w:w="223" w:type="dxa"/>
            <w:tcBorders>
              <w:left w:val="single" w:sz="18" w:space="0" w:color="000000"/>
            </w:tcBorders>
          </w:tcPr>
          <w:p w14:paraId="5AE0C834" w14:textId="77777777" w:rsidR="00D62D36" w:rsidRDefault="00D62D36">
            <w:pPr>
              <w:pStyle w:val="TableParagraph"/>
              <w:rPr>
                <w:sz w:val="20"/>
              </w:rPr>
            </w:pPr>
          </w:p>
        </w:tc>
        <w:tc>
          <w:tcPr>
            <w:tcW w:w="211" w:type="dxa"/>
            <w:tcBorders>
              <w:right w:val="single" w:sz="6" w:space="0" w:color="F1F1F1"/>
            </w:tcBorders>
          </w:tcPr>
          <w:p w14:paraId="7C6D5DE3" w14:textId="77777777" w:rsidR="00D62D36" w:rsidRDefault="00D62D36">
            <w:pPr>
              <w:pStyle w:val="TableParagraph"/>
              <w:rPr>
                <w:sz w:val="20"/>
              </w:rPr>
            </w:pPr>
          </w:p>
        </w:tc>
        <w:tc>
          <w:tcPr>
            <w:tcW w:w="211" w:type="dxa"/>
            <w:tcBorders>
              <w:left w:val="single" w:sz="6" w:space="0" w:color="F1F1F1"/>
            </w:tcBorders>
          </w:tcPr>
          <w:p w14:paraId="0AB7B5FE" w14:textId="77777777" w:rsidR="00D62D36" w:rsidRDefault="00D62D36">
            <w:pPr>
              <w:pStyle w:val="TableParagraph"/>
              <w:rPr>
                <w:sz w:val="20"/>
              </w:rPr>
            </w:pPr>
          </w:p>
        </w:tc>
        <w:tc>
          <w:tcPr>
            <w:tcW w:w="209" w:type="dxa"/>
            <w:tcBorders>
              <w:right w:val="single" w:sz="6" w:space="0" w:color="F1F1F1"/>
            </w:tcBorders>
          </w:tcPr>
          <w:p w14:paraId="44CD93BC" w14:textId="77777777" w:rsidR="00D62D36" w:rsidRDefault="00D62D36">
            <w:pPr>
              <w:pStyle w:val="TableParagraph"/>
              <w:rPr>
                <w:sz w:val="20"/>
              </w:rPr>
            </w:pPr>
          </w:p>
        </w:tc>
        <w:tc>
          <w:tcPr>
            <w:tcW w:w="211" w:type="dxa"/>
            <w:tcBorders>
              <w:left w:val="single" w:sz="6" w:space="0" w:color="F1F1F1"/>
            </w:tcBorders>
          </w:tcPr>
          <w:p w14:paraId="1DA9718F" w14:textId="77777777" w:rsidR="00D62D36" w:rsidRDefault="00D62D36">
            <w:pPr>
              <w:pStyle w:val="TableParagraph"/>
              <w:rPr>
                <w:sz w:val="20"/>
              </w:rPr>
            </w:pPr>
          </w:p>
        </w:tc>
        <w:tc>
          <w:tcPr>
            <w:tcW w:w="211" w:type="dxa"/>
            <w:tcBorders>
              <w:right w:val="single" w:sz="6" w:space="0" w:color="F1F1F1"/>
            </w:tcBorders>
          </w:tcPr>
          <w:p w14:paraId="087641C3" w14:textId="77777777" w:rsidR="00D62D36" w:rsidRDefault="00D62D36">
            <w:pPr>
              <w:pStyle w:val="TableParagraph"/>
              <w:rPr>
                <w:sz w:val="20"/>
              </w:rPr>
            </w:pPr>
          </w:p>
        </w:tc>
        <w:tc>
          <w:tcPr>
            <w:tcW w:w="209" w:type="dxa"/>
            <w:gridSpan w:val="2"/>
            <w:tcBorders>
              <w:left w:val="single" w:sz="6" w:space="0" w:color="F1F1F1"/>
            </w:tcBorders>
          </w:tcPr>
          <w:p w14:paraId="3BC57BE7" w14:textId="77777777" w:rsidR="00D62D36" w:rsidRDefault="00D62D36">
            <w:pPr>
              <w:pStyle w:val="TableParagraph"/>
              <w:rPr>
                <w:sz w:val="20"/>
              </w:rPr>
            </w:pPr>
          </w:p>
        </w:tc>
        <w:tc>
          <w:tcPr>
            <w:tcW w:w="211" w:type="dxa"/>
            <w:tcBorders>
              <w:right w:val="single" w:sz="6" w:space="0" w:color="F1F1F1"/>
            </w:tcBorders>
          </w:tcPr>
          <w:p w14:paraId="222F3140" w14:textId="77777777" w:rsidR="00D62D36" w:rsidRDefault="00D62D36">
            <w:pPr>
              <w:pStyle w:val="TableParagraph"/>
              <w:rPr>
                <w:sz w:val="20"/>
              </w:rPr>
            </w:pPr>
          </w:p>
        </w:tc>
        <w:tc>
          <w:tcPr>
            <w:tcW w:w="211" w:type="dxa"/>
            <w:tcBorders>
              <w:left w:val="single" w:sz="6" w:space="0" w:color="F1F1F1"/>
            </w:tcBorders>
          </w:tcPr>
          <w:p w14:paraId="0781200C" w14:textId="77777777" w:rsidR="00D62D36" w:rsidRDefault="00D62D36">
            <w:pPr>
              <w:pStyle w:val="TableParagraph"/>
              <w:rPr>
                <w:sz w:val="20"/>
              </w:rPr>
            </w:pPr>
          </w:p>
        </w:tc>
        <w:tc>
          <w:tcPr>
            <w:tcW w:w="209" w:type="dxa"/>
            <w:tcBorders>
              <w:right w:val="single" w:sz="6" w:space="0" w:color="F1F1F1"/>
            </w:tcBorders>
          </w:tcPr>
          <w:p w14:paraId="7FB71DE2" w14:textId="77777777" w:rsidR="00D62D36" w:rsidRDefault="00D62D36">
            <w:pPr>
              <w:pStyle w:val="TableParagraph"/>
              <w:rPr>
                <w:sz w:val="20"/>
              </w:rPr>
            </w:pPr>
          </w:p>
        </w:tc>
        <w:tc>
          <w:tcPr>
            <w:tcW w:w="211" w:type="dxa"/>
            <w:tcBorders>
              <w:left w:val="single" w:sz="6" w:space="0" w:color="F1F1F1"/>
            </w:tcBorders>
          </w:tcPr>
          <w:p w14:paraId="2F0269C7" w14:textId="77777777" w:rsidR="00D62D36" w:rsidRDefault="00D62D36">
            <w:pPr>
              <w:pStyle w:val="TableParagraph"/>
              <w:rPr>
                <w:sz w:val="20"/>
              </w:rPr>
            </w:pPr>
          </w:p>
        </w:tc>
        <w:tc>
          <w:tcPr>
            <w:tcW w:w="211" w:type="dxa"/>
            <w:tcBorders>
              <w:right w:val="single" w:sz="6" w:space="0" w:color="F1F1F1"/>
            </w:tcBorders>
          </w:tcPr>
          <w:p w14:paraId="0AA0C8BE" w14:textId="77777777" w:rsidR="00D62D36" w:rsidRDefault="00D62D36">
            <w:pPr>
              <w:pStyle w:val="TableParagraph"/>
              <w:rPr>
                <w:sz w:val="20"/>
              </w:rPr>
            </w:pPr>
          </w:p>
        </w:tc>
        <w:tc>
          <w:tcPr>
            <w:tcW w:w="209" w:type="dxa"/>
            <w:tcBorders>
              <w:left w:val="single" w:sz="6" w:space="0" w:color="F1F1F1"/>
            </w:tcBorders>
          </w:tcPr>
          <w:p w14:paraId="5541E582" w14:textId="77777777" w:rsidR="00D62D36" w:rsidRDefault="00D62D36">
            <w:pPr>
              <w:pStyle w:val="TableParagraph"/>
              <w:rPr>
                <w:sz w:val="20"/>
              </w:rPr>
            </w:pPr>
          </w:p>
        </w:tc>
        <w:tc>
          <w:tcPr>
            <w:tcW w:w="211" w:type="dxa"/>
            <w:tcBorders>
              <w:right w:val="single" w:sz="6" w:space="0" w:color="F1F1F1"/>
            </w:tcBorders>
          </w:tcPr>
          <w:p w14:paraId="5C0E86D0" w14:textId="77777777" w:rsidR="00D62D36" w:rsidRDefault="00D62D36">
            <w:pPr>
              <w:pStyle w:val="TableParagraph"/>
              <w:rPr>
                <w:sz w:val="20"/>
              </w:rPr>
            </w:pPr>
          </w:p>
        </w:tc>
        <w:tc>
          <w:tcPr>
            <w:tcW w:w="211" w:type="dxa"/>
            <w:tcBorders>
              <w:left w:val="single" w:sz="6" w:space="0" w:color="F1F1F1"/>
            </w:tcBorders>
          </w:tcPr>
          <w:p w14:paraId="3456CA8E" w14:textId="77777777" w:rsidR="00D62D36" w:rsidRDefault="00D62D36">
            <w:pPr>
              <w:pStyle w:val="TableParagraph"/>
              <w:rPr>
                <w:sz w:val="20"/>
              </w:rPr>
            </w:pPr>
          </w:p>
        </w:tc>
        <w:tc>
          <w:tcPr>
            <w:tcW w:w="211" w:type="dxa"/>
            <w:tcBorders>
              <w:right w:val="single" w:sz="6" w:space="0" w:color="F1F1F1"/>
            </w:tcBorders>
          </w:tcPr>
          <w:p w14:paraId="00A58022" w14:textId="77777777" w:rsidR="00D62D36" w:rsidRDefault="00D62D36">
            <w:pPr>
              <w:pStyle w:val="TableParagraph"/>
              <w:rPr>
                <w:sz w:val="20"/>
              </w:rPr>
            </w:pPr>
          </w:p>
        </w:tc>
        <w:tc>
          <w:tcPr>
            <w:tcW w:w="208" w:type="dxa"/>
            <w:gridSpan w:val="2"/>
            <w:tcBorders>
              <w:left w:val="single" w:sz="6" w:space="0" w:color="F1F1F1"/>
            </w:tcBorders>
          </w:tcPr>
          <w:p w14:paraId="683143F5" w14:textId="77777777" w:rsidR="00D62D36" w:rsidRDefault="00D62D36">
            <w:pPr>
              <w:pStyle w:val="TableParagraph"/>
              <w:rPr>
                <w:sz w:val="20"/>
              </w:rPr>
            </w:pPr>
          </w:p>
        </w:tc>
        <w:tc>
          <w:tcPr>
            <w:tcW w:w="211" w:type="dxa"/>
            <w:tcBorders>
              <w:right w:val="single" w:sz="6" w:space="0" w:color="F1F1F1"/>
            </w:tcBorders>
          </w:tcPr>
          <w:p w14:paraId="45090345" w14:textId="77777777" w:rsidR="00D62D36" w:rsidRDefault="00D62D36">
            <w:pPr>
              <w:pStyle w:val="TableParagraph"/>
              <w:rPr>
                <w:sz w:val="20"/>
              </w:rPr>
            </w:pPr>
          </w:p>
        </w:tc>
        <w:tc>
          <w:tcPr>
            <w:tcW w:w="211" w:type="dxa"/>
            <w:tcBorders>
              <w:left w:val="single" w:sz="6" w:space="0" w:color="F1F1F1"/>
            </w:tcBorders>
          </w:tcPr>
          <w:p w14:paraId="05CF3746" w14:textId="77777777" w:rsidR="00D62D36" w:rsidRDefault="00D62D36">
            <w:pPr>
              <w:pStyle w:val="TableParagraph"/>
              <w:rPr>
                <w:sz w:val="20"/>
              </w:rPr>
            </w:pPr>
          </w:p>
        </w:tc>
        <w:tc>
          <w:tcPr>
            <w:tcW w:w="209" w:type="dxa"/>
            <w:tcBorders>
              <w:right w:val="single" w:sz="6" w:space="0" w:color="F1F1F1"/>
            </w:tcBorders>
          </w:tcPr>
          <w:p w14:paraId="79883DA9" w14:textId="77777777" w:rsidR="00D62D36" w:rsidRDefault="00D62D36">
            <w:pPr>
              <w:pStyle w:val="TableParagraph"/>
              <w:rPr>
                <w:sz w:val="20"/>
              </w:rPr>
            </w:pPr>
          </w:p>
        </w:tc>
        <w:tc>
          <w:tcPr>
            <w:tcW w:w="211" w:type="dxa"/>
            <w:tcBorders>
              <w:left w:val="single" w:sz="6" w:space="0" w:color="F1F1F1"/>
            </w:tcBorders>
          </w:tcPr>
          <w:p w14:paraId="7AB2764D" w14:textId="77777777" w:rsidR="00D62D36" w:rsidRDefault="00D62D36">
            <w:pPr>
              <w:pStyle w:val="TableParagraph"/>
              <w:rPr>
                <w:sz w:val="20"/>
              </w:rPr>
            </w:pPr>
          </w:p>
        </w:tc>
        <w:tc>
          <w:tcPr>
            <w:tcW w:w="211" w:type="dxa"/>
            <w:tcBorders>
              <w:right w:val="single" w:sz="6" w:space="0" w:color="F1F1F1"/>
            </w:tcBorders>
          </w:tcPr>
          <w:p w14:paraId="2B715632" w14:textId="77777777" w:rsidR="00D62D36" w:rsidRDefault="00D62D36">
            <w:pPr>
              <w:pStyle w:val="TableParagraph"/>
              <w:rPr>
                <w:sz w:val="20"/>
              </w:rPr>
            </w:pPr>
          </w:p>
        </w:tc>
        <w:tc>
          <w:tcPr>
            <w:tcW w:w="209" w:type="dxa"/>
            <w:tcBorders>
              <w:left w:val="single" w:sz="6" w:space="0" w:color="F1F1F1"/>
            </w:tcBorders>
          </w:tcPr>
          <w:p w14:paraId="36047722" w14:textId="77777777" w:rsidR="00D62D36" w:rsidRDefault="00D62D36">
            <w:pPr>
              <w:pStyle w:val="TableParagraph"/>
              <w:rPr>
                <w:sz w:val="20"/>
              </w:rPr>
            </w:pPr>
          </w:p>
        </w:tc>
      </w:tr>
      <w:tr w:rsidR="00D62D36" w14:paraId="35C673DB" w14:textId="77777777">
        <w:trPr>
          <w:trHeight w:val="719"/>
        </w:trPr>
        <w:tc>
          <w:tcPr>
            <w:tcW w:w="211" w:type="dxa"/>
            <w:tcBorders>
              <w:right w:val="single" w:sz="6" w:space="0" w:color="F1F1F1"/>
            </w:tcBorders>
          </w:tcPr>
          <w:p w14:paraId="1899A5B5" w14:textId="77777777" w:rsidR="00D62D36" w:rsidRDefault="00D62D36">
            <w:pPr>
              <w:pStyle w:val="TableParagraph"/>
              <w:rPr>
                <w:sz w:val="20"/>
              </w:rPr>
            </w:pPr>
          </w:p>
        </w:tc>
        <w:tc>
          <w:tcPr>
            <w:tcW w:w="211" w:type="dxa"/>
            <w:tcBorders>
              <w:left w:val="single" w:sz="6" w:space="0" w:color="F1F1F1"/>
            </w:tcBorders>
          </w:tcPr>
          <w:p w14:paraId="5976DE14" w14:textId="77777777" w:rsidR="00D62D36" w:rsidRDefault="00D62D36">
            <w:pPr>
              <w:pStyle w:val="TableParagraph"/>
              <w:rPr>
                <w:sz w:val="20"/>
              </w:rPr>
            </w:pPr>
          </w:p>
        </w:tc>
        <w:tc>
          <w:tcPr>
            <w:tcW w:w="208" w:type="dxa"/>
            <w:gridSpan w:val="2"/>
            <w:tcBorders>
              <w:right w:val="single" w:sz="6" w:space="0" w:color="F1F1F1"/>
            </w:tcBorders>
          </w:tcPr>
          <w:p w14:paraId="4032907D" w14:textId="77777777" w:rsidR="00D62D36" w:rsidRDefault="00D62D36">
            <w:pPr>
              <w:pStyle w:val="TableParagraph"/>
              <w:rPr>
                <w:sz w:val="20"/>
              </w:rPr>
            </w:pPr>
          </w:p>
        </w:tc>
        <w:tc>
          <w:tcPr>
            <w:tcW w:w="211" w:type="dxa"/>
            <w:tcBorders>
              <w:left w:val="single" w:sz="6" w:space="0" w:color="F1F1F1"/>
            </w:tcBorders>
          </w:tcPr>
          <w:p w14:paraId="6EDDE279" w14:textId="77777777" w:rsidR="00D62D36" w:rsidRDefault="00D62D36">
            <w:pPr>
              <w:pStyle w:val="TableParagraph"/>
              <w:rPr>
                <w:sz w:val="20"/>
              </w:rPr>
            </w:pPr>
          </w:p>
        </w:tc>
        <w:tc>
          <w:tcPr>
            <w:tcW w:w="211" w:type="dxa"/>
            <w:tcBorders>
              <w:right w:val="single" w:sz="6" w:space="0" w:color="F1F1F1"/>
            </w:tcBorders>
          </w:tcPr>
          <w:p w14:paraId="51463EB5" w14:textId="77777777" w:rsidR="00D62D36" w:rsidRDefault="00D62D36">
            <w:pPr>
              <w:pStyle w:val="TableParagraph"/>
              <w:rPr>
                <w:sz w:val="20"/>
              </w:rPr>
            </w:pPr>
          </w:p>
        </w:tc>
        <w:tc>
          <w:tcPr>
            <w:tcW w:w="211" w:type="dxa"/>
            <w:tcBorders>
              <w:left w:val="single" w:sz="6" w:space="0" w:color="F1F1F1"/>
            </w:tcBorders>
          </w:tcPr>
          <w:p w14:paraId="0EE07E3F" w14:textId="77777777" w:rsidR="00D62D36" w:rsidRDefault="00D62D36">
            <w:pPr>
              <w:pStyle w:val="TableParagraph"/>
              <w:rPr>
                <w:sz w:val="20"/>
              </w:rPr>
            </w:pPr>
          </w:p>
        </w:tc>
        <w:tc>
          <w:tcPr>
            <w:tcW w:w="209" w:type="dxa"/>
            <w:tcBorders>
              <w:right w:val="single" w:sz="6" w:space="0" w:color="F1F1F1"/>
            </w:tcBorders>
          </w:tcPr>
          <w:p w14:paraId="5557FE38" w14:textId="77777777" w:rsidR="00D62D36" w:rsidRDefault="00D62D36">
            <w:pPr>
              <w:pStyle w:val="TableParagraph"/>
              <w:rPr>
                <w:sz w:val="20"/>
              </w:rPr>
            </w:pPr>
          </w:p>
        </w:tc>
        <w:tc>
          <w:tcPr>
            <w:tcW w:w="211" w:type="dxa"/>
            <w:tcBorders>
              <w:left w:val="single" w:sz="6" w:space="0" w:color="F1F1F1"/>
            </w:tcBorders>
          </w:tcPr>
          <w:p w14:paraId="2BC08130" w14:textId="77777777" w:rsidR="00D62D36" w:rsidRDefault="00D62D36">
            <w:pPr>
              <w:pStyle w:val="TableParagraph"/>
              <w:rPr>
                <w:sz w:val="20"/>
              </w:rPr>
            </w:pPr>
          </w:p>
        </w:tc>
        <w:tc>
          <w:tcPr>
            <w:tcW w:w="211" w:type="dxa"/>
            <w:tcBorders>
              <w:right w:val="single" w:sz="6" w:space="0" w:color="F1F1F1"/>
            </w:tcBorders>
          </w:tcPr>
          <w:p w14:paraId="1328D5EC" w14:textId="77777777" w:rsidR="00D62D36" w:rsidRDefault="00D62D36">
            <w:pPr>
              <w:pStyle w:val="TableParagraph"/>
              <w:rPr>
                <w:sz w:val="20"/>
              </w:rPr>
            </w:pPr>
          </w:p>
        </w:tc>
        <w:tc>
          <w:tcPr>
            <w:tcW w:w="209" w:type="dxa"/>
            <w:tcBorders>
              <w:left w:val="single" w:sz="6" w:space="0" w:color="F1F1F1"/>
            </w:tcBorders>
          </w:tcPr>
          <w:p w14:paraId="20A37D27" w14:textId="77777777" w:rsidR="00D62D36" w:rsidRDefault="00D62D36">
            <w:pPr>
              <w:pStyle w:val="TableParagraph"/>
              <w:rPr>
                <w:sz w:val="20"/>
              </w:rPr>
            </w:pPr>
          </w:p>
        </w:tc>
        <w:tc>
          <w:tcPr>
            <w:tcW w:w="211" w:type="dxa"/>
            <w:tcBorders>
              <w:right w:val="single" w:sz="6" w:space="0" w:color="F1F1F1"/>
            </w:tcBorders>
          </w:tcPr>
          <w:p w14:paraId="3B050068" w14:textId="77777777" w:rsidR="00D62D36" w:rsidRDefault="00D62D36">
            <w:pPr>
              <w:pStyle w:val="TableParagraph"/>
              <w:rPr>
                <w:sz w:val="20"/>
              </w:rPr>
            </w:pPr>
          </w:p>
        </w:tc>
        <w:tc>
          <w:tcPr>
            <w:tcW w:w="211" w:type="dxa"/>
            <w:tcBorders>
              <w:left w:val="single" w:sz="6" w:space="0" w:color="F1F1F1"/>
            </w:tcBorders>
          </w:tcPr>
          <w:p w14:paraId="49ED7B4F" w14:textId="77777777" w:rsidR="00D62D36" w:rsidRDefault="00D62D36">
            <w:pPr>
              <w:pStyle w:val="TableParagraph"/>
              <w:rPr>
                <w:sz w:val="20"/>
              </w:rPr>
            </w:pPr>
          </w:p>
        </w:tc>
        <w:tc>
          <w:tcPr>
            <w:tcW w:w="196" w:type="dxa"/>
            <w:tcBorders>
              <w:right w:val="single" w:sz="18" w:space="0" w:color="000000"/>
            </w:tcBorders>
          </w:tcPr>
          <w:p w14:paraId="36A06442" w14:textId="77777777" w:rsidR="00D62D36" w:rsidRDefault="00D62D36">
            <w:pPr>
              <w:pStyle w:val="TableParagraph"/>
              <w:rPr>
                <w:sz w:val="20"/>
              </w:rPr>
            </w:pPr>
          </w:p>
        </w:tc>
        <w:tc>
          <w:tcPr>
            <w:tcW w:w="223" w:type="dxa"/>
            <w:tcBorders>
              <w:left w:val="single" w:sz="18" w:space="0" w:color="000000"/>
            </w:tcBorders>
          </w:tcPr>
          <w:p w14:paraId="42331AA8" w14:textId="77777777" w:rsidR="00D62D36" w:rsidRDefault="00D62D36">
            <w:pPr>
              <w:pStyle w:val="TableParagraph"/>
              <w:rPr>
                <w:sz w:val="20"/>
              </w:rPr>
            </w:pPr>
          </w:p>
        </w:tc>
        <w:tc>
          <w:tcPr>
            <w:tcW w:w="211" w:type="dxa"/>
            <w:tcBorders>
              <w:right w:val="single" w:sz="6" w:space="0" w:color="F1F1F1"/>
            </w:tcBorders>
          </w:tcPr>
          <w:p w14:paraId="3D928156" w14:textId="77777777" w:rsidR="00D62D36" w:rsidRDefault="00D62D36">
            <w:pPr>
              <w:pStyle w:val="TableParagraph"/>
              <w:rPr>
                <w:sz w:val="20"/>
              </w:rPr>
            </w:pPr>
          </w:p>
        </w:tc>
        <w:tc>
          <w:tcPr>
            <w:tcW w:w="211" w:type="dxa"/>
            <w:tcBorders>
              <w:left w:val="single" w:sz="6" w:space="0" w:color="F1F1F1"/>
            </w:tcBorders>
          </w:tcPr>
          <w:p w14:paraId="3878A612" w14:textId="77777777" w:rsidR="00D62D36" w:rsidRDefault="00D62D36">
            <w:pPr>
              <w:pStyle w:val="TableParagraph"/>
              <w:rPr>
                <w:sz w:val="20"/>
              </w:rPr>
            </w:pPr>
          </w:p>
        </w:tc>
        <w:tc>
          <w:tcPr>
            <w:tcW w:w="209" w:type="dxa"/>
            <w:tcBorders>
              <w:right w:val="single" w:sz="6" w:space="0" w:color="F1F1F1"/>
            </w:tcBorders>
          </w:tcPr>
          <w:p w14:paraId="0787D49D" w14:textId="77777777" w:rsidR="00D62D36" w:rsidRDefault="00D62D36">
            <w:pPr>
              <w:pStyle w:val="TableParagraph"/>
              <w:rPr>
                <w:sz w:val="20"/>
              </w:rPr>
            </w:pPr>
          </w:p>
        </w:tc>
        <w:tc>
          <w:tcPr>
            <w:tcW w:w="211" w:type="dxa"/>
            <w:tcBorders>
              <w:left w:val="single" w:sz="6" w:space="0" w:color="F1F1F1"/>
            </w:tcBorders>
          </w:tcPr>
          <w:p w14:paraId="00F436DF" w14:textId="77777777" w:rsidR="00D62D36" w:rsidRDefault="00D62D36">
            <w:pPr>
              <w:pStyle w:val="TableParagraph"/>
              <w:rPr>
                <w:sz w:val="20"/>
              </w:rPr>
            </w:pPr>
          </w:p>
        </w:tc>
        <w:tc>
          <w:tcPr>
            <w:tcW w:w="211" w:type="dxa"/>
            <w:tcBorders>
              <w:right w:val="single" w:sz="6" w:space="0" w:color="F1F1F1"/>
            </w:tcBorders>
          </w:tcPr>
          <w:p w14:paraId="33E9C674" w14:textId="77777777" w:rsidR="00D62D36" w:rsidRDefault="00D62D36">
            <w:pPr>
              <w:pStyle w:val="TableParagraph"/>
              <w:rPr>
                <w:sz w:val="20"/>
              </w:rPr>
            </w:pPr>
          </w:p>
        </w:tc>
        <w:tc>
          <w:tcPr>
            <w:tcW w:w="209" w:type="dxa"/>
            <w:gridSpan w:val="2"/>
            <w:tcBorders>
              <w:left w:val="single" w:sz="6" w:space="0" w:color="F1F1F1"/>
            </w:tcBorders>
          </w:tcPr>
          <w:p w14:paraId="2A6F27E2" w14:textId="77777777" w:rsidR="00D62D36" w:rsidRDefault="00D62D36">
            <w:pPr>
              <w:pStyle w:val="TableParagraph"/>
              <w:rPr>
                <w:sz w:val="20"/>
              </w:rPr>
            </w:pPr>
          </w:p>
        </w:tc>
        <w:tc>
          <w:tcPr>
            <w:tcW w:w="211" w:type="dxa"/>
            <w:tcBorders>
              <w:right w:val="single" w:sz="6" w:space="0" w:color="F1F1F1"/>
            </w:tcBorders>
          </w:tcPr>
          <w:p w14:paraId="0559E2FB" w14:textId="77777777" w:rsidR="00D62D36" w:rsidRDefault="00D62D36">
            <w:pPr>
              <w:pStyle w:val="TableParagraph"/>
              <w:rPr>
                <w:sz w:val="20"/>
              </w:rPr>
            </w:pPr>
          </w:p>
        </w:tc>
        <w:tc>
          <w:tcPr>
            <w:tcW w:w="211" w:type="dxa"/>
            <w:tcBorders>
              <w:left w:val="single" w:sz="6" w:space="0" w:color="F1F1F1"/>
            </w:tcBorders>
          </w:tcPr>
          <w:p w14:paraId="64657928" w14:textId="77777777" w:rsidR="00D62D36" w:rsidRDefault="00D62D36">
            <w:pPr>
              <w:pStyle w:val="TableParagraph"/>
              <w:rPr>
                <w:sz w:val="20"/>
              </w:rPr>
            </w:pPr>
          </w:p>
        </w:tc>
        <w:tc>
          <w:tcPr>
            <w:tcW w:w="209" w:type="dxa"/>
            <w:tcBorders>
              <w:right w:val="single" w:sz="6" w:space="0" w:color="F1F1F1"/>
            </w:tcBorders>
          </w:tcPr>
          <w:p w14:paraId="23E5DE0B" w14:textId="77777777" w:rsidR="00D62D36" w:rsidRDefault="00D62D36">
            <w:pPr>
              <w:pStyle w:val="TableParagraph"/>
              <w:rPr>
                <w:sz w:val="20"/>
              </w:rPr>
            </w:pPr>
          </w:p>
        </w:tc>
        <w:tc>
          <w:tcPr>
            <w:tcW w:w="211" w:type="dxa"/>
            <w:tcBorders>
              <w:left w:val="single" w:sz="6" w:space="0" w:color="F1F1F1"/>
            </w:tcBorders>
          </w:tcPr>
          <w:p w14:paraId="44841A5F" w14:textId="77777777" w:rsidR="00D62D36" w:rsidRDefault="00D62D36">
            <w:pPr>
              <w:pStyle w:val="TableParagraph"/>
              <w:rPr>
                <w:sz w:val="20"/>
              </w:rPr>
            </w:pPr>
          </w:p>
        </w:tc>
        <w:tc>
          <w:tcPr>
            <w:tcW w:w="211" w:type="dxa"/>
            <w:tcBorders>
              <w:right w:val="single" w:sz="6" w:space="0" w:color="F1F1F1"/>
            </w:tcBorders>
          </w:tcPr>
          <w:p w14:paraId="1AF48834" w14:textId="77777777" w:rsidR="00D62D36" w:rsidRDefault="00D62D36">
            <w:pPr>
              <w:pStyle w:val="TableParagraph"/>
              <w:rPr>
                <w:sz w:val="20"/>
              </w:rPr>
            </w:pPr>
          </w:p>
        </w:tc>
        <w:tc>
          <w:tcPr>
            <w:tcW w:w="209" w:type="dxa"/>
            <w:tcBorders>
              <w:left w:val="single" w:sz="6" w:space="0" w:color="F1F1F1"/>
            </w:tcBorders>
          </w:tcPr>
          <w:p w14:paraId="3219F6A1" w14:textId="77777777" w:rsidR="00D62D36" w:rsidRDefault="00D62D36">
            <w:pPr>
              <w:pStyle w:val="TableParagraph"/>
              <w:rPr>
                <w:sz w:val="20"/>
              </w:rPr>
            </w:pPr>
          </w:p>
        </w:tc>
        <w:tc>
          <w:tcPr>
            <w:tcW w:w="211" w:type="dxa"/>
            <w:tcBorders>
              <w:right w:val="single" w:sz="6" w:space="0" w:color="F1F1F1"/>
            </w:tcBorders>
          </w:tcPr>
          <w:p w14:paraId="291739C2" w14:textId="77777777" w:rsidR="00D62D36" w:rsidRDefault="00D62D36">
            <w:pPr>
              <w:pStyle w:val="TableParagraph"/>
              <w:rPr>
                <w:sz w:val="20"/>
              </w:rPr>
            </w:pPr>
          </w:p>
        </w:tc>
        <w:tc>
          <w:tcPr>
            <w:tcW w:w="211" w:type="dxa"/>
            <w:tcBorders>
              <w:left w:val="single" w:sz="6" w:space="0" w:color="F1F1F1"/>
            </w:tcBorders>
          </w:tcPr>
          <w:p w14:paraId="7B0F94F3" w14:textId="77777777" w:rsidR="00D62D36" w:rsidRDefault="00D62D36">
            <w:pPr>
              <w:pStyle w:val="TableParagraph"/>
              <w:rPr>
                <w:sz w:val="20"/>
              </w:rPr>
            </w:pPr>
          </w:p>
        </w:tc>
        <w:tc>
          <w:tcPr>
            <w:tcW w:w="211" w:type="dxa"/>
            <w:tcBorders>
              <w:right w:val="single" w:sz="6" w:space="0" w:color="F1F1F1"/>
            </w:tcBorders>
          </w:tcPr>
          <w:p w14:paraId="1FD22770" w14:textId="77777777" w:rsidR="00D62D36" w:rsidRDefault="00D62D36">
            <w:pPr>
              <w:pStyle w:val="TableParagraph"/>
              <w:rPr>
                <w:sz w:val="20"/>
              </w:rPr>
            </w:pPr>
          </w:p>
        </w:tc>
        <w:tc>
          <w:tcPr>
            <w:tcW w:w="208" w:type="dxa"/>
            <w:gridSpan w:val="2"/>
            <w:tcBorders>
              <w:left w:val="single" w:sz="6" w:space="0" w:color="F1F1F1"/>
            </w:tcBorders>
          </w:tcPr>
          <w:p w14:paraId="5C3FC296" w14:textId="77777777" w:rsidR="00D62D36" w:rsidRDefault="00D62D36">
            <w:pPr>
              <w:pStyle w:val="TableParagraph"/>
              <w:rPr>
                <w:sz w:val="20"/>
              </w:rPr>
            </w:pPr>
          </w:p>
        </w:tc>
        <w:tc>
          <w:tcPr>
            <w:tcW w:w="211" w:type="dxa"/>
            <w:tcBorders>
              <w:right w:val="single" w:sz="6" w:space="0" w:color="F1F1F1"/>
            </w:tcBorders>
          </w:tcPr>
          <w:p w14:paraId="1518D899" w14:textId="77777777" w:rsidR="00D62D36" w:rsidRDefault="00D62D36">
            <w:pPr>
              <w:pStyle w:val="TableParagraph"/>
              <w:rPr>
                <w:sz w:val="20"/>
              </w:rPr>
            </w:pPr>
          </w:p>
        </w:tc>
        <w:tc>
          <w:tcPr>
            <w:tcW w:w="211" w:type="dxa"/>
            <w:tcBorders>
              <w:left w:val="single" w:sz="6" w:space="0" w:color="F1F1F1"/>
            </w:tcBorders>
          </w:tcPr>
          <w:p w14:paraId="753A32D5" w14:textId="77777777" w:rsidR="00D62D36" w:rsidRDefault="00D62D36">
            <w:pPr>
              <w:pStyle w:val="TableParagraph"/>
              <w:rPr>
                <w:sz w:val="20"/>
              </w:rPr>
            </w:pPr>
          </w:p>
        </w:tc>
        <w:tc>
          <w:tcPr>
            <w:tcW w:w="209" w:type="dxa"/>
            <w:tcBorders>
              <w:right w:val="single" w:sz="6" w:space="0" w:color="F1F1F1"/>
            </w:tcBorders>
          </w:tcPr>
          <w:p w14:paraId="54BCF9A2" w14:textId="77777777" w:rsidR="00D62D36" w:rsidRDefault="00D62D36">
            <w:pPr>
              <w:pStyle w:val="TableParagraph"/>
              <w:rPr>
                <w:sz w:val="20"/>
              </w:rPr>
            </w:pPr>
          </w:p>
        </w:tc>
        <w:tc>
          <w:tcPr>
            <w:tcW w:w="211" w:type="dxa"/>
            <w:tcBorders>
              <w:left w:val="single" w:sz="6" w:space="0" w:color="F1F1F1"/>
            </w:tcBorders>
          </w:tcPr>
          <w:p w14:paraId="70C19730" w14:textId="77777777" w:rsidR="00D62D36" w:rsidRDefault="00D62D36">
            <w:pPr>
              <w:pStyle w:val="TableParagraph"/>
              <w:rPr>
                <w:sz w:val="20"/>
              </w:rPr>
            </w:pPr>
          </w:p>
        </w:tc>
        <w:tc>
          <w:tcPr>
            <w:tcW w:w="211" w:type="dxa"/>
            <w:tcBorders>
              <w:right w:val="single" w:sz="6" w:space="0" w:color="F1F1F1"/>
            </w:tcBorders>
          </w:tcPr>
          <w:p w14:paraId="4DD1F663" w14:textId="77777777" w:rsidR="00D62D36" w:rsidRDefault="00D62D36">
            <w:pPr>
              <w:pStyle w:val="TableParagraph"/>
              <w:rPr>
                <w:sz w:val="20"/>
              </w:rPr>
            </w:pPr>
          </w:p>
        </w:tc>
        <w:tc>
          <w:tcPr>
            <w:tcW w:w="209" w:type="dxa"/>
            <w:tcBorders>
              <w:left w:val="single" w:sz="6" w:space="0" w:color="F1F1F1"/>
            </w:tcBorders>
          </w:tcPr>
          <w:p w14:paraId="0AE607D0" w14:textId="77777777" w:rsidR="00D62D36" w:rsidRDefault="00D62D36">
            <w:pPr>
              <w:pStyle w:val="TableParagraph"/>
              <w:rPr>
                <w:sz w:val="20"/>
              </w:rPr>
            </w:pPr>
          </w:p>
        </w:tc>
      </w:tr>
      <w:tr w:rsidR="00D62D36" w14:paraId="29652B08" w14:textId="77777777">
        <w:trPr>
          <w:trHeight w:val="719"/>
        </w:trPr>
        <w:tc>
          <w:tcPr>
            <w:tcW w:w="211" w:type="dxa"/>
            <w:tcBorders>
              <w:right w:val="single" w:sz="6" w:space="0" w:color="F1F1F1"/>
            </w:tcBorders>
          </w:tcPr>
          <w:p w14:paraId="1957625E" w14:textId="77777777" w:rsidR="00D62D36" w:rsidRDefault="00D62D36">
            <w:pPr>
              <w:pStyle w:val="TableParagraph"/>
              <w:rPr>
                <w:sz w:val="20"/>
              </w:rPr>
            </w:pPr>
          </w:p>
        </w:tc>
        <w:tc>
          <w:tcPr>
            <w:tcW w:w="211" w:type="dxa"/>
            <w:tcBorders>
              <w:left w:val="single" w:sz="6" w:space="0" w:color="F1F1F1"/>
            </w:tcBorders>
          </w:tcPr>
          <w:p w14:paraId="48656067" w14:textId="77777777" w:rsidR="00D62D36" w:rsidRDefault="00D62D36">
            <w:pPr>
              <w:pStyle w:val="TableParagraph"/>
              <w:rPr>
                <w:sz w:val="20"/>
              </w:rPr>
            </w:pPr>
          </w:p>
        </w:tc>
        <w:tc>
          <w:tcPr>
            <w:tcW w:w="208" w:type="dxa"/>
            <w:gridSpan w:val="2"/>
            <w:tcBorders>
              <w:right w:val="single" w:sz="6" w:space="0" w:color="F1F1F1"/>
            </w:tcBorders>
          </w:tcPr>
          <w:p w14:paraId="7430285B" w14:textId="77777777" w:rsidR="00D62D36" w:rsidRDefault="00D62D36">
            <w:pPr>
              <w:pStyle w:val="TableParagraph"/>
              <w:rPr>
                <w:sz w:val="20"/>
              </w:rPr>
            </w:pPr>
          </w:p>
        </w:tc>
        <w:tc>
          <w:tcPr>
            <w:tcW w:w="211" w:type="dxa"/>
            <w:tcBorders>
              <w:left w:val="single" w:sz="6" w:space="0" w:color="F1F1F1"/>
            </w:tcBorders>
          </w:tcPr>
          <w:p w14:paraId="76891C33" w14:textId="77777777" w:rsidR="00D62D36" w:rsidRDefault="00D62D36">
            <w:pPr>
              <w:pStyle w:val="TableParagraph"/>
              <w:rPr>
                <w:sz w:val="20"/>
              </w:rPr>
            </w:pPr>
          </w:p>
        </w:tc>
        <w:tc>
          <w:tcPr>
            <w:tcW w:w="211" w:type="dxa"/>
            <w:tcBorders>
              <w:right w:val="single" w:sz="6" w:space="0" w:color="F1F1F1"/>
            </w:tcBorders>
          </w:tcPr>
          <w:p w14:paraId="050BB529" w14:textId="77777777" w:rsidR="00D62D36" w:rsidRDefault="00D62D36">
            <w:pPr>
              <w:pStyle w:val="TableParagraph"/>
              <w:rPr>
                <w:sz w:val="20"/>
              </w:rPr>
            </w:pPr>
          </w:p>
        </w:tc>
        <w:tc>
          <w:tcPr>
            <w:tcW w:w="211" w:type="dxa"/>
            <w:tcBorders>
              <w:left w:val="single" w:sz="6" w:space="0" w:color="F1F1F1"/>
            </w:tcBorders>
          </w:tcPr>
          <w:p w14:paraId="2D319746" w14:textId="77777777" w:rsidR="00D62D36" w:rsidRDefault="00D62D36">
            <w:pPr>
              <w:pStyle w:val="TableParagraph"/>
              <w:rPr>
                <w:sz w:val="20"/>
              </w:rPr>
            </w:pPr>
          </w:p>
        </w:tc>
        <w:tc>
          <w:tcPr>
            <w:tcW w:w="209" w:type="dxa"/>
            <w:tcBorders>
              <w:right w:val="single" w:sz="6" w:space="0" w:color="F1F1F1"/>
            </w:tcBorders>
          </w:tcPr>
          <w:p w14:paraId="628526CE" w14:textId="77777777" w:rsidR="00D62D36" w:rsidRDefault="00D62D36">
            <w:pPr>
              <w:pStyle w:val="TableParagraph"/>
              <w:rPr>
                <w:sz w:val="20"/>
              </w:rPr>
            </w:pPr>
          </w:p>
        </w:tc>
        <w:tc>
          <w:tcPr>
            <w:tcW w:w="211" w:type="dxa"/>
            <w:tcBorders>
              <w:left w:val="single" w:sz="6" w:space="0" w:color="F1F1F1"/>
            </w:tcBorders>
          </w:tcPr>
          <w:p w14:paraId="292E8687" w14:textId="77777777" w:rsidR="00D62D36" w:rsidRDefault="00D62D36">
            <w:pPr>
              <w:pStyle w:val="TableParagraph"/>
              <w:rPr>
                <w:sz w:val="20"/>
              </w:rPr>
            </w:pPr>
          </w:p>
        </w:tc>
        <w:tc>
          <w:tcPr>
            <w:tcW w:w="211" w:type="dxa"/>
            <w:tcBorders>
              <w:right w:val="single" w:sz="6" w:space="0" w:color="F1F1F1"/>
            </w:tcBorders>
          </w:tcPr>
          <w:p w14:paraId="78EBACC6" w14:textId="77777777" w:rsidR="00D62D36" w:rsidRDefault="00D62D36">
            <w:pPr>
              <w:pStyle w:val="TableParagraph"/>
              <w:rPr>
                <w:sz w:val="20"/>
              </w:rPr>
            </w:pPr>
          </w:p>
        </w:tc>
        <w:tc>
          <w:tcPr>
            <w:tcW w:w="209" w:type="dxa"/>
            <w:tcBorders>
              <w:left w:val="single" w:sz="6" w:space="0" w:color="F1F1F1"/>
            </w:tcBorders>
          </w:tcPr>
          <w:p w14:paraId="04502FEE" w14:textId="77777777" w:rsidR="00D62D36" w:rsidRDefault="00D62D36">
            <w:pPr>
              <w:pStyle w:val="TableParagraph"/>
              <w:rPr>
                <w:sz w:val="20"/>
              </w:rPr>
            </w:pPr>
          </w:p>
        </w:tc>
        <w:tc>
          <w:tcPr>
            <w:tcW w:w="211" w:type="dxa"/>
            <w:tcBorders>
              <w:right w:val="single" w:sz="6" w:space="0" w:color="F1F1F1"/>
            </w:tcBorders>
          </w:tcPr>
          <w:p w14:paraId="134B64A7" w14:textId="77777777" w:rsidR="00D62D36" w:rsidRDefault="00D62D36">
            <w:pPr>
              <w:pStyle w:val="TableParagraph"/>
              <w:rPr>
                <w:sz w:val="20"/>
              </w:rPr>
            </w:pPr>
          </w:p>
        </w:tc>
        <w:tc>
          <w:tcPr>
            <w:tcW w:w="211" w:type="dxa"/>
            <w:tcBorders>
              <w:left w:val="single" w:sz="6" w:space="0" w:color="F1F1F1"/>
            </w:tcBorders>
          </w:tcPr>
          <w:p w14:paraId="4E610E11" w14:textId="77777777" w:rsidR="00D62D36" w:rsidRDefault="00D62D36">
            <w:pPr>
              <w:pStyle w:val="TableParagraph"/>
              <w:rPr>
                <w:sz w:val="20"/>
              </w:rPr>
            </w:pPr>
          </w:p>
        </w:tc>
        <w:tc>
          <w:tcPr>
            <w:tcW w:w="196" w:type="dxa"/>
            <w:tcBorders>
              <w:right w:val="single" w:sz="18" w:space="0" w:color="000000"/>
            </w:tcBorders>
          </w:tcPr>
          <w:p w14:paraId="7C65933D" w14:textId="77777777" w:rsidR="00D62D36" w:rsidRDefault="00D62D36">
            <w:pPr>
              <w:pStyle w:val="TableParagraph"/>
              <w:rPr>
                <w:sz w:val="20"/>
              </w:rPr>
            </w:pPr>
          </w:p>
        </w:tc>
        <w:tc>
          <w:tcPr>
            <w:tcW w:w="223" w:type="dxa"/>
            <w:tcBorders>
              <w:left w:val="single" w:sz="18" w:space="0" w:color="000000"/>
            </w:tcBorders>
          </w:tcPr>
          <w:p w14:paraId="5FCE8F08" w14:textId="77777777" w:rsidR="00D62D36" w:rsidRDefault="00D62D36">
            <w:pPr>
              <w:pStyle w:val="TableParagraph"/>
              <w:rPr>
                <w:sz w:val="20"/>
              </w:rPr>
            </w:pPr>
          </w:p>
        </w:tc>
        <w:tc>
          <w:tcPr>
            <w:tcW w:w="211" w:type="dxa"/>
            <w:tcBorders>
              <w:right w:val="single" w:sz="6" w:space="0" w:color="F1F1F1"/>
            </w:tcBorders>
          </w:tcPr>
          <w:p w14:paraId="12521A20" w14:textId="77777777" w:rsidR="00D62D36" w:rsidRDefault="00D62D36">
            <w:pPr>
              <w:pStyle w:val="TableParagraph"/>
              <w:rPr>
                <w:sz w:val="20"/>
              </w:rPr>
            </w:pPr>
          </w:p>
        </w:tc>
        <w:tc>
          <w:tcPr>
            <w:tcW w:w="211" w:type="dxa"/>
            <w:tcBorders>
              <w:left w:val="single" w:sz="6" w:space="0" w:color="F1F1F1"/>
            </w:tcBorders>
          </w:tcPr>
          <w:p w14:paraId="72C0E688" w14:textId="77777777" w:rsidR="00D62D36" w:rsidRDefault="00D62D36">
            <w:pPr>
              <w:pStyle w:val="TableParagraph"/>
              <w:rPr>
                <w:sz w:val="20"/>
              </w:rPr>
            </w:pPr>
          </w:p>
        </w:tc>
        <w:tc>
          <w:tcPr>
            <w:tcW w:w="209" w:type="dxa"/>
            <w:tcBorders>
              <w:right w:val="single" w:sz="6" w:space="0" w:color="F1F1F1"/>
            </w:tcBorders>
          </w:tcPr>
          <w:p w14:paraId="6D58F65A" w14:textId="77777777" w:rsidR="00D62D36" w:rsidRDefault="00D62D36">
            <w:pPr>
              <w:pStyle w:val="TableParagraph"/>
              <w:rPr>
                <w:sz w:val="20"/>
              </w:rPr>
            </w:pPr>
          </w:p>
        </w:tc>
        <w:tc>
          <w:tcPr>
            <w:tcW w:w="211" w:type="dxa"/>
            <w:tcBorders>
              <w:left w:val="single" w:sz="6" w:space="0" w:color="F1F1F1"/>
            </w:tcBorders>
          </w:tcPr>
          <w:p w14:paraId="08EFB9C8" w14:textId="77777777" w:rsidR="00D62D36" w:rsidRDefault="00D62D36">
            <w:pPr>
              <w:pStyle w:val="TableParagraph"/>
              <w:rPr>
                <w:sz w:val="20"/>
              </w:rPr>
            </w:pPr>
          </w:p>
        </w:tc>
        <w:tc>
          <w:tcPr>
            <w:tcW w:w="211" w:type="dxa"/>
            <w:tcBorders>
              <w:right w:val="single" w:sz="6" w:space="0" w:color="F1F1F1"/>
            </w:tcBorders>
          </w:tcPr>
          <w:p w14:paraId="6FB6F476" w14:textId="77777777" w:rsidR="00D62D36" w:rsidRDefault="00D62D36">
            <w:pPr>
              <w:pStyle w:val="TableParagraph"/>
              <w:rPr>
                <w:sz w:val="20"/>
              </w:rPr>
            </w:pPr>
          </w:p>
        </w:tc>
        <w:tc>
          <w:tcPr>
            <w:tcW w:w="209" w:type="dxa"/>
            <w:gridSpan w:val="2"/>
            <w:tcBorders>
              <w:left w:val="single" w:sz="6" w:space="0" w:color="F1F1F1"/>
            </w:tcBorders>
          </w:tcPr>
          <w:p w14:paraId="58CD45A8" w14:textId="77777777" w:rsidR="00D62D36" w:rsidRDefault="00D62D36">
            <w:pPr>
              <w:pStyle w:val="TableParagraph"/>
              <w:rPr>
                <w:sz w:val="20"/>
              </w:rPr>
            </w:pPr>
          </w:p>
        </w:tc>
        <w:tc>
          <w:tcPr>
            <w:tcW w:w="211" w:type="dxa"/>
            <w:tcBorders>
              <w:right w:val="single" w:sz="6" w:space="0" w:color="F1F1F1"/>
            </w:tcBorders>
          </w:tcPr>
          <w:p w14:paraId="55F6225C" w14:textId="77777777" w:rsidR="00D62D36" w:rsidRDefault="00D62D36">
            <w:pPr>
              <w:pStyle w:val="TableParagraph"/>
              <w:rPr>
                <w:sz w:val="20"/>
              </w:rPr>
            </w:pPr>
          </w:p>
        </w:tc>
        <w:tc>
          <w:tcPr>
            <w:tcW w:w="211" w:type="dxa"/>
            <w:tcBorders>
              <w:left w:val="single" w:sz="6" w:space="0" w:color="F1F1F1"/>
            </w:tcBorders>
          </w:tcPr>
          <w:p w14:paraId="5E910594" w14:textId="77777777" w:rsidR="00D62D36" w:rsidRDefault="00D62D36">
            <w:pPr>
              <w:pStyle w:val="TableParagraph"/>
              <w:rPr>
                <w:sz w:val="20"/>
              </w:rPr>
            </w:pPr>
          </w:p>
        </w:tc>
        <w:tc>
          <w:tcPr>
            <w:tcW w:w="209" w:type="dxa"/>
            <w:tcBorders>
              <w:right w:val="single" w:sz="6" w:space="0" w:color="F1F1F1"/>
            </w:tcBorders>
          </w:tcPr>
          <w:p w14:paraId="7C8FD6A7" w14:textId="77777777" w:rsidR="00D62D36" w:rsidRDefault="00D62D36">
            <w:pPr>
              <w:pStyle w:val="TableParagraph"/>
              <w:rPr>
                <w:sz w:val="20"/>
              </w:rPr>
            </w:pPr>
          </w:p>
        </w:tc>
        <w:tc>
          <w:tcPr>
            <w:tcW w:w="211" w:type="dxa"/>
            <w:tcBorders>
              <w:left w:val="single" w:sz="6" w:space="0" w:color="F1F1F1"/>
            </w:tcBorders>
          </w:tcPr>
          <w:p w14:paraId="352AC758" w14:textId="77777777" w:rsidR="00D62D36" w:rsidRDefault="00D62D36">
            <w:pPr>
              <w:pStyle w:val="TableParagraph"/>
              <w:rPr>
                <w:sz w:val="20"/>
              </w:rPr>
            </w:pPr>
          </w:p>
        </w:tc>
        <w:tc>
          <w:tcPr>
            <w:tcW w:w="211" w:type="dxa"/>
            <w:tcBorders>
              <w:right w:val="single" w:sz="6" w:space="0" w:color="F1F1F1"/>
            </w:tcBorders>
          </w:tcPr>
          <w:p w14:paraId="452E4C6A" w14:textId="77777777" w:rsidR="00D62D36" w:rsidRDefault="00D62D36">
            <w:pPr>
              <w:pStyle w:val="TableParagraph"/>
              <w:rPr>
                <w:sz w:val="20"/>
              </w:rPr>
            </w:pPr>
          </w:p>
        </w:tc>
        <w:tc>
          <w:tcPr>
            <w:tcW w:w="209" w:type="dxa"/>
            <w:tcBorders>
              <w:left w:val="single" w:sz="6" w:space="0" w:color="F1F1F1"/>
            </w:tcBorders>
          </w:tcPr>
          <w:p w14:paraId="1C36695C" w14:textId="77777777" w:rsidR="00D62D36" w:rsidRDefault="00D62D36">
            <w:pPr>
              <w:pStyle w:val="TableParagraph"/>
              <w:rPr>
                <w:sz w:val="20"/>
              </w:rPr>
            </w:pPr>
          </w:p>
        </w:tc>
        <w:tc>
          <w:tcPr>
            <w:tcW w:w="211" w:type="dxa"/>
            <w:tcBorders>
              <w:right w:val="single" w:sz="6" w:space="0" w:color="F1F1F1"/>
            </w:tcBorders>
          </w:tcPr>
          <w:p w14:paraId="6E74A2A5" w14:textId="77777777" w:rsidR="00D62D36" w:rsidRDefault="00D62D36">
            <w:pPr>
              <w:pStyle w:val="TableParagraph"/>
              <w:rPr>
                <w:sz w:val="20"/>
              </w:rPr>
            </w:pPr>
          </w:p>
        </w:tc>
        <w:tc>
          <w:tcPr>
            <w:tcW w:w="211" w:type="dxa"/>
            <w:tcBorders>
              <w:left w:val="single" w:sz="6" w:space="0" w:color="F1F1F1"/>
            </w:tcBorders>
          </w:tcPr>
          <w:p w14:paraId="0B9084F0" w14:textId="77777777" w:rsidR="00D62D36" w:rsidRDefault="00D62D36">
            <w:pPr>
              <w:pStyle w:val="TableParagraph"/>
              <w:rPr>
                <w:sz w:val="20"/>
              </w:rPr>
            </w:pPr>
          </w:p>
        </w:tc>
        <w:tc>
          <w:tcPr>
            <w:tcW w:w="211" w:type="dxa"/>
            <w:tcBorders>
              <w:right w:val="single" w:sz="6" w:space="0" w:color="F1F1F1"/>
            </w:tcBorders>
          </w:tcPr>
          <w:p w14:paraId="42489B5E" w14:textId="77777777" w:rsidR="00D62D36" w:rsidRDefault="00D62D36">
            <w:pPr>
              <w:pStyle w:val="TableParagraph"/>
              <w:rPr>
                <w:sz w:val="20"/>
              </w:rPr>
            </w:pPr>
          </w:p>
        </w:tc>
        <w:tc>
          <w:tcPr>
            <w:tcW w:w="208" w:type="dxa"/>
            <w:gridSpan w:val="2"/>
            <w:tcBorders>
              <w:left w:val="single" w:sz="6" w:space="0" w:color="F1F1F1"/>
            </w:tcBorders>
          </w:tcPr>
          <w:p w14:paraId="767D371E" w14:textId="77777777" w:rsidR="00D62D36" w:rsidRDefault="00D62D36">
            <w:pPr>
              <w:pStyle w:val="TableParagraph"/>
              <w:rPr>
                <w:sz w:val="20"/>
              </w:rPr>
            </w:pPr>
          </w:p>
        </w:tc>
        <w:tc>
          <w:tcPr>
            <w:tcW w:w="211" w:type="dxa"/>
            <w:tcBorders>
              <w:right w:val="single" w:sz="6" w:space="0" w:color="F1F1F1"/>
            </w:tcBorders>
          </w:tcPr>
          <w:p w14:paraId="3CB86F29" w14:textId="77777777" w:rsidR="00D62D36" w:rsidRDefault="00D62D36">
            <w:pPr>
              <w:pStyle w:val="TableParagraph"/>
              <w:rPr>
                <w:sz w:val="20"/>
              </w:rPr>
            </w:pPr>
          </w:p>
        </w:tc>
        <w:tc>
          <w:tcPr>
            <w:tcW w:w="211" w:type="dxa"/>
            <w:tcBorders>
              <w:left w:val="single" w:sz="6" w:space="0" w:color="F1F1F1"/>
            </w:tcBorders>
          </w:tcPr>
          <w:p w14:paraId="0A8D5C14" w14:textId="77777777" w:rsidR="00D62D36" w:rsidRDefault="00D62D36">
            <w:pPr>
              <w:pStyle w:val="TableParagraph"/>
              <w:rPr>
                <w:sz w:val="20"/>
              </w:rPr>
            </w:pPr>
          </w:p>
        </w:tc>
        <w:tc>
          <w:tcPr>
            <w:tcW w:w="209" w:type="dxa"/>
            <w:tcBorders>
              <w:right w:val="single" w:sz="6" w:space="0" w:color="F1F1F1"/>
            </w:tcBorders>
          </w:tcPr>
          <w:p w14:paraId="6C12191F" w14:textId="77777777" w:rsidR="00D62D36" w:rsidRDefault="00D62D36">
            <w:pPr>
              <w:pStyle w:val="TableParagraph"/>
              <w:rPr>
                <w:sz w:val="20"/>
              </w:rPr>
            </w:pPr>
          </w:p>
        </w:tc>
        <w:tc>
          <w:tcPr>
            <w:tcW w:w="211" w:type="dxa"/>
            <w:tcBorders>
              <w:left w:val="single" w:sz="6" w:space="0" w:color="F1F1F1"/>
            </w:tcBorders>
          </w:tcPr>
          <w:p w14:paraId="0D5A9A66" w14:textId="77777777" w:rsidR="00D62D36" w:rsidRDefault="00D62D36">
            <w:pPr>
              <w:pStyle w:val="TableParagraph"/>
              <w:rPr>
                <w:sz w:val="20"/>
              </w:rPr>
            </w:pPr>
          </w:p>
        </w:tc>
        <w:tc>
          <w:tcPr>
            <w:tcW w:w="211" w:type="dxa"/>
            <w:tcBorders>
              <w:right w:val="single" w:sz="6" w:space="0" w:color="F1F1F1"/>
            </w:tcBorders>
          </w:tcPr>
          <w:p w14:paraId="67E1F054" w14:textId="77777777" w:rsidR="00D62D36" w:rsidRDefault="00D62D36">
            <w:pPr>
              <w:pStyle w:val="TableParagraph"/>
              <w:rPr>
                <w:sz w:val="20"/>
              </w:rPr>
            </w:pPr>
          </w:p>
        </w:tc>
        <w:tc>
          <w:tcPr>
            <w:tcW w:w="209" w:type="dxa"/>
            <w:tcBorders>
              <w:left w:val="single" w:sz="6" w:space="0" w:color="F1F1F1"/>
            </w:tcBorders>
          </w:tcPr>
          <w:p w14:paraId="61CDA5F9" w14:textId="77777777" w:rsidR="00D62D36" w:rsidRDefault="00D62D36">
            <w:pPr>
              <w:pStyle w:val="TableParagraph"/>
              <w:rPr>
                <w:sz w:val="20"/>
              </w:rPr>
            </w:pPr>
          </w:p>
        </w:tc>
      </w:tr>
      <w:tr w:rsidR="00D62D36" w14:paraId="6DB3804F" w14:textId="77777777">
        <w:trPr>
          <w:trHeight w:val="717"/>
        </w:trPr>
        <w:tc>
          <w:tcPr>
            <w:tcW w:w="211" w:type="dxa"/>
            <w:tcBorders>
              <w:right w:val="single" w:sz="6" w:space="0" w:color="F1F1F1"/>
            </w:tcBorders>
          </w:tcPr>
          <w:p w14:paraId="2930A920" w14:textId="77777777" w:rsidR="00D62D36" w:rsidRDefault="00D62D36">
            <w:pPr>
              <w:pStyle w:val="TableParagraph"/>
              <w:rPr>
                <w:sz w:val="20"/>
              </w:rPr>
            </w:pPr>
          </w:p>
        </w:tc>
        <w:tc>
          <w:tcPr>
            <w:tcW w:w="211" w:type="dxa"/>
            <w:tcBorders>
              <w:left w:val="single" w:sz="6" w:space="0" w:color="F1F1F1"/>
            </w:tcBorders>
          </w:tcPr>
          <w:p w14:paraId="4AD4F496" w14:textId="77777777" w:rsidR="00D62D36" w:rsidRDefault="00D62D36">
            <w:pPr>
              <w:pStyle w:val="TableParagraph"/>
              <w:rPr>
                <w:sz w:val="20"/>
              </w:rPr>
            </w:pPr>
          </w:p>
        </w:tc>
        <w:tc>
          <w:tcPr>
            <w:tcW w:w="208" w:type="dxa"/>
            <w:gridSpan w:val="2"/>
            <w:tcBorders>
              <w:right w:val="single" w:sz="6" w:space="0" w:color="F1F1F1"/>
            </w:tcBorders>
          </w:tcPr>
          <w:p w14:paraId="66B7EEAA" w14:textId="77777777" w:rsidR="00D62D36" w:rsidRDefault="00D62D36">
            <w:pPr>
              <w:pStyle w:val="TableParagraph"/>
              <w:rPr>
                <w:sz w:val="20"/>
              </w:rPr>
            </w:pPr>
          </w:p>
        </w:tc>
        <w:tc>
          <w:tcPr>
            <w:tcW w:w="211" w:type="dxa"/>
            <w:tcBorders>
              <w:left w:val="single" w:sz="6" w:space="0" w:color="F1F1F1"/>
            </w:tcBorders>
          </w:tcPr>
          <w:p w14:paraId="394BD73C" w14:textId="77777777" w:rsidR="00D62D36" w:rsidRDefault="00D62D36">
            <w:pPr>
              <w:pStyle w:val="TableParagraph"/>
              <w:rPr>
                <w:sz w:val="20"/>
              </w:rPr>
            </w:pPr>
          </w:p>
        </w:tc>
        <w:tc>
          <w:tcPr>
            <w:tcW w:w="211" w:type="dxa"/>
            <w:tcBorders>
              <w:right w:val="single" w:sz="6" w:space="0" w:color="F1F1F1"/>
            </w:tcBorders>
          </w:tcPr>
          <w:p w14:paraId="2D8CECB8" w14:textId="77777777" w:rsidR="00D62D36" w:rsidRDefault="00D62D36">
            <w:pPr>
              <w:pStyle w:val="TableParagraph"/>
              <w:rPr>
                <w:sz w:val="20"/>
              </w:rPr>
            </w:pPr>
          </w:p>
        </w:tc>
        <w:tc>
          <w:tcPr>
            <w:tcW w:w="211" w:type="dxa"/>
            <w:tcBorders>
              <w:left w:val="single" w:sz="6" w:space="0" w:color="F1F1F1"/>
            </w:tcBorders>
          </w:tcPr>
          <w:p w14:paraId="1262131B" w14:textId="77777777" w:rsidR="00D62D36" w:rsidRDefault="00D62D36">
            <w:pPr>
              <w:pStyle w:val="TableParagraph"/>
              <w:rPr>
                <w:sz w:val="20"/>
              </w:rPr>
            </w:pPr>
          </w:p>
        </w:tc>
        <w:tc>
          <w:tcPr>
            <w:tcW w:w="209" w:type="dxa"/>
            <w:tcBorders>
              <w:right w:val="single" w:sz="6" w:space="0" w:color="F1F1F1"/>
            </w:tcBorders>
          </w:tcPr>
          <w:p w14:paraId="5783B87E" w14:textId="77777777" w:rsidR="00D62D36" w:rsidRDefault="00D62D36">
            <w:pPr>
              <w:pStyle w:val="TableParagraph"/>
              <w:rPr>
                <w:sz w:val="20"/>
              </w:rPr>
            </w:pPr>
          </w:p>
        </w:tc>
        <w:tc>
          <w:tcPr>
            <w:tcW w:w="211" w:type="dxa"/>
            <w:tcBorders>
              <w:left w:val="single" w:sz="6" w:space="0" w:color="F1F1F1"/>
            </w:tcBorders>
          </w:tcPr>
          <w:p w14:paraId="734990C3" w14:textId="77777777" w:rsidR="00D62D36" w:rsidRDefault="00D62D36">
            <w:pPr>
              <w:pStyle w:val="TableParagraph"/>
              <w:rPr>
                <w:sz w:val="20"/>
              </w:rPr>
            </w:pPr>
          </w:p>
        </w:tc>
        <w:tc>
          <w:tcPr>
            <w:tcW w:w="211" w:type="dxa"/>
            <w:tcBorders>
              <w:right w:val="single" w:sz="6" w:space="0" w:color="F1F1F1"/>
            </w:tcBorders>
          </w:tcPr>
          <w:p w14:paraId="6843849F" w14:textId="77777777" w:rsidR="00D62D36" w:rsidRDefault="00D62D36">
            <w:pPr>
              <w:pStyle w:val="TableParagraph"/>
              <w:rPr>
                <w:sz w:val="20"/>
              </w:rPr>
            </w:pPr>
          </w:p>
        </w:tc>
        <w:tc>
          <w:tcPr>
            <w:tcW w:w="209" w:type="dxa"/>
            <w:tcBorders>
              <w:left w:val="single" w:sz="6" w:space="0" w:color="F1F1F1"/>
            </w:tcBorders>
          </w:tcPr>
          <w:p w14:paraId="0143A44D" w14:textId="77777777" w:rsidR="00D62D36" w:rsidRDefault="00D62D36">
            <w:pPr>
              <w:pStyle w:val="TableParagraph"/>
              <w:rPr>
                <w:sz w:val="20"/>
              </w:rPr>
            </w:pPr>
          </w:p>
        </w:tc>
        <w:tc>
          <w:tcPr>
            <w:tcW w:w="211" w:type="dxa"/>
            <w:tcBorders>
              <w:right w:val="single" w:sz="6" w:space="0" w:color="F1F1F1"/>
            </w:tcBorders>
          </w:tcPr>
          <w:p w14:paraId="1B02DDF7" w14:textId="77777777" w:rsidR="00D62D36" w:rsidRDefault="00D62D36">
            <w:pPr>
              <w:pStyle w:val="TableParagraph"/>
              <w:rPr>
                <w:sz w:val="20"/>
              </w:rPr>
            </w:pPr>
          </w:p>
        </w:tc>
        <w:tc>
          <w:tcPr>
            <w:tcW w:w="211" w:type="dxa"/>
            <w:tcBorders>
              <w:left w:val="single" w:sz="6" w:space="0" w:color="F1F1F1"/>
            </w:tcBorders>
          </w:tcPr>
          <w:p w14:paraId="580A04DA" w14:textId="77777777" w:rsidR="00D62D36" w:rsidRDefault="00D62D36">
            <w:pPr>
              <w:pStyle w:val="TableParagraph"/>
              <w:rPr>
                <w:sz w:val="20"/>
              </w:rPr>
            </w:pPr>
          </w:p>
        </w:tc>
        <w:tc>
          <w:tcPr>
            <w:tcW w:w="196" w:type="dxa"/>
            <w:tcBorders>
              <w:right w:val="single" w:sz="18" w:space="0" w:color="000000"/>
            </w:tcBorders>
          </w:tcPr>
          <w:p w14:paraId="13690669" w14:textId="77777777" w:rsidR="00D62D36" w:rsidRDefault="00D62D36">
            <w:pPr>
              <w:pStyle w:val="TableParagraph"/>
              <w:rPr>
                <w:sz w:val="20"/>
              </w:rPr>
            </w:pPr>
          </w:p>
        </w:tc>
        <w:tc>
          <w:tcPr>
            <w:tcW w:w="223" w:type="dxa"/>
            <w:tcBorders>
              <w:left w:val="single" w:sz="18" w:space="0" w:color="000000"/>
            </w:tcBorders>
          </w:tcPr>
          <w:p w14:paraId="3F27B8D2" w14:textId="77777777" w:rsidR="00D62D36" w:rsidRDefault="00D62D36">
            <w:pPr>
              <w:pStyle w:val="TableParagraph"/>
              <w:rPr>
                <w:sz w:val="20"/>
              </w:rPr>
            </w:pPr>
          </w:p>
        </w:tc>
        <w:tc>
          <w:tcPr>
            <w:tcW w:w="211" w:type="dxa"/>
            <w:tcBorders>
              <w:right w:val="single" w:sz="6" w:space="0" w:color="F1F1F1"/>
            </w:tcBorders>
          </w:tcPr>
          <w:p w14:paraId="71EA1F7C" w14:textId="77777777" w:rsidR="00D62D36" w:rsidRDefault="00D62D36">
            <w:pPr>
              <w:pStyle w:val="TableParagraph"/>
              <w:rPr>
                <w:sz w:val="20"/>
              </w:rPr>
            </w:pPr>
          </w:p>
        </w:tc>
        <w:tc>
          <w:tcPr>
            <w:tcW w:w="211" w:type="dxa"/>
            <w:tcBorders>
              <w:left w:val="single" w:sz="6" w:space="0" w:color="F1F1F1"/>
            </w:tcBorders>
          </w:tcPr>
          <w:p w14:paraId="3DC6D806" w14:textId="77777777" w:rsidR="00D62D36" w:rsidRDefault="00D62D36">
            <w:pPr>
              <w:pStyle w:val="TableParagraph"/>
              <w:rPr>
                <w:sz w:val="20"/>
              </w:rPr>
            </w:pPr>
          </w:p>
        </w:tc>
        <w:tc>
          <w:tcPr>
            <w:tcW w:w="209" w:type="dxa"/>
            <w:tcBorders>
              <w:right w:val="single" w:sz="6" w:space="0" w:color="F1F1F1"/>
            </w:tcBorders>
          </w:tcPr>
          <w:p w14:paraId="105A4150" w14:textId="77777777" w:rsidR="00D62D36" w:rsidRDefault="00D62D36">
            <w:pPr>
              <w:pStyle w:val="TableParagraph"/>
              <w:rPr>
                <w:sz w:val="20"/>
              </w:rPr>
            </w:pPr>
          </w:p>
        </w:tc>
        <w:tc>
          <w:tcPr>
            <w:tcW w:w="211" w:type="dxa"/>
            <w:tcBorders>
              <w:left w:val="single" w:sz="6" w:space="0" w:color="F1F1F1"/>
            </w:tcBorders>
          </w:tcPr>
          <w:p w14:paraId="71885973" w14:textId="77777777" w:rsidR="00D62D36" w:rsidRDefault="00D62D36">
            <w:pPr>
              <w:pStyle w:val="TableParagraph"/>
              <w:rPr>
                <w:sz w:val="20"/>
              </w:rPr>
            </w:pPr>
          </w:p>
        </w:tc>
        <w:tc>
          <w:tcPr>
            <w:tcW w:w="211" w:type="dxa"/>
            <w:tcBorders>
              <w:right w:val="single" w:sz="6" w:space="0" w:color="F1F1F1"/>
            </w:tcBorders>
          </w:tcPr>
          <w:p w14:paraId="16DC843F" w14:textId="77777777" w:rsidR="00D62D36" w:rsidRDefault="00D62D36">
            <w:pPr>
              <w:pStyle w:val="TableParagraph"/>
              <w:rPr>
                <w:sz w:val="20"/>
              </w:rPr>
            </w:pPr>
          </w:p>
        </w:tc>
        <w:tc>
          <w:tcPr>
            <w:tcW w:w="209" w:type="dxa"/>
            <w:gridSpan w:val="2"/>
            <w:tcBorders>
              <w:left w:val="single" w:sz="6" w:space="0" w:color="F1F1F1"/>
            </w:tcBorders>
          </w:tcPr>
          <w:p w14:paraId="24CA14EB" w14:textId="77777777" w:rsidR="00D62D36" w:rsidRDefault="00D62D36">
            <w:pPr>
              <w:pStyle w:val="TableParagraph"/>
              <w:rPr>
                <w:sz w:val="20"/>
              </w:rPr>
            </w:pPr>
          </w:p>
        </w:tc>
        <w:tc>
          <w:tcPr>
            <w:tcW w:w="211" w:type="dxa"/>
            <w:tcBorders>
              <w:right w:val="single" w:sz="6" w:space="0" w:color="F1F1F1"/>
            </w:tcBorders>
          </w:tcPr>
          <w:p w14:paraId="77913F67" w14:textId="77777777" w:rsidR="00D62D36" w:rsidRDefault="00D62D36">
            <w:pPr>
              <w:pStyle w:val="TableParagraph"/>
              <w:rPr>
                <w:sz w:val="20"/>
              </w:rPr>
            </w:pPr>
          </w:p>
        </w:tc>
        <w:tc>
          <w:tcPr>
            <w:tcW w:w="211" w:type="dxa"/>
            <w:tcBorders>
              <w:left w:val="single" w:sz="6" w:space="0" w:color="F1F1F1"/>
            </w:tcBorders>
          </w:tcPr>
          <w:p w14:paraId="1A3A4FED" w14:textId="77777777" w:rsidR="00D62D36" w:rsidRDefault="00D62D36">
            <w:pPr>
              <w:pStyle w:val="TableParagraph"/>
              <w:rPr>
                <w:sz w:val="20"/>
              </w:rPr>
            </w:pPr>
          </w:p>
        </w:tc>
        <w:tc>
          <w:tcPr>
            <w:tcW w:w="209" w:type="dxa"/>
            <w:tcBorders>
              <w:right w:val="single" w:sz="6" w:space="0" w:color="F1F1F1"/>
            </w:tcBorders>
          </w:tcPr>
          <w:p w14:paraId="4A18F42A" w14:textId="77777777" w:rsidR="00D62D36" w:rsidRDefault="00D62D36">
            <w:pPr>
              <w:pStyle w:val="TableParagraph"/>
              <w:rPr>
                <w:sz w:val="20"/>
              </w:rPr>
            </w:pPr>
          </w:p>
        </w:tc>
        <w:tc>
          <w:tcPr>
            <w:tcW w:w="211" w:type="dxa"/>
            <w:tcBorders>
              <w:left w:val="single" w:sz="6" w:space="0" w:color="F1F1F1"/>
            </w:tcBorders>
          </w:tcPr>
          <w:p w14:paraId="3A5BCA85" w14:textId="77777777" w:rsidR="00D62D36" w:rsidRDefault="00D62D36">
            <w:pPr>
              <w:pStyle w:val="TableParagraph"/>
              <w:rPr>
                <w:sz w:val="20"/>
              </w:rPr>
            </w:pPr>
          </w:p>
        </w:tc>
        <w:tc>
          <w:tcPr>
            <w:tcW w:w="211" w:type="dxa"/>
            <w:tcBorders>
              <w:right w:val="single" w:sz="6" w:space="0" w:color="F1F1F1"/>
            </w:tcBorders>
          </w:tcPr>
          <w:p w14:paraId="6E75334B" w14:textId="77777777" w:rsidR="00D62D36" w:rsidRDefault="00D62D36">
            <w:pPr>
              <w:pStyle w:val="TableParagraph"/>
              <w:rPr>
                <w:sz w:val="20"/>
              </w:rPr>
            </w:pPr>
          </w:p>
        </w:tc>
        <w:tc>
          <w:tcPr>
            <w:tcW w:w="209" w:type="dxa"/>
            <w:tcBorders>
              <w:left w:val="single" w:sz="6" w:space="0" w:color="F1F1F1"/>
            </w:tcBorders>
          </w:tcPr>
          <w:p w14:paraId="213DC26D" w14:textId="77777777" w:rsidR="00D62D36" w:rsidRDefault="00D62D36">
            <w:pPr>
              <w:pStyle w:val="TableParagraph"/>
              <w:rPr>
                <w:sz w:val="20"/>
              </w:rPr>
            </w:pPr>
          </w:p>
        </w:tc>
        <w:tc>
          <w:tcPr>
            <w:tcW w:w="211" w:type="dxa"/>
            <w:tcBorders>
              <w:right w:val="single" w:sz="6" w:space="0" w:color="F1F1F1"/>
            </w:tcBorders>
          </w:tcPr>
          <w:p w14:paraId="5958A4F1" w14:textId="77777777" w:rsidR="00D62D36" w:rsidRDefault="00D62D36">
            <w:pPr>
              <w:pStyle w:val="TableParagraph"/>
              <w:rPr>
                <w:sz w:val="20"/>
              </w:rPr>
            </w:pPr>
          </w:p>
        </w:tc>
        <w:tc>
          <w:tcPr>
            <w:tcW w:w="211" w:type="dxa"/>
            <w:tcBorders>
              <w:left w:val="single" w:sz="6" w:space="0" w:color="F1F1F1"/>
            </w:tcBorders>
          </w:tcPr>
          <w:p w14:paraId="38BC871F" w14:textId="77777777" w:rsidR="00D62D36" w:rsidRDefault="00D62D36">
            <w:pPr>
              <w:pStyle w:val="TableParagraph"/>
              <w:rPr>
                <w:sz w:val="20"/>
              </w:rPr>
            </w:pPr>
          </w:p>
        </w:tc>
        <w:tc>
          <w:tcPr>
            <w:tcW w:w="211" w:type="dxa"/>
            <w:tcBorders>
              <w:right w:val="single" w:sz="6" w:space="0" w:color="F1F1F1"/>
            </w:tcBorders>
          </w:tcPr>
          <w:p w14:paraId="3398745F" w14:textId="77777777" w:rsidR="00D62D36" w:rsidRDefault="00D62D36">
            <w:pPr>
              <w:pStyle w:val="TableParagraph"/>
              <w:rPr>
                <w:sz w:val="20"/>
              </w:rPr>
            </w:pPr>
          </w:p>
        </w:tc>
        <w:tc>
          <w:tcPr>
            <w:tcW w:w="208" w:type="dxa"/>
            <w:gridSpan w:val="2"/>
            <w:tcBorders>
              <w:left w:val="single" w:sz="6" w:space="0" w:color="F1F1F1"/>
            </w:tcBorders>
          </w:tcPr>
          <w:p w14:paraId="7AB53E9E" w14:textId="77777777" w:rsidR="00D62D36" w:rsidRDefault="00D62D36">
            <w:pPr>
              <w:pStyle w:val="TableParagraph"/>
              <w:rPr>
                <w:sz w:val="20"/>
              </w:rPr>
            </w:pPr>
          </w:p>
        </w:tc>
        <w:tc>
          <w:tcPr>
            <w:tcW w:w="211" w:type="dxa"/>
            <w:tcBorders>
              <w:right w:val="single" w:sz="6" w:space="0" w:color="F1F1F1"/>
            </w:tcBorders>
          </w:tcPr>
          <w:p w14:paraId="16303900" w14:textId="77777777" w:rsidR="00D62D36" w:rsidRDefault="00D62D36">
            <w:pPr>
              <w:pStyle w:val="TableParagraph"/>
              <w:rPr>
                <w:sz w:val="20"/>
              </w:rPr>
            </w:pPr>
          </w:p>
        </w:tc>
        <w:tc>
          <w:tcPr>
            <w:tcW w:w="211" w:type="dxa"/>
            <w:tcBorders>
              <w:left w:val="single" w:sz="6" w:space="0" w:color="F1F1F1"/>
            </w:tcBorders>
          </w:tcPr>
          <w:p w14:paraId="53076361" w14:textId="77777777" w:rsidR="00D62D36" w:rsidRDefault="00D62D36">
            <w:pPr>
              <w:pStyle w:val="TableParagraph"/>
              <w:rPr>
                <w:sz w:val="20"/>
              </w:rPr>
            </w:pPr>
          </w:p>
        </w:tc>
        <w:tc>
          <w:tcPr>
            <w:tcW w:w="209" w:type="dxa"/>
            <w:tcBorders>
              <w:right w:val="single" w:sz="6" w:space="0" w:color="F1F1F1"/>
            </w:tcBorders>
          </w:tcPr>
          <w:p w14:paraId="5D7C6AC9" w14:textId="77777777" w:rsidR="00D62D36" w:rsidRDefault="00D62D36">
            <w:pPr>
              <w:pStyle w:val="TableParagraph"/>
              <w:rPr>
                <w:sz w:val="20"/>
              </w:rPr>
            </w:pPr>
          </w:p>
        </w:tc>
        <w:tc>
          <w:tcPr>
            <w:tcW w:w="211" w:type="dxa"/>
            <w:tcBorders>
              <w:left w:val="single" w:sz="6" w:space="0" w:color="F1F1F1"/>
            </w:tcBorders>
          </w:tcPr>
          <w:p w14:paraId="0919861A" w14:textId="77777777" w:rsidR="00D62D36" w:rsidRDefault="00D62D36">
            <w:pPr>
              <w:pStyle w:val="TableParagraph"/>
              <w:rPr>
                <w:sz w:val="20"/>
              </w:rPr>
            </w:pPr>
          </w:p>
        </w:tc>
        <w:tc>
          <w:tcPr>
            <w:tcW w:w="211" w:type="dxa"/>
            <w:tcBorders>
              <w:right w:val="single" w:sz="6" w:space="0" w:color="F1F1F1"/>
            </w:tcBorders>
          </w:tcPr>
          <w:p w14:paraId="333A4832" w14:textId="77777777" w:rsidR="00D62D36" w:rsidRDefault="00D62D36">
            <w:pPr>
              <w:pStyle w:val="TableParagraph"/>
              <w:rPr>
                <w:sz w:val="20"/>
              </w:rPr>
            </w:pPr>
          </w:p>
        </w:tc>
        <w:tc>
          <w:tcPr>
            <w:tcW w:w="209" w:type="dxa"/>
            <w:tcBorders>
              <w:left w:val="single" w:sz="6" w:space="0" w:color="F1F1F1"/>
            </w:tcBorders>
          </w:tcPr>
          <w:p w14:paraId="5DF07B35" w14:textId="77777777" w:rsidR="00D62D36" w:rsidRDefault="00D62D36">
            <w:pPr>
              <w:pStyle w:val="TableParagraph"/>
              <w:rPr>
                <w:sz w:val="20"/>
              </w:rPr>
            </w:pPr>
          </w:p>
        </w:tc>
      </w:tr>
    </w:tbl>
    <w:p w14:paraId="1A4E51A9" w14:textId="77777777" w:rsidR="00D62D36" w:rsidRDefault="00D62D36">
      <w:pPr>
        <w:pStyle w:val="Textoindependiente"/>
        <w:rPr>
          <w:b/>
          <w:sz w:val="24"/>
        </w:rPr>
      </w:pPr>
    </w:p>
    <w:p w14:paraId="499F76B8" w14:textId="77777777" w:rsidR="00D62D36" w:rsidRDefault="00D62D36">
      <w:pPr>
        <w:pStyle w:val="Textoindependiente"/>
        <w:rPr>
          <w:b/>
          <w:sz w:val="24"/>
        </w:rPr>
      </w:pPr>
    </w:p>
    <w:p w14:paraId="059A3EC6" w14:textId="77777777" w:rsidR="00D62D36" w:rsidRDefault="00D62D36">
      <w:pPr>
        <w:pStyle w:val="Textoindependiente"/>
        <w:rPr>
          <w:b/>
          <w:sz w:val="24"/>
        </w:rPr>
      </w:pPr>
    </w:p>
    <w:p w14:paraId="0966E1D0" w14:textId="77777777" w:rsidR="00D62D36" w:rsidRDefault="00D62D36">
      <w:pPr>
        <w:pStyle w:val="Textoindependiente"/>
        <w:rPr>
          <w:b/>
          <w:sz w:val="24"/>
        </w:rPr>
      </w:pPr>
    </w:p>
    <w:p w14:paraId="4AF19EA9" w14:textId="77777777" w:rsidR="00D62D36" w:rsidRDefault="00D62D36">
      <w:pPr>
        <w:pStyle w:val="Textoindependiente"/>
        <w:rPr>
          <w:b/>
          <w:sz w:val="24"/>
        </w:rPr>
      </w:pPr>
    </w:p>
    <w:p w14:paraId="326098C8" w14:textId="77777777" w:rsidR="00D62D36" w:rsidRDefault="00D62D36">
      <w:pPr>
        <w:pStyle w:val="Textoindependiente"/>
        <w:spacing w:before="3"/>
        <w:rPr>
          <w:b/>
          <w:sz w:val="21"/>
        </w:rPr>
      </w:pPr>
    </w:p>
    <w:p w14:paraId="3ED1ECE6" w14:textId="77777777" w:rsidR="00D62D36" w:rsidRDefault="005D7DF9">
      <w:pPr>
        <w:spacing w:line="207" w:lineRule="exact"/>
        <w:ind w:left="142"/>
        <w:jc w:val="both"/>
        <w:rPr>
          <w:sz w:val="18"/>
        </w:rPr>
      </w:pPr>
      <w:r>
        <w:rPr>
          <w:b/>
          <w:sz w:val="18"/>
        </w:rPr>
        <w:t xml:space="preserve">FUENTE: </w:t>
      </w:r>
      <w:r>
        <w:rPr>
          <w:sz w:val="18"/>
        </w:rPr>
        <w:t>CEPAL</w:t>
      </w:r>
    </w:p>
    <w:p w14:paraId="167A0EE5" w14:textId="77777777" w:rsidR="00D62D36" w:rsidRDefault="005D7DF9">
      <w:pPr>
        <w:spacing w:line="207" w:lineRule="exact"/>
        <w:ind w:left="142"/>
        <w:jc w:val="both"/>
        <w:rPr>
          <w:sz w:val="18"/>
        </w:rPr>
      </w:pPr>
      <w:r>
        <w:rPr>
          <w:b/>
          <w:sz w:val="18"/>
        </w:rPr>
        <w:t xml:space="preserve">ELABORACIÓN: </w:t>
      </w:r>
      <w:r>
        <w:rPr>
          <w:sz w:val="18"/>
        </w:rPr>
        <w:t>Andrés Haro</w:t>
      </w:r>
    </w:p>
    <w:p w14:paraId="639A2AC6" w14:textId="77777777" w:rsidR="00D62D36" w:rsidRDefault="00D62D36">
      <w:pPr>
        <w:pStyle w:val="Textoindependiente"/>
        <w:rPr>
          <w:sz w:val="20"/>
        </w:rPr>
      </w:pPr>
    </w:p>
    <w:p w14:paraId="2C67E7FD" w14:textId="77777777" w:rsidR="00D62D36" w:rsidRDefault="00D62D36">
      <w:pPr>
        <w:pStyle w:val="Textoindependiente"/>
        <w:spacing w:before="4"/>
        <w:rPr>
          <w:sz w:val="17"/>
        </w:rPr>
      </w:pPr>
    </w:p>
    <w:p w14:paraId="293BAAA1" w14:textId="77777777" w:rsidR="00D62D36" w:rsidRDefault="005D7DF9">
      <w:pPr>
        <w:pStyle w:val="Textoindependiente"/>
        <w:spacing w:line="259" w:lineRule="auto"/>
        <w:ind w:left="142" w:right="135"/>
        <w:jc w:val="both"/>
      </w:pPr>
      <w:r>
        <w:t>E</w:t>
      </w:r>
      <w:r>
        <w:t xml:space="preserve">n el Gráfico </w:t>
      </w:r>
      <w:proofErr w:type="spellStart"/>
      <w:r>
        <w:t>N°</w:t>
      </w:r>
      <w:proofErr w:type="spellEnd"/>
      <w:r>
        <w:t xml:space="preserve"> 23 se puede observar la estimación de la culminación de la tercera etapa de la transición demográfica en Ecuador; la estimación de la finalización de esta </w:t>
      </w:r>
      <w:proofErr w:type="gramStart"/>
      <w:r>
        <w:t>etapa,</w:t>
      </w:r>
      <w:proofErr w:type="gramEnd"/>
      <w:r>
        <w:t xml:space="preserve"> se basó en la información empírica de Keith Montgomery (2003). Una tasa bruta </w:t>
      </w:r>
      <w:r>
        <w:t>de natalidad cercana a 13 nacimientos</w:t>
      </w:r>
      <w:r>
        <w:rPr>
          <w:spacing w:val="-8"/>
        </w:rPr>
        <w:t xml:space="preserve"> </w:t>
      </w:r>
      <w:r>
        <w:t>por</w:t>
      </w:r>
      <w:r>
        <w:rPr>
          <w:spacing w:val="-7"/>
        </w:rPr>
        <w:t xml:space="preserve"> </w:t>
      </w:r>
      <w:r>
        <w:t>cada</w:t>
      </w:r>
      <w:r>
        <w:rPr>
          <w:spacing w:val="-8"/>
        </w:rPr>
        <w:t xml:space="preserve"> </w:t>
      </w:r>
      <w:r>
        <w:t>mil</w:t>
      </w:r>
      <w:r>
        <w:rPr>
          <w:spacing w:val="-7"/>
        </w:rPr>
        <w:t xml:space="preserve"> </w:t>
      </w:r>
      <w:proofErr w:type="gramStart"/>
      <w:r>
        <w:t>habitantes,</w:t>
      </w:r>
      <w:proofErr w:type="gramEnd"/>
      <w:r>
        <w:rPr>
          <w:spacing w:val="-9"/>
        </w:rPr>
        <w:t xml:space="preserve"> </w:t>
      </w:r>
      <w:r>
        <w:t>se</w:t>
      </w:r>
      <w:r>
        <w:rPr>
          <w:spacing w:val="-7"/>
        </w:rPr>
        <w:t xml:space="preserve"> </w:t>
      </w:r>
      <w:r>
        <w:t>da</w:t>
      </w:r>
      <w:r>
        <w:rPr>
          <w:spacing w:val="-5"/>
        </w:rPr>
        <w:t xml:space="preserve"> </w:t>
      </w:r>
      <w:r>
        <w:t>en</w:t>
      </w:r>
      <w:r>
        <w:rPr>
          <w:spacing w:val="-8"/>
        </w:rPr>
        <w:t xml:space="preserve"> </w:t>
      </w:r>
      <w:r>
        <w:t>el</w:t>
      </w:r>
      <w:r>
        <w:rPr>
          <w:spacing w:val="-7"/>
        </w:rPr>
        <w:t xml:space="preserve"> </w:t>
      </w:r>
      <w:r>
        <w:t>rango</w:t>
      </w:r>
      <w:r>
        <w:rPr>
          <w:spacing w:val="-9"/>
        </w:rPr>
        <w:t xml:space="preserve"> </w:t>
      </w:r>
      <w:r>
        <w:t>de</w:t>
      </w:r>
      <w:r>
        <w:rPr>
          <w:spacing w:val="-7"/>
        </w:rPr>
        <w:t xml:space="preserve"> </w:t>
      </w:r>
      <w:r>
        <w:t>años</w:t>
      </w:r>
      <w:r>
        <w:rPr>
          <w:spacing w:val="-7"/>
        </w:rPr>
        <w:t xml:space="preserve"> </w:t>
      </w:r>
      <w:r>
        <w:t>comprendido</w:t>
      </w:r>
      <w:r>
        <w:rPr>
          <w:spacing w:val="-9"/>
        </w:rPr>
        <w:t xml:space="preserve"> </w:t>
      </w:r>
      <w:r>
        <w:t>entre</w:t>
      </w:r>
      <w:r>
        <w:rPr>
          <w:spacing w:val="-7"/>
        </w:rPr>
        <w:t xml:space="preserve"> </w:t>
      </w:r>
      <w:r>
        <w:t>el</w:t>
      </w:r>
      <w:r>
        <w:rPr>
          <w:spacing w:val="-10"/>
        </w:rPr>
        <w:t xml:space="preserve"> </w:t>
      </w:r>
      <w:r>
        <w:t>2040</w:t>
      </w:r>
      <w:r>
        <w:rPr>
          <w:spacing w:val="-8"/>
        </w:rPr>
        <w:t xml:space="preserve"> </w:t>
      </w:r>
      <w:r>
        <w:t>y</w:t>
      </w:r>
      <w:r>
        <w:rPr>
          <w:spacing w:val="-10"/>
        </w:rPr>
        <w:t xml:space="preserve"> </w:t>
      </w:r>
      <w:r>
        <w:t>2045, con un valor de 13,8, de allí en adelante el valor continúa decreciendo, hasta estabilizarse en el 2085.</w:t>
      </w:r>
      <w:r>
        <w:rPr>
          <w:spacing w:val="13"/>
        </w:rPr>
        <w:t xml:space="preserve"> </w:t>
      </w:r>
      <w:r>
        <w:t>Otra</w:t>
      </w:r>
      <w:r>
        <w:rPr>
          <w:spacing w:val="13"/>
        </w:rPr>
        <w:t xml:space="preserve"> </w:t>
      </w:r>
      <w:r>
        <w:t>característica</w:t>
      </w:r>
      <w:r>
        <w:rPr>
          <w:spacing w:val="13"/>
        </w:rPr>
        <w:t xml:space="preserve"> </w:t>
      </w:r>
      <w:r>
        <w:t>observab</w:t>
      </w:r>
      <w:r>
        <w:t>le</w:t>
      </w:r>
      <w:r>
        <w:rPr>
          <w:spacing w:val="13"/>
        </w:rPr>
        <w:t xml:space="preserve"> </w:t>
      </w:r>
      <w:r>
        <w:t>dentro</w:t>
      </w:r>
      <w:r>
        <w:rPr>
          <w:spacing w:val="13"/>
        </w:rPr>
        <w:t xml:space="preserve"> </w:t>
      </w:r>
      <w:r>
        <w:t>de</w:t>
      </w:r>
      <w:r>
        <w:rPr>
          <w:spacing w:val="15"/>
        </w:rPr>
        <w:t xml:space="preserve"> </w:t>
      </w:r>
      <w:r>
        <w:t>la</w:t>
      </w:r>
      <w:r>
        <w:rPr>
          <w:spacing w:val="13"/>
        </w:rPr>
        <w:t xml:space="preserve"> </w:t>
      </w:r>
      <w:r>
        <w:t>tercera</w:t>
      </w:r>
      <w:r>
        <w:rPr>
          <w:spacing w:val="14"/>
        </w:rPr>
        <w:t xml:space="preserve"> </w:t>
      </w:r>
      <w:proofErr w:type="gramStart"/>
      <w:r>
        <w:t>etapa,</w:t>
      </w:r>
      <w:proofErr w:type="gramEnd"/>
      <w:r>
        <w:rPr>
          <w:spacing w:val="13"/>
        </w:rPr>
        <w:t xml:space="preserve"> </w:t>
      </w:r>
      <w:r>
        <w:t>es</w:t>
      </w:r>
      <w:r>
        <w:rPr>
          <w:spacing w:val="14"/>
        </w:rPr>
        <w:t xml:space="preserve"> </w:t>
      </w:r>
      <w:r>
        <w:t>que</w:t>
      </w:r>
      <w:r>
        <w:rPr>
          <w:spacing w:val="13"/>
        </w:rPr>
        <w:t xml:space="preserve"> </w:t>
      </w:r>
      <w:r>
        <w:t>a</w:t>
      </w:r>
      <w:r>
        <w:rPr>
          <w:spacing w:val="13"/>
        </w:rPr>
        <w:t xml:space="preserve"> </w:t>
      </w:r>
      <w:r>
        <w:t>partir</w:t>
      </w:r>
      <w:r>
        <w:rPr>
          <w:spacing w:val="14"/>
        </w:rPr>
        <w:t xml:space="preserve"> </w:t>
      </w:r>
      <w:r>
        <w:t>del</w:t>
      </w:r>
      <w:r>
        <w:rPr>
          <w:spacing w:val="14"/>
        </w:rPr>
        <w:t xml:space="preserve"> </w:t>
      </w:r>
      <w:r>
        <w:t>2020</w:t>
      </w:r>
      <w:r>
        <w:rPr>
          <w:spacing w:val="19"/>
        </w:rPr>
        <w:t xml:space="preserve"> </w:t>
      </w:r>
      <w:r>
        <w:t>–</w:t>
      </w:r>
      <w:r>
        <w:rPr>
          <w:spacing w:val="13"/>
        </w:rPr>
        <w:t xml:space="preserve"> </w:t>
      </w:r>
      <w:r>
        <w:t>2025</w:t>
      </w:r>
    </w:p>
    <w:p w14:paraId="710DB488" w14:textId="77777777" w:rsidR="00D62D36" w:rsidRDefault="00D62D36">
      <w:pPr>
        <w:spacing w:line="259" w:lineRule="auto"/>
        <w:jc w:val="both"/>
        <w:sectPr w:rsidR="00D62D36">
          <w:pgSz w:w="11910" w:h="16840"/>
          <w:pgMar w:top="1320" w:right="1560" w:bottom="1200" w:left="1560" w:header="0" w:footer="1003" w:gutter="0"/>
          <w:cols w:space="720"/>
        </w:sectPr>
      </w:pPr>
    </w:p>
    <w:p w14:paraId="35D3C1A3" w14:textId="77777777" w:rsidR="00D62D36" w:rsidRDefault="005D7DF9">
      <w:pPr>
        <w:pStyle w:val="Textoindependiente"/>
        <w:spacing w:before="71" w:line="259" w:lineRule="auto"/>
        <w:ind w:left="142" w:right="144"/>
        <w:jc w:val="both"/>
      </w:pPr>
      <w:r>
        <w:lastRenderedPageBreak/>
        <w:t>aproximadamente, la tasa de mortalidad empezará a crecer, debido a que existe más cantidad de población envejecida, la tasa de mortalidad tiende a crecer.</w:t>
      </w:r>
    </w:p>
    <w:p w14:paraId="17B86A5A" w14:textId="77777777" w:rsidR="00D62D36" w:rsidRDefault="005D7DF9">
      <w:pPr>
        <w:pStyle w:val="Textoindependiente"/>
        <w:spacing w:before="162" w:line="259" w:lineRule="auto"/>
        <w:ind w:left="142" w:right="137"/>
        <w:jc w:val="both"/>
      </w:pPr>
      <w:r>
        <w:t>Estas etapas se caracterizan por tener tasas de fecundidad incluso por debajo de la tasa de reemplazo</w:t>
      </w:r>
      <w:r>
        <w:t>, lo cual genera un crecimiento poblacional (en ausencia de migración) cada vez más ínfimo.</w:t>
      </w:r>
      <w:r>
        <w:rPr>
          <w:spacing w:val="-9"/>
        </w:rPr>
        <w:t xml:space="preserve"> </w:t>
      </w:r>
      <w:r>
        <w:t>Ecuador</w:t>
      </w:r>
      <w:r>
        <w:rPr>
          <w:spacing w:val="-8"/>
        </w:rPr>
        <w:t xml:space="preserve"> </w:t>
      </w:r>
      <w:r>
        <w:t>para</w:t>
      </w:r>
      <w:r>
        <w:rPr>
          <w:spacing w:val="-7"/>
        </w:rPr>
        <w:t xml:space="preserve"> </w:t>
      </w:r>
      <w:r>
        <w:t>el</w:t>
      </w:r>
      <w:r>
        <w:rPr>
          <w:spacing w:val="-7"/>
        </w:rPr>
        <w:t xml:space="preserve"> </w:t>
      </w:r>
      <w:r>
        <w:t>período</w:t>
      </w:r>
      <w:r>
        <w:rPr>
          <w:spacing w:val="-8"/>
        </w:rPr>
        <w:t xml:space="preserve"> </w:t>
      </w:r>
      <w:r>
        <w:t>comprendido</w:t>
      </w:r>
      <w:r>
        <w:rPr>
          <w:spacing w:val="-9"/>
        </w:rPr>
        <w:t xml:space="preserve"> </w:t>
      </w:r>
      <w:r>
        <w:t>entre</w:t>
      </w:r>
      <w:r>
        <w:rPr>
          <w:spacing w:val="-7"/>
        </w:rPr>
        <w:t xml:space="preserve"> </w:t>
      </w:r>
      <w:r>
        <w:t>2040</w:t>
      </w:r>
      <w:r>
        <w:rPr>
          <w:spacing w:val="-6"/>
        </w:rPr>
        <w:t xml:space="preserve"> </w:t>
      </w:r>
      <w:r>
        <w:t>–</w:t>
      </w:r>
      <w:r>
        <w:rPr>
          <w:spacing w:val="-8"/>
        </w:rPr>
        <w:t xml:space="preserve"> </w:t>
      </w:r>
      <w:r>
        <w:t>2045,</w:t>
      </w:r>
      <w:r>
        <w:rPr>
          <w:spacing w:val="-8"/>
        </w:rPr>
        <w:t xml:space="preserve"> </w:t>
      </w:r>
      <w:r>
        <w:t>llegará</w:t>
      </w:r>
      <w:r>
        <w:rPr>
          <w:spacing w:val="-8"/>
        </w:rPr>
        <w:t xml:space="preserve"> </w:t>
      </w:r>
      <w:r>
        <w:t>a</w:t>
      </w:r>
      <w:r>
        <w:rPr>
          <w:spacing w:val="-7"/>
        </w:rPr>
        <w:t xml:space="preserve"> </w:t>
      </w:r>
      <w:r>
        <w:t>un</w:t>
      </w:r>
      <w:r>
        <w:rPr>
          <w:spacing w:val="-9"/>
        </w:rPr>
        <w:t xml:space="preserve"> </w:t>
      </w:r>
      <w:r>
        <w:t>nivel</w:t>
      </w:r>
      <w:r>
        <w:rPr>
          <w:spacing w:val="-6"/>
        </w:rPr>
        <w:t xml:space="preserve"> </w:t>
      </w:r>
      <w:r>
        <w:t>de</w:t>
      </w:r>
      <w:r>
        <w:rPr>
          <w:spacing w:val="-8"/>
        </w:rPr>
        <w:t xml:space="preserve"> </w:t>
      </w:r>
      <w:r>
        <w:t>fecundidad inferior a la tasa de reemplazo (véase Anexo</w:t>
      </w:r>
      <w:r>
        <w:rPr>
          <w:spacing w:val="-5"/>
        </w:rPr>
        <w:t xml:space="preserve"> </w:t>
      </w:r>
      <w:r>
        <w:t>1).</w:t>
      </w:r>
    </w:p>
    <w:p w14:paraId="18D4B3E6" w14:textId="77777777" w:rsidR="00D62D36" w:rsidRDefault="005D7DF9">
      <w:pPr>
        <w:pStyle w:val="Textoindependiente"/>
        <w:spacing w:before="158" w:line="259" w:lineRule="auto"/>
        <w:ind w:left="142" w:right="135"/>
        <w:jc w:val="both"/>
      </w:pPr>
      <w:r>
        <w:t xml:space="preserve">La tasa de crecimiento natural, según Montgomery, debería ser similar o cercana a 0,3, sin </w:t>
      </w:r>
      <w:proofErr w:type="gramStart"/>
      <w:r>
        <w:t>embargo</w:t>
      </w:r>
      <w:proofErr w:type="gramEnd"/>
      <w:r>
        <w:t xml:space="preserve"> en el caso ecuatoriano para el periodo 2040 – 2045, esta oscila entre 0,6 y 0,7. El porcentaje de población menor a 15 años, también difiere del caso investi</w:t>
      </w:r>
      <w:r>
        <w:t>gado por Montgomery, en Ecuador, este porcentaje se encuentra para el periodo 2040-2050 entre 20% y 21% aproximadamente (aunque difiere muy poco). Cabe recalcar que en este punto se está trabajando con proyecciones, lo cual prevé un margen de error; otro p</w:t>
      </w:r>
      <w:r>
        <w:t>unto que cabe mencionar es que, la referencia</w:t>
      </w:r>
      <w:r>
        <w:rPr>
          <w:spacing w:val="-13"/>
        </w:rPr>
        <w:t xml:space="preserve"> </w:t>
      </w:r>
      <w:r>
        <w:t>es</w:t>
      </w:r>
      <w:r>
        <w:rPr>
          <w:spacing w:val="-13"/>
        </w:rPr>
        <w:t xml:space="preserve"> </w:t>
      </w:r>
      <w:r>
        <w:t>Suecia</w:t>
      </w:r>
      <w:r>
        <w:rPr>
          <w:spacing w:val="-13"/>
        </w:rPr>
        <w:t xml:space="preserve"> </w:t>
      </w:r>
      <w:r>
        <w:t>y</w:t>
      </w:r>
      <w:r>
        <w:rPr>
          <w:spacing w:val="-16"/>
        </w:rPr>
        <w:t xml:space="preserve"> </w:t>
      </w:r>
      <w:r>
        <w:t>su</w:t>
      </w:r>
      <w:r>
        <w:rPr>
          <w:spacing w:val="-13"/>
        </w:rPr>
        <w:t xml:space="preserve"> </w:t>
      </w:r>
      <w:r>
        <w:t>transición,</w:t>
      </w:r>
      <w:r>
        <w:rPr>
          <w:spacing w:val="-13"/>
        </w:rPr>
        <w:t xml:space="preserve"> </w:t>
      </w:r>
      <w:r>
        <w:t>cada</w:t>
      </w:r>
      <w:r>
        <w:rPr>
          <w:spacing w:val="-13"/>
        </w:rPr>
        <w:t xml:space="preserve"> </w:t>
      </w:r>
      <w:r>
        <w:t>país</w:t>
      </w:r>
      <w:r>
        <w:rPr>
          <w:spacing w:val="-15"/>
        </w:rPr>
        <w:t xml:space="preserve"> </w:t>
      </w:r>
      <w:r>
        <w:t>tiene</w:t>
      </w:r>
      <w:r>
        <w:rPr>
          <w:spacing w:val="-13"/>
        </w:rPr>
        <w:t xml:space="preserve"> </w:t>
      </w:r>
      <w:r>
        <w:t>características</w:t>
      </w:r>
      <w:r>
        <w:rPr>
          <w:spacing w:val="-13"/>
        </w:rPr>
        <w:t xml:space="preserve"> </w:t>
      </w:r>
      <w:r>
        <w:t>distintas,</w:t>
      </w:r>
      <w:r>
        <w:rPr>
          <w:spacing w:val="-13"/>
        </w:rPr>
        <w:t xml:space="preserve"> </w:t>
      </w:r>
      <w:r>
        <w:t>por</w:t>
      </w:r>
      <w:r>
        <w:rPr>
          <w:spacing w:val="-15"/>
        </w:rPr>
        <w:t xml:space="preserve"> </w:t>
      </w:r>
      <w:r>
        <w:t>lo</w:t>
      </w:r>
      <w:r>
        <w:rPr>
          <w:spacing w:val="-13"/>
        </w:rPr>
        <w:t xml:space="preserve"> </w:t>
      </w:r>
      <w:r>
        <w:t>que</w:t>
      </w:r>
      <w:r>
        <w:rPr>
          <w:spacing w:val="-13"/>
        </w:rPr>
        <w:t xml:space="preserve"> </w:t>
      </w:r>
      <w:r>
        <w:t>no</w:t>
      </w:r>
      <w:r>
        <w:rPr>
          <w:spacing w:val="-13"/>
        </w:rPr>
        <w:t xml:space="preserve"> </w:t>
      </w:r>
      <w:r>
        <w:t>se</w:t>
      </w:r>
      <w:r>
        <w:rPr>
          <w:spacing w:val="-13"/>
        </w:rPr>
        <w:t xml:space="preserve"> </w:t>
      </w:r>
      <w:r>
        <w:t>puede distinguir</w:t>
      </w:r>
      <w:r>
        <w:rPr>
          <w:spacing w:val="-11"/>
        </w:rPr>
        <w:t xml:space="preserve"> </w:t>
      </w:r>
      <w:r>
        <w:t>de</w:t>
      </w:r>
      <w:r>
        <w:rPr>
          <w:spacing w:val="-11"/>
        </w:rPr>
        <w:t xml:space="preserve"> </w:t>
      </w:r>
      <w:r>
        <w:t>manera</w:t>
      </w:r>
      <w:r>
        <w:rPr>
          <w:spacing w:val="-11"/>
        </w:rPr>
        <w:t xml:space="preserve"> </w:t>
      </w:r>
      <w:r>
        <w:t>acertada</w:t>
      </w:r>
      <w:r>
        <w:rPr>
          <w:spacing w:val="-11"/>
        </w:rPr>
        <w:t xml:space="preserve"> </w:t>
      </w:r>
      <w:r>
        <w:t>al</w:t>
      </w:r>
      <w:r>
        <w:rPr>
          <w:spacing w:val="-11"/>
        </w:rPr>
        <w:t xml:space="preserve"> </w:t>
      </w:r>
      <w:r>
        <w:t>cien</w:t>
      </w:r>
      <w:r>
        <w:rPr>
          <w:spacing w:val="-11"/>
        </w:rPr>
        <w:t xml:space="preserve"> </w:t>
      </w:r>
      <w:r>
        <w:t>por</w:t>
      </w:r>
      <w:r>
        <w:rPr>
          <w:spacing w:val="-13"/>
        </w:rPr>
        <w:t xml:space="preserve"> </w:t>
      </w:r>
      <w:r>
        <w:t>ciento</w:t>
      </w:r>
      <w:r>
        <w:rPr>
          <w:spacing w:val="-13"/>
        </w:rPr>
        <w:t xml:space="preserve"> </w:t>
      </w:r>
      <w:r>
        <w:t>las</w:t>
      </w:r>
      <w:r>
        <w:rPr>
          <w:spacing w:val="-10"/>
        </w:rPr>
        <w:t xml:space="preserve"> </w:t>
      </w:r>
      <w:r>
        <w:t>fases</w:t>
      </w:r>
      <w:r>
        <w:rPr>
          <w:spacing w:val="-10"/>
        </w:rPr>
        <w:t xml:space="preserve"> </w:t>
      </w:r>
      <w:r>
        <w:t>de</w:t>
      </w:r>
      <w:r>
        <w:rPr>
          <w:spacing w:val="-14"/>
        </w:rPr>
        <w:t xml:space="preserve"> </w:t>
      </w:r>
      <w:r>
        <w:t>la</w:t>
      </w:r>
      <w:r>
        <w:rPr>
          <w:spacing w:val="-13"/>
        </w:rPr>
        <w:t xml:space="preserve"> </w:t>
      </w:r>
      <w:r>
        <w:t>transición,</w:t>
      </w:r>
      <w:r>
        <w:rPr>
          <w:spacing w:val="-11"/>
        </w:rPr>
        <w:t xml:space="preserve"> </w:t>
      </w:r>
      <w:r>
        <w:t>sin</w:t>
      </w:r>
      <w:r>
        <w:rPr>
          <w:spacing w:val="-13"/>
        </w:rPr>
        <w:t xml:space="preserve"> </w:t>
      </w:r>
      <w:r>
        <w:t>embargo,</w:t>
      </w:r>
      <w:r>
        <w:rPr>
          <w:spacing w:val="-11"/>
        </w:rPr>
        <w:t xml:space="preserve"> </w:t>
      </w:r>
      <w:r>
        <w:t>son</w:t>
      </w:r>
      <w:r>
        <w:rPr>
          <w:spacing w:val="-11"/>
        </w:rPr>
        <w:t xml:space="preserve"> </w:t>
      </w:r>
      <w:r>
        <w:t>valores y</w:t>
      </w:r>
      <w:r>
        <w:rPr>
          <w:spacing w:val="-7"/>
        </w:rPr>
        <w:t xml:space="preserve"> </w:t>
      </w:r>
      <w:r>
        <w:t>características</w:t>
      </w:r>
      <w:r>
        <w:rPr>
          <w:spacing w:val="-6"/>
        </w:rPr>
        <w:t xml:space="preserve"> </w:t>
      </w:r>
      <w:r>
        <w:t>muy</w:t>
      </w:r>
      <w:r>
        <w:rPr>
          <w:spacing w:val="-7"/>
        </w:rPr>
        <w:t xml:space="preserve"> </w:t>
      </w:r>
      <w:r>
        <w:t>cercanas</w:t>
      </w:r>
      <w:r>
        <w:rPr>
          <w:spacing w:val="-3"/>
        </w:rPr>
        <w:t xml:space="preserve"> </w:t>
      </w:r>
      <w:r>
        <w:t>y</w:t>
      </w:r>
      <w:r>
        <w:rPr>
          <w:spacing w:val="-7"/>
        </w:rPr>
        <w:t xml:space="preserve"> </w:t>
      </w:r>
      <w:r>
        <w:t>similares</w:t>
      </w:r>
      <w:r>
        <w:rPr>
          <w:spacing w:val="-3"/>
        </w:rPr>
        <w:t xml:space="preserve"> </w:t>
      </w:r>
      <w:r>
        <w:t>con</w:t>
      </w:r>
      <w:r>
        <w:rPr>
          <w:spacing w:val="-5"/>
        </w:rPr>
        <w:t xml:space="preserve"> </w:t>
      </w:r>
      <w:r>
        <w:t>las</w:t>
      </w:r>
      <w:r>
        <w:rPr>
          <w:spacing w:val="-5"/>
        </w:rPr>
        <w:t xml:space="preserve"> </w:t>
      </w:r>
      <w:r>
        <w:t>cuales</w:t>
      </w:r>
      <w:r>
        <w:rPr>
          <w:spacing w:val="-3"/>
        </w:rPr>
        <w:t xml:space="preserve"> </w:t>
      </w:r>
      <w:r>
        <w:t>me</w:t>
      </w:r>
      <w:r>
        <w:rPr>
          <w:spacing w:val="-4"/>
        </w:rPr>
        <w:t xml:space="preserve"> </w:t>
      </w:r>
      <w:r>
        <w:t>he</w:t>
      </w:r>
      <w:r>
        <w:rPr>
          <w:spacing w:val="-3"/>
        </w:rPr>
        <w:t xml:space="preserve"> </w:t>
      </w:r>
      <w:r>
        <w:t>basado</w:t>
      </w:r>
      <w:r>
        <w:rPr>
          <w:spacing w:val="-5"/>
        </w:rPr>
        <w:t xml:space="preserve"> </w:t>
      </w:r>
      <w:r>
        <w:t>para</w:t>
      </w:r>
      <w:r>
        <w:rPr>
          <w:spacing w:val="-6"/>
        </w:rPr>
        <w:t xml:space="preserve"> </w:t>
      </w:r>
      <w:r>
        <w:t>tratar</w:t>
      </w:r>
      <w:r>
        <w:rPr>
          <w:spacing w:val="-6"/>
        </w:rPr>
        <w:t xml:space="preserve"> </w:t>
      </w:r>
      <w:r>
        <w:t>de</w:t>
      </w:r>
      <w:r>
        <w:rPr>
          <w:spacing w:val="-3"/>
        </w:rPr>
        <w:t xml:space="preserve"> </w:t>
      </w:r>
      <w:r>
        <w:t>identificar</w:t>
      </w:r>
      <w:r>
        <w:rPr>
          <w:spacing w:val="-4"/>
        </w:rPr>
        <w:t xml:space="preserve"> </w:t>
      </w:r>
      <w:r>
        <w:t>y proyectar el desarrollo de la transición demográfica en</w:t>
      </w:r>
      <w:r>
        <w:rPr>
          <w:spacing w:val="-11"/>
        </w:rPr>
        <w:t xml:space="preserve"> </w:t>
      </w:r>
      <w:r>
        <w:t>Ecuador.</w:t>
      </w:r>
    </w:p>
    <w:p w14:paraId="330630AF" w14:textId="77777777" w:rsidR="00D62D36" w:rsidRDefault="005D7DF9">
      <w:pPr>
        <w:pStyle w:val="Textoindependiente"/>
        <w:spacing w:before="158" w:line="259" w:lineRule="auto"/>
        <w:ind w:left="142" w:right="136"/>
        <w:jc w:val="both"/>
      </w:pPr>
      <w:proofErr w:type="gramStart"/>
      <w:r>
        <w:t>Finalmente</w:t>
      </w:r>
      <w:proofErr w:type="gramEnd"/>
      <w:r>
        <w:t xml:space="preserve"> la etapa cuarta de la transición, se caracteriza por una estabilidad relativa, las</w:t>
      </w:r>
      <w:r>
        <w:t xml:space="preserve"> tasas brutas de natalidad y mortalidad tienden a valores similares, el crecimiento natural es muy pequeño, casi nulo; Ecuador, en el período comprendido entre 2075 y 2080, según las proyecciones, experimentará su primer período de crecimiento poblacional </w:t>
      </w:r>
      <w:r>
        <w:t>negativo, cuando la tasa de mortalidad sea superior a la de natalidad, esto resultado de una población cada vez más envejecida.</w:t>
      </w:r>
    </w:p>
    <w:p w14:paraId="0F8670E9" w14:textId="77777777" w:rsidR="00D62D36" w:rsidRDefault="005D7DF9">
      <w:pPr>
        <w:pStyle w:val="Textoindependiente"/>
        <w:spacing w:before="160" w:line="259" w:lineRule="auto"/>
        <w:ind w:left="142" w:right="135"/>
        <w:jc w:val="both"/>
      </w:pPr>
      <w:r>
        <w:t>En</w:t>
      </w:r>
      <w:r>
        <w:rPr>
          <w:spacing w:val="-12"/>
        </w:rPr>
        <w:t xml:space="preserve"> </w:t>
      </w:r>
      <w:r>
        <w:t>el</w:t>
      </w:r>
      <w:r>
        <w:rPr>
          <w:spacing w:val="-10"/>
        </w:rPr>
        <w:t xml:space="preserve"> </w:t>
      </w:r>
      <w:r>
        <w:t>Gráfico</w:t>
      </w:r>
      <w:r>
        <w:rPr>
          <w:spacing w:val="-11"/>
        </w:rPr>
        <w:t xml:space="preserve"> </w:t>
      </w:r>
      <w:proofErr w:type="spellStart"/>
      <w:r>
        <w:t>N°</w:t>
      </w:r>
      <w:proofErr w:type="spellEnd"/>
      <w:r>
        <w:rPr>
          <w:spacing w:val="-13"/>
        </w:rPr>
        <w:t xml:space="preserve"> </w:t>
      </w:r>
      <w:r>
        <w:t>24</w:t>
      </w:r>
      <w:r>
        <w:rPr>
          <w:spacing w:val="-13"/>
        </w:rPr>
        <w:t xml:space="preserve"> </w:t>
      </w:r>
      <w:r>
        <w:t>se</w:t>
      </w:r>
      <w:r>
        <w:rPr>
          <w:spacing w:val="-10"/>
        </w:rPr>
        <w:t xml:space="preserve"> </w:t>
      </w:r>
      <w:r>
        <w:t>detalla</w:t>
      </w:r>
      <w:r>
        <w:rPr>
          <w:spacing w:val="-13"/>
        </w:rPr>
        <w:t xml:space="preserve"> </w:t>
      </w:r>
      <w:r>
        <w:t>la</w:t>
      </w:r>
      <w:r>
        <w:rPr>
          <w:spacing w:val="-11"/>
        </w:rPr>
        <w:t xml:space="preserve"> </w:t>
      </w:r>
      <w:r>
        <w:t>transición</w:t>
      </w:r>
      <w:r>
        <w:rPr>
          <w:spacing w:val="-14"/>
        </w:rPr>
        <w:t xml:space="preserve"> </w:t>
      </w:r>
      <w:r>
        <w:t>demográfica</w:t>
      </w:r>
      <w:r>
        <w:rPr>
          <w:spacing w:val="-13"/>
        </w:rPr>
        <w:t xml:space="preserve"> </w:t>
      </w:r>
      <w:r>
        <w:t>completa</w:t>
      </w:r>
      <w:r>
        <w:rPr>
          <w:spacing w:val="-13"/>
        </w:rPr>
        <w:t xml:space="preserve"> </w:t>
      </w:r>
      <w:r>
        <w:t>en</w:t>
      </w:r>
      <w:r>
        <w:rPr>
          <w:spacing w:val="-11"/>
        </w:rPr>
        <w:t xml:space="preserve"> </w:t>
      </w:r>
      <w:r>
        <w:t>Ecuador;</w:t>
      </w:r>
      <w:r>
        <w:rPr>
          <w:spacing w:val="-10"/>
        </w:rPr>
        <w:t xml:space="preserve"> </w:t>
      </w:r>
      <w:r>
        <w:t>como</w:t>
      </w:r>
      <w:r>
        <w:rPr>
          <w:spacing w:val="-11"/>
        </w:rPr>
        <w:t xml:space="preserve"> </w:t>
      </w:r>
      <w:r>
        <w:t>conclusiones se</w:t>
      </w:r>
      <w:r>
        <w:rPr>
          <w:spacing w:val="-5"/>
        </w:rPr>
        <w:t xml:space="preserve"> </w:t>
      </w:r>
      <w:r>
        <w:t>puede</w:t>
      </w:r>
      <w:r>
        <w:rPr>
          <w:spacing w:val="-5"/>
        </w:rPr>
        <w:t xml:space="preserve"> </w:t>
      </w:r>
      <w:r>
        <w:t>argumentar</w:t>
      </w:r>
      <w:r>
        <w:rPr>
          <w:spacing w:val="-4"/>
        </w:rPr>
        <w:t xml:space="preserve"> </w:t>
      </w:r>
      <w:r>
        <w:t>que,</w:t>
      </w:r>
      <w:r>
        <w:rPr>
          <w:spacing w:val="-7"/>
        </w:rPr>
        <w:t xml:space="preserve"> </w:t>
      </w:r>
      <w:r>
        <w:t>la</w:t>
      </w:r>
      <w:r>
        <w:rPr>
          <w:spacing w:val="-8"/>
        </w:rPr>
        <w:t xml:space="preserve"> </w:t>
      </w:r>
      <w:r>
        <w:t>segunda</w:t>
      </w:r>
      <w:r>
        <w:rPr>
          <w:spacing w:val="-5"/>
        </w:rPr>
        <w:t xml:space="preserve"> </w:t>
      </w:r>
      <w:r>
        <w:t>y</w:t>
      </w:r>
      <w:r>
        <w:rPr>
          <w:spacing w:val="-9"/>
        </w:rPr>
        <w:t xml:space="preserve"> </w:t>
      </w:r>
      <w:r>
        <w:t>la</w:t>
      </w:r>
      <w:r>
        <w:rPr>
          <w:spacing w:val="-5"/>
        </w:rPr>
        <w:t xml:space="preserve"> </w:t>
      </w:r>
      <w:r>
        <w:t>tercera</w:t>
      </w:r>
      <w:r>
        <w:rPr>
          <w:spacing w:val="-8"/>
        </w:rPr>
        <w:t xml:space="preserve"> </w:t>
      </w:r>
      <w:r>
        <w:t>etapa</w:t>
      </w:r>
      <w:r>
        <w:rPr>
          <w:spacing w:val="-7"/>
        </w:rPr>
        <w:t xml:space="preserve"> </w:t>
      </w:r>
      <w:r>
        <w:t>de</w:t>
      </w:r>
      <w:r>
        <w:rPr>
          <w:spacing w:val="-6"/>
        </w:rPr>
        <w:t xml:space="preserve"> </w:t>
      </w:r>
      <w:r>
        <w:t>transición,</w:t>
      </w:r>
      <w:r>
        <w:rPr>
          <w:spacing w:val="-5"/>
        </w:rPr>
        <w:t xml:space="preserve"> </w:t>
      </w:r>
      <w:r>
        <w:t>son</w:t>
      </w:r>
      <w:r>
        <w:rPr>
          <w:spacing w:val="-6"/>
        </w:rPr>
        <w:t xml:space="preserve"> </w:t>
      </w:r>
      <w:r>
        <w:t>las</w:t>
      </w:r>
      <w:r>
        <w:rPr>
          <w:spacing w:val="-4"/>
        </w:rPr>
        <w:t xml:space="preserve"> </w:t>
      </w:r>
      <w:r>
        <w:t>fases</w:t>
      </w:r>
      <w:r>
        <w:rPr>
          <w:spacing w:val="-8"/>
        </w:rPr>
        <w:t xml:space="preserve"> </w:t>
      </w:r>
      <w:r>
        <w:t>que</w:t>
      </w:r>
      <w:r>
        <w:rPr>
          <w:spacing w:val="-5"/>
        </w:rPr>
        <w:t xml:space="preserve"> </w:t>
      </w:r>
      <w:r>
        <w:t>generan</w:t>
      </w:r>
      <w:r>
        <w:rPr>
          <w:spacing w:val="-6"/>
        </w:rPr>
        <w:t xml:space="preserve"> </w:t>
      </w:r>
      <w:r>
        <w:t>un crecimiento poblacional notable; la falta de información no permitió conocer el inicio de la segunda</w:t>
      </w:r>
      <w:r>
        <w:rPr>
          <w:spacing w:val="-6"/>
        </w:rPr>
        <w:t xml:space="preserve"> </w:t>
      </w:r>
      <w:r>
        <w:t>etapa</w:t>
      </w:r>
      <w:r>
        <w:rPr>
          <w:spacing w:val="-6"/>
        </w:rPr>
        <w:t xml:space="preserve"> </w:t>
      </w:r>
      <w:r>
        <w:t>de</w:t>
      </w:r>
      <w:r>
        <w:rPr>
          <w:spacing w:val="-8"/>
        </w:rPr>
        <w:t xml:space="preserve"> </w:t>
      </w:r>
      <w:r>
        <w:t>la</w:t>
      </w:r>
      <w:r>
        <w:rPr>
          <w:spacing w:val="-6"/>
        </w:rPr>
        <w:t xml:space="preserve"> </w:t>
      </w:r>
      <w:r>
        <w:t>transición,</w:t>
      </w:r>
      <w:r>
        <w:rPr>
          <w:spacing w:val="-6"/>
        </w:rPr>
        <w:t xml:space="preserve"> </w:t>
      </w:r>
      <w:r>
        <w:t>sin</w:t>
      </w:r>
      <w:r>
        <w:rPr>
          <w:spacing w:val="-6"/>
        </w:rPr>
        <w:t xml:space="preserve"> </w:t>
      </w:r>
      <w:r>
        <w:t>embargo</w:t>
      </w:r>
      <w:r>
        <w:rPr>
          <w:spacing w:val="-6"/>
        </w:rPr>
        <w:t xml:space="preserve"> </w:t>
      </w:r>
      <w:r>
        <w:t>de</w:t>
      </w:r>
      <w:r>
        <w:rPr>
          <w:spacing w:val="-6"/>
        </w:rPr>
        <w:t xml:space="preserve"> </w:t>
      </w:r>
      <w:r>
        <w:t>la</w:t>
      </w:r>
      <w:r>
        <w:rPr>
          <w:spacing w:val="-6"/>
        </w:rPr>
        <w:t xml:space="preserve"> </w:t>
      </w:r>
      <w:r>
        <w:t>década</w:t>
      </w:r>
      <w:r>
        <w:rPr>
          <w:spacing w:val="-6"/>
        </w:rPr>
        <w:t xml:space="preserve"> </w:t>
      </w:r>
      <w:r>
        <w:t>del</w:t>
      </w:r>
      <w:r>
        <w:rPr>
          <w:spacing w:val="-5"/>
        </w:rPr>
        <w:t xml:space="preserve"> </w:t>
      </w:r>
      <w:r>
        <w:t>sesenta,</w:t>
      </w:r>
      <w:r>
        <w:rPr>
          <w:spacing w:val="-5"/>
        </w:rPr>
        <w:t xml:space="preserve"> </w:t>
      </w:r>
      <w:r>
        <w:t>hasta</w:t>
      </w:r>
      <w:r>
        <w:rPr>
          <w:spacing w:val="-6"/>
        </w:rPr>
        <w:t xml:space="preserve"> </w:t>
      </w:r>
      <w:r>
        <w:t>inicios</w:t>
      </w:r>
      <w:r>
        <w:rPr>
          <w:spacing w:val="-3"/>
        </w:rPr>
        <w:t xml:space="preserve"> </w:t>
      </w:r>
      <w:r>
        <w:t>de</w:t>
      </w:r>
      <w:r>
        <w:rPr>
          <w:spacing w:val="-6"/>
        </w:rPr>
        <w:t xml:space="preserve"> </w:t>
      </w:r>
      <w:r>
        <w:t>los</w:t>
      </w:r>
      <w:r>
        <w:rPr>
          <w:spacing w:val="-5"/>
        </w:rPr>
        <w:t xml:space="preserve"> </w:t>
      </w:r>
      <w:r>
        <w:t>n</w:t>
      </w:r>
      <w:r>
        <w:t>oventa, la</w:t>
      </w:r>
      <w:r>
        <w:rPr>
          <w:spacing w:val="-4"/>
        </w:rPr>
        <w:t xml:space="preserve"> </w:t>
      </w:r>
      <w:r>
        <w:t>población</w:t>
      </w:r>
      <w:r>
        <w:rPr>
          <w:spacing w:val="-5"/>
        </w:rPr>
        <w:t xml:space="preserve"> </w:t>
      </w:r>
      <w:r>
        <w:t>prácticamente</w:t>
      </w:r>
      <w:r>
        <w:rPr>
          <w:spacing w:val="-7"/>
        </w:rPr>
        <w:t xml:space="preserve"> </w:t>
      </w:r>
      <w:r>
        <w:t>se</w:t>
      </w:r>
      <w:r>
        <w:rPr>
          <w:spacing w:val="-4"/>
        </w:rPr>
        <w:t xml:space="preserve"> </w:t>
      </w:r>
      <w:r>
        <w:t>triplicó</w:t>
      </w:r>
      <w:r>
        <w:rPr>
          <w:spacing w:val="-6"/>
        </w:rPr>
        <w:t xml:space="preserve"> </w:t>
      </w:r>
      <w:r>
        <w:t>(hasta</w:t>
      </w:r>
      <w:r>
        <w:rPr>
          <w:spacing w:val="-7"/>
        </w:rPr>
        <w:t xml:space="preserve"> </w:t>
      </w:r>
      <w:r>
        <w:t>el</w:t>
      </w:r>
      <w:r>
        <w:rPr>
          <w:spacing w:val="-4"/>
        </w:rPr>
        <w:t xml:space="preserve"> </w:t>
      </w:r>
      <w:r>
        <w:t>fin</w:t>
      </w:r>
      <w:r>
        <w:rPr>
          <w:spacing w:val="-4"/>
        </w:rPr>
        <w:t xml:space="preserve"> </w:t>
      </w:r>
      <w:r>
        <w:t>de</w:t>
      </w:r>
      <w:r>
        <w:rPr>
          <w:spacing w:val="-7"/>
        </w:rPr>
        <w:t xml:space="preserve"> </w:t>
      </w:r>
      <w:r>
        <w:t>la</w:t>
      </w:r>
      <w:r>
        <w:rPr>
          <w:spacing w:val="-7"/>
        </w:rPr>
        <w:t xml:space="preserve"> </w:t>
      </w:r>
      <w:r>
        <w:t>segunda</w:t>
      </w:r>
      <w:r>
        <w:rPr>
          <w:spacing w:val="-4"/>
        </w:rPr>
        <w:t xml:space="preserve"> </w:t>
      </w:r>
      <w:r>
        <w:t>etapa);</w:t>
      </w:r>
      <w:r>
        <w:rPr>
          <w:spacing w:val="-3"/>
        </w:rPr>
        <w:t xml:space="preserve"> </w:t>
      </w:r>
      <w:r>
        <w:t>por</w:t>
      </w:r>
      <w:r>
        <w:rPr>
          <w:spacing w:val="-4"/>
        </w:rPr>
        <w:t xml:space="preserve"> </w:t>
      </w:r>
      <w:r>
        <w:t>otro</w:t>
      </w:r>
      <w:r>
        <w:rPr>
          <w:spacing w:val="-7"/>
        </w:rPr>
        <w:t xml:space="preserve"> </w:t>
      </w:r>
      <w:r>
        <w:t>lado,</w:t>
      </w:r>
      <w:r>
        <w:rPr>
          <w:spacing w:val="-5"/>
        </w:rPr>
        <w:t xml:space="preserve"> </w:t>
      </w:r>
      <w:r>
        <w:t>a</w:t>
      </w:r>
      <w:r>
        <w:rPr>
          <w:spacing w:val="-4"/>
        </w:rPr>
        <w:t xml:space="preserve"> </w:t>
      </w:r>
      <w:r>
        <w:t>partir</w:t>
      </w:r>
      <w:r>
        <w:rPr>
          <w:spacing w:val="-3"/>
        </w:rPr>
        <w:t xml:space="preserve"> </w:t>
      </w:r>
      <w:r>
        <w:t>del noventa (inicios tercera etapa), hasta el 2045-2050 aproximadamente (fin tercera etapa), la población se duplica. Este fenómeno de crecimiento acelerado de la población se dio en Ecuador como resultado de la alta tasa de natalidad y la decreciente tasa</w:t>
      </w:r>
      <w:r>
        <w:t xml:space="preserve"> de mortalidad. A partir del año 2050 aproximadamente, el crecimiento será muy lento, como se observa en el gráfico; el crecimiento de la población en el país tiene una forma logarítmica</w:t>
      </w:r>
      <w:r>
        <w:rPr>
          <w:spacing w:val="-12"/>
        </w:rPr>
        <w:t xml:space="preserve"> </w:t>
      </w:r>
      <w:r>
        <w:t>aparentemente.</w:t>
      </w:r>
    </w:p>
    <w:p w14:paraId="33A64B20" w14:textId="77777777" w:rsidR="00D62D36" w:rsidRDefault="005D7DF9">
      <w:pPr>
        <w:pStyle w:val="Textoindependiente"/>
        <w:spacing w:before="158" w:line="259" w:lineRule="auto"/>
        <w:ind w:left="142" w:right="134"/>
        <w:jc w:val="both"/>
      </w:pPr>
      <w:r>
        <w:t>La duración de las etapas no se puede determinar con e</w:t>
      </w:r>
      <w:r>
        <w:t>xactitud, sin embargo, basados en datos y experiencias de otros países e investigaciones, se trató de determinar la duración aproximada de cada etapa. Según la teoría de la transición demográfica, la segunda etapa ha sido la de mayor duración por lo genera</w:t>
      </w:r>
      <w:r>
        <w:t>l, en Ecuador según estimaciones de la CEPAL, se puede predecir que la tercera</w:t>
      </w:r>
      <w:r>
        <w:rPr>
          <w:spacing w:val="-14"/>
        </w:rPr>
        <w:t xml:space="preserve"> </w:t>
      </w:r>
      <w:r>
        <w:t>etapa</w:t>
      </w:r>
      <w:r>
        <w:rPr>
          <w:spacing w:val="-13"/>
        </w:rPr>
        <w:t xml:space="preserve"> </w:t>
      </w:r>
      <w:r>
        <w:t>de</w:t>
      </w:r>
      <w:r>
        <w:rPr>
          <w:spacing w:val="-16"/>
        </w:rPr>
        <w:t xml:space="preserve"> </w:t>
      </w:r>
      <w:r>
        <w:t>la</w:t>
      </w:r>
      <w:r>
        <w:rPr>
          <w:spacing w:val="-13"/>
        </w:rPr>
        <w:t xml:space="preserve"> </w:t>
      </w:r>
      <w:r>
        <w:t>transición,</w:t>
      </w:r>
      <w:r>
        <w:rPr>
          <w:spacing w:val="-14"/>
        </w:rPr>
        <w:t xml:space="preserve"> </w:t>
      </w:r>
      <w:r>
        <w:t>tendrá</w:t>
      </w:r>
      <w:r>
        <w:rPr>
          <w:spacing w:val="-13"/>
        </w:rPr>
        <w:t xml:space="preserve"> </w:t>
      </w:r>
      <w:r>
        <w:t>un</w:t>
      </w:r>
      <w:r>
        <w:rPr>
          <w:spacing w:val="-16"/>
        </w:rPr>
        <w:t xml:space="preserve"> </w:t>
      </w:r>
      <w:r>
        <w:t>duración</w:t>
      </w:r>
      <w:r>
        <w:rPr>
          <w:spacing w:val="-14"/>
        </w:rPr>
        <w:t xml:space="preserve"> </w:t>
      </w:r>
      <w:r>
        <w:t>de</w:t>
      </w:r>
      <w:r>
        <w:rPr>
          <w:spacing w:val="-13"/>
        </w:rPr>
        <w:t xml:space="preserve"> </w:t>
      </w:r>
      <w:r>
        <w:t>aproximadamente</w:t>
      </w:r>
      <w:r>
        <w:rPr>
          <w:spacing w:val="-14"/>
        </w:rPr>
        <w:t xml:space="preserve"> </w:t>
      </w:r>
      <w:r>
        <w:t>50</w:t>
      </w:r>
      <w:r>
        <w:rPr>
          <w:spacing w:val="-16"/>
        </w:rPr>
        <w:t xml:space="preserve"> </w:t>
      </w:r>
      <w:r>
        <w:t>años,</w:t>
      </w:r>
      <w:r>
        <w:rPr>
          <w:spacing w:val="-16"/>
        </w:rPr>
        <w:t xml:space="preserve"> </w:t>
      </w:r>
      <w:r>
        <w:t>a</w:t>
      </w:r>
      <w:r>
        <w:rPr>
          <w:spacing w:val="-14"/>
        </w:rPr>
        <w:t xml:space="preserve"> </w:t>
      </w:r>
      <w:r>
        <w:t>partir</w:t>
      </w:r>
      <w:r>
        <w:rPr>
          <w:spacing w:val="-13"/>
        </w:rPr>
        <w:t xml:space="preserve"> </w:t>
      </w:r>
      <w:r>
        <w:t>del</w:t>
      </w:r>
      <w:r>
        <w:rPr>
          <w:spacing w:val="-15"/>
        </w:rPr>
        <w:t xml:space="preserve"> </w:t>
      </w:r>
      <w:r>
        <w:t>período 2045-2050, se podría considera que Ecuador estaría en un régimen demográfico moderno,</w:t>
      </w:r>
      <w:r>
        <w:t xml:space="preserve"> con bajas tasas de crecimiento natural, un porcentaje alto de población envejecida y bajo porcentaje de jóvenes; una población en edad productiva de hasta un 55% del total, con una alta relación de dependencia, lo cual generará desafíos de política públic</w:t>
      </w:r>
      <w:r>
        <w:t>a a futuro; la tasa de fecundidad estará cercana o por debajo de la tasa de</w:t>
      </w:r>
      <w:r>
        <w:rPr>
          <w:spacing w:val="-5"/>
        </w:rPr>
        <w:t xml:space="preserve"> </w:t>
      </w:r>
      <w:r>
        <w:t>reemplazo.</w:t>
      </w:r>
    </w:p>
    <w:p w14:paraId="0D9CD21C" w14:textId="77777777" w:rsidR="00D62D36" w:rsidRDefault="005D7DF9">
      <w:pPr>
        <w:pStyle w:val="Textoindependiente"/>
        <w:spacing w:before="158" w:line="259" w:lineRule="auto"/>
        <w:ind w:left="142" w:right="137"/>
        <w:jc w:val="both"/>
      </w:pPr>
      <w:r>
        <w:t xml:space="preserve">El proceso de transición </w:t>
      </w:r>
      <w:proofErr w:type="gramStart"/>
      <w:r>
        <w:t>demográfico,</w:t>
      </w:r>
      <w:proofErr w:type="gramEnd"/>
      <w:r>
        <w:t xml:space="preserve"> se ha visto acompañado de acontecimientos relevantes, es el</w:t>
      </w:r>
      <w:r>
        <w:rPr>
          <w:spacing w:val="-15"/>
        </w:rPr>
        <w:t xml:space="preserve"> </w:t>
      </w:r>
      <w:r>
        <w:t>caso</w:t>
      </w:r>
      <w:r>
        <w:rPr>
          <w:spacing w:val="-15"/>
        </w:rPr>
        <w:t xml:space="preserve"> </w:t>
      </w:r>
      <w:r>
        <w:t>del</w:t>
      </w:r>
      <w:r>
        <w:rPr>
          <w:spacing w:val="-15"/>
        </w:rPr>
        <w:t xml:space="preserve"> </w:t>
      </w:r>
      <w:r>
        <w:t>proceso</w:t>
      </w:r>
      <w:r>
        <w:rPr>
          <w:spacing w:val="-14"/>
        </w:rPr>
        <w:t xml:space="preserve"> </w:t>
      </w:r>
      <w:r>
        <w:t>de</w:t>
      </w:r>
      <w:r>
        <w:rPr>
          <w:spacing w:val="-14"/>
        </w:rPr>
        <w:t xml:space="preserve"> </w:t>
      </w:r>
      <w:r>
        <w:t>industrialización,</w:t>
      </w:r>
      <w:r>
        <w:rPr>
          <w:spacing w:val="-16"/>
        </w:rPr>
        <w:t xml:space="preserve"> </w:t>
      </w:r>
      <w:r>
        <w:t>que</w:t>
      </w:r>
      <w:r>
        <w:rPr>
          <w:spacing w:val="-14"/>
        </w:rPr>
        <w:t xml:space="preserve"> </w:t>
      </w:r>
      <w:r>
        <w:t>tiene</w:t>
      </w:r>
      <w:r>
        <w:rPr>
          <w:spacing w:val="-15"/>
        </w:rPr>
        <w:t xml:space="preserve"> </w:t>
      </w:r>
      <w:r>
        <w:t>su</w:t>
      </w:r>
      <w:r>
        <w:rPr>
          <w:spacing w:val="-15"/>
        </w:rPr>
        <w:t xml:space="preserve"> </w:t>
      </w:r>
      <w:r>
        <w:t>auge</w:t>
      </w:r>
      <w:r>
        <w:rPr>
          <w:spacing w:val="-14"/>
        </w:rPr>
        <w:t xml:space="preserve"> </w:t>
      </w:r>
      <w:r>
        <w:t>a</w:t>
      </w:r>
      <w:r>
        <w:rPr>
          <w:spacing w:val="-15"/>
        </w:rPr>
        <w:t xml:space="preserve"> </w:t>
      </w:r>
      <w:r>
        <w:t>partir</w:t>
      </w:r>
      <w:r>
        <w:rPr>
          <w:spacing w:val="-14"/>
        </w:rPr>
        <w:t xml:space="preserve"> </w:t>
      </w:r>
      <w:r>
        <w:t>de</w:t>
      </w:r>
      <w:r>
        <w:rPr>
          <w:spacing w:val="-15"/>
        </w:rPr>
        <w:t xml:space="preserve"> </w:t>
      </w:r>
      <w:r>
        <w:t>lo</w:t>
      </w:r>
      <w:r>
        <w:t>s</w:t>
      </w:r>
      <w:r>
        <w:rPr>
          <w:spacing w:val="-14"/>
        </w:rPr>
        <w:t xml:space="preserve"> </w:t>
      </w:r>
      <w:r>
        <w:t>años</w:t>
      </w:r>
      <w:r>
        <w:rPr>
          <w:spacing w:val="-14"/>
        </w:rPr>
        <w:t xml:space="preserve"> </w:t>
      </w:r>
      <w:r>
        <w:t>50,</w:t>
      </w:r>
      <w:r>
        <w:rPr>
          <w:spacing w:val="-16"/>
        </w:rPr>
        <w:t xml:space="preserve"> </w:t>
      </w:r>
      <w:r>
        <w:t>teniendo</w:t>
      </w:r>
      <w:r>
        <w:rPr>
          <w:spacing w:val="-14"/>
        </w:rPr>
        <w:t xml:space="preserve"> </w:t>
      </w:r>
      <w:r>
        <w:t>Ecuador un desarrollo e incremento de la tasa de crecimiento industrial superior al de América Latina, hasta 1982 (Benalcázar, 41:1990); además en 1957, entró en vigencia la ‘Ley de fomento industrial’,</w:t>
      </w:r>
      <w:r>
        <w:rPr>
          <w:spacing w:val="9"/>
        </w:rPr>
        <w:t xml:space="preserve"> </w:t>
      </w:r>
      <w:r>
        <w:t>dando</w:t>
      </w:r>
      <w:r>
        <w:rPr>
          <w:spacing w:val="13"/>
        </w:rPr>
        <w:t xml:space="preserve"> </w:t>
      </w:r>
      <w:r>
        <w:t>paso</w:t>
      </w:r>
      <w:r>
        <w:rPr>
          <w:spacing w:val="9"/>
        </w:rPr>
        <w:t xml:space="preserve"> </w:t>
      </w:r>
      <w:r>
        <w:t>a</w:t>
      </w:r>
      <w:r>
        <w:rPr>
          <w:spacing w:val="11"/>
        </w:rPr>
        <w:t xml:space="preserve"> </w:t>
      </w:r>
      <w:r>
        <w:t>incentivos</w:t>
      </w:r>
      <w:r>
        <w:rPr>
          <w:spacing w:val="13"/>
        </w:rPr>
        <w:t xml:space="preserve"> </w:t>
      </w:r>
      <w:r>
        <w:t>tributarios</w:t>
      </w:r>
      <w:r>
        <w:rPr>
          <w:spacing w:val="11"/>
        </w:rPr>
        <w:t xml:space="preserve"> </w:t>
      </w:r>
      <w:r>
        <w:t>y</w:t>
      </w:r>
      <w:r>
        <w:rPr>
          <w:spacing w:val="9"/>
        </w:rPr>
        <w:t xml:space="preserve"> </w:t>
      </w:r>
      <w:r>
        <w:t>arancelarios;</w:t>
      </w:r>
      <w:r>
        <w:rPr>
          <w:spacing w:val="24"/>
        </w:rPr>
        <w:t xml:space="preserve"> </w:t>
      </w:r>
      <w:r>
        <w:t>según</w:t>
      </w:r>
      <w:r>
        <w:rPr>
          <w:spacing w:val="13"/>
        </w:rPr>
        <w:t xml:space="preserve"> </w:t>
      </w:r>
      <w:r>
        <w:t>la</w:t>
      </w:r>
      <w:r>
        <w:rPr>
          <w:spacing w:val="10"/>
        </w:rPr>
        <w:t xml:space="preserve"> </w:t>
      </w:r>
      <w:r>
        <w:t>teoría</w:t>
      </w:r>
      <w:r>
        <w:rPr>
          <w:spacing w:val="11"/>
        </w:rPr>
        <w:t xml:space="preserve"> </w:t>
      </w:r>
      <w:r>
        <w:t>de</w:t>
      </w:r>
      <w:r>
        <w:rPr>
          <w:spacing w:val="7"/>
        </w:rPr>
        <w:t xml:space="preserve"> </w:t>
      </w:r>
      <w:r>
        <w:t>transición</w:t>
      </w:r>
      <w:r>
        <w:rPr>
          <w:spacing w:val="10"/>
        </w:rPr>
        <w:t xml:space="preserve"> </w:t>
      </w:r>
      <w:r>
        <w:t>los</w:t>
      </w:r>
    </w:p>
    <w:p w14:paraId="54353A96" w14:textId="77777777" w:rsidR="00D62D36" w:rsidRDefault="00D62D36">
      <w:pPr>
        <w:spacing w:line="259" w:lineRule="auto"/>
        <w:jc w:val="both"/>
        <w:sectPr w:rsidR="00D62D36">
          <w:pgSz w:w="11910" w:h="16840"/>
          <w:pgMar w:top="1320" w:right="1560" w:bottom="1200" w:left="1560" w:header="0" w:footer="1003" w:gutter="0"/>
          <w:cols w:space="720"/>
        </w:sectPr>
      </w:pPr>
    </w:p>
    <w:p w14:paraId="19157219" w14:textId="77777777" w:rsidR="00D62D36" w:rsidRDefault="005D7DF9">
      <w:pPr>
        <w:pStyle w:val="Textoindependiente"/>
        <w:spacing w:before="71" w:line="259" w:lineRule="auto"/>
        <w:ind w:left="142" w:right="139"/>
        <w:jc w:val="both"/>
      </w:pPr>
      <w:r>
        <w:lastRenderedPageBreak/>
        <w:t>desarrollos industriales son característicos de del proceso de cambio, promoviendo a su paso el desarrollo urbano, pasando de ser sociedades mayoritariamente agrícolas, a terri</w:t>
      </w:r>
      <w:r>
        <w:t>torios más industrializados.</w:t>
      </w:r>
    </w:p>
    <w:p w14:paraId="66C6E83F" w14:textId="77777777" w:rsidR="00D62D36" w:rsidRDefault="005D7DF9">
      <w:pPr>
        <w:pStyle w:val="Textoindependiente"/>
        <w:spacing w:before="160" w:line="259" w:lineRule="auto"/>
        <w:ind w:left="142" w:right="135"/>
        <w:jc w:val="both"/>
      </w:pPr>
      <w:r>
        <w:t>Los ‘boom’ petroleros en Ecuador han sido períodos de auge económico lo cual favorece a la creación de empleo por medio del incremento del gasto público; la inversión social se convierte en prioritaria al tener más recursos dis</w:t>
      </w:r>
      <w:r>
        <w:t>ponibles, especialmente temas de educación y salud; en 1973</w:t>
      </w:r>
      <w:r>
        <w:rPr>
          <w:spacing w:val="-7"/>
        </w:rPr>
        <w:t xml:space="preserve"> </w:t>
      </w:r>
      <w:r>
        <w:t>se</w:t>
      </w:r>
      <w:r>
        <w:rPr>
          <w:spacing w:val="-8"/>
        </w:rPr>
        <w:t xml:space="preserve"> </w:t>
      </w:r>
      <w:r>
        <w:t>inauguró</w:t>
      </w:r>
      <w:r>
        <w:rPr>
          <w:spacing w:val="-9"/>
        </w:rPr>
        <w:t xml:space="preserve"> </w:t>
      </w:r>
      <w:r>
        <w:t>el</w:t>
      </w:r>
      <w:r>
        <w:rPr>
          <w:spacing w:val="-8"/>
        </w:rPr>
        <w:t xml:space="preserve"> </w:t>
      </w:r>
      <w:r>
        <w:t>sistema</w:t>
      </w:r>
      <w:r>
        <w:rPr>
          <w:spacing w:val="-6"/>
        </w:rPr>
        <w:t xml:space="preserve"> </w:t>
      </w:r>
      <w:r>
        <w:t>de</w:t>
      </w:r>
      <w:r>
        <w:rPr>
          <w:spacing w:val="-6"/>
        </w:rPr>
        <w:t xml:space="preserve"> </w:t>
      </w:r>
      <w:r>
        <w:t>oleoducto</w:t>
      </w:r>
      <w:r>
        <w:rPr>
          <w:spacing w:val="-10"/>
        </w:rPr>
        <w:t xml:space="preserve"> </w:t>
      </w:r>
      <w:r>
        <w:t>transecuatoriano</w:t>
      </w:r>
      <w:r>
        <w:rPr>
          <w:spacing w:val="-8"/>
        </w:rPr>
        <w:t xml:space="preserve"> </w:t>
      </w:r>
      <w:r>
        <w:t>(SOTE),</w:t>
      </w:r>
      <w:r>
        <w:rPr>
          <w:spacing w:val="-9"/>
        </w:rPr>
        <w:t xml:space="preserve"> </w:t>
      </w:r>
      <w:r>
        <w:t>incrementando</w:t>
      </w:r>
      <w:r>
        <w:rPr>
          <w:spacing w:val="-7"/>
        </w:rPr>
        <w:t xml:space="preserve"> </w:t>
      </w:r>
      <w:r>
        <w:t>la</w:t>
      </w:r>
      <w:r>
        <w:rPr>
          <w:spacing w:val="-8"/>
        </w:rPr>
        <w:t xml:space="preserve"> </w:t>
      </w:r>
      <w:r>
        <w:t>producción petrolera y los ingresos estatales; en 2003 se inaugura el oleoducto de crudos pesados (OCP) elevando más a</w:t>
      </w:r>
      <w:r>
        <w:t>ún la producción petrolera, seguido de un incremento considerable de los precios del crudo años más adelante. A partir de 2008 el estado se convirtió en el eje precursor de la economía en el país, mediante el gasto público, teniendo un incremento en la inv</w:t>
      </w:r>
      <w:r>
        <w:t>ersión en todos los</w:t>
      </w:r>
      <w:r>
        <w:rPr>
          <w:spacing w:val="-6"/>
        </w:rPr>
        <w:t xml:space="preserve"> </w:t>
      </w:r>
      <w:r>
        <w:t>sectores,</w:t>
      </w:r>
      <w:r>
        <w:rPr>
          <w:spacing w:val="-6"/>
        </w:rPr>
        <w:t xml:space="preserve"> </w:t>
      </w:r>
      <w:r>
        <w:t>un</w:t>
      </w:r>
      <w:r>
        <w:rPr>
          <w:spacing w:val="-4"/>
        </w:rPr>
        <w:t xml:space="preserve"> </w:t>
      </w:r>
      <w:r>
        <w:t>claro</w:t>
      </w:r>
      <w:r>
        <w:rPr>
          <w:spacing w:val="-5"/>
        </w:rPr>
        <w:t xml:space="preserve"> </w:t>
      </w:r>
      <w:r>
        <w:t>ejemplo</w:t>
      </w:r>
      <w:r>
        <w:rPr>
          <w:spacing w:val="-4"/>
        </w:rPr>
        <w:t xml:space="preserve"> </w:t>
      </w:r>
      <w:r>
        <w:t>es</w:t>
      </w:r>
      <w:r>
        <w:rPr>
          <w:spacing w:val="-3"/>
        </w:rPr>
        <w:t xml:space="preserve"> </w:t>
      </w:r>
      <w:r>
        <w:t>el</w:t>
      </w:r>
      <w:r>
        <w:rPr>
          <w:spacing w:val="-4"/>
        </w:rPr>
        <w:t xml:space="preserve"> </w:t>
      </w:r>
      <w:r>
        <w:t>sector</w:t>
      </w:r>
      <w:r>
        <w:rPr>
          <w:spacing w:val="-5"/>
        </w:rPr>
        <w:t xml:space="preserve"> </w:t>
      </w:r>
      <w:r>
        <w:t>educativo,</w:t>
      </w:r>
      <w:r>
        <w:rPr>
          <w:spacing w:val="-4"/>
        </w:rPr>
        <w:t xml:space="preserve"> </w:t>
      </w:r>
      <w:r>
        <w:t>que</w:t>
      </w:r>
      <w:r>
        <w:rPr>
          <w:spacing w:val="-3"/>
        </w:rPr>
        <w:t xml:space="preserve"> </w:t>
      </w:r>
      <w:r>
        <w:t>presentó</w:t>
      </w:r>
      <w:r>
        <w:rPr>
          <w:spacing w:val="-5"/>
        </w:rPr>
        <w:t xml:space="preserve"> </w:t>
      </w:r>
      <w:r>
        <w:t>un</w:t>
      </w:r>
      <w:r>
        <w:rPr>
          <w:spacing w:val="-4"/>
        </w:rPr>
        <w:t xml:space="preserve"> </w:t>
      </w:r>
      <w:r>
        <w:t>incremento</w:t>
      </w:r>
      <w:r>
        <w:rPr>
          <w:spacing w:val="-4"/>
        </w:rPr>
        <w:t xml:space="preserve"> </w:t>
      </w:r>
      <w:r>
        <w:t>constante</w:t>
      </w:r>
      <w:r>
        <w:rPr>
          <w:spacing w:val="-7"/>
        </w:rPr>
        <w:t xml:space="preserve"> </w:t>
      </w:r>
      <w:r>
        <w:t>en</w:t>
      </w:r>
      <w:r>
        <w:rPr>
          <w:spacing w:val="-6"/>
        </w:rPr>
        <w:t xml:space="preserve"> </w:t>
      </w:r>
      <w:r>
        <w:t>las tasas más altas de matriculación escolar para todos los niveles, esto según información del Ministerio Coordinador de Desarrollo Social. Segú</w:t>
      </w:r>
      <w:r>
        <w:t>n datos que se mostrarán en el capítulo siguiente, un diferencial principal de la fecundidad, son los años de educación, mujeres más educadas, presentan menos hijos en</w:t>
      </w:r>
      <w:r>
        <w:rPr>
          <w:spacing w:val="-6"/>
        </w:rPr>
        <w:t xml:space="preserve"> </w:t>
      </w:r>
      <w:r>
        <w:t>promedio.</w:t>
      </w:r>
    </w:p>
    <w:p w14:paraId="77C89771" w14:textId="77777777" w:rsidR="00D62D36" w:rsidRDefault="005D7DF9">
      <w:pPr>
        <w:pStyle w:val="Textoindependiente"/>
        <w:spacing w:before="159" w:line="259" w:lineRule="auto"/>
        <w:ind w:left="142" w:right="138"/>
        <w:jc w:val="both"/>
      </w:pPr>
      <w:r>
        <w:t xml:space="preserve">Sobre la crisis financiera que vivió Ecuador entre los años 1990 y 2000, esta </w:t>
      </w:r>
      <w:r>
        <w:t xml:space="preserve">tuvo impacto principalmente en el trabajo femenino y la estructura familiar, debido a la migración que se dio en aquel período. La PEA femenina se vio incrementada de manera considerable, en el capítulo siguiente se desarrollará más a detalle este tópico, </w:t>
      </w:r>
      <w:r>
        <w:t>describiendo el mercado laboral y la inclusión de la mujer en éste.</w:t>
      </w:r>
    </w:p>
    <w:p w14:paraId="6566D318" w14:textId="77777777" w:rsidR="00D62D36" w:rsidRDefault="005D7DF9">
      <w:pPr>
        <w:pStyle w:val="Textoindependiente"/>
        <w:spacing w:before="158" w:line="259" w:lineRule="auto"/>
        <w:ind w:left="142" w:right="136"/>
        <w:jc w:val="both"/>
      </w:pPr>
      <w:r>
        <w:t xml:space="preserve">Otro punto influyente del cambio demográfico en el país que debe </w:t>
      </w:r>
      <w:proofErr w:type="gramStart"/>
      <w:r>
        <w:t>considerarse,</w:t>
      </w:r>
      <w:proofErr w:type="gramEnd"/>
      <w:r>
        <w:t xml:space="preserve"> es la reforma agraria;</w:t>
      </w:r>
      <w:r>
        <w:rPr>
          <w:spacing w:val="-3"/>
        </w:rPr>
        <w:t xml:space="preserve"> </w:t>
      </w:r>
      <w:r>
        <w:t>han</w:t>
      </w:r>
      <w:r>
        <w:rPr>
          <w:spacing w:val="-4"/>
        </w:rPr>
        <w:t xml:space="preserve"> </w:t>
      </w:r>
      <w:r>
        <w:t>existido</w:t>
      </w:r>
      <w:r>
        <w:rPr>
          <w:spacing w:val="-5"/>
        </w:rPr>
        <w:t xml:space="preserve"> </w:t>
      </w:r>
      <w:r>
        <w:t>tres</w:t>
      </w:r>
      <w:r>
        <w:rPr>
          <w:spacing w:val="-3"/>
        </w:rPr>
        <w:t xml:space="preserve"> </w:t>
      </w:r>
      <w:r>
        <w:t>reformas</w:t>
      </w:r>
      <w:r>
        <w:rPr>
          <w:spacing w:val="-3"/>
        </w:rPr>
        <w:t xml:space="preserve"> </w:t>
      </w:r>
      <w:r>
        <w:t>agrarias</w:t>
      </w:r>
      <w:r>
        <w:rPr>
          <w:spacing w:val="-3"/>
        </w:rPr>
        <w:t xml:space="preserve"> </w:t>
      </w:r>
      <w:r>
        <w:t>como</w:t>
      </w:r>
      <w:r>
        <w:rPr>
          <w:spacing w:val="-4"/>
        </w:rPr>
        <w:t xml:space="preserve"> </w:t>
      </w:r>
      <w:r>
        <w:t>tal</w:t>
      </w:r>
      <w:r>
        <w:rPr>
          <w:spacing w:val="-3"/>
        </w:rPr>
        <w:t xml:space="preserve"> </w:t>
      </w:r>
      <w:r>
        <w:t>en</w:t>
      </w:r>
      <w:r>
        <w:rPr>
          <w:spacing w:val="-6"/>
        </w:rPr>
        <w:t xml:space="preserve"> </w:t>
      </w:r>
      <w:r>
        <w:t>Ecuador,</w:t>
      </w:r>
      <w:r>
        <w:rPr>
          <w:spacing w:val="-4"/>
        </w:rPr>
        <w:t xml:space="preserve"> </w:t>
      </w:r>
      <w:r>
        <w:t>en</w:t>
      </w:r>
      <w:r>
        <w:rPr>
          <w:spacing w:val="-4"/>
        </w:rPr>
        <w:t xml:space="preserve"> </w:t>
      </w:r>
      <w:r>
        <w:t>1964,</w:t>
      </w:r>
      <w:r>
        <w:rPr>
          <w:spacing w:val="-6"/>
        </w:rPr>
        <w:t xml:space="preserve"> </w:t>
      </w:r>
      <w:r>
        <w:t>1972</w:t>
      </w:r>
      <w:r>
        <w:rPr>
          <w:spacing w:val="-6"/>
        </w:rPr>
        <w:t xml:space="preserve"> </w:t>
      </w:r>
      <w:r>
        <w:t>y</w:t>
      </w:r>
      <w:r>
        <w:rPr>
          <w:spacing w:val="-6"/>
        </w:rPr>
        <w:t xml:space="preserve"> </w:t>
      </w:r>
      <w:r>
        <w:t>1979,</w:t>
      </w:r>
      <w:r>
        <w:rPr>
          <w:spacing w:val="-4"/>
        </w:rPr>
        <w:t xml:space="preserve"> </w:t>
      </w:r>
      <w:r>
        <w:t>estas</w:t>
      </w:r>
      <w:r>
        <w:rPr>
          <w:spacing w:val="-3"/>
        </w:rPr>
        <w:t xml:space="preserve"> </w:t>
      </w:r>
      <w:r>
        <w:t>son de interés en este punto, debido a que estas reformas dieron paso</w:t>
      </w:r>
      <w:r>
        <w:t xml:space="preserve"> al surgimiento a una gran cantidad de población campesina parcelaria y autónoma. Según Pachano (1988:21), este nuevo campesinado, no logra sustentar su diario vivir solamente con la producción agrícola de sus parcelas, lo cual los lleva a integrarse al me</w:t>
      </w:r>
      <w:r>
        <w:t>rcado laboral, como asalariados, o formar parte del sector informal, esto con el objetivo de complementar su trabajo agrícola, o como su actividad principal de ingresos. La integración al mercado laboral incrementa las migraciones (temporales o</w:t>
      </w:r>
      <w:r>
        <w:rPr>
          <w:spacing w:val="-10"/>
        </w:rPr>
        <w:t xml:space="preserve"> </w:t>
      </w:r>
      <w:r>
        <w:t>definitivas</w:t>
      </w:r>
      <w:r>
        <w:t>),</w:t>
      </w:r>
      <w:r>
        <w:rPr>
          <w:spacing w:val="-9"/>
        </w:rPr>
        <w:t xml:space="preserve"> </w:t>
      </w:r>
      <w:r>
        <w:t>lo</w:t>
      </w:r>
      <w:r>
        <w:rPr>
          <w:spacing w:val="-9"/>
        </w:rPr>
        <w:t xml:space="preserve"> </w:t>
      </w:r>
      <w:r>
        <w:t>cual</w:t>
      </w:r>
      <w:r>
        <w:rPr>
          <w:spacing w:val="-7"/>
        </w:rPr>
        <w:t xml:space="preserve"> </w:t>
      </w:r>
      <w:r>
        <w:t>parece</w:t>
      </w:r>
      <w:r>
        <w:rPr>
          <w:spacing w:val="-8"/>
        </w:rPr>
        <w:t xml:space="preserve"> </w:t>
      </w:r>
      <w:r>
        <w:t>afectar</w:t>
      </w:r>
      <w:r>
        <w:rPr>
          <w:spacing w:val="-8"/>
        </w:rPr>
        <w:t xml:space="preserve"> </w:t>
      </w:r>
      <w:r>
        <w:t>a</w:t>
      </w:r>
      <w:r>
        <w:rPr>
          <w:spacing w:val="-11"/>
        </w:rPr>
        <w:t xml:space="preserve"> </w:t>
      </w:r>
      <w:r>
        <w:t>la</w:t>
      </w:r>
      <w:r>
        <w:rPr>
          <w:spacing w:val="-8"/>
        </w:rPr>
        <w:t xml:space="preserve"> </w:t>
      </w:r>
      <w:r>
        <w:t>fecundidad</w:t>
      </w:r>
      <w:r>
        <w:rPr>
          <w:spacing w:val="-11"/>
        </w:rPr>
        <w:t xml:space="preserve"> </w:t>
      </w:r>
      <w:r>
        <w:t>en</w:t>
      </w:r>
      <w:r>
        <w:rPr>
          <w:spacing w:val="-11"/>
        </w:rPr>
        <w:t xml:space="preserve"> </w:t>
      </w:r>
      <w:r>
        <w:t>estas</w:t>
      </w:r>
      <w:r>
        <w:rPr>
          <w:spacing w:val="-4"/>
        </w:rPr>
        <w:t xml:space="preserve"> </w:t>
      </w:r>
      <w:r>
        <w:t>áreas,</w:t>
      </w:r>
      <w:r>
        <w:rPr>
          <w:spacing w:val="-10"/>
        </w:rPr>
        <w:t xml:space="preserve"> </w:t>
      </w:r>
      <w:r>
        <w:t>esto</w:t>
      </w:r>
      <w:r>
        <w:rPr>
          <w:spacing w:val="-9"/>
        </w:rPr>
        <w:t xml:space="preserve"> </w:t>
      </w:r>
      <w:r>
        <w:t>se</w:t>
      </w:r>
      <w:r>
        <w:rPr>
          <w:spacing w:val="-8"/>
        </w:rPr>
        <w:t xml:space="preserve"> </w:t>
      </w:r>
      <w:r>
        <w:t>evidenció</w:t>
      </w:r>
      <w:r>
        <w:rPr>
          <w:spacing w:val="-9"/>
        </w:rPr>
        <w:t xml:space="preserve"> </w:t>
      </w:r>
      <w:r>
        <w:t>en</w:t>
      </w:r>
      <w:r>
        <w:rPr>
          <w:spacing w:val="-8"/>
        </w:rPr>
        <w:t xml:space="preserve"> </w:t>
      </w:r>
      <w:r>
        <w:t>el</w:t>
      </w:r>
      <w:r>
        <w:rPr>
          <w:spacing w:val="-7"/>
        </w:rPr>
        <w:t xml:space="preserve"> </w:t>
      </w:r>
      <w:r>
        <w:t xml:space="preserve">Gráfico </w:t>
      </w:r>
      <w:proofErr w:type="spellStart"/>
      <w:r>
        <w:t>N°</w:t>
      </w:r>
      <w:proofErr w:type="spellEnd"/>
      <w:r>
        <w:t xml:space="preserve"> 6, donde se observa una caída drástica de la fecundidad en el área rural. Todo esto proceso conlleva una urbanización de la economía (mejores oportunidades de trab</w:t>
      </w:r>
      <w:r>
        <w:t>ajo en las ciudades), que, acompañado de la migración interna, provocan un incremento poblacional en las áreas urbanas (véase Gráfico</w:t>
      </w:r>
      <w:r>
        <w:rPr>
          <w:spacing w:val="-1"/>
        </w:rPr>
        <w:t xml:space="preserve"> </w:t>
      </w:r>
      <w:r>
        <w:t>N°14).</w:t>
      </w:r>
    </w:p>
    <w:p w14:paraId="34BD221A" w14:textId="77777777" w:rsidR="00D62D36" w:rsidRDefault="005D7DF9">
      <w:pPr>
        <w:pStyle w:val="Textoindependiente"/>
        <w:spacing w:before="159" w:line="259" w:lineRule="auto"/>
        <w:ind w:left="142" w:right="135"/>
        <w:jc w:val="both"/>
      </w:pPr>
      <w:r>
        <w:t>En</w:t>
      </w:r>
      <w:r>
        <w:rPr>
          <w:spacing w:val="-9"/>
        </w:rPr>
        <w:t xml:space="preserve"> </w:t>
      </w:r>
      <w:r>
        <w:t>lo</w:t>
      </w:r>
      <w:r>
        <w:rPr>
          <w:spacing w:val="-11"/>
        </w:rPr>
        <w:t xml:space="preserve"> </w:t>
      </w:r>
      <w:r>
        <w:t>que</w:t>
      </w:r>
      <w:r>
        <w:rPr>
          <w:spacing w:val="-11"/>
        </w:rPr>
        <w:t xml:space="preserve"> </w:t>
      </w:r>
      <w:r>
        <w:t>corresponde</w:t>
      </w:r>
      <w:r>
        <w:rPr>
          <w:spacing w:val="-10"/>
        </w:rPr>
        <w:t xml:space="preserve"> </w:t>
      </w:r>
      <w:r>
        <w:t>a</w:t>
      </w:r>
      <w:r>
        <w:rPr>
          <w:spacing w:val="-8"/>
        </w:rPr>
        <w:t xml:space="preserve"> </w:t>
      </w:r>
      <w:r>
        <w:t>normativa</w:t>
      </w:r>
      <w:r>
        <w:rPr>
          <w:spacing w:val="-8"/>
        </w:rPr>
        <w:t xml:space="preserve"> </w:t>
      </w:r>
      <w:r>
        <w:t>sobre</w:t>
      </w:r>
      <w:r>
        <w:rPr>
          <w:spacing w:val="-11"/>
        </w:rPr>
        <w:t xml:space="preserve"> </w:t>
      </w:r>
      <w:r>
        <w:t>la</w:t>
      </w:r>
      <w:r>
        <w:rPr>
          <w:spacing w:val="-11"/>
        </w:rPr>
        <w:t xml:space="preserve"> </w:t>
      </w:r>
      <w:r>
        <w:t>familia</w:t>
      </w:r>
      <w:r>
        <w:rPr>
          <w:spacing w:val="-10"/>
        </w:rPr>
        <w:t xml:space="preserve"> </w:t>
      </w:r>
      <w:r>
        <w:t>e</w:t>
      </w:r>
      <w:r>
        <w:rPr>
          <w:spacing w:val="-11"/>
        </w:rPr>
        <w:t xml:space="preserve"> </w:t>
      </w:r>
      <w:r>
        <w:t>igualdad</w:t>
      </w:r>
      <w:r>
        <w:rPr>
          <w:spacing w:val="-9"/>
        </w:rPr>
        <w:t xml:space="preserve"> </w:t>
      </w:r>
      <w:r>
        <w:t>de</w:t>
      </w:r>
      <w:r>
        <w:rPr>
          <w:spacing w:val="-10"/>
        </w:rPr>
        <w:t xml:space="preserve"> </w:t>
      </w:r>
      <w:r>
        <w:t>género,</w:t>
      </w:r>
      <w:r>
        <w:rPr>
          <w:spacing w:val="-11"/>
        </w:rPr>
        <w:t xml:space="preserve"> </w:t>
      </w:r>
      <w:r>
        <w:t>todas</w:t>
      </w:r>
      <w:r>
        <w:rPr>
          <w:spacing w:val="-10"/>
        </w:rPr>
        <w:t xml:space="preserve"> </w:t>
      </w:r>
      <w:r>
        <w:t>las</w:t>
      </w:r>
      <w:r>
        <w:rPr>
          <w:spacing w:val="-10"/>
        </w:rPr>
        <w:t xml:space="preserve"> </w:t>
      </w:r>
      <w:r>
        <w:t>constituciones, a</w:t>
      </w:r>
      <w:r>
        <w:rPr>
          <w:spacing w:val="-8"/>
        </w:rPr>
        <w:t xml:space="preserve"> </w:t>
      </w:r>
      <w:r>
        <w:t>partir</w:t>
      </w:r>
      <w:r>
        <w:rPr>
          <w:spacing w:val="-8"/>
        </w:rPr>
        <w:t xml:space="preserve"> </w:t>
      </w:r>
      <w:r>
        <w:t>de</w:t>
      </w:r>
      <w:r>
        <w:rPr>
          <w:spacing w:val="-7"/>
        </w:rPr>
        <w:t xml:space="preserve"> </w:t>
      </w:r>
      <w:r>
        <w:t>la</w:t>
      </w:r>
      <w:r>
        <w:rPr>
          <w:spacing w:val="-8"/>
        </w:rPr>
        <w:t xml:space="preserve"> </w:t>
      </w:r>
      <w:r>
        <w:t>de</w:t>
      </w:r>
      <w:r>
        <w:rPr>
          <w:spacing w:val="-8"/>
        </w:rPr>
        <w:t xml:space="preserve"> </w:t>
      </w:r>
      <w:r>
        <w:t>1967,</w:t>
      </w:r>
      <w:r>
        <w:rPr>
          <w:spacing w:val="-8"/>
        </w:rPr>
        <w:t xml:space="preserve"> </w:t>
      </w:r>
      <w:r>
        <w:t>reconocen</w:t>
      </w:r>
      <w:r>
        <w:rPr>
          <w:spacing w:val="-9"/>
        </w:rPr>
        <w:t xml:space="preserve"> </w:t>
      </w:r>
      <w:r>
        <w:t>a</w:t>
      </w:r>
      <w:r>
        <w:rPr>
          <w:spacing w:val="-11"/>
        </w:rPr>
        <w:t xml:space="preserve"> </w:t>
      </w:r>
      <w:r>
        <w:t>la</w:t>
      </w:r>
      <w:r>
        <w:rPr>
          <w:spacing w:val="-7"/>
        </w:rPr>
        <w:t xml:space="preserve"> </w:t>
      </w:r>
      <w:r>
        <w:t>familia</w:t>
      </w:r>
      <w:r>
        <w:rPr>
          <w:spacing w:val="-8"/>
        </w:rPr>
        <w:t xml:space="preserve"> </w:t>
      </w:r>
      <w:r>
        <w:t>como</w:t>
      </w:r>
      <w:r>
        <w:rPr>
          <w:spacing w:val="-9"/>
        </w:rPr>
        <w:t xml:space="preserve"> </w:t>
      </w:r>
      <w:r>
        <w:t>el</w:t>
      </w:r>
      <w:r>
        <w:rPr>
          <w:spacing w:val="-6"/>
        </w:rPr>
        <w:t xml:space="preserve"> </w:t>
      </w:r>
      <w:r>
        <w:t>núcleo</w:t>
      </w:r>
      <w:r>
        <w:rPr>
          <w:spacing w:val="-8"/>
        </w:rPr>
        <w:t xml:space="preserve"> </w:t>
      </w:r>
      <w:r>
        <w:t>de</w:t>
      </w:r>
      <w:r>
        <w:rPr>
          <w:spacing w:val="-8"/>
        </w:rPr>
        <w:t xml:space="preserve"> </w:t>
      </w:r>
      <w:r>
        <w:t>la</w:t>
      </w:r>
      <w:r>
        <w:rPr>
          <w:spacing w:val="-10"/>
        </w:rPr>
        <w:t xml:space="preserve"> </w:t>
      </w:r>
      <w:r>
        <w:t>sociedad,</w:t>
      </w:r>
      <w:r>
        <w:rPr>
          <w:spacing w:val="-9"/>
        </w:rPr>
        <w:t xml:space="preserve"> </w:t>
      </w:r>
      <w:r>
        <w:t>y</w:t>
      </w:r>
      <w:r>
        <w:rPr>
          <w:spacing w:val="-11"/>
        </w:rPr>
        <w:t xml:space="preserve"> </w:t>
      </w:r>
      <w:r>
        <w:t>al</w:t>
      </w:r>
      <w:r>
        <w:rPr>
          <w:spacing w:val="-6"/>
        </w:rPr>
        <w:t xml:space="preserve"> </w:t>
      </w:r>
      <w:r>
        <w:t>estado</w:t>
      </w:r>
      <w:r>
        <w:rPr>
          <w:spacing w:val="-8"/>
        </w:rPr>
        <w:t xml:space="preserve"> </w:t>
      </w:r>
      <w:r>
        <w:t>como</w:t>
      </w:r>
      <w:r>
        <w:rPr>
          <w:spacing w:val="-9"/>
        </w:rPr>
        <w:t xml:space="preserve"> </w:t>
      </w:r>
      <w:r>
        <w:t>ente que garantiza y promueve el bienestar de ésta; el estado también garantiza el cuidado de un hijo, desde</w:t>
      </w:r>
      <w:r>
        <w:rPr>
          <w:spacing w:val="-7"/>
        </w:rPr>
        <w:t xml:space="preserve"> </w:t>
      </w:r>
      <w:r>
        <w:t>su</w:t>
      </w:r>
      <w:r>
        <w:rPr>
          <w:spacing w:val="-5"/>
        </w:rPr>
        <w:t xml:space="preserve"> </w:t>
      </w:r>
      <w:r>
        <w:t>concepción,</w:t>
      </w:r>
      <w:r>
        <w:rPr>
          <w:spacing w:val="-6"/>
        </w:rPr>
        <w:t xml:space="preserve"> </w:t>
      </w:r>
      <w:r>
        <w:t>hasta</w:t>
      </w:r>
      <w:r>
        <w:rPr>
          <w:spacing w:val="-6"/>
        </w:rPr>
        <w:t xml:space="preserve"> </w:t>
      </w:r>
      <w:r>
        <w:t>ser</w:t>
      </w:r>
      <w:r>
        <w:rPr>
          <w:spacing w:val="-5"/>
        </w:rPr>
        <w:t xml:space="preserve"> </w:t>
      </w:r>
      <w:r>
        <w:t>considerado</w:t>
      </w:r>
      <w:r>
        <w:rPr>
          <w:spacing w:val="-2"/>
        </w:rPr>
        <w:t xml:space="preserve"> </w:t>
      </w:r>
      <w:r>
        <w:t>libre</w:t>
      </w:r>
      <w:r>
        <w:rPr>
          <w:spacing w:val="-3"/>
        </w:rPr>
        <w:t xml:space="preserve"> </w:t>
      </w:r>
      <w:r>
        <w:t>de</w:t>
      </w:r>
      <w:r>
        <w:rPr>
          <w:spacing w:val="-6"/>
        </w:rPr>
        <w:t xml:space="preserve"> </w:t>
      </w:r>
      <w:r>
        <w:t>riesgos,</w:t>
      </w:r>
      <w:r>
        <w:rPr>
          <w:spacing w:val="-3"/>
        </w:rPr>
        <w:t xml:space="preserve"> </w:t>
      </w:r>
      <w:r>
        <w:t>esto</w:t>
      </w:r>
      <w:r>
        <w:rPr>
          <w:spacing w:val="-7"/>
        </w:rPr>
        <w:t xml:space="preserve"> </w:t>
      </w:r>
      <w:r>
        <w:t>es</w:t>
      </w:r>
      <w:r>
        <w:rPr>
          <w:spacing w:val="-5"/>
        </w:rPr>
        <w:t xml:space="preserve"> </w:t>
      </w:r>
      <w:r>
        <w:t>relevante</w:t>
      </w:r>
      <w:r>
        <w:rPr>
          <w:spacing w:val="-3"/>
        </w:rPr>
        <w:t xml:space="preserve"> </w:t>
      </w:r>
      <w:r>
        <w:t>ya</w:t>
      </w:r>
      <w:r>
        <w:rPr>
          <w:spacing w:val="-3"/>
        </w:rPr>
        <w:t xml:space="preserve"> </w:t>
      </w:r>
      <w:r>
        <w:t>que</w:t>
      </w:r>
      <w:r>
        <w:rPr>
          <w:spacing w:val="-3"/>
        </w:rPr>
        <w:t xml:space="preserve"> </w:t>
      </w:r>
      <w:r>
        <w:t>influye</w:t>
      </w:r>
      <w:r>
        <w:rPr>
          <w:spacing w:val="-3"/>
        </w:rPr>
        <w:t xml:space="preserve"> </w:t>
      </w:r>
      <w:r>
        <w:t>en</w:t>
      </w:r>
      <w:r>
        <w:rPr>
          <w:spacing w:val="-6"/>
        </w:rPr>
        <w:t xml:space="preserve"> </w:t>
      </w:r>
      <w:r>
        <w:t>la tasa de mortalidad infantil; en cuanto a equidad de género, la mujer dispondrá de los mismos derechos que los hombres, no existirá discriminación alguna por sexo del ciudadano; por otro lado, la con</w:t>
      </w:r>
      <w:r>
        <w:t>stitución de 2008, también toma en cuenta a los ciudadanos/as adultos mayores, garantizando una jubilación universal, atención pública y privada prioritaria, entre otros beneficios.</w:t>
      </w:r>
    </w:p>
    <w:p w14:paraId="56D205E0" w14:textId="77777777" w:rsidR="00D62D36" w:rsidRDefault="005D7DF9">
      <w:pPr>
        <w:pStyle w:val="Textoindependiente"/>
        <w:spacing w:before="158" w:line="259" w:lineRule="auto"/>
        <w:ind w:left="142" w:right="137"/>
        <w:jc w:val="both"/>
      </w:pPr>
      <w:r>
        <w:t>Con el fin de cumplir con el marco constitucional, se han llevado a cabo varias políticas o implementación de leyes ordinarias; por ejemplo, el plan nacional de desarrollo del Ecuador (1985-1988),</w:t>
      </w:r>
      <w:r>
        <w:rPr>
          <w:spacing w:val="-5"/>
        </w:rPr>
        <w:t xml:space="preserve"> </w:t>
      </w:r>
      <w:r>
        <w:t>planteaba</w:t>
      </w:r>
      <w:r>
        <w:rPr>
          <w:spacing w:val="-5"/>
        </w:rPr>
        <w:t xml:space="preserve"> </w:t>
      </w:r>
      <w:r>
        <w:t>políticas</w:t>
      </w:r>
      <w:r>
        <w:rPr>
          <w:spacing w:val="-4"/>
        </w:rPr>
        <w:t xml:space="preserve"> </w:t>
      </w:r>
      <w:r>
        <w:t>poblacionales,</w:t>
      </w:r>
      <w:r>
        <w:rPr>
          <w:spacing w:val="-5"/>
        </w:rPr>
        <w:t xml:space="preserve"> </w:t>
      </w:r>
      <w:r>
        <w:t>tales</w:t>
      </w:r>
      <w:r>
        <w:rPr>
          <w:spacing w:val="-4"/>
        </w:rPr>
        <w:t xml:space="preserve"> </w:t>
      </w:r>
      <w:r>
        <w:t>como:</w:t>
      </w:r>
      <w:r>
        <w:rPr>
          <w:spacing w:val="-4"/>
        </w:rPr>
        <w:t xml:space="preserve"> </w:t>
      </w:r>
      <w:r>
        <w:t>promover</w:t>
      </w:r>
      <w:r>
        <w:rPr>
          <w:spacing w:val="-4"/>
        </w:rPr>
        <w:t xml:space="preserve"> </w:t>
      </w:r>
      <w:r>
        <w:t>la</w:t>
      </w:r>
      <w:r>
        <w:rPr>
          <w:spacing w:val="-4"/>
        </w:rPr>
        <w:t xml:space="preserve"> </w:t>
      </w:r>
      <w:r>
        <w:t>inclusión</w:t>
      </w:r>
      <w:r>
        <w:rPr>
          <w:spacing w:val="-5"/>
        </w:rPr>
        <w:t xml:space="preserve"> </w:t>
      </w:r>
      <w:r>
        <w:t>de</w:t>
      </w:r>
      <w:r>
        <w:rPr>
          <w:spacing w:val="-4"/>
        </w:rPr>
        <w:t xml:space="preserve"> </w:t>
      </w:r>
      <w:r>
        <w:t>la</w:t>
      </w:r>
      <w:r>
        <w:rPr>
          <w:spacing w:val="-4"/>
        </w:rPr>
        <w:t xml:space="preserve"> </w:t>
      </w:r>
      <w:r>
        <w:t>mujer</w:t>
      </w:r>
      <w:r>
        <w:rPr>
          <w:spacing w:val="-6"/>
        </w:rPr>
        <w:t xml:space="preserve"> </w:t>
      </w:r>
      <w:r>
        <w:t>en los ámbitos sociales, económicos y culturales, reducir la tasa de mortalidad (especialmente la infantil),</w:t>
      </w:r>
      <w:r>
        <w:rPr>
          <w:spacing w:val="11"/>
        </w:rPr>
        <w:t xml:space="preserve"> </w:t>
      </w:r>
      <w:r>
        <w:t>promover</w:t>
      </w:r>
      <w:r>
        <w:rPr>
          <w:spacing w:val="13"/>
        </w:rPr>
        <w:t xml:space="preserve"> </w:t>
      </w:r>
      <w:r>
        <w:t>el</w:t>
      </w:r>
      <w:r>
        <w:rPr>
          <w:spacing w:val="12"/>
        </w:rPr>
        <w:t xml:space="preserve"> </w:t>
      </w:r>
      <w:r>
        <w:t>empleo</w:t>
      </w:r>
      <w:r>
        <w:rPr>
          <w:spacing w:val="12"/>
        </w:rPr>
        <w:t xml:space="preserve"> </w:t>
      </w:r>
      <w:r>
        <w:t>productivo,</w:t>
      </w:r>
      <w:r>
        <w:rPr>
          <w:spacing w:val="11"/>
        </w:rPr>
        <w:t xml:space="preserve"> </w:t>
      </w:r>
      <w:r>
        <w:t>regular</w:t>
      </w:r>
      <w:r>
        <w:rPr>
          <w:spacing w:val="13"/>
        </w:rPr>
        <w:t xml:space="preserve"> </w:t>
      </w:r>
      <w:r>
        <w:t>el</w:t>
      </w:r>
      <w:r>
        <w:rPr>
          <w:spacing w:val="12"/>
        </w:rPr>
        <w:t xml:space="preserve"> </w:t>
      </w:r>
      <w:r>
        <w:t>crecimiento</w:t>
      </w:r>
      <w:r>
        <w:rPr>
          <w:spacing w:val="12"/>
        </w:rPr>
        <w:t xml:space="preserve"> </w:t>
      </w:r>
      <w:r>
        <w:t>de</w:t>
      </w:r>
      <w:r>
        <w:rPr>
          <w:spacing w:val="9"/>
        </w:rPr>
        <w:t xml:space="preserve"> </w:t>
      </w:r>
      <w:r>
        <w:t>la</w:t>
      </w:r>
      <w:r>
        <w:rPr>
          <w:spacing w:val="12"/>
        </w:rPr>
        <w:t xml:space="preserve"> </w:t>
      </w:r>
      <w:r>
        <w:t>población</w:t>
      </w:r>
      <w:r>
        <w:rPr>
          <w:spacing w:val="11"/>
        </w:rPr>
        <w:t xml:space="preserve"> </w:t>
      </w:r>
      <w:r>
        <w:t>(respetando</w:t>
      </w:r>
      <w:r>
        <w:rPr>
          <w:spacing w:val="9"/>
        </w:rPr>
        <w:t xml:space="preserve"> </w:t>
      </w:r>
      <w:r>
        <w:t>la</w:t>
      </w:r>
    </w:p>
    <w:p w14:paraId="523858B0" w14:textId="77777777" w:rsidR="00D62D36" w:rsidRDefault="00D62D36">
      <w:pPr>
        <w:spacing w:line="259" w:lineRule="auto"/>
        <w:jc w:val="both"/>
        <w:sectPr w:rsidR="00D62D36">
          <w:pgSz w:w="11910" w:h="16840"/>
          <w:pgMar w:top="1320" w:right="1560" w:bottom="1200" w:left="1560" w:header="0" w:footer="1003" w:gutter="0"/>
          <w:cols w:space="720"/>
        </w:sectPr>
      </w:pPr>
    </w:p>
    <w:p w14:paraId="56AF2A82" w14:textId="77777777" w:rsidR="00D62D36" w:rsidRDefault="005D7DF9">
      <w:pPr>
        <w:pStyle w:val="Textoindependiente"/>
        <w:spacing w:before="71" w:line="259" w:lineRule="auto"/>
        <w:ind w:left="142" w:right="136"/>
        <w:jc w:val="both"/>
      </w:pPr>
      <w:r>
        <w:lastRenderedPageBreak/>
        <w:t>decisión l</w:t>
      </w:r>
      <w:r>
        <w:t xml:space="preserve">ibre) y lograr una mejor distribución territorial de la población. Para 1994, se pone en vigencia la ‘Ley de maternidad gratuita y atención a la infancia’, teniendo </w:t>
      </w:r>
      <w:r>
        <w:rPr>
          <w:spacing w:val="-3"/>
        </w:rPr>
        <w:t xml:space="preserve">como </w:t>
      </w:r>
      <w:r>
        <w:t>uno de sus objetivos</w:t>
      </w:r>
      <w:r>
        <w:rPr>
          <w:spacing w:val="-12"/>
        </w:rPr>
        <w:t xml:space="preserve"> </w:t>
      </w:r>
      <w:r>
        <w:t>principales,</w:t>
      </w:r>
      <w:r>
        <w:rPr>
          <w:spacing w:val="-13"/>
        </w:rPr>
        <w:t xml:space="preserve"> </w:t>
      </w:r>
      <w:r>
        <w:t>disminuir</w:t>
      </w:r>
      <w:r>
        <w:rPr>
          <w:spacing w:val="-14"/>
        </w:rPr>
        <w:t xml:space="preserve"> </w:t>
      </w:r>
      <w:r>
        <w:t>la</w:t>
      </w:r>
      <w:r>
        <w:rPr>
          <w:spacing w:val="-15"/>
        </w:rPr>
        <w:t xml:space="preserve"> </w:t>
      </w:r>
      <w:r>
        <w:t>mortalidad</w:t>
      </w:r>
      <w:r>
        <w:rPr>
          <w:spacing w:val="-14"/>
        </w:rPr>
        <w:t xml:space="preserve"> </w:t>
      </w:r>
      <w:r>
        <w:t>femenina</w:t>
      </w:r>
      <w:r>
        <w:rPr>
          <w:spacing w:val="-15"/>
        </w:rPr>
        <w:t xml:space="preserve"> </w:t>
      </w:r>
      <w:r>
        <w:t>e</w:t>
      </w:r>
      <w:r>
        <w:rPr>
          <w:spacing w:val="-12"/>
        </w:rPr>
        <w:t xml:space="preserve"> </w:t>
      </w:r>
      <w:r>
        <w:t>infantil,</w:t>
      </w:r>
      <w:r>
        <w:rPr>
          <w:spacing w:val="-13"/>
        </w:rPr>
        <w:t xml:space="preserve"> </w:t>
      </w:r>
      <w:r>
        <w:t>garanti</w:t>
      </w:r>
      <w:r>
        <w:t>zando</w:t>
      </w:r>
      <w:r>
        <w:rPr>
          <w:spacing w:val="-12"/>
        </w:rPr>
        <w:t xml:space="preserve"> </w:t>
      </w:r>
      <w:r>
        <w:t>servicios</w:t>
      </w:r>
      <w:r>
        <w:rPr>
          <w:spacing w:val="-12"/>
        </w:rPr>
        <w:t xml:space="preserve"> </w:t>
      </w:r>
      <w:r>
        <w:t>públicos gratuitos para las embarazadas, durante y post parto. En 1996, se promulga la ‘Ley de amparo laboral de la mujer’, con el objetivo de implementar un porcentaje mínimo de trabajadoras mujeres,</w:t>
      </w:r>
      <w:r>
        <w:rPr>
          <w:spacing w:val="-4"/>
        </w:rPr>
        <w:t xml:space="preserve"> </w:t>
      </w:r>
      <w:r>
        <w:t>porcentaje</w:t>
      </w:r>
      <w:r>
        <w:rPr>
          <w:spacing w:val="-7"/>
        </w:rPr>
        <w:t xml:space="preserve"> </w:t>
      </w:r>
      <w:r>
        <w:t>que</w:t>
      </w:r>
      <w:r>
        <w:rPr>
          <w:spacing w:val="-7"/>
        </w:rPr>
        <w:t xml:space="preserve"> </w:t>
      </w:r>
      <w:r>
        <w:t>sería</w:t>
      </w:r>
      <w:r>
        <w:rPr>
          <w:spacing w:val="-3"/>
        </w:rPr>
        <w:t xml:space="preserve"> </w:t>
      </w:r>
      <w:r>
        <w:t>establecido</w:t>
      </w:r>
      <w:r>
        <w:rPr>
          <w:spacing w:val="-5"/>
        </w:rPr>
        <w:t xml:space="preserve"> </w:t>
      </w:r>
      <w:r>
        <w:t>por</w:t>
      </w:r>
      <w:r>
        <w:rPr>
          <w:spacing w:val="-6"/>
        </w:rPr>
        <w:t xml:space="preserve"> </w:t>
      </w:r>
      <w:r>
        <w:t>la</w:t>
      </w:r>
      <w:r>
        <w:t>s</w:t>
      </w:r>
      <w:r>
        <w:rPr>
          <w:spacing w:val="-5"/>
        </w:rPr>
        <w:t xml:space="preserve"> </w:t>
      </w:r>
      <w:r>
        <w:t>comisiones</w:t>
      </w:r>
      <w:r>
        <w:rPr>
          <w:spacing w:val="-6"/>
        </w:rPr>
        <w:t xml:space="preserve"> </w:t>
      </w:r>
      <w:r>
        <w:t>sectoriales</w:t>
      </w:r>
      <w:r>
        <w:rPr>
          <w:spacing w:val="-4"/>
        </w:rPr>
        <w:t xml:space="preserve"> </w:t>
      </w:r>
      <w:r>
        <w:t>del</w:t>
      </w:r>
      <w:r>
        <w:rPr>
          <w:spacing w:val="-6"/>
        </w:rPr>
        <w:t xml:space="preserve"> </w:t>
      </w:r>
      <w:r>
        <w:t>ministerio</w:t>
      </w:r>
      <w:r>
        <w:rPr>
          <w:spacing w:val="-6"/>
        </w:rPr>
        <w:t xml:space="preserve"> </w:t>
      </w:r>
      <w:r>
        <w:t>de</w:t>
      </w:r>
      <w:r>
        <w:rPr>
          <w:spacing w:val="-7"/>
        </w:rPr>
        <w:t xml:space="preserve"> </w:t>
      </w:r>
      <w:r>
        <w:t>trabajo, esto permite una implementación más frecuente de la mujer al mercado laboral; en 2008, por mandato</w:t>
      </w:r>
      <w:r>
        <w:rPr>
          <w:spacing w:val="-10"/>
        </w:rPr>
        <w:t xml:space="preserve"> </w:t>
      </w:r>
      <w:r>
        <w:t>constitucional,</w:t>
      </w:r>
      <w:r>
        <w:rPr>
          <w:spacing w:val="-10"/>
        </w:rPr>
        <w:t xml:space="preserve"> </w:t>
      </w:r>
      <w:r>
        <w:t>se</w:t>
      </w:r>
      <w:r>
        <w:rPr>
          <w:spacing w:val="-12"/>
        </w:rPr>
        <w:t xml:space="preserve"> </w:t>
      </w:r>
      <w:r>
        <w:t>garantiza</w:t>
      </w:r>
      <w:r>
        <w:rPr>
          <w:spacing w:val="-11"/>
        </w:rPr>
        <w:t xml:space="preserve"> </w:t>
      </w:r>
      <w:r>
        <w:t>la</w:t>
      </w:r>
      <w:r>
        <w:rPr>
          <w:spacing w:val="-12"/>
        </w:rPr>
        <w:t xml:space="preserve"> </w:t>
      </w:r>
      <w:r>
        <w:t>no</w:t>
      </w:r>
      <w:r>
        <w:rPr>
          <w:spacing w:val="-12"/>
        </w:rPr>
        <w:t xml:space="preserve"> </w:t>
      </w:r>
      <w:r>
        <w:t>discriminación</w:t>
      </w:r>
      <w:r>
        <w:rPr>
          <w:spacing w:val="-10"/>
        </w:rPr>
        <w:t xml:space="preserve"> </w:t>
      </w:r>
      <w:r>
        <w:t>laboral,</w:t>
      </w:r>
      <w:r>
        <w:rPr>
          <w:spacing w:val="-11"/>
        </w:rPr>
        <w:t xml:space="preserve"> </w:t>
      </w:r>
      <w:r>
        <w:t>social</w:t>
      </w:r>
      <w:r>
        <w:rPr>
          <w:spacing w:val="-9"/>
        </w:rPr>
        <w:t xml:space="preserve"> </w:t>
      </w:r>
      <w:r>
        <w:t>o</w:t>
      </w:r>
      <w:r>
        <w:rPr>
          <w:spacing w:val="-12"/>
        </w:rPr>
        <w:t xml:space="preserve"> </w:t>
      </w:r>
      <w:r>
        <w:t>educativa</w:t>
      </w:r>
      <w:r>
        <w:rPr>
          <w:spacing w:val="-9"/>
        </w:rPr>
        <w:t xml:space="preserve"> </w:t>
      </w:r>
      <w:r>
        <w:t>a</w:t>
      </w:r>
      <w:r>
        <w:rPr>
          <w:spacing w:val="-11"/>
        </w:rPr>
        <w:t xml:space="preserve"> </w:t>
      </w:r>
      <w:r>
        <w:t>las</w:t>
      </w:r>
      <w:r>
        <w:rPr>
          <w:spacing w:val="-9"/>
        </w:rPr>
        <w:t xml:space="preserve"> </w:t>
      </w:r>
      <w:r>
        <w:t>mujeres embarazadas, esto permite a las mujeres tener estabilida</w:t>
      </w:r>
      <w:r>
        <w:t>d laboral frente a un embarazo y su período de lactancia, incentivando así su acceso al mercado laboral; esto tendría consecuencias sobre la tasa de fecundidad, lo cual se detallará en el capítulo</w:t>
      </w:r>
      <w:r>
        <w:rPr>
          <w:spacing w:val="-13"/>
        </w:rPr>
        <w:t xml:space="preserve"> </w:t>
      </w:r>
      <w:r>
        <w:t>siguiente.</w:t>
      </w:r>
    </w:p>
    <w:p w14:paraId="18FE9D83" w14:textId="77777777" w:rsidR="00D62D36" w:rsidRDefault="005D7DF9">
      <w:pPr>
        <w:pStyle w:val="Textoindependiente"/>
        <w:spacing w:before="158" w:line="259" w:lineRule="auto"/>
        <w:ind w:left="142" w:right="136"/>
        <w:jc w:val="both"/>
      </w:pPr>
      <w:r>
        <w:t>En</w:t>
      </w:r>
      <w:r>
        <w:rPr>
          <w:spacing w:val="-4"/>
        </w:rPr>
        <w:t xml:space="preserve"> </w:t>
      </w:r>
      <w:r>
        <w:t>un</w:t>
      </w:r>
      <w:r>
        <w:rPr>
          <w:spacing w:val="-4"/>
        </w:rPr>
        <w:t xml:space="preserve"> </w:t>
      </w:r>
      <w:r>
        <w:t>período</w:t>
      </w:r>
      <w:r>
        <w:rPr>
          <w:spacing w:val="-4"/>
        </w:rPr>
        <w:t xml:space="preserve"> </w:t>
      </w:r>
      <w:r>
        <w:t>más</w:t>
      </w:r>
      <w:r>
        <w:rPr>
          <w:spacing w:val="-2"/>
        </w:rPr>
        <w:t xml:space="preserve"> </w:t>
      </w:r>
      <w:r>
        <w:t>contemporáneo</w:t>
      </w:r>
      <w:r>
        <w:rPr>
          <w:spacing w:val="-3"/>
        </w:rPr>
        <w:t xml:space="preserve"> </w:t>
      </w:r>
      <w:r>
        <w:t>(2011</w:t>
      </w:r>
      <w:r>
        <w:rPr>
          <w:spacing w:val="-2"/>
        </w:rPr>
        <w:t xml:space="preserve"> </w:t>
      </w:r>
      <w:r>
        <w:t>–</w:t>
      </w:r>
      <w:r>
        <w:rPr>
          <w:spacing w:val="-3"/>
        </w:rPr>
        <w:t xml:space="preserve"> </w:t>
      </w:r>
      <w:r>
        <w:t>2017),</w:t>
      </w:r>
      <w:r>
        <w:rPr>
          <w:spacing w:val="-4"/>
        </w:rPr>
        <w:t xml:space="preserve"> </w:t>
      </w:r>
      <w:r>
        <w:t>s</w:t>
      </w:r>
      <w:r>
        <w:t>e</w:t>
      </w:r>
      <w:r>
        <w:rPr>
          <w:spacing w:val="-6"/>
        </w:rPr>
        <w:t xml:space="preserve"> </w:t>
      </w:r>
      <w:r>
        <w:t>plantean</w:t>
      </w:r>
      <w:r>
        <w:rPr>
          <w:spacing w:val="-5"/>
        </w:rPr>
        <w:t xml:space="preserve"> </w:t>
      </w:r>
      <w:r>
        <w:t>políticas</w:t>
      </w:r>
      <w:r>
        <w:rPr>
          <w:spacing w:val="-3"/>
        </w:rPr>
        <w:t xml:space="preserve"> </w:t>
      </w:r>
      <w:r>
        <w:t>de</w:t>
      </w:r>
      <w:r>
        <w:rPr>
          <w:spacing w:val="-6"/>
        </w:rPr>
        <w:t xml:space="preserve"> </w:t>
      </w:r>
      <w:r>
        <w:t>información</w:t>
      </w:r>
      <w:r>
        <w:rPr>
          <w:spacing w:val="-5"/>
        </w:rPr>
        <w:t xml:space="preserve"> </w:t>
      </w:r>
      <w:r>
        <w:t>acerca</w:t>
      </w:r>
      <w:r>
        <w:rPr>
          <w:spacing w:val="-6"/>
        </w:rPr>
        <w:t xml:space="preserve"> </w:t>
      </w:r>
      <w:r>
        <w:t>de salud</w:t>
      </w:r>
      <w:r>
        <w:rPr>
          <w:spacing w:val="-17"/>
        </w:rPr>
        <w:t xml:space="preserve"> </w:t>
      </w:r>
      <w:r>
        <w:t>sexual</w:t>
      </w:r>
      <w:r>
        <w:rPr>
          <w:spacing w:val="-14"/>
        </w:rPr>
        <w:t xml:space="preserve"> </w:t>
      </w:r>
      <w:r>
        <w:t>y</w:t>
      </w:r>
      <w:r>
        <w:rPr>
          <w:spacing w:val="-16"/>
        </w:rPr>
        <w:t xml:space="preserve"> </w:t>
      </w:r>
      <w:r>
        <w:t>reproductiva,</w:t>
      </w:r>
      <w:r>
        <w:rPr>
          <w:spacing w:val="-16"/>
        </w:rPr>
        <w:t xml:space="preserve"> </w:t>
      </w:r>
      <w:r>
        <w:t>con</w:t>
      </w:r>
      <w:r>
        <w:rPr>
          <w:spacing w:val="-13"/>
        </w:rPr>
        <w:t xml:space="preserve"> </w:t>
      </w:r>
      <w:r>
        <w:t>el</w:t>
      </w:r>
      <w:r>
        <w:rPr>
          <w:spacing w:val="-12"/>
        </w:rPr>
        <w:t xml:space="preserve"> </w:t>
      </w:r>
      <w:r>
        <w:t>fin</w:t>
      </w:r>
      <w:r>
        <w:rPr>
          <w:spacing w:val="-14"/>
        </w:rPr>
        <w:t xml:space="preserve"> </w:t>
      </w:r>
      <w:r>
        <w:t>de</w:t>
      </w:r>
      <w:r>
        <w:rPr>
          <w:spacing w:val="-11"/>
        </w:rPr>
        <w:t xml:space="preserve"> </w:t>
      </w:r>
      <w:r>
        <w:t>disminuir</w:t>
      </w:r>
      <w:r>
        <w:rPr>
          <w:spacing w:val="-15"/>
        </w:rPr>
        <w:t xml:space="preserve"> </w:t>
      </w:r>
      <w:r>
        <w:t>el</w:t>
      </w:r>
      <w:r>
        <w:rPr>
          <w:spacing w:val="-14"/>
        </w:rPr>
        <w:t xml:space="preserve"> </w:t>
      </w:r>
      <w:r>
        <w:t>embarazo</w:t>
      </w:r>
      <w:r>
        <w:rPr>
          <w:spacing w:val="-14"/>
        </w:rPr>
        <w:t xml:space="preserve"> </w:t>
      </w:r>
      <w:r>
        <w:t>adolescente;</w:t>
      </w:r>
      <w:r>
        <w:rPr>
          <w:spacing w:val="-12"/>
        </w:rPr>
        <w:t xml:space="preserve"> </w:t>
      </w:r>
      <w:r>
        <w:t>la</w:t>
      </w:r>
      <w:r>
        <w:rPr>
          <w:spacing w:val="-13"/>
        </w:rPr>
        <w:t xml:space="preserve"> </w:t>
      </w:r>
      <w:r>
        <w:t>tasa</w:t>
      </w:r>
      <w:r>
        <w:rPr>
          <w:spacing w:val="-14"/>
        </w:rPr>
        <w:t xml:space="preserve"> </w:t>
      </w:r>
      <w:r>
        <w:t>de</w:t>
      </w:r>
      <w:r>
        <w:rPr>
          <w:spacing w:val="-15"/>
        </w:rPr>
        <w:t xml:space="preserve"> </w:t>
      </w:r>
      <w:r>
        <w:t>fecundidad adolescente</w:t>
      </w:r>
      <w:r>
        <w:rPr>
          <w:spacing w:val="-3"/>
        </w:rPr>
        <w:t xml:space="preserve"> </w:t>
      </w:r>
      <w:r>
        <w:t>ha</w:t>
      </w:r>
      <w:r>
        <w:rPr>
          <w:spacing w:val="-2"/>
        </w:rPr>
        <w:t xml:space="preserve"> </w:t>
      </w:r>
      <w:r>
        <w:t>incrementado</w:t>
      </w:r>
      <w:r>
        <w:rPr>
          <w:spacing w:val="-4"/>
        </w:rPr>
        <w:t xml:space="preserve"> </w:t>
      </w:r>
      <w:r>
        <w:t>a</w:t>
      </w:r>
      <w:r>
        <w:rPr>
          <w:spacing w:val="-2"/>
        </w:rPr>
        <w:t xml:space="preserve"> </w:t>
      </w:r>
      <w:r>
        <w:t>partir</w:t>
      </w:r>
      <w:r>
        <w:rPr>
          <w:spacing w:val="-3"/>
        </w:rPr>
        <w:t xml:space="preserve"> </w:t>
      </w:r>
      <w:r>
        <w:t>de</w:t>
      </w:r>
      <w:r>
        <w:rPr>
          <w:spacing w:val="-2"/>
        </w:rPr>
        <w:t xml:space="preserve"> </w:t>
      </w:r>
      <w:r>
        <w:t>la</w:t>
      </w:r>
      <w:r>
        <w:rPr>
          <w:spacing w:val="-3"/>
        </w:rPr>
        <w:t xml:space="preserve"> </w:t>
      </w:r>
      <w:r>
        <w:t>década</w:t>
      </w:r>
      <w:r>
        <w:rPr>
          <w:spacing w:val="-2"/>
        </w:rPr>
        <w:t xml:space="preserve"> </w:t>
      </w:r>
      <w:r>
        <w:t>del</w:t>
      </w:r>
      <w:r>
        <w:rPr>
          <w:spacing w:val="-3"/>
        </w:rPr>
        <w:t xml:space="preserve"> </w:t>
      </w:r>
      <w:r>
        <w:t>noventa.</w:t>
      </w:r>
      <w:r>
        <w:rPr>
          <w:spacing w:val="-3"/>
        </w:rPr>
        <w:t xml:space="preserve"> </w:t>
      </w:r>
      <w:r>
        <w:t>Entre</w:t>
      </w:r>
      <w:r>
        <w:rPr>
          <w:spacing w:val="-3"/>
        </w:rPr>
        <w:t xml:space="preserve"> </w:t>
      </w:r>
      <w:r>
        <w:t>2011</w:t>
      </w:r>
      <w:r>
        <w:rPr>
          <w:spacing w:val="-3"/>
        </w:rPr>
        <w:t xml:space="preserve"> </w:t>
      </w:r>
      <w:r>
        <w:t>y</w:t>
      </w:r>
      <w:r>
        <w:rPr>
          <w:spacing w:val="-5"/>
        </w:rPr>
        <w:t xml:space="preserve"> </w:t>
      </w:r>
      <w:r>
        <w:t>2014</w:t>
      </w:r>
      <w:r>
        <w:rPr>
          <w:spacing w:val="-4"/>
        </w:rPr>
        <w:t xml:space="preserve"> </w:t>
      </w:r>
      <w:r>
        <w:t>se</w:t>
      </w:r>
      <w:r>
        <w:rPr>
          <w:spacing w:val="-2"/>
        </w:rPr>
        <w:t xml:space="preserve"> </w:t>
      </w:r>
      <w:r>
        <w:t>implementó el programa o ‘Estrategia Nacional Intersectorial de Planificación Familiar y Prevención del Embarazo en Adolescentes’ (ENIPLA-PEA), el objetivo principal era la disminución de la fecundidad adolescente en 25% en un periodo de tres años, lo cual</w:t>
      </w:r>
      <w:r>
        <w:t xml:space="preserve"> no se pudo lograr, recibiendo varias</w:t>
      </w:r>
      <w:r>
        <w:rPr>
          <w:spacing w:val="-15"/>
        </w:rPr>
        <w:t xml:space="preserve"> </w:t>
      </w:r>
      <w:r>
        <w:t>críticas</w:t>
      </w:r>
      <w:r>
        <w:rPr>
          <w:spacing w:val="-13"/>
        </w:rPr>
        <w:t xml:space="preserve"> </w:t>
      </w:r>
      <w:r>
        <w:t>sobre</w:t>
      </w:r>
      <w:r>
        <w:rPr>
          <w:spacing w:val="-15"/>
        </w:rPr>
        <w:t xml:space="preserve"> </w:t>
      </w:r>
      <w:r>
        <w:t>su</w:t>
      </w:r>
      <w:r>
        <w:rPr>
          <w:spacing w:val="-15"/>
        </w:rPr>
        <w:t xml:space="preserve"> </w:t>
      </w:r>
      <w:r>
        <w:t>impacto</w:t>
      </w:r>
      <w:r>
        <w:rPr>
          <w:spacing w:val="-16"/>
        </w:rPr>
        <w:t xml:space="preserve"> </w:t>
      </w:r>
      <w:r>
        <w:t>real.</w:t>
      </w:r>
      <w:r>
        <w:rPr>
          <w:spacing w:val="-10"/>
        </w:rPr>
        <w:t xml:space="preserve"> </w:t>
      </w:r>
      <w:r>
        <w:t>En</w:t>
      </w:r>
      <w:r>
        <w:rPr>
          <w:spacing w:val="-16"/>
        </w:rPr>
        <w:t xml:space="preserve"> </w:t>
      </w:r>
      <w:r>
        <w:t>2015,</w:t>
      </w:r>
      <w:r>
        <w:rPr>
          <w:spacing w:val="-16"/>
        </w:rPr>
        <w:t xml:space="preserve"> </w:t>
      </w:r>
      <w:r>
        <w:t>se</w:t>
      </w:r>
      <w:r>
        <w:rPr>
          <w:spacing w:val="-15"/>
        </w:rPr>
        <w:t xml:space="preserve"> </w:t>
      </w:r>
      <w:r>
        <w:t>implementa</w:t>
      </w:r>
      <w:r>
        <w:rPr>
          <w:spacing w:val="-13"/>
        </w:rPr>
        <w:t xml:space="preserve"> </w:t>
      </w:r>
      <w:r>
        <w:t>el</w:t>
      </w:r>
      <w:r>
        <w:rPr>
          <w:spacing w:val="-14"/>
        </w:rPr>
        <w:t xml:space="preserve"> </w:t>
      </w:r>
      <w:r>
        <w:t>‘Plan</w:t>
      </w:r>
      <w:r>
        <w:rPr>
          <w:spacing w:val="-13"/>
        </w:rPr>
        <w:t xml:space="preserve"> </w:t>
      </w:r>
      <w:r>
        <w:t>Nacional</w:t>
      </w:r>
      <w:r>
        <w:rPr>
          <w:spacing w:val="-12"/>
        </w:rPr>
        <w:t xml:space="preserve"> </w:t>
      </w:r>
      <w:r>
        <w:t>de</w:t>
      </w:r>
      <w:r>
        <w:rPr>
          <w:spacing w:val="-15"/>
        </w:rPr>
        <w:t xml:space="preserve"> </w:t>
      </w:r>
      <w:r>
        <w:t>Fortalecimiento de</w:t>
      </w:r>
      <w:r>
        <w:rPr>
          <w:spacing w:val="-4"/>
        </w:rPr>
        <w:t xml:space="preserve"> </w:t>
      </w:r>
      <w:r>
        <w:t>la</w:t>
      </w:r>
      <w:r>
        <w:rPr>
          <w:spacing w:val="-4"/>
        </w:rPr>
        <w:t xml:space="preserve"> </w:t>
      </w:r>
      <w:r>
        <w:t>Familia’</w:t>
      </w:r>
      <w:r>
        <w:rPr>
          <w:spacing w:val="-5"/>
        </w:rPr>
        <w:t xml:space="preserve"> </w:t>
      </w:r>
      <w:r>
        <w:t>(PNFF),</w:t>
      </w:r>
      <w:r>
        <w:rPr>
          <w:spacing w:val="-6"/>
        </w:rPr>
        <w:t xml:space="preserve"> </w:t>
      </w:r>
      <w:r>
        <w:t>con</w:t>
      </w:r>
      <w:r>
        <w:rPr>
          <w:spacing w:val="-9"/>
        </w:rPr>
        <w:t xml:space="preserve"> </w:t>
      </w:r>
      <w:r>
        <w:t>el</w:t>
      </w:r>
      <w:r>
        <w:rPr>
          <w:spacing w:val="-3"/>
        </w:rPr>
        <w:t xml:space="preserve"> </w:t>
      </w:r>
      <w:r>
        <w:t>objetivo</w:t>
      </w:r>
      <w:r>
        <w:rPr>
          <w:spacing w:val="-5"/>
        </w:rPr>
        <w:t xml:space="preserve"> </w:t>
      </w:r>
      <w:r>
        <w:t>de</w:t>
      </w:r>
      <w:r>
        <w:rPr>
          <w:spacing w:val="-6"/>
        </w:rPr>
        <w:t xml:space="preserve"> </w:t>
      </w:r>
      <w:r>
        <w:t>informar</w:t>
      </w:r>
      <w:r>
        <w:rPr>
          <w:spacing w:val="-4"/>
        </w:rPr>
        <w:t xml:space="preserve"> </w:t>
      </w:r>
      <w:r>
        <w:t>sobre</w:t>
      </w:r>
      <w:r>
        <w:rPr>
          <w:spacing w:val="-3"/>
        </w:rPr>
        <w:t xml:space="preserve"> </w:t>
      </w:r>
      <w:r>
        <w:t>la</w:t>
      </w:r>
      <w:r>
        <w:rPr>
          <w:spacing w:val="-7"/>
        </w:rPr>
        <w:t xml:space="preserve"> </w:t>
      </w:r>
      <w:r>
        <w:t>salud</w:t>
      </w:r>
      <w:r>
        <w:rPr>
          <w:spacing w:val="-6"/>
        </w:rPr>
        <w:t xml:space="preserve"> </w:t>
      </w:r>
      <w:r>
        <w:t>sexual</w:t>
      </w:r>
      <w:r>
        <w:rPr>
          <w:spacing w:val="-6"/>
        </w:rPr>
        <w:t xml:space="preserve"> </w:t>
      </w:r>
      <w:r>
        <w:t>reproductiva,</w:t>
      </w:r>
      <w:r>
        <w:rPr>
          <w:spacing w:val="-3"/>
        </w:rPr>
        <w:t xml:space="preserve"> </w:t>
      </w:r>
      <w:r>
        <w:t>pero</w:t>
      </w:r>
      <w:r>
        <w:rPr>
          <w:spacing w:val="-7"/>
        </w:rPr>
        <w:t xml:space="preserve"> </w:t>
      </w:r>
      <w:r>
        <w:t>como base la familia y relaciones sentimentales (Herrera,</w:t>
      </w:r>
      <w:r>
        <w:rPr>
          <w:spacing w:val="-13"/>
        </w:rPr>
        <w:t xml:space="preserve"> </w:t>
      </w:r>
      <w:r>
        <w:t>2016).</w:t>
      </w:r>
    </w:p>
    <w:p w14:paraId="7AED6DB9" w14:textId="77777777" w:rsidR="00D62D36" w:rsidRDefault="005D7DF9">
      <w:pPr>
        <w:pStyle w:val="Textoindependiente"/>
        <w:spacing w:before="160" w:line="259" w:lineRule="auto"/>
        <w:ind w:left="142" w:right="141"/>
        <w:jc w:val="both"/>
      </w:pPr>
      <w:r>
        <w:t>Tal como se presentó en el primer capítulo de este documento, los países que están culminando su etapa de transición demográfica ‘clásica’, se dice que entran en una segunda etapa de transici</w:t>
      </w:r>
      <w:r>
        <w:t xml:space="preserve">ón, que toma en consideración otros aspectos generales en contraste a la transición demográfica normal; sin </w:t>
      </w:r>
      <w:proofErr w:type="gramStart"/>
      <w:r>
        <w:t>embargo</w:t>
      </w:r>
      <w:proofErr w:type="gramEnd"/>
      <w:r>
        <w:t xml:space="preserve"> los países en desarrollo van teniendo características relacionadas a la denominada segunda transición, sin haber culminado su primera transi</w:t>
      </w:r>
      <w:r>
        <w:t>ción.</w:t>
      </w:r>
    </w:p>
    <w:p w14:paraId="019748D3" w14:textId="77777777" w:rsidR="00D62D36" w:rsidRDefault="005D7DF9">
      <w:pPr>
        <w:pStyle w:val="Textoindependiente"/>
        <w:spacing w:before="159" w:line="259" w:lineRule="auto"/>
        <w:ind w:left="142" w:right="135"/>
        <w:jc w:val="both"/>
      </w:pPr>
      <w:r>
        <w:t xml:space="preserve">Como ya se mencionó anteriormente, Quilodrán (2006: 63) argumentó </w:t>
      </w:r>
      <w:proofErr w:type="gramStart"/>
      <w:r>
        <w:t>que</w:t>
      </w:r>
      <w:proofErr w:type="gramEnd"/>
      <w:r>
        <w:t xml:space="preserve"> en la transición demográfica clásica, los cambios se da principalmente por el desarrollo de medicina preventiva, erradicación de enfermedades y plagas, y en general el manejo volun</w:t>
      </w:r>
      <w:r>
        <w:t>tario de la fecundidad; en consecuencia, se dio un drástico descenso de la mortalidad y un incremento notable de la población; más adelante, con el desarrollo de métodos anticonceptivos se pudo regular la fecundidad. A diferencia de esto, en la segunda tra</w:t>
      </w:r>
      <w:r>
        <w:t xml:space="preserve">nsición demográfica, los factores que toman </w:t>
      </w:r>
      <w:proofErr w:type="gramStart"/>
      <w:r>
        <w:t>relevancia,</w:t>
      </w:r>
      <w:proofErr w:type="gramEnd"/>
      <w:r>
        <w:t xml:space="preserve"> son los factores psicosociales, estos factores son aquellos que tienen influencia sobre el comportamiento, valores y actitudes de los individuos.</w:t>
      </w:r>
    </w:p>
    <w:p w14:paraId="23D16872" w14:textId="77777777" w:rsidR="00D62D36" w:rsidRDefault="005D7DF9">
      <w:pPr>
        <w:pStyle w:val="Textoindependiente"/>
        <w:spacing w:before="159" w:line="259" w:lineRule="auto"/>
        <w:ind w:left="142" w:right="139"/>
        <w:jc w:val="both"/>
      </w:pPr>
      <w:r>
        <w:t>En el capítulo a continuación detallaremos comportamie</w:t>
      </w:r>
      <w:r>
        <w:t>ntos demográficos distintos a los relacionados con la primera transición demográfica, pero que se encuentran ligados; temas</w:t>
      </w:r>
      <w:r>
        <w:rPr>
          <w:spacing w:val="-34"/>
        </w:rPr>
        <w:t xml:space="preserve"> </w:t>
      </w:r>
      <w:r>
        <w:t>como el empoderamiento de la mujer y su influencia en la estructura de los hogares, la influencia de la estructura</w:t>
      </w:r>
      <w:r>
        <w:rPr>
          <w:spacing w:val="-7"/>
        </w:rPr>
        <w:t xml:space="preserve"> </w:t>
      </w:r>
      <w:r>
        <w:t>por</w:t>
      </w:r>
      <w:r>
        <w:rPr>
          <w:spacing w:val="-9"/>
        </w:rPr>
        <w:t xml:space="preserve"> </w:t>
      </w:r>
      <w:r>
        <w:t>edades</w:t>
      </w:r>
      <w:r>
        <w:rPr>
          <w:spacing w:val="-6"/>
        </w:rPr>
        <w:t xml:space="preserve"> </w:t>
      </w:r>
      <w:r>
        <w:t>en</w:t>
      </w:r>
      <w:r>
        <w:rPr>
          <w:spacing w:val="-8"/>
        </w:rPr>
        <w:t xml:space="preserve"> </w:t>
      </w:r>
      <w:r>
        <w:t>las</w:t>
      </w:r>
      <w:r>
        <w:rPr>
          <w:spacing w:val="-9"/>
        </w:rPr>
        <w:t xml:space="preserve"> </w:t>
      </w:r>
      <w:r>
        <w:t>trasferencias</w:t>
      </w:r>
      <w:r>
        <w:rPr>
          <w:spacing w:val="-6"/>
        </w:rPr>
        <w:t xml:space="preserve"> </w:t>
      </w:r>
      <w:r>
        <w:t>intergeneracionales</w:t>
      </w:r>
      <w:r>
        <w:rPr>
          <w:spacing w:val="-5"/>
        </w:rPr>
        <w:t xml:space="preserve"> </w:t>
      </w:r>
      <w:r>
        <w:t>y</w:t>
      </w:r>
      <w:r>
        <w:rPr>
          <w:spacing w:val="-10"/>
        </w:rPr>
        <w:t xml:space="preserve"> </w:t>
      </w:r>
      <w:r>
        <w:t>la</w:t>
      </w:r>
      <w:r>
        <w:rPr>
          <w:spacing w:val="-7"/>
        </w:rPr>
        <w:t xml:space="preserve"> </w:t>
      </w:r>
      <w:r>
        <w:t>formación</w:t>
      </w:r>
      <w:r>
        <w:rPr>
          <w:spacing w:val="-6"/>
        </w:rPr>
        <w:t xml:space="preserve"> </w:t>
      </w:r>
      <w:r>
        <w:t>de</w:t>
      </w:r>
      <w:r>
        <w:rPr>
          <w:spacing w:val="-7"/>
        </w:rPr>
        <w:t xml:space="preserve"> </w:t>
      </w:r>
      <w:r>
        <w:t>hogares,</w:t>
      </w:r>
      <w:r>
        <w:rPr>
          <w:spacing w:val="-7"/>
        </w:rPr>
        <w:t xml:space="preserve"> </w:t>
      </w:r>
      <w:r>
        <w:t>cantidad y calidad de hijos; matrimonios y divorcios, características de los jefes de hogar y su evolución en el tiempo; todo esto con el objetivo de determinar si Ecuador está teniendo las cara</w:t>
      </w:r>
      <w:r>
        <w:t>cterísticas de una segunda transición demográfica, sin aun terminar la transición</w:t>
      </w:r>
      <w:r>
        <w:rPr>
          <w:spacing w:val="-11"/>
        </w:rPr>
        <w:t xml:space="preserve"> </w:t>
      </w:r>
      <w:r>
        <w:t>clásica.</w:t>
      </w:r>
    </w:p>
    <w:p w14:paraId="33A0B42F" w14:textId="77777777" w:rsidR="00D62D36" w:rsidRDefault="00D62D36">
      <w:pPr>
        <w:spacing w:line="259" w:lineRule="auto"/>
        <w:jc w:val="both"/>
        <w:sectPr w:rsidR="00D62D36">
          <w:pgSz w:w="11910" w:h="16840"/>
          <w:pgMar w:top="1320" w:right="1560" w:bottom="1200" w:left="1560" w:header="0" w:footer="1003" w:gutter="0"/>
          <w:cols w:space="720"/>
        </w:sectPr>
      </w:pPr>
    </w:p>
    <w:p w14:paraId="372D3B17" w14:textId="77777777" w:rsidR="00D62D36" w:rsidRDefault="005D7DF9">
      <w:pPr>
        <w:pStyle w:val="Textoindependiente"/>
        <w:rPr>
          <w:sz w:val="20"/>
        </w:rPr>
      </w:pPr>
      <w:r>
        <w:lastRenderedPageBreak/>
        <w:pict w14:anchorId="17088E43">
          <v:group id="_x0000_s3215" style="position:absolute;margin-left:70.55pt;margin-top:128pt;width:696pt;height:342pt;z-index:-27136512;mso-position-horizontal-relative:page;mso-position-vertical-relative:page" coordorigin="1411,2560" coordsize="13920,6840">
            <v:line id="_x0000_s3241" style="position:absolute" from="2549,2786" to="2565,2786" strokecolor="#d9d9d9" strokeweight=".72pt"/>
            <v:shape id="_x0000_s3240" style="position:absolute;left:2743;top:3244;width:11211;height:3692" coordorigin="2743,3245" coordsize="11211,3692" path="m2743,3245r387,81l3516,3444r386,146l4289,3866r386,351l5062,4495r386,216l5834,4987r387,255l6607,5498r387,128l7382,5762r387,149l8155,6062r387,137l8928,6322r386,108l9701,6530r386,92l10474,6706r386,76l11246,6850r387,40l12019,6898r387,12l12792,6922r386,12l13567,6936r387,-7e" filled="f" strokecolor="#000ae6" strokeweight=".96pt">
              <v:path arrowok="t"/>
            </v:shape>
            <v:shape id="_x0000_s3239" style="position:absolute;left:2743;top:5968;width:11211;height:1455" coordorigin="2743,5969" coordsize="11211,1455" path="m2743,5969r387,254l3516,6456r386,156l4289,6780r386,190l5062,7128r386,137l5834,7356r387,46l6607,7423r387,-5l7382,7423r387,-2l8155,7409r387,-22l8928,7358r386,-38l9701,7279r386,-48l10474,7176r386,-48l11246,7070r387,-55l12019,6958r387,-60l12792,6840r386,-46l13567,6754r387,-44e" filled="f" strokecolor="red" strokeweight=".96pt">
              <v:path arrowok="t"/>
            </v:shape>
            <v:shape id="_x0000_s3238" style="position:absolute;left:2743;top:3775;width:11211;height:3584" coordorigin="2743,3775" coordsize="11211,3584" path="m2743,7358r387,-84l3516,7174r386,-123l4289,6910r386,-159l5062,6581r386,-185l5834,6194r387,-208l6607,5779r387,-189l7382,5383r387,-209l8155,4968r387,-197l8928,4586r386,-170l9701,4262r386,-134l10474,4013r386,-89l11246,3854r387,-43l12019,3787r387,-12l12792,3778r386,16l13567,3821r387,36e" filled="f" strokeweight=".96pt">
              <v:path arrowok="t"/>
            </v:shape>
            <v:shape id="_x0000_s3237" type="#_x0000_t75" style="position:absolute;left:2150;top:8126;width:11825;height:635">
              <v:imagedata r:id="rId81" o:title=""/>
            </v:shape>
            <v:line id="_x0000_s3236" style="position:absolute" from="5287,9103" to="5671,9103" strokecolor="#000ae6" strokeweight=".96pt"/>
            <v:line id="_x0000_s3235" style="position:absolute" from="7774,9103" to="8158,9103" strokecolor="red" strokeweight=".96pt"/>
            <v:line id="_x0000_s3234" style="position:absolute" from="10382,9103" to="10766,9103" strokeweight=".96pt"/>
            <v:rect id="_x0000_s3233" style="position:absolute;left:1418;top:2567;width:13905;height:6825" filled="f" strokecolor="#d9d9d9"/>
            <v:shape id="_x0000_s3232" type="#_x0000_t202" style="position:absolute;left:1972;top:2703;width:431;height:180" filled="f" stroked="f">
              <v:textbox inset="0,0,0,0">
                <w:txbxContent>
                  <w:p w14:paraId="73ECC93F" w14:textId="77777777" w:rsidR="00D62D36" w:rsidRDefault="005D7DF9">
                    <w:pPr>
                      <w:spacing w:line="180" w:lineRule="exact"/>
                      <w:rPr>
                        <w:rFonts w:ascii="Carlito"/>
                        <w:sz w:val="18"/>
                      </w:rPr>
                    </w:pPr>
                    <w:r>
                      <w:rPr>
                        <w:rFonts w:ascii="Carlito"/>
                        <w:color w:val="585858"/>
                        <w:sz w:val="18"/>
                      </w:rPr>
                      <w:t>50.00</w:t>
                    </w:r>
                  </w:p>
                </w:txbxContent>
              </v:textbox>
            </v:shape>
            <v:shape id="_x0000_s3231" type="#_x0000_t202" style="position:absolute;left:14315;top:2703;width:476;height:180" filled="f" stroked="f">
              <v:textbox inset="0,0,0,0">
                <w:txbxContent>
                  <w:p w14:paraId="10806262" w14:textId="77777777" w:rsidR="00D62D36" w:rsidRDefault="005D7DF9">
                    <w:pPr>
                      <w:spacing w:line="180" w:lineRule="exact"/>
                      <w:rPr>
                        <w:rFonts w:ascii="Carlito"/>
                        <w:sz w:val="18"/>
                      </w:rPr>
                    </w:pPr>
                    <w:r>
                      <w:rPr>
                        <w:rFonts w:ascii="Carlito"/>
                        <w:color w:val="585858"/>
                        <w:sz w:val="18"/>
                      </w:rPr>
                      <w:t>30000</w:t>
                    </w:r>
                  </w:p>
                </w:txbxContent>
              </v:textbox>
            </v:shape>
            <v:shape id="_x0000_s3230" type="#_x0000_t202" style="position:absolute;left:1972;top:3220;width:431;height:180" filled="f" stroked="f">
              <v:textbox inset="0,0,0,0">
                <w:txbxContent>
                  <w:p w14:paraId="606E5357" w14:textId="77777777" w:rsidR="00D62D36" w:rsidRDefault="005D7DF9">
                    <w:pPr>
                      <w:spacing w:line="180" w:lineRule="exact"/>
                      <w:rPr>
                        <w:rFonts w:ascii="Carlito"/>
                        <w:sz w:val="18"/>
                      </w:rPr>
                    </w:pPr>
                    <w:r>
                      <w:rPr>
                        <w:rFonts w:ascii="Carlito"/>
                        <w:color w:val="585858"/>
                        <w:sz w:val="18"/>
                      </w:rPr>
                      <w:t>45.00</w:t>
                    </w:r>
                  </w:p>
                </w:txbxContent>
              </v:textbox>
            </v:shape>
            <v:shape id="_x0000_s3229" type="#_x0000_t202" style="position:absolute;left:14315;top:3564;width:476;height:180" filled="f" stroked="f">
              <v:textbox inset="0,0,0,0">
                <w:txbxContent>
                  <w:p w14:paraId="650BC754" w14:textId="77777777" w:rsidR="00D62D36" w:rsidRDefault="005D7DF9">
                    <w:pPr>
                      <w:spacing w:line="180" w:lineRule="exact"/>
                      <w:rPr>
                        <w:rFonts w:ascii="Carlito"/>
                        <w:sz w:val="18"/>
                      </w:rPr>
                    </w:pPr>
                    <w:r>
                      <w:rPr>
                        <w:rFonts w:ascii="Carlito"/>
                        <w:color w:val="585858"/>
                        <w:sz w:val="18"/>
                      </w:rPr>
                      <w:t>25000</w:t>
                    </w:r>
                  </w:p>
                </w:txbxContent>
              </v:textbox>
            </v:shape>
            <v:shape id="_x0000_s3228" type="#_x0000_t202" style="position:absolute;left:1972;top:3737;width:431;height:697" filled="f" stroked="f">
              <v:textbox inset="0,0,0,0">
                <w:txbxContent>
                  <w:p w14:paraId="409A44C0" w14:textId="77777777" w:rsidR="00D62D36" w:rsidRDefault="005D7DF9">
                    <w:pPr>
                      <w:spacing w:line="183" w:lineRule="exact"/>
                      <w:rPr>
                        <w:rFonts w:ascii="Carlito"/>
                        <w:sz w:val="18"/>
                      </w:rPr>
                    </w:pPr>
                    <w:r>
                      <w:rPr>
                        <w:rFonts w:ascii="Carlito"/>
                        <w:color w:val="585858"/>
                        <w:sz w:val="18"/>
                      </w:rPr>
                      <w:t>40.00</w:t>
                    </w:r>
                  </w:p>
                  <w:p w14:paraId="794C4713" w14:textId="77777777" w:rsidR="00D62D36" w:rsidRDefault="00D62D36">
                    <w:pPr>
                      <w:spacing w:before="4"/>
                      <w:rPr>
                        <w:rFonts w:ascii="Carlito"/>
                        <w:sz w:val="24"/>
                      </w:rPr>
                    </w:pPr>
                  </w:p>
                  <w:p w14:paraId="7E4F8F1F" w14:textId="77777777" w:rsidR="00D62D36" w:rsidRDefault="005D7DF9">
                    <w:pPr>
                      <w:spacing w:line="216" w:lineRule="exact"/>
                      <w:rPr>
                        <w:rFonts w:ascii="Carlito"/>
                        <w:sz w:val="18"/>
                      </w:rPr>
                    </w:pPr>
                    <w:r>
                      <w:rPr>
                        <w:rFonts w:ascii="Carlito"/>
                        <w:color w:val="585858"/>
                        <w:sz w:val="18"/>
                      </w:rPr>
                      <w:t>35.00</w:t>
                    </w:r>
                  </w:p>
                </w:txbxContent>
              </v:textbox>
            </v:shape>
            <v:shape id="_x0000_s3227" type="#_x0000_t202" style="position:absolute;left:14315;top:4426;width:476;height:180" filled="f" stroked="f">
              <v:textbox inset="0,0,0,0">
                <w:txbxContent>
                  <w:p w14:paraId="28A863A2" w14:textId="77777777" w:rsidR="00D62D36" w:rsidRDefault="005D7DF9">
                    <w:pPr>
                      <w:spacing w:line="180" w:lineRule="exact"/>
                      <w:rPr>
                        <w:rFonts w:ascii="Carlito"/>
                        <w:sz w:val="18"/>
                      </w:rPr>
                    </w:pPr>
                    <w:r>
                      <w:rPr>
                        <w:rFonts w:ascii="Carlito"/>
                        <w:color w:val="585858"/>
                        <w:sz w:val="18"/>
                      </w:rPr>
                      <w:t>20000</w:t>
                    </w:r>
                  </w:p>
                </w:txbxContent>
              </v:textbox>
            </v:shape>
            <v:shape id="_x0000_s3226" type="#_x0000_t202" style="position:absolute;left:1972;top:4771;width:431;height:697" filled="f" stroked="f">
              <v:textbox inset="0,0,0,0">
                <w:txbxContent>
                  <w:p w14:paraId="14E75085" w14:textId="77777777" w:rsidR="00D62D36" w:rsidRDefault="005D7DF9">
                    <w:pPr>
                      <w:spacing w:line="183" w:lineRule="exact"/>
                      <w:rPr>
                        <w:rFonts w:ascii="Carlito"/>
                        <w:sz w:val="18"/>
                      </w:rPr>
                    </w:pPr>
                    <w:r>
                      <w:rPr>
                        <w:rFonts w:ascii="Carlito"/>
                        <w:color w:val="585858"/>
                        <w:sz w:val="18"/>
                      </w:rPr>
                      <w:t>30.00</w:t>
                    </w:r>
                  </w:p>
                  <w:p w14:paraId="0908AFC6" w14:textId="77777777" w:rsidR="00D62D36" w:rsidRDefault="00D62D36">
                    <w:pPr>
                      <w:spacing w:before="4"/>
                      <w:rPr>
                        <w:rFonts w:ascii="Carlito"/>
                        <w:sz w:val="24"/>
                      </w:rPr>
                    </w:pPr>
                  </w:p>
                  <w:p w14:paraId="2D4BEDE9" w14:textId="77777777" w:rsidR="00D62D36" w:rsidRDefault="005D7DF9">
                    <w:pPr>
                      <w:spacing w:line="216" w:lineRule="exact"/>
                      <w:rPr>
                        <w:rFonts w:ascii="Carlito"/>
                        <w:sz w:val="18"/>
                      </w:rPr>
                    </w:pPr>
                    <w:r>
                      <w:rPr>
                        <w:rFonts w:ascii="Carlito"/>
                        <w:color w:val="585858"/>
                        <w:sz w:val="18"/>
                      </w:rPr>
                      <w:t>25.00</w:t>
                    </w:r>
                  </w:p>
                </w:txbxContent>
              </v:textbox>
            </v:shape>
            <v:shape id="_x0000_s3225" type="#_x0000_t202" style="position:absolute;left:14315;top:5288;width:476;height:180" filled="f" stroked="f">
              <v:textbox inset="0,0,0,0">
                <w:txbxContent>
                  <w:p w14:paraId="0383D718" w14:textId="77777777" w:rsidR="00D62D36" w:rsidRDefault="005D7DF9">
                    <w:pPr>
                      <w:spacing w:line="180" w:lineRule="exact"/>
                      <w:rPr>
                        <w:rFonts w:ascii="Carlito"/>
                        <w:sz w:val="18"/>
                      </w:rPr>
                    </w:pPr>
                    <w:r>
                      <w:rPr>
                        <w:rFonts w:ascii="Carlito"/>
                        <w:color w:val="585858"/>
                        <w:sz w:val="18"/>
                      </w:rPr>
                      <w:t>15000</w:t>
                    </w:r>
                  </w:p>
                </w:txbxContent>
              </v:textbox>
            </v:shape>
            <v:shape id="_x0000_s3224" type="#_x0000_t202" style="position:absolute;left:1972;top:5805;width:431;height:180" filled="f" stroked="f">
              <v:textbox inset="0,0,0,0">
                <w:txbxContent>
                  <w:p w14:paraId="5D2A9376" w14:textId="77777777" w:rsidR="00D62D36" w:rsidRDefault="005D7DF9">
                    <w:pPr>
                      <w:spacing w:line="180" w:lineRule="exact"/>
                      <w:rPr>
                        <w:rFonts w:ascii="Carlito"/>
                        <w:sz w:val="18"/>
                      </w:rPr>
                    </w:pPr>
                    <w:r>
                      <w:rPr>
                        <w:rFonts w:ascii="Carlito"/>
                        <w:color w:val="585858"/>
                        <w:sz w:val="18"/>
                      </w:rPr>
                      <w:t>20.00</w:t>
                    </w:r>
                  </w:p>
                </w:txbxContent>
              </v:textbox>
            </v:shape>
            <v:shape id="_x0000_s3223" type="#_x0000_t202" style="position:absolute;left:14315;top:6149;width:476;height:180" filled="f" stroked="f">
              <v:textbox inset="0,0,0,0">
                <w:txbxContent>
                  <w:p w14:paraId="44600B01" w14:textId="77777777" w:rsidR="00D62D36" w:rsidRDefault="005D7DF9">
                    <w:pPr>
                      <w:spacing w:line="180" w:lineRule="exact"/>
                      <w:rPr>
                        <w:rFonts w:ascii="Carlito"/>
                        <w:sz w:val="18"/>
                      </w:rPr>
                    </w:pPr>
                    <w:r>
                      <w:rPr>
                        <w:rFonts w:ascii="Carlito"/>
                        <w:color w:val="585858"/>
                        <w:sz w:val="18"/>
                      </w:rPr>
                      <w:t>10000</w:t>
                    </w:r>
                  </w:p>
                </w:txbxContent>
              </v:textbox>
            </v:shape>
            <v:shape id="_x0000_s3222" type="#_x0000_t202" style="position:absolute;left:1972;top:6322;width:431;height:697" filled="f" stroked="f">
              <v:textbox inset="0,0,0,0">
                <w:txbxContent>
                  <w:p w14:paraId="2B046C2A" w14:textId="77777777" w:rsidR="00D62D36" w:rsidRDefault="005D7DF9">
                    <w:pPr>
                      <w:spacing w:line="183" w:lineRule="exact"/>
                      <w:rPr>
                        <w:rFonts w:ascii="Carlito"/>
                        <w:sz w:val="18"/>
                      </w:rPr>
                    </w:pPr>
                    <w:r>
                      <w:rPr>
                        <w:rFonts w:ascii="Carlito"/>
                        <w:color w:val="585858"/>
                        <w:sz w:val="18"/>
                      </w:rPr>
                      <w:t>15.00</w:t>
                    </w:r>
                  </w:p>
                  <w:p w14:paraId="63B65C4D" w14:textId="77777777" w:rsidR="00D62D36" w:rsidRDefault="00D62D36">
                    <w:pPr>
                      <w:spacing w:before="4"/>
                      <w:rPr>
                        <w:rFonts w:ascii="Carlito"/>
                        <w:sz w:val="24"/>
                      </w:rPr>
                    </w:pPr>
                  </w:p>
                  <w:p w14:paraId="65FFD607" w14:textId="77777777" w:rsidR="00D62D36" w:rsidRDefault="005D7DF9">
                    <w:pPr>
                      <w:spacing w:line="216" w:lineRule="exact"/>
                      <w:rPr>
                        <w:rFonts w:ascii="Carlito"/>
                        <w:sz w:val="18"/>
                      </w:rPr>
                    </w:pPr>
                    <w:r>
                      <w:rPr>
                        <w:rFonts w:ascii="Carlito"/>
                        <w:color w:val="585858"/>
                        <w:sz w:val="18"/>
                      </w:rPr>
                      <w:t>10.00</w:t>
                    </w:r>
                  </w:p>
                </w:txbxContent>
              </v:textbox>
            </v:shape>
            <v:shape id="_x0000_s3221" type="#_x0000_t202" style="position:absolute;left:14315;top:7011;width:385;height:180" filled="f" stroked="f">
              <v:textbox inset="0,0,0,0">
                <w:txbxContent>
                  <w:p w14:paraId="251F9C1D" w14:textId="77777777" w:rsidR="00D62D36" w:rsidRDefault="005D7DF9">
                    <w:pPr>
                      <w:spacing w:line="180" w:lineRule="exact"/>
                      <w:rPr>
                        <w:rFonts w:ascii="Carlito"/>
                        <w:sz w:val="18"/>
                      </w:rPr>
                    </w:pPr>
                    <w:r>
                      <w:rPr>
                        <w:rFonts w:ascii="Carlito"/>
                        <w:color w:val="585858"/>
                        <w:sz w:val="18"/>
                      </w:rPr>
                      <w:t>5000</w:t>
                    </w:r>
                  </w:p>
                </w:txbxContent>
              </v:textbox>
            </v:shape>
            <v:shape id="_x0000_s3220" type="#_x0000_t202" style="position:absolute;left:2063;top:7355;width:340;height:697" filled="f" stroked="f">
              <v:textbox inset="0,0,0,0">
                <w:txbxContent>
                  <w:p w14:paraId="5AEF7B23" w14:textId="77777777" w:rsidR="00D62D36" w:rsidRDefault="005D7DF9">
                    <w:pPr>
                      <w:spacing w:line="183" w:lineRule="exact"/>
                      <w:rPr>
                        <w:rFonts w:ascii="Carlito"/>
                        <w:sz w:val="18"/>
                      </w:rPr>
                    </w:pPr>
                    <w:r>
                      <w:rPr>
                        <w:rFonts w:ascii="Carlito"/>
                        <w:color w:val="585858"/>
                        <w:sz w:val="18"/>
                      </w:rPr>
                      <w:t>5.00</w:t>
                    </w:r>
                  </w:p>
                  <w:p w14:paraId="3053C9CE" w14:textId="77777777" w:rsidR="00D62D36" w:rsidRDefault="00D62D36">
                    <w:pPr>
                      <w:spacing w:before="4"/>
                      <w:rPr>
                        <w:rFonts w:ascii="Carlito"/>
                        <w:sz w:val="24"/>
                      </w:rPr>
                    </w:pPr>
                  </w:p>
                  <w:p w14:paraId="1971A061" w14:textId="77777777" w:rsidR="00D62D36" w:rsidRDefault="005D7DF9">
                    <w:pPr>
                      <w:spacing w:line="216" w:lineRule="exact"/>
                      <w:rPr>
                        <w:rFonts w:ascii="Carlito"/>
                        <w:sz w:val="18"/>
                      </w:rPr>
                    </w:pPr>
                    <w:r>
                      <w:rPr>
                        <w:rFonts w:ascii="Carlito"/>
                        <w:color w:val="585858"/>
                        <w:sz w:val="18"/>
                      </w:rPr>
                      <w:t>0.00</w:t>
                    </w:r>
                  </w:p>
                </w:txbxContent>
              </v:textbox>
            </v:shape>
            <v:shape id="_x0000_s3219" type="#_x0000_t202" style="position:absolute;left:14315;top:7872;width:112;height:180" filled="f" stroked="f">
              <v:textbox inset="0,0,0,0">
                <w:txbxContent>
                  <w:p w14:paraId="40B27775" w14:textId="77777777" w:rsidR="00D62D36" w:rsidRDefault="005D7DF9">
                    <w:pPr>
                      <w:spacing w:line="180" w:lineRule="exact"/>
                      <w:rPr>
                        <w:rFonts w:ascii="Carlito"/>
                        <w:sz w:val="18"/>
                      </w:rPr>
                    </w:pPr>
                    <w:r>
                      <w:rPr>
                        <w:rFonts w:ascii="Carlito"/>
                        <w:color w:val="585858"/>
                        <w:sz w:val="18"/>
                      </w:rPr>
                      <w:t>0</w:t>
                    </w:r>
                  </w:p>
                </w:txbxContent>
              </v:textbox>
            </v:shape>
            <v:shape id="_x0000_s3218" type="#_x0000_t202" style="position:absolute;left:5713;top:9020;width:1741;height:180" filled="f" stroked="f">
              <v:textbox inset="0,0,0,0">
                <w:txbxContent>
                  <w:p w14:paraId="4DF7D2A9" w14:textId="77777777" w:rsidR="00D62D36" w:rsidRDefault="005D7DF9">
                    <w:pPr>
                      <w:spacing w:line="180" w:lineRule="exact"/>
                      <w:rPr>
                        <w:rFonts w:ascii="Carlito"/>
                        <w:sz w:val="18"/>
                      </w:rPr>
                    </w:pPr>
                    <w:r>
                      <w:rPr>
                        <w:rFonts w:ascii="Carlito"/>
                        <w:color w:val="585858"/>
                        <w:sz w:val="18"/>
                      </w:rPr>
                      <w:t>Tasa bruta de natalidad</w:t>
                    </w:r>
                  </w:p>
                </w:txbxContent>
              </v:textbox>
            </v:shape>
            <v:shape id="_x0000_s3217" type="#_x0000_t202" style="position:absolute;left:8200;top:9020;width:1861;height:180" filled="f" stroked="f">
              <v:textbox inset="0,0,0,0">
                <w:txbxContent>
                  <w:p w14:paraId="7C3AA1BE" w14:textId="77777777" w:rsidR="00D62D36" w:rsidRDefault="005D7DF9">
                    <w:pPr>
                      <w:spacing w:line="180" w:lineRule="exact"/>
                      <w:rPr>
                        <w:rFonts w:ascii="Carlito"/>
                        <w:sz w:val="18"/>
                      </w:rPr>
                    </w:pPr>
                    <w:r>
                      <w:rPr>
                        <w:rFonts w:ascii="Carlito"/>
                        <w:color w:val="585858"/>
                        <w:sz w:val="18"/>
                      </w:rPr>
                      <w:t>Tasa bruta de mortalidad</w:t>
                    </w:r>
                  </w:p>
                </w:txbxContent>
              </v:textbox>
            </v:shape>
            <v:shape id="_x0000_s3216" type="#_x0000_t202" style="position:absolute;left:10807;top:9020;width:737;height:180" filled="f" stroked="f">
              <v:textbox inset="0,0,0,0">
                <w:txbxContent>
                  <w:p w14:paraId="14DF0B5A" w14:textId="77777777" w:rsidR="00D62D36" w:rsidRDefault="005D7DF9">
                    <w:pPr>
                      <w:spacing w:line="180" w:lineRule="exact"/>
                      <w:rPr>
                        <w:rFonts w:ascii="Carlito" w:hAnsi="Carlito"/>
                        <w:sz w:val="18"/>
                      </w:rPr>
                    </w:pPr>
                    <w:r>
                      <w:rPr>
                        <w:rFonts w:ascii="Carlito" w:hAnsi="Carlito"/>
                        <w:color w:val="585858"/>
                        <w:sz w:val="18"/>
                      </w:rPr>
                      <w:t>Población</w:t>
                    </w:r>
                  </w:p>
                </w:txbxContent>
              </v:textbox>
            </v:shape>
            <w10:wrap anchorx="page" anchory="page"/>
          </v:group>
        </w:pict>
      </w:r>
    </w:p>
    <w:p w14:paraId="5D40B28A" w14:textId="77777777" w:rsidR="00D62D36" w:rsidRDefault="00D62D36">
      <w:pPr>
        <w:pStyle w:val="Textoindependiente"/>
        <w:spacing w:before="8"/>
        <w:rPr>
          <w:sz w:val="23"/>
        </w:rPr>
      </w:pPr>
    </w:p>
    <w:p w14:paraId="160E3DBD" w14:textId="77777777" w:rsidR="00D62D36" w:rsidRDefault="005D7DF9">
      <w:pPr>
        <w:pStyle w:val="Ttulo6"/>
        <w:spacing w:before="91"/>
        <w:ind w:left="5150" w:right="4149"/>
      </w:pPr>
      <w:r>
        <w:t xml:space="preserve">Gráfico </w:t>
      </w:r>
      <w:proofErr w:type="spellStart"/>
      <w:r>
        <w:t>N°</w:t>
      </w:r>
      <w:proofErr w:type="spellEnd"/>
      <w:r>
        <w:t xml:space="preserve"> 24</w:t>
      </w:r>
    </w:p>
    <w:p w14:paraId="3B633AD3" w14:textId="77777777" w:rsidR="00D62D36" w:rsidRDefault="005D7DF9">
      <w:pPr>
        <w:spacing w:before="179"/>
        <w:ind w:left="5151" w:right="4149"/>
        <w:jc w:val="center"/>
        <w:rPr>
          <w:b/>
        </w:rPr>
      </w:pPr>
      <w:r>
        <w:pict w14:anchorId="3E46699F">
          <v:shape id="_x0000_s3214" style="position:absolute;left:0;text-align:left;margin-left:138.7pt;margin-top:54.75pt;width:306.05pt;height:185.1pt;z-index:-27136000;mso-position-horizontal-relative:page" coordorigin="2774,1095" coordsize="6121,3702" o:spt="100" adj="0,,0" path="m3360,1752r-50,22l3118,1329r-10,4l3301,1778r-51,22l3353,1886r5,-89l3360,1752xm3525,1135r-128,-40l3406,1149r-632,101l2776,1260r631,-101l3416,1214r94,-68l3525,1135xm6405,1226r-20,-7l6390,1210r-20,3l6279,1179r5,46l6275,1226r-18,-2l6259,1228r-2,l6260,1233r2,4l3584,1521r2,10l6265,1246r10,29l6265,1279r,10l4949,2187,4385,1949,6265,1289r,-10l4378,1941r3,7l4367,1942r-4,9l4940,2194r-158,107l4788,2310r163,-112l5107,2264r-21,51l5220,2306r-29,-34l5133,2205r-22,50l4961,2192,6281,1291r16,46l6317,1316r8,12l6351,1281r11,-12l6390,1240r-6,l6396,1232r9,-6xm6930,4211r-1,-86l6929,4077r-49,25l6559,3474r-8,5l6871,4107r-49,25l6930,4211xm7786,4663r-52,19l7430,3835r-10,3l7725,4685r-52,19l7770,4796r11,-92l7786,4663xm7800,3401r-129,-37l7681,3418r-872,158l6811,3586r872,-158l7693,3482r90,-68l7800,3401xm8175,2305r-134,7l8068,2360,6359,3318r202,-820l6615,2511r-8,-35l6585,2380r-87,103l6551,2496r-204,829l6328,3336r4,9l6344,3338r-4,16l6350,3357r6,-25l8073,2369r27,47l8145,2350r30,-45xm8655,4721r-26,-60l8601,4598r-35,43l7668,3893r-6,7l8560,4648r-36,43l8655,4721xm8895,3911r-10,-6l8783,3838r-7,54l7111,3696r-2,10l8775,3902r-6,55l8895,3911xe" fillcolor="#5b9bd4" stroked="f">
            <v:stroke joinstyle="round"/>
            <v:formulas/>
            <v:path arrowok="t" o:connecttype="segments"/>
            <w10:wrap anchorx="page"/>
          </v:shape>
        </w:pict>
      </w:r>
      <w:r>
        <w:pict w14:anchorId="2E4EC4F7">
          <v:shape id="_x0000_s3213" style="position:absolute;left:0;text-align:left;margin-left:231.75pt;margin-top:126.3pt;width:21.85pt;height:9.2pt;z-index:-27135488;mso-position-horizontal-relative:page" coordorigin="4635,2526" coordsize="437,184" o:spt="100" adj="0,,0" path="m4726,2597r-91,98l4768,2709r-16,-44l4730,2665r-3,-10l4745,2648r-19,-51xm4745,2648r-18,7l4730,2665r19,-8l4745,2648xm4749,2657r-19,8l4752,2665r-3,-8xm5068,2526r-323,122l4749,2657r323,-122l5068,2526xe" fillcolor="#5b9bd4" stroked="f">
            <v:stroke joinstyle="round"/>
            <v:formulas/>
            <v:path arrowok="t" o:connecttype="segments"/>
            <w10:wrap anchorx="page"/>
          </v:shape>
        </w:pict>
      </w:r>
      <w:r>
        <w:pict w14:anchorId="1EE70728">
          <v:shape id="_x0000_s3212" style="position:absolute;left:0;text-align:left;margin-left:293.8pt;margin-top:162.5pt;width:13.9pt;height:55.55pt;z-index:-27134976;mso-position-horizontal-relative:page" coordorigin="5876,3250" coordsize="278,1111" o:spt="100" adj="0,,0" path="m5876,4231r33,130l5987,4265r-52,l5925,4263r4,-20l5876,4231xm5929,4243r-4,20l5935,4265r4,-20l5929,4243xm5939,4245r-4,20l5987,4265r6,-8l5939,4245xm6144,3250r-215,993l5939,4245r215,-993l6144,3250xe" fillcolor="#5b9bd4" stroked="f">
            <v:stroke joinstyle="round"/>
            <v:formulas/>
            <v:path arrowok="t" o:connecttype="segments"/>
            <w10:wrap anchorx="page"/>
          </v:shape>
        </w:pict>
      </w:r>
      <w:r>
        <w:pict w14:anchorId="200A51B1">
          <v:shape id="_x0000_s3211" style="position:absolute;left:0;text-align:left;margin-left:262.45pt;margin-top:148.9pt;width:24.95pt;height:23.45pt;z-index:-27134464;mso-position-horizontal-relative:page" coordorigin="5249,2978" coordsize="499,469" o:spt="100" adj="0,,0" path="m5295,3321r-46,125l5378,3408r-25,-26l5325,3382r-7,-8l5333,3361r-38,-40xm5333,3361r-15,13l5325,3382r15,-14l5333,3361xm5340,3368r-15,14l5353,3382r-13,-14xm5741,2978r-408,383l5340,3368r407,-383l5741,2978xe" fillcolor="#5b9bd4" stroked="f">
            <v:stroke joinstyle="round"/>
            <v:formulas/>
            <v:path arrowok="t" o:connecttype="segments"/>
            <w10:wrap anchorx="page"/>
          </v:shape>
        </w:pict>
      </w:r>
      <w:r>
        <w:pict w14:anchorId="46ECA3B4">
          <v:shape id="_x0000_s3210" type="#_x0000_t202" style="position:absolute;left:0;text-align:left;margin-left:84.45pt;margin-top:128.25pt;width:12pt;height:85.4pt;z-index:15846400;mso-position-horizontal-relative:page" filled="f" stroked="f">
            <v:textbox style="layout-flow:vertical;mso-layout-flow-alt:bottom-to-top" inset="0,0,0,0">
              <w:txbxContent>
                <w:p w14:paraId="1BE9A628" w14:textId="77777777" w:rsidR="00D62D36" w:rsidRDefault="005D7DF9">
                  <w:pPr>
                    <w:spacing w:line="223" w:lineRule="exact"/>
                    <w:ind w:left="20"/>
                    <w:rPr>
                      <w:rFonts w:ascii="Carlito"/>
                      <w:sz w:val="20"/>
                    </w:rPr>
                  </w:pPr>
                  <w:r>
                    <w:rPr>
                      <w:rFonts w:ascii="Carlito"/>
                      <w:color w:val="585858"/>
                      <w:sz w:val="20"/>
                    </w:rPr>
                    <w:t>TBN y TBM por 1000</w:t>
                  </w:r>
                </w:p>
              </w:txbxContent>
            </v:textbox>
            <w10:wrap anchorx="page"/>
          </v:shape>
        </w:pict>
      </w:r>
      <w:r>
        <w:pict w14:anchorId="7F511743">
          <v:shape id="_x0000_s3209" type="#_x0000_t202" style="position:absolute;left:0;text-align:left;margin-left:742.55pt;margin-top:138.7pt;width:12pt;height:64.65pt;z-index:15846912;mso-position-horizontal-relative:page" filled="f" stroked="f">
            <v:textbox style="layout-flow:vertical;mso-layout-flow-alt:bottom-to-top" inset="0,0,0,0">
              <w:txbxContent>
                <w:p w14:paraId="7CFA0ABD" w14:textId="77777777" w:rsidR="00D62D36" w:rsidRDefault="005D7DF9">
                  <w:pPr>
                    <w:spacing w:line="223" w:lineRule="exact"/>
                    <w:ind w:left="20"/>
                    <w:rPr>
                      <w:rFonts w:ascii="Carlito" w:hAnsi="Carlito"/>
                      <w:sz w:val="20"/>
                    </w:rPr>
                  </w:pPr>
                  <w:r>
                    <w:rPr>
                      <w:rFonts w:ascii="Carlito" w:hAnsi="Carlito"/>
                      <w:color w:val="585858"/>
                      <w:sz w:val="20"/>
                    </w:rPr>
                    <w:t>Población Total</w:t>
                  </w:r>
                </w:p>
              </w:txbxContent>
            </v:textbox>
            <w10:wrap anchorx="page"/>
          </v:shape>
        </w:pict>
      </w:r>
      <w:r>
        <w:rPr>
          <w:b/>
        </w:rPr>
        <w:t>Transición demográfica Ecuador 1950 – 2100</w:t>
      </w:r>
    </w:p>
    <w:p w14:paraId="68D48F36" w14:textId="77777777" w:rsidR="00D62D36" w:rsidRDefault="00D62D36">
      <w:pPr>
        <w:pStyle w:val="Textoindependiente"/>
        <w:spacing w:before="2"/>
        <w:rPr>
          <w:b/>
          <w:sz w:val="15"/>
        </w:rPr>
      </w:pPr>
    </w:p>
    <w:tbl>
      <w:tblPr>
        <w:tblStyle w:val="TableNormal"/>
        <w:tblW w:w="0" w:type="auto"/>
        <w:tblInd w:w="1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0"/>
        <w:gridCol w:w="834"/>
        <w:gridCol w:w="1663"/>
        <w:gridCol w:w="1801"/>
        <w:gridCol w:w="4267"/>
      </w:tblGrid>
      <w:tr w:rsidR="00D62D36" w14:paraId="39E711E3" w14:textId="77777777">
        <w:trPr>
          <w:trHeight w:val="275"/>
        </w:trPr>
        <w:tc>
          <w:tcPr>
            <w:tcW w:w="3030" w:type="dxa"/>
            <w:tcBorders>
              <w:right w:val="dashSmallGap" w:sz="18" w:space="0" w:color="BEBEBE"/>
            </w:tcBorders>
            <w:shd w:val="clear" w:color="auto" w:fill="C5DFB4"/>
          </w:tcPr>
          <w:p w14:paraId="3D86ED4C" w14:textId="77777777" w:rsidR="00D62D36" w:rsidRDefault="005D7DF9">
            <w:pPr>
              <w:pStyle w:val="TableParagraph"/>
              <w:spacing w:before="71" w:line="183" w:lineRule="exact"/>
              <w:ind w:left="1211" w:right="1192"/>
              <w:jc w:val="center"/>
              <w:rPr>
                <w:rFonts w:ascii="Carlito"/>
                <w:b/>
                <w:sz w:val="16"/>
              </w:rPr>
            </w:pPr>
            <w:r>
              <w:rPr>
                <w:rFonts w:ascii="Carlito"/>
                <w:b/>
                <w:sz w:val="16"/>
              </w:rPr>
              <w:t>II ETAPA</w:t>
            </w:r>
          </w:p>
        </w:tc>
        <w:tc>
          <w:tcPr>
            <w:tcW w:w="4298" w:type="dxa"/>
            <w:gridSpan w:val="3"/>
            <w:tcBorders>
              <w:left w:val="dashSmallGap" w:sz="18" w:space="0" w:color="BEBEBE"/>
              <w:right w:val="double" w:sz="1" w:space="0" w:color="000000"/>
            </w:tcBorders>
            <w:shd w:val="clear" w:color="auto" w:fill="FFE699"/>
          </w:tcPr>
          <w:p w14:paraId="7C4A5EE9" w14:textId="77777777" w:rsidR="00D62D36" w:rsidRDefault="005D7DF9">
            <w:pPr>
              <w:pStyle w:val="TableParagraph"/>
              <w:spacing w:before="71" w:line="183" w:lineRule="exact"/>
              <w:ind w:left="1818" w:right="1802"/>
              <w:jc w:val="center"/>
              <w:rPr>
                <w:rFonts w:ascii="Carlito"/>
                <w:b/>
                <w:sz w:val="16"/>
              </w:rPr>
            </w:pPr>
            <w:r>
              <w:rPr>
                <w:rFonts w:ascii="Carlito"/>
                <w:b/>
                <w:sz w:val="16"/>
              </w:rPr>
              <w:t>III ETAPA</w:t>
            </w:r>
          </w:p>
        </w:tc>
        <w:tc>
          <w:tcPr>
            <w:tcW w:w="4267" w:type="dxa"/>
            <w:tcBorders>
              <w:left w:val="double" w:sz="1" w:space="0" w:color="000000"/>
            </w:tcBorders>
            <w:shd w:val="clear" w:color="auto" w:fill="DEEBF7"/>
          </w:tcPr>
          <w:p w14:paraId="4C281CD6" w14:textId="77777777" w:rsidR="00D62D36" w:rsidRDefault="005D7DF9">
            <w:pPr>
              <w:pStyle w:val="TableParagraph"/>
              <w:spacing w:before="71" w:line="183" w:lineRule="exact"/>
              <w:ind w:left="1812" w:right="1785"/>
              <w:jc w:val="center"/>
              <w:rPr>
                <w:rFonts w:ascii="Carlito"/>
                <w:b/>
                <w:sz w:val="16"/>
              </w:rPr>
            </w:pPr>
            <w:r>
              <w:rPr>
                <w:rFonts w:ascii="Carlito"/>
                <w:b/>
                <w:sz w:val="16"/>
              </w:rPr>
              <w:t>IV ETAPA</w:t>
            </w:r>
          </w:p>
        </w:tc>
      </w:tr>
      <w:tr w:rsidR="00D62D36" w14:paraId="1DDE722C" w14:textId="77777777">
        <w:trPr>
          <w:trHeight w:val="442"/>
        </w:trPr>
        <w:tc>
          <w:tcPr>
            <w:tcW w:w="3030" w:type="dxa"/>
            <w:tcBorders>
              <w:left w:val="nil"/>
              <w:bottom w:val="single" w:sz="6" w:space="0" w:color="D9D9D9"/>
              <w:right w:val="dashSmallGap" w:sz="12" w:space="0" w:color="BEBEBE"/>
            </w:tcBorders>
          </w:tcPr>
          <w:p w14:paraId="70A60AA0" w14:textId="77777777" w:rsidR="00D62D36" w:rsidRDefault="005D7DF9">
            <w:pPr>
              <w:pStyle w:val="TableParagraph"/>
              <w:spacing w:before="29"/>
              <w:ind w:left="1013" w:right="464"/>
              <w:rPr>
                <w:rFonts w:ascii="Carlito" w:hAnsi="Carlito"/>
                <w:sz w:val="16"/>
              </w:rPr>
            </w:pPr>
            <w:r>
              <w:rPr>
                <w:rFonts w:ascii="Carlito" w:hAnsi="Carlito"/>
                <w:sz w:val="16"/>
              </w:rPr>
              <w:t>Proceso de alta industrialización (1950)</w:t>
            </w:r>
          </w:p>
        </w:tc>
        <w:tc>
          <w:tcPr>
            <w:tcW w:w="4298" w:type="dxa"/>
            <w:gridSpan w:val="3"/>
            <w:tcBorders>
              <w:left w:val="dashSmallGap" w:sz="12" w:space="0" w:color="BEBEBE"/>
              <w:bottom w:val="single" w:sz="6" w:space="0" w:color="D9D9D9"/>
              <w:right w:val="dashSmallGap" w:sz="4" w:space="0" w:color="BEBEBE"/>
            </w:tcBorders>
          </w:tcPr>
          <w:p w14:paraId="2CF2A22C" w14:textId="77777777" w:rsidR="00D62D36" w:rsidRDefault="005D7DF9">
            <w:pPr>
              <w:pStyle w:val="TableParagraph"/>
              <w:spacing w:before="40" w:line="194" w:lineRule="exact"/>
              <w:ind w:left="909" w:right="2126"/>
              <w:rPr>
                <w:rFonts w:ascii="Carlito"/>
                <w:sz w:val="16"/>
              </w:rPr>
            </w:pPr>
            <w:r>
              <w:rPr>
                <w:rFonts w:ascii="Carlito"/>
                <w:sz w:val="16"/>
              </w:rPr>
              <w:t>Reformas Agrarias (1964, 1972, 1979)</w:t>
            </w:r>
          </w:p>
        </w:tc>
        <w:tc>
          <w:tcPr>
            <w:tcW w:w="4267" w:type="dxa"/>
            <w:tcBorders>
              <w:left w:val="dashSmallGap" w:sz="4" w:space="0" w:color="BEBEBE"/>
              <w:bottom w:val="single" w:sz="6" w:space="0" w:color="D9D9D9"/>
              <w:right w:val="nil"/>
            </w:tcBorders>
          </w:tcPr>
          <w:p w14:paraId="73444A2C" w14:textId="77777777" w:rsidR="00D62D36" w:rsidRDefault="00D62D36">
            <w:pPr>
              <w:pStyle w:val="TableParagraph"/>
              <w:rPr>
                <w:sz w:val="16"/>
              </w:rPr>
            </w:pPr>
          </w:p>
        </w:tc>
      </w:tr>
      <w:tr w:rsidR="00D62D36" w14:paraId="1EEB1B25" w14:textId="77777777">
        <w:trPr>
          <w:trHeight w:val="501"/>
        </w:trPr>
        <w:tc>
          <w:tcPr>
            <w:tcW w:w="3030" w:type="dxa"/>
            <w:tcBorders>
              <w:top w:val="single" w:sz="6" w:space="0" w:color="D9D9D9"/>
              <w:left w:val="nil"/>
              <w:bottom w:val="single" w:sz="6" w:space="0" w:color="D9D9D9"/>
              <w:right w:val="dashSmallGap" w:sz="12" w:space="0" w:color="BEBEBE"/>
            </w:tcBorders>
          </w:tcPr>
          <w:p w14:paraId="79CEC2F2" w14:textId="77777777" w:rsidR="00D62D36" w:rsidRDefault="00D62D36">
            <w:pPr>
              <w:pStyle w:val="TableParagraph"/>
              <w:rPr>
                <w:sz w:val="16"/>
              </w:rPr>
            </w:pPr>
          </w:p>
        </w:tc>
        <w:tc>
          <w:tcPr>
            <w:tcW w:w="4298" w:type="dxa"/>
            <w:gridSpan w:val="3"/>
            <w:tcBorders>
              <w:top w:val="single" w:sz="6" w:space="0" w:color="D9D9D9"/>
              <w:left w:val="dashSmallGap" w:sz="12" w:space="0" w:color="BEBEBE"/>
              <w:bottom w:val="single" w:sz="6" w:space="0" w:color="D9D9D9"/>
              <w:right w:val="dashSmallGap" w:sz="4" w:space="0" w:color="BEBEBE"/>
            </w:tcBorders>
          </w:tcPr>
          <w:p w14:paraId="0C19AA44" w14:textId="77777777" w:rsidR="00D62D36" w:rsidRDefault="00D62D36">
            <w:pPr>
              <w:pStyle w:val="TableParagraph"/>
              <w:rPr>
                <w:sz w:val="16"/>
              </w:rPr>
            </w:pPr>
          </w:p>
        </w:tc>
        <w:tc>
          <w:tcPr>
            <w:tcW w:w="4267" w:type="dxa"/>
            <w:tcBorders>
              <w:top w:val="single" w:sz="6" w:space="0" w:color="D9D9D9"/>
              <w:left w:val="dashSmallGap" w:sz="4" w:space="0" w:color="BEBEBE"/>
              <w:bottom w:val="single" w:sz="6" w:space="0" w:color="D9D9D9"/>
              <w:right w:val="nil"/>
            </w:tcBorders>
          </w:tcPr>
          <w:p w14:paraId="4FA598FE" w14:textId="77777777" w:rsidR="00D62D36" w:rsidRDefault="00D62D36">
            <w:pPr>
              <w:pStyle w:val="TableParagraph"/>
              <w:rPr>
                <w:sz w:val="16"/>
              </w:rPr>
            </w:pPr>
          </w:p>
        </w:tc>
      </w:tr>
      <w:tr w:rsidR="00D62D36" w14:paraId="42894E09" w14:textId="77777777">
        <w:trPr>
          <w:trHeight w:val="500"/>
        </w:trPr>
        <w:tc>
          <w:tcPr>
            <w:tcW w:w="3030" w:type="dxa"/>
            <w:tcBorders>
              <w:top w:val="single" w:sz="6" w:space="0" w:color="D9D9D9"/>
              <w:left w:val="nil"/>
              <w:bottom w:val="single" w:sz="6" w:space="0" w:color="D9D9D9"/>
              <w:right w:val="dashSmallGap" w:sz="12" w:space="0" w:color="BEBEBE"/>
            </w:tcBorders>
          </w:tcPr>
          <w:p w14:paraId="3C7D303C" w14:textId="77777777" w:rsidR="00D62D36" w:rsidRDefault="005D7DF9">
            <w:pPr>
              <w:pStyle w:val="TableParagraph"/>
              <w:spacing w:line="168" w:lineRule="exact"/>
              <w:ind w:left="195"/>
              <w:rPr>
                <w:rFonts w:ascii="Carlito"/>
                <w:sz w:val="16"/>
              </w:rPr>
            </w:pPr>
            <w:r>
              <w:rPr>
                <w:rFonts w:ascii="Carlito"/>
                <w:sz w:val="16"/>
              </w:rPr>
              <w:t>Ley de fomento</w:t>
            </w:r>
          </w:p>
          <w:p w14:paraId="29B046D0" w14:textId="77777777" w:rsidR="00D62D36" w:rsidRDefault="005D7DF9">
            <w:pPr>
              <w:pStyle w:val="TableParagraph"/>
              <w:tabs>
                <w:tab w:val="left" w:pos="2783"/>
              </w:tabs>
              <w:spacing w:line="254" w:lineRule="exact"/>
              <w:ind w:left="195" w:right="-72"/>
              <w:rPr>
                <w:rFonts w:ascii="Carlito"/>
                <w:sz w:val="16"/>
              </w:rPr>
            </w:pPr>
            <w:r>
              <w:rPr>
                <w:rFonts w:ascii="Carlito"/>
                <w:sz w:val="16"/>
              </w:rPr>
              <w:t>industrial</w:t>
            </w:r>
            <w:r>
              <w:rPr>
                <w:rFonts w:ascii="Carlito"/>
                <w:spacing w:val="1"/>
                <w:sz w:val="16"/>
              </w:rPr>
              <w:t xml:space="preserve"> </w:t>
            </w:r>
            <w:r>
              <w:rPr>
                <w:rFonts w:ascii="Carlito"/>
                <w:sz w:val="18"/>
              </w:rPr>
              <w:t>(1957)</w:t>
            </w:r>
            <w:r>
              <w:rPr>
                <w:rFonts w:ascii="Carlito"/>
                <w:sz w:val="18"/>
              </w:rPr>
              <w:tab/>
            </w:r>
            <w:r>
              <w:rPr>
                <w:rFonts w:ascii="Carlito"/>
                <w:spacing w:val="-6"/>
                <w:position w:val="-3"/>
                <w:sz w:val="16"/>
              </w:rPr>
              <w:t>Prim</w:t>
            </w:r>
          </w:p>
        </w:tc>
        <w:tc>
          <w:tcPr>
            <w:tcW w:w="834" w:type="dxa"/>
            <w:tcBorders>
              <w:top w:val="single" w:sz="6" w:space="0" w:color="D9D9D9"/>
              <w:left w:val="dashSmallGap" w:sz="12" w:space="0" w:color="BEBEBE"/>
              <w:bottom w:val="single" w:sz="6" w:space="0" w:color="D9D9D9"/>
              <w:right w:val="nil"/>
            </w:tcBorders>
          </w:tcPr>
          <w:p w14:paraId="6A996B4F" w14:textId="77777777" w:rsidR="00D62D36" w:rsidRDefault="00D62D36">
            <w:pPr>
              <w:pStyle w:val="TableParagraph"/>
              <w:spacing w:before="6"/>
              <w:rPr>
                <w:b/>
                <w:sz w:val="19"/>
              </w:rPr>
            </w:pPr>
          </w:p>
          <w:p w14:paraId="1AB6960F" w14:textId="77777777" w:rsidR="00D62D36" w:rsidRDefault="005D7DF9">
            <w:pPr>
              <w:pStyle w:val="TableParagraph"/>
              <w:ind w:left="42"/>
              <w:rPr>
                <w:rFonts w:ascii="Carlito"/>
                <w:sz w:val="16"/>
              </w:rPr>
            </w:pPr>
            <w:proofErr w:type="spellStart"/>
            <w:r>
              <w:rPr>
                <w:rFonts w:ascii="Carlito"/>
                <w:sz w:val="16"/>
              </w:rPr>
              <w:t>er</w:t>
            </w:r>
            <w:proofErr w:type="spellEnd"/>
            <w:r>
              <w:rPr>
                <w:rFonts w:ascii="Carlito"/>
                <w:sz w:val="16"/>
              </w:rPr>
              <w:t xml:space="preserve"> boom</w:t>
            </w:r>
          </w:p>
        </w:tc>
        <w:tc>
          <w:tcPr>
            <w:tcW w:w="1663" w:type="dxa"/>
            <w:tcBorders>
              <w:top w:val="single" w:sz="6" w:space="0" w:color="D9D9D9"/>
              <w:left w:val="nil"/>
              <w:bottom w:val="single" w:sz="6" w:space="0" w:color="D9D9D9"/>
              <w:right w:val="nil"/>
            </w:tcBorders>
          </w:tcPr>
          <w:p w14:paraId="69A7878D" w14:textId="77777777" w:rsidR="00D62D36" w:rsidRDefault="005D7DF9">
            <w:pPr>
              <w:pStyle w:val="TableParagraph"/>
              <w:spacing w:line="94" w:lineRule="exact"/>
              <w:ind w:left="23"/>
              <w:rPr>
                <w:rFonts w:ascii="Carlito" w:hAnsi="Carlito"/>
                <w:sz w:val="16"/>
              </w:rPr>
            </w:pPr>
            <w:r>
              <w:rPr>
                <w:rFonts w:ascii="Carlito" w:hAnsi="Carlito"/>
                <w:sz w:val="16"/>
              </w:rPr>
              <w:t>Legalización de la</w:t>
            </w:r>
          </w:p>
          <w:p w14:paraId="5B081EB6" w14:textId="77777777" w:rsidR="00D62D36" w:rsidRDefault="005D7DF9">
            <w:pPr>
              <w:pStyle w:val="TableParagraph"/>
              <w:spacing w:line="193" w:lineRule="exact"/>
              <w:ind w:left="23"/>
              <w:rPr>
                <w:rFonts w:ascii="Carlito" w:hAnsi="Carlito"/>
                <w:sz w:val="16"/>
              </w:rPr>
            </w:pPr>
            <w:r>
              <w:rPr>
                <w:rFonts w:ascii="Carlito" w:hAnsi="Carlito"/>
                <w:sz w:val="16"/>
              </w:rPr>
              <w:t>anticoncepción de</w:t>
            </w:r>
          </w:p>
          <w:p w14:paraId="618F1AEF" w14:textId="77777777" w:rsidR="00D62D36" w:rsidRDefault="005D7DF9">
            <w:pPr>
              <w:pStyle w:val="TableParagraph"/>
              <w:spacing w:line="194" w:lineRule="exact"/>
              <w:ind w:left="23"/>
              <w:rPr>
                <w:rFonts w:ascii="Carlito"/>
                <w:sz w:val="18"/>
              </w:rPr>
            </w:pPr>
            <w:r>
              <w:rPr>
                <w:rFonts w:ascii="Carlito"/>
                <w:sz w:val="16"/>
              </w:rPr>
              <w:t xml:space="preserve">emergencia </w:t>
            </w:r>
            <w:r>
              <w:rPr>
                <w:rFonts w:ascii="Carlito"/>
                <w:sz w:val="18"/>
              </w:rPr>
              <w:t>(1998)</w:t>
            </w:r>
          </w:p>
        </w:tc>
        <w:tc>
          <w:tcPr>
            <w:tcW w:w="1801" w:type="dxa"/>
            <w:tcBorders>
              <w:top w:val="single" w:sz="6" w:space="0" w:color="D9D9D9"/>
              <w:left w:val="nil"/>
              <w:bottom w:val="single" w:sz="6" w:space="0" w:color="D9D9D9"/>
              <w:right w:val="dashSmallGap" w:sz="4" w:space="0" w:color="BEBEBE"/>
            </w:tcBorders>
          </w:tcPr>
          <w:p w14:paraId="4A093577" w14:textId="77777777" w:rsidR="00D62D36" w:rsidRDefault="00D62D36">
            <w:pPr>
              <w:pStyle w:val="TableParagraph"/>
              <w:rPr>
                <w:b/>
                <w:sz w:val="17"/>
              </w:rPr>
            </w:pPr>
          </w:p>
          <w:p w14:paraId="5E54EC9F" w14:textId="77777777" w:rsidR="00D62D36" w:rsidRDefault="005D7DF9">
            <w:pPr>
              <w:pStyle w:val="TableParagraph"/>
              <w:spacing w:before="1"/>
              <w:ind w:left="133"/>
              <w:rPr>
                <w:rFonts w:ascii="Carlito" w:hAnsi="Carlito"/>
                <w:sz w:val="16"/>
              </w:rPr>
            </w:pPr>
            <w:r>
              <w:rPr>
                <w:rFonts w:ascii="Carlito" w:hAnsi="Carlito"/>
                <w:sz w:val="16"/>
              </w:rPr>
              <w:t>Constitución</w:t>
            </w:r>
          </w:p>
        </w:tc>
        <w:tc>
          <w:tcPr>
            <w:tcW w:w="4267" w:type="dxa"/>
            <w:tcBorders>
              <w:top w:val="single" w:sz="6" w:space="0" w:color="D9D9D9"/>
              <w:left w:val="dashSmallGap" w:sz="4" w:space="0" w:color="BEBEBE"/>
              <w:bottom w:val="single" w:sz="6" w:space="0" w:color="D9D9D9"/>
              <w:right w:val="nil"/>
            </w:tcBorders>
          </w:tcPr>
          <w:p w14:paraId="7B067A28" w14:textId="77777777" w:rsidR="00D62D36" w:rsidRDefault="00D62D36">
            <w:pPr>
              <w:pStyle w:val="TableParagraph"/>
              <w:rPr>
                <w:sz w:val="16"/>
              </w:rPr>
            </w:pPr>
          </w:p>
        </w:tc>
      </w:tr>
      <w:tr w:rsidR="00D62D36" w14:paraId="77FBE7F3" w14:textId="77777777">
        <w:trPr>
          <w:trHeight w:val="503"/>
        </w:trPr>
        <w:tc>
          <w:tcPr>
            <w:tcW w:w="3030" w:type="dxa"/>
            <w:tcBorders>
              <w:top w:val="single" w:sz="6" w:space="0" w:color="D9D9D9"/>
              <w:left w:val="nil"/>
              <w:bottom w:val="single" w:sz="6" w:space="0" w:color="D9D9D9"/>
              <w:right w:val="dashSmallGap" w:sz="12" w:space="0" w:color="BEBEBE"/>
            </w:tcBorders>
          </w:tcPr>
          <w:p w14:paraId="288392B3" w14:textId="77777777" w:rsidR="00D62D36" w:rsidRDefault="005D7DF9">
            <w:pPr>
              <w:pStyle w:val="TableParagraph"/>
              <w:spacing w:line="70" w:lineRule="exact"/>
              <w:ind w:right="-44"/>
              <w:jc w:val="right"/>
              <w:rPr>
                <w:rFonts w:ascii="Carlito"/>
                <w:sz w:val="16"/>
              </w:rPr>
            </w:pPr>
            <w:proofErr w:type="spellStart"/>
            <w:r>
              <w:rPr>
                <w:rFonts w:ascii="Carlito"/>
                <w:spacing w:val="-2"/>
                <w:sz w:val="16"/>
              </w:rPr>
              <w:t>petr</w:t>
            </w:r>
            <w:proofErr w:type="spellEnd"/>
          </w:p>
          <w:p w14:paraId="5A9FB84A" w14:textId="77777777" w:rsidR="00D62D36" w:rsidRDefault="005D7DF9">
            <w:pPr>
              <w:pStyle w:val="TableParagraph"/>
              <w:tabs>
                <w:tab w:val="left" w:pos="2783"/>
              </w:tabs>
              <w:spacing w:line="170" w:lineRule="auto"/>
              <w:ind w:left="788" w:right="-72"/>
              <w:rPr>
                <w:rFonts w:ascii="Carlito"/>
                <w:sz w:val="16"/>
              </w:rPr>
            </w:pPr>
            <w:r>
              <w:rPr>
                <w:rFonts w:ascii="Carlito"/>
                <w:sz w:val="16"/>
              </w:rPr>
              <w:t>Plan</w:t>
            </w:r>
            <w:r>
              <w:rPr>
                <w:rFonts w:ascii="Carlito"/>
                <w:spacing w:val="-2"/>
                <w:sz w:val="16"/>
              </w:rPr>
              <w:t xml:space="preserve"> </w:t>
            </w:r>
            <w:r>
              <w:rPr>
                <w:rFonts w:ascii="Carlito"/>
                <w:sz w:val="16"/>
              </w:rPr>
              <w:t>nacional</w:t>
            </w:r>
            <w:r>
              <w:rPr>
                <w:rFonts w:ascii="Carlito"/>
                <w:spacing w:val="-2"/>
                <w:sz w:val="16"/>
              </w:rPr>
              <w:t xml:space="preserve"> </w:t>
            </w:r>
            <w:r>
              <w:rPr>
                <w:rFonts w:ascii="Carlito"/>
                <w:sz w:val="16"/>
              </w:rPr>
              <w:t>de</w:t>
            </w:r>
            <w:r>
              <w:rPr>
                <w:rFonts w:ascii="Carlito"/>
                <w:sz w:val="16"/>
              </w:rPr>
              <w:tab/>
            </w:r>
            <w:r>
              <w:rPr>
                <w:rFonts w:ascii="Carlito"/>
                <w:position w:val="-5"/>
                <w:sz w:val="16"/>
              </w:rPr>
              <w:t>(197</w:t>
            </w:r>
          </w:p>
          <w:p w14:paraId="3C6DD1DD" w14:textId="77777777" w:rsidR="00D62D36" w:rsidRDefault="005D7DF9">
            <w:pPr>
              <w:pStyle w:val="TableParagraph"/>
              <w:spacing w:line="166" w:lineRule="exact"/>
              <w:ind w:left="788"/>
              <w:rPr>
                <w:rFonts w:ascii="Carlito" w:hAnsi="Carlito"/>
                <w:sz w:val="16"/>
              </w:rPr>
            </w:pPr>
            <w:r>
              <w:rPr>
                <w:rFonts w:ascii="Carlito" w:hAnsi="Carlito"/>
                <w:sz w:val="16"/>
              </w:rPr>
              <w:t>desarrollo, política</w:t>
            </w:r>
          </w:p>
        </w:tc>
        <w:tc>
          <w:tcPr>
            <w:tcW w:w="4298" w:type="dxa"/>
            <w:gridSpan w:val="3"/>
            <w:tcBorders>
              <w:top w:val="single" w:sz="6" w:space="0" w:color="D9D9D9"/>
              <w:left w:val="dashSmallGap" w:sz="12" w:space="0" w:color="BEBEBE"/>
              <w:bottom w:val="single" w:sz="6" w:space="0" w:color="D9D9D9"/>
              <w:right w:val="dashSmallGap" w:sz="4" w:space="0" w:color="BEBEBE"/>
            </w:tcBorders>
          </w:tcPr>
          <w:p w14:paraId="5C18E31A" w14:textId="77777777" w:rsidR="00D62D36" w:rsidRDefault="005D7DF9">
            <w:pPr>
              <w:pStyle w:val="TableParagraph"/>
              <w:spacing w:before="100"/>
              <w:ind w:left="30"/>
              <w:rPr>
                <w:rFonts w:ascii="Carlito"/>
                <w:sz w:val="16"/>
              </w:rPr>
            </w:pPr>
            <w:r>
              <w:rPr>
                <w:rFonts w:ascii="Carlito"/>
                <w:sz w:val="16"/>
              </w:rPr>
              <w:t>2-1978)</w:t>
            </w:r>
          </w:p>
        </w:tc>
        <w:tc>
          <w:tcPr>
            <w:tcW w:w="4267" w:type="dxa"/>
            <w:tcBorders>
              <w:top w:val="single" w:sz="6" w:space="0" w:color="D9D9D9"/>
              <w:left w:val="dashSmallGap" w:sz="4" w:space="0" w:color="BEBEBE"/>
              <w:bottom w:val="single" w:sz="6" w:space="0" w:color="D9D9D9"/>
              <w:right w:val="nil"/>
            </w:tcBorders>
          </w:tcPr>
          <w:p w14:paraId="41CD31CA" w14:textId="77777777" w:rsidR="00D62D36" w:rsidRDefault="00D62D36">
            <w:pPr>
              <w:pStyle w:val="TableParagraph"/>
              <w:rPr>
                <w:sz w:val="16"/>
              </w:rPr>
            </w:pPr>
          </w:p>
        </w:tc>
      </w:tr>
      <w:tr w:rsidR="00D62D36" w14:paraId="57FA7860" w14:textId="77777777">
        <w:trPr>
          <w:trHeight w:val="501"/>
        </w:trPr>
        <w:tc>
          <w:tcPr>
            <w:tcW w:w="3030" w:type="dxa"/>
            <w:tcBorders>
              <w:top w:val="single" w:sz="6" w:space="0" w:color="D9D9D9"/>
              <w:left w:val="nil"/>
              <w:bottom w:val="single" w:sz="6" w:space="0" w:color="D9D9D9"/>
              <w:right w:val="dashSmallGap" w:sz="12" w:space="0" w:color="BEBEBE"/>
            </w:tcBorders>
          </w:tcPr>
          <w:p w14:paraId="15FE3FC1" w14:textId="77777777" w:rsidR="00D62D36" w:rsidRDefault="005D7DF9">
            <w:pPr>
              <w:pStyle w:val="TableParagraph"/>
              <w:spacing w:line="104" w:lineRule="exact"/>
              <w:ind w:left="788"/>
              <w:rPr>
                <w:rFonts w:ascii="Carlito" w:hAnsi="Carlito"/>
                <w:sz w:val="16"/>
              </w:rPr>
            </w:pPr>
            <w:r>
              <w:rPr>
                <w:rFonts w:ascii="Carlito" w:hAnsi="Carlito"/>
                <w:sz w:val="16"/>
              </w:rPr>
              <w:t>de</w:t>
            </w:r>
            <w:r>
              <w:rPr>
                <w:rFonts w:ascii="Carlito" w:hAnsi="Carlito"/>
                <w:spacing w:val="-7"/>
                <w:sz w:val="16"/>
              </w:rPr>
              <w:t xml:space="preserve"> </w:t>
            </w:r>
            <w:r>
              <w:rPr>
                <w:rFonts w:ascii="Carlito" w:hAnsi="Carlito"/>
                <w:sz w:val="16"/>
              </w:rPr>
              <w:t>población</w:t>
            </w:r>
          </w:p>
          <w:p w14:paraId="55E086EF" w14:textId="77777777" w:rsidR="00D62D36" w:rsidRDefault="005D7DF9">
            <w:pPr>
              <w:pStyle w:val="TableParagraph"/>
              <w:spacing w:line="218" w:lineRule="exact"/>
              <w:ind w:left="788"/>
              <w:rPr>
                <w:rFonts w:ascii="Carlito"/>
                <w:sz w:val="18"/>
              </w:rPr>
            </w:pPr>
            <w:r>
              <w:rPr>
                <w:rFonts w:ascii="Carlito"/>
                <w:sz w:val="16"/>
              </w:rPr>
              <w:t>(1985-1988</w:t>
            </w:r>
            <w:r>
              <w:rPr>
                <w:rFonts w:ascii="Carlito"/>
                <w:sz w:val="18"/>
              </w:rPr>
              <w:t>)</w:t>
            </w:r>
          </w:p>
        </w:tc>
        <w:tc>
          <w:tcPr>
            <w:tcW w:w="4298" w:type="dxa"/>
            <w:gridSpan w:val="3"/>
            <w:tcBorders>
              <w:top w:val="single" w:sz="6" w:space="0" w:color="D9D9D9"/>
              <w:left w:val="dashSmallGap" w:sz="12" w:space="0" w:color="BEBEBE"/>
              <w:bottom w:val="single" w:sz="6" w:space="0" w:color="D9D9D9"/>
              <w:right w:val="dashSmallGap" w:sz="4" w:space="0" w:color="BEBEBE"/>
            </w:tcBorders>
          </w:tcPr>
          <w:p w14:paraId="21A56507" w14:textId="77777777" w:rsidR="00D62D36" w:rsidRDefault="00D62D36">
            <w:pPr>
              <w:pStyle w:val="TableParagraph"/>
              <w:rPr>
                <w:b/>
                <w:sz w:val="16"/>
              </w:rPr>
            </w:pPr>
          </w:p>
          <w:p w14:paraId="61218E17" w14:textId="77777777" w:rsidR="00D62D36" w:rsidRDefault="005D7DF9">
            <w:pPr>
              <w:pStyle w:val="TableParagraph"/>
              <w:spacing w:before="101"/>
              <w:ind w:left="2255"/>
              <w:rPr>
                <w:rFonts w:ascii="Carlito"/>
                <w:sz w:val="16"/>
              </w:rPr>
            </w:pPr>
            <w:r>
              <w:rPr>
                <w:rFonts w:ascii="Carlito"/>
                <w:sz w:val="16"/>
              </w:rPr>
              <w:t>Segundo Boom</w:t>
            </w:r>
          </w:p>
        </w:tc>
        <w:tc>
          <w:tcPr>
            <w:tcW w:w="4267" w:type="dxa"/>
            <w:tcBorders>
              <w:top w:val="single" w:sz="6" w:space="0" w:color="D9D9D9"/>
              <w:left w:val="dashSmallGap" w:sz="4" w:space="0" w:color="BEBEBE"/>
              <w:bottom w:val="single" w:sz="6" w:space="0" w:color="D9D9D9"/>
              <w:right w:val="nil"/>
            </w:tcBorders>
          </w:tcPr>
          <w:p w14:paraId="5F54EC4F" w14:textId="77777777" w:rsidR="00D62D36" w:rsidRDefault="00D62D36">
            <w:pPr>
              <w:pStyle w:val="TableParagraph"/>
              <w:rPr>
                <w:sz w:val="16"/>
              </w:rPr>
            </w:pPr>
          </w:p>
        </w:tc>
      </w:tr>
      <w:tr w:rsidR="00D62D36" w14:paraId="096D4B46" w14:textId="77777777">
        <w:trPr>
          <w:trHeight w:val="501"/>
        </w:trPr>
        <w:tc>
          <w:tcPr>
            <w:tcW w:w="3030" w:type="dxa"/>
            <w:tcBorders>
              <w:top w:val="single" w:sz="6" w:space="0" w:color="D9D9D9"/>
              <w:left w:val="nil"/>
              <w:bottom w:val="single" w:sz="6" w:space="0" w:color="D9D9D9"/>
              <w:right w:val="dashSmallGap" w:sz="12" w:space="0" w:color="BEBEBE"/>
            </w:tcBorders>
          </w:tcPr>
          <w:p w14:paraId="3EE8E75F" w14:textId="77777777" w:rsidR="00D62D36" w:rsidRDefault="005D7DF9">
            <w:pPr>
              <w:pStyle w:val="TableParagraph"/>
              <w:spacing w:before="69"/>
              <w:ind w:left="1642" w:right="129"/>
              <w:rPr>
                <w:rFonts w:ascii="Carlito" w:hAnsi="Carlito"/>
                <w:sz w:val="16"/>
              </w:rPr>
            </w:pPr>
            <w:r>
              <w:rPr>
                <w:rFonts w:ascii="Carlito" w:hAnsi="Carlito"/>
                <w:sz w:val="16"/>
              </w:rPr>
              <w:t>Ley de maternidad gratuita y atención</w:t>
            </w:r>
          </w:p>
        </w:tc>
        <w:tc>
          <w:tcPr>
            <w:tcW w:w="4298" w:type="dxa"/>
            <w:gridSpan w:val="3"/>
            <w:tcBorders>
              <w:top w:val="single" w:sz="6" w:space="0" w:color="D9D9D9"/>
              <w:left w:val="dashSmallGap" w:sz="12" w:space="0" w:color="BEBEBE"/>
              <w:bottom w:val="single" w:sz="6" w:space="0" w:color="D9D9D9"/>
              <w:right w:val="dashSmallGap" w:sz="4" w:space="0" w:color="BEBEBE"/>
            </w:tcBorders>
          </w:tcPr>
          <w:p w14:paraId="080101F4" w14:textId="77777777" w:rsidR="00D62D36" w:rsidRDefault="005D7DF9">
            <w:pPr>
              <w:pStyle w:val="TableParagraph"/>
              <w:spacing w:line="164" w:lineRule="exact"/>
              <w:ind w:left="2255"/>
              <w:rPr>
                <w:rFonts w:ascii="Carlito"/>
                <w:sz w:val="16"/>
              </w:rPr>
            </w:pPr>
            <w:r>
              <w:rPr>
                <w:rFonts w:ascii="Carlito"/>
                <w:sz w:val="16"/>
              </w:rPr>
              <w:t>petrolero (2003)</w:t>
            </w:r>
          </w:p>
          <w:p w14:paraId="29B4AA56" w14:textId="77777777" w:rsidR="00D62D36" w:rsidRDefault="00D62D36">
            <w:pPr>
              <w:pStyle w:val="TableParagraph"/>
              <w:spacing w:before="6"/>
              <w:rPr>
                <w:b/>
                <w:sz w:val="15"/>
              </w:rPr>
            </w:pPr>
          </w:p>
          <w:p w14:paraId="12F75DAB" w14:textId="77777777" w:rsidR="00D62D36" w:rsidRDefault="005D7DF9">
            <w:pPr>
              <w:pStyle w:val="TableParagraph"/>
              <w:spacing w:line="138" w:lineRule="exact"/>
              <w:ind w:right="-44"/>
              <w:jc w:val="right"/>
              <w:rPr>
                <w:rFonts w:ascii="Carlito" w:hAnsi="Carlito"/>
                <w:sz w:val="16"/>
              </w:rPr>
            </w:pPr>
            <w:r>
              <w:rPr>
                <w:rFonts w:ascii="Carlito" w:hAnsi="Carlito"/>
                <w:sz w:val="16"/>
              </w:rPr>
              <w:t>Constitución d</w:t>
            </w:r>
          </w:p>
        </w:tc>
        <w:tc>
          <w:tcPr>
            <w:tcW w:w="4267" w:type="dxa"/>
            <w:tcBorders>
              <w:top w:val="single" w:sz="6" w:space="0" w:color="D9D9D9"/>
              <w:left w:val="dashSmallGap" w:sz="4" w:space="0" w:color="BEBEBE"/>
              <w:bottom w:val="single" w:sz="6" w:space="0" w:color="D9D9D9"/>
              <w:right w:val="nil"/>
            </w:tcBorders>
          </w:tcPr>
          <w:p w14:paraId="36D113FB" w14:textId="77777777" w:rsidR="00D62D36" w:rsidRDefault="00D62D36">
            <w:pPr>
              <w:pStyle w:val="TableParagraph"/>
              <w:rPr>
                <w:b/>
                <w:sz w:val="16"/>
              </w:rPr>
            </w:pPr>
          </w:p>
          <w:p w14:paraId="0DF85A21" w14:textId="77777777" w:rsidR="00D62D36" w:rsidRDefault="00D62D36">
            <w:pPr>
              <w:pStyle w:val="TableParagraph"/>
              <w:spacing w:before="9"/>
              <w:rPr>
                <w:b/>
                <w:sz w:val="13"/>
              </w:rPr>
            </w:pPr>
          </w:p>
          <w:p w14:paraId="0BA66494" w14:textId="77777777" w:rsidR="00D62D36" w:rsidRDefault="005D7DF9">
            <w:pPr>
              <w:pStyle w:val="TableParagraph"/>
              <w:spacing w:line="138" w:lineRule="exact"/>
              <w:ind w:left="24"/>
              <w:rPr>
                <w:rFonts w:ascii="Carlito"/>
                <w:sz w:val="16"/>
              </w:rPr>
            </w:pPr>
            <w:r>
              <w:rPr>
                <w:rFonts w:ascii="Carlito"/>
                <w:sz w:val="16"/>
              </w:rPr>
              <w:t>e</w:t>
            </w:r>
          </w:p>
        </w:tc>
      </w:tr>
      <w:tr w:rsidR="00D62D36" w14:paraId="1AF2A509" w14:textId="77777777">
        <w:trPr>
          <w:trHeight w:val="503"/>
        </w:trPr>
        <w:tc>
          <w:tcPr>
            <w:tcW w:w="3030" w:type="dxa"/>
            <w:tcBorders>
              <w:top w:val="single" w:sz="6" w:space="0" w:color="D9D9D9"/>
              <w:left w:val="nil"/>
              <w:bottom w:val="single" w:sz="6" w:space="0" w:color="D9D9D9"/>
              <w:right w:val="dashSmallGap" w:sz="12" w:space="0" w:color="BEBEBE"/>
            </w:tcBorders>
          </w:tcPr>
          <w:p w14:paraId="40ED772C" w14:textId="77777777" w:rsidR="00D62D36" w:rsidRDefault="005D7DF9">
            <w:pPr>
              <w:pStyle w:val="TableParagraph"/>
              <w:spacing w:line="140" w:lineRule="exact"/>
              <w:ind w:left="1642"/>
              <w:rPr>
                <w:rFonts w:ascii="Carlito"/>
                <w:sz w:val="16"/>
              </w:rPr>
            </w:pPr>
            <w:r>
              <w:rPr>
                <w:rFonts w:ascii="Carlito"/>
                <w:sz w:val="16"/>
              </w:rPr>
              <w:t>a la infancia (1994)</w:t>
            </w:r>
          </w:p>
        </w:tc>
        <w:tc>
          <w:tcPr>
            <w:tcW w:w="834" w:type="dxa"/>
            <w:tcBorders>
              <w:top w:val="single" w:sz="6" w:space="0" w:color="D9D9D9"/>
              <w:left w:val="dashSmallGap" w:sz="12" w:space="0" w:color="BEBEBE"/>
              <w:bottom w:val="single" w:sz="6" w:space="0" w:color="D9D9D9"/>
              <w:right w:val="nil"/>
            </w:tcBorders>
          </w:tcPr>
          <w:p w14:paraId="7101BC68" w14:textId="77777777" w:rsidR="00D62D36" w:rsidRDefault="00D62D36">
            <w:pPr>
              <w:pStyle w:val="TableParagraph"/>
              <w:rPr>
                <w:sz w:val="16"/>
              </w:rPr>
            </w:pPr>
          </w:p>
        </w:tc>
        <w:tc>
          <w:tcPr>
            <w:tcW w:w="1663" w:type="dxa"/>
            <w:tcBorders>
              <w:top w:val="single" w:sz="6" w:space="0" w:color="D9D9D9"/>
              <w:left w:val="nil"/>
              <w:bottom w:val="single" w:sz="6" w:space="0" w:color="D9D9D9"/>
              <w:right w:val="nil"/>
            </w:tcBorders>
          </w:tcPr>
          <w:p w14:paraId="6AA5D16C" w14:textId="77777777" w:rsidR="00D62D36" w:rsidRDefault="00D62D36">
            <w:pPr>
              <w:pStyle w:val="TableParagraph"/>
              <w:rPr>
                <w:b/>
                <w:sz w:val="16"/>
              </w:rPr>
            </w:pPr>
          </w:p>
          <w:p w14:paraId="76600EF2" w14:textId="77777777" w:rsidR="00D62D36" w:rsidRDefault="005D7DF9">
            <w:pPr>
              <w:pStyle w:val="TableParagraph"/>
              <w:spacing w:before="120" w:line="179" w:lineRule="exact"/>
              <w:ind w:left="316"/>
              <w:rPr>
                <w:rFonts w:ascii="Carlito"/>
                <w:sz w:val="16"/>
              </w:rPr>
            </w:pPr>
            <w:r>
              <w:rPr>
                <w:rFonts w:ascii="Carlito"/>
                <w:sz w:val="16"/>
              </w:rPr>
              <w:t>Crisis</w:t>
            </w:r>
          </w:p>
        </w:tc>
        <w:tc>
          <w:tcPr>
            <w:tcW w:w="1801" w:type="dxa"/>
            <w:tcBorders>
              <w:top w:val="single" w:sz="6" w:space="0" w:color="D9D9D9"/>
              <w:left w:val="nil"/>
              <w:bottom w:val="single" w:sz="6" w:space="0" w:color="D9D9D9"/>
              <w:right w:val="dashSmallGap" w:sz="4" w:space="0" w:color="BEBEBE"/>
            </w:tcBorders>
          </w:tcPr>
          <w:p w14:paraId="5E2A5DA3" w14:textId="77777777" w:rsidR="00D62D36" w:rsidRDefault="005D7DF9">
            <w:pPr>
              <w:pStyle w:val="TableParagraph"/>
              <w:spacing w:before="23"/>
              <w:ind w:left="895"/>
              <w:rPr>
                <w:rFonts w:ascii="Carlito"/>
                <w:sz w:val="16"/>
              </w:rPr>
            </w:pPr>
            <w:r>
              <w:rPr>
                <w:rFonts w:ascii="Carlito"/>
                <w:sz w:val="16"/>
              </w:rPr>
              <w:t>2008</w:t>
            </w:r>
          </w:p>
        </w:tc>
        <w:tc>
          <w:tcPr>
            <w:tcW w:w="4267" w:type="dxa"/>
            <w:tcBorders>
              <w:top w:val="single" w:sz="6" w:space="0" w:color="D9D9D9"/>
              <w:left w:val="dashSmallGap" w:sz="4" w:space="0" w:color="BEBEBE"/>
              <w:bottom w:val="single" w:sz="6" w:space="0" w:color="D9D9D9"/>
              <w:right w:val="nil"/>
            </w:tcBorders>
          </w:tcPr>
          <w:p w14:paraId="1A571CA5" w14:textId="77777777" w:rsidR="00D62D36" w:rsidRDefault="00D62D36">
            <w:pPr>
              <w:pStyle w:val="TableParagraph"/>
              <w:rPr>
                <w:sz w:val="16"/>
              </w:rPr>
            </w:pPr>
          </w:p>
        </w:tc>
      </w:tr>
      <w:tr w:rsidR="00D62D36" w14:paraId="0A8D35DA" w14:textId="77777777">
        <w:trPr>
          <w:trHeight w:val="501"/>
        </w:trPr>
        <w:tc>
          <w:tcPr>
            <w:tcW w:w="3030" w:type="dxa"/>
            <w:tcBorders>
              <w:top w:val="single" w:sz="6" w:space="0" w:color="D9D9D9"/>
              <w:left w:val="nil"/>
              <w:bottom w:val="single" w:sz="6" w:space="0" w:color="D9D9D9"/>
              <w:right w:val="dashSmallGap" w:sz="12" w:space="0" w:color="BEBEBE"/>
            </w:tcBorders>
          </w:tcPr>
          <w:p w14:paraId="69B1FB7F" w14:textId="77777777" w:rsidR="00D62D36" w:rsidRDefault="005D7DF9">
            <w:pPr>
              <w:pStyle w:val="TableParagraph"/>
              <w:spacing w:line="164" w:lineRule="exact"/>
              <w:ind w:left="2896" w:right="-29"/>
              <w:rPr>
                <w:rFonts w:ascii="Carlito"/>
                <w:sz w:val="16"/>
              </w:rPr>
            </w:pPr>
            <w:r>
              <w:rPr>
                <w:rFonts w:ascii="Carlito"/>
                <w:spacing w:val="-1"/>
                <w:sz w:val="16"/>
              </w:rPr>
              <w:t>Le</w:t>
            </w:r>
          </w:p>
          <w:p w14:paraId="6C0A1DF0" w14:textId="77777777" w:rsidR="00D62D36" w:rsidRDefault="005D7DF9">
            <w:pPr>
              <w:pStyle w:val="TableParagraph"/>
              <w:spacing w:line="195" w:lineRule="exact"/>
              <w:ind w:left="2896" w:right="-87"/>
              <w:rPr>
                <w:rFonts w:ascii="Carlito"/>
                <w:sz w:val="16"/>
              </w:rPr>
            </w:pPr>
            <w:proofErr w:type="spellStart"/>
            <w:r>
              <w:rPr>
                <w:rFonts w:ascii="Carlito"/>
                <w:sz w:val="16"/>
              </w:rPr>
              <w:t>lab</w:t>
            </w:r>
            <w:proofErr w:type="spellEnd"/>
          </w:p>
          <w:p w14:paraId="5B2B621E" w14:textId="77777777" w:rsidR="00D62D36" w:rsidRDefault="005D7DF9">
            <w:pPr>
              <w:pStyle w:val="TableParagraph"/>
              <w:spacing w:before="1" w:line="121" w:lineRule="exact"/>
              <w:ind w:left="2896" w:right="-15"/>
              <w:rPr>
                <w:rFonts w:ascii="Carlito"/>
                <w:sz w:val="16"/>
              </w:rPr>
            </w:pPr>
            <w:r>
              <w:rPr>
                <w:rFonts w:ascii="Carlito"/>
                <w:sz w:val="16"/>
              </w:rPr>
              <w:t>m</w:t>
            </w:r>
          </w:p>
        </w:tc>
        <w:tc>
          <w:tcPr>
            <w:tcW w:w="834" w:type="dxa"/>
            <w:tcBorders>
              <w:top w:val="single" w:sz="6" w:space="0" w:color="D9D9D9"/>
              <w:left w:val="dashSmallGap" w:sz="12" w:space="0" w:color="BEBEBE"/>
              <w:bottom w:val="single" w:sz="6" w:space="0" w:color="D9D9D9"/>
              <w:right w:val="nil"/>
            </w:tcBorders>
          </w:tcPr>
          <w:p w14:paraId="2A600253" w14:textId="77777777" w:rsidR="00D62D36" w:rsidRDefault="005D7DF9">
            <w:pPr>
              <w:pStyle w:val="TableParagraph"/>
              <w:spacing w:line="164" w:lineRule="exact"/>
              <w:ind w:left="-3"/>
              <w:rPr>
                <w:rFonts w:ascii="Carlito"/>
                <w:sz w:val="16"/>
              </w:rPr>
            </w:pPr>
            <w:r>
              <w:rPr>
                <w:rFonts w:ascii="Carlito"/>
                <w:sz w:val="16"/>
              </w:rPr>
              <w:t>y de amparo</w:t>
            </w:r>
          </w:p>
          <w:p w14:paraId="4045F36F" w14:textId="77777777" w:rsidR="00D62D36" w:rsidRDefault="005D7DF9">
            <w:pPr>
              <w:pStyle w:val="TableParagraph"/>
              <w:spacing w:line="195" w:lineRule="exact"/>
              <w:ind w:left="47"/>
              <w:rPr>
                <w:rFonts w:ascii="Carlito"/>
                <w:sz w:val="16"/>
              </w:rPr>
            </w:pPr>
            <w:r>
              <w:rPr>
                <w:rFonts w:ascii="Carlito"/>
                <w:sz w:val="16"/>
              </w:rPr>
              <w:t>oral de la</w:t>
            </w:r>
          </w:p>
          <w:p w14:paraId="5698B586" w14:textId="77777777" w:rsidR="00D62D36" w:rsidRDefault="005D7DF9">
            <w:pPr>
              <w:pStyle w:val="TableParagraph"/>
              <w:spacing w:before="1" w:line="121" w:lineRule="exact"/>
              <w:ind w:left="-20"/>
              <w:rPr>
                <w:rFonts w:ascii="Carlito"/>
                <w:sz w:val="16"/>
              </w:rPr>
            </w:pPr>
            <w:proofErr w:type="spellStart"/>
            <w:r>
              <w:rPr>
                <w:rFonts w:ascii="Carlito"/>
                <w:sz w:val="16"/>
              </w:rPr>
              <w:t>ujer</w:t>
            </w:r>
            <w:proofErr w:type="spellEnd"/>
            <w:r>
              <w:rPr>
                <w:rFonts w:ascii="Carlito"/>
                <w:sz w:val="16"/>
              </w:rPr>
              <w:t xml:space="preserve"> (1996)</w:t>
            </w:r>
          </w:p>
        </w:tc>
        <w:tc>
          <w:tcPr>
            <w:tcW w:w="1663" w:type="dxa"/>
            <w:tcBorders>
              <w:top w:val="single" w:sz="6" w:space="0" w:color="D9D9D9"/>
              <w:left w:val="nil"/>
              <w:bottom w:val="single" w:sz="6" w:space="0" w:color="D9D9D9"/>
              <w:right w:val="nil"/>
            </w:tcBorders>
          </w:tcPr>
          <w:p w14:paraId="3B78CB78" w14:textId="77777777" w:rsidR="00D62D36" w:rsidRDefault="005D7DF9">
            <w:pPr>
              <w:pStyle w:val="TableParagraph"/>
              <w:spacing w:line="176" w:lineRule="exact"/>
              <w:ind w:left="316"/>
              <w:rPr>
                <w:rFonts w:ascii="Carlito"/>
                <w:sz w:val="16"/>
              </w:rPr>
            </w:pPr>
            <w:r>
              <w:rPr>
                <w:rFonts w:ascii="Carlito"/>
                <w:sz w:val="16"/>
              </w:rPr>
              <w:t>financiera</w:t>
            </w:r>
          </w:p>
          <w:p w14:paraId="242282C0" w14:textId="77777777" w:rsidR="00D62D36" w:rsidRDefault="005D7DF9">
            <w:pPr>
              <w:pStyle w:val="TableParagraph"/>
              <w:spacing w:before="1" w:line="179" w:lineRule="exact"/>
              <w:ind w:left="316"/>
              <w:rPr>
                <w:rFonts w:ascii="Carlito"/>
                <w:sz w:val="16"/>
              </w:rPr>
            </w:pPr>
            <w:r>
              <w:rPr>
                <w:rFonts w:ascii="Carlito"/>
                <w:sz w:val="16"/>
              </w:rPr>
              <w:t>(1999-</w:t>
            </w:r>
          </w:p>
          <w:p w14:paraId="5AFED684" w14:textId="77777777" w:rsidR="00D62D36" w:rsidRDefault="005D7DF9">
            <w:pPr>
              <w:pStyle w:val="TableParagraph"/>
              <w:tabs>
                <w:tab w:val="left" w:pos="1079"/>
              </w:tabs>
              <w:spacing w:line="124" w:lineRule="exact"/>
              <w:ind w:left="316"/>
              <w:rPr>
                <w:rFonts w:ascii="Carlito"/>
                <w:sz w:val="16"/>
              </w:rPr>
            </w:pPr>
            <w:r>
              <w:rPr>
                <w:rFonts w:ascii="Carlito"/>
                <w:position w:val="-2"/>
                <w:sz w:val="16"/>
              </w:rPr>
              <w:t>2000)</w:t>
            </w:r>
            <w:r>
              <w:rPr>
                <w:rFonts w:ascii="Carlito"/>
                <w:position w:val="-2"/>
                <w:sz w:val="16"/>
              </w:rPr>
              <w:tab/>
            </w:r>
            <w:r>
              <w:rPr>
                <w:rFonts w:ascii="Carlito"/>
                <w:sz w:val="16"/>
              </w:rPr>
              <w:t>ENIPLA</w:t>
            </w:r>
          </w:p>
        </w:tc>
        <w:tc>
          <w:tcPr>
            <w:tcW w:w="1801" w:type="dxa"/>
            <w:tcBorders>
              <w:top w:val="single" w:sz="6" w:space="0" w:color="D9D9D9"/>
              <w:left w:val="nil"/>
              <w:bottom w:val="single" w:sz="6" w:space="0" w:color="D9D9D9"/>
              <w:right w:val="dashSmallGap" w:sz="4" w:space="0" w:color="BEBEBE"/>
            </w:tcBorders>
          </w:tcPr>
          <w:p w14:paraId="7D786CD4" w14:textId="77777777" w:rsidR="00D62D36" w:rsidRDefault="00D62D36">
            <w:pPr>
              <w:pStyle w:val="TableParagraph"/>
              <w:rPr>
                <w:b/>
                <w:sz w:val="16"/>
              </w:rPr>
            </w:pPr>
          </w:p>
          <w:p w14:paraId="0FF3E9EB" w14:textId="77777777" w:rsidR="00D62D36" w:rsidRDefault="005D7DF9">
            <w:pPr>
              <w:pStyle w:val="TableParagraph"/>
              <w:spacing w:before="142" w:line="155" w:lineRule="exact"/>
              <w:ind w:left="527"/>
              <w:rPr>
                <w:rFonts w:ascii="Carlito"/>
                <w:sz w:val="16"/>
              </w:rPr>
            </w:pPr>
            <w:r>
              <w:rPr>
                <w:rFonts w:ascii="Carlito"/>
                <w:sz w:val="16"/>
              </w:rPr>
              <w:t>Plan Familia</w:t>
            </w:r>
          </w:p>
        </w:tc>
        <w:tc>
          <w:tcPr>
            <w:tcW w:w="4267" w:type="dxa"/>
            <w:tcBorders>
              <w:top w:val="single" w:sz="6" w:space="0" w:color="D9D9D9"/>
              <w:left w:val="dashSmallGap" w:sz="4" w:space="0" w:color="BEBEBE"/>
              <w:bottom w:val="single" w:sz="6" w:space="0" w:color="D9D9D9"/>
              <w:right w:val="nil"/>
            </w:tcBorders>
          </w:tcPr>
          <w:p w14:paraId="1B619B3D" w14:textId="77777777" w:rsidR="00D62D36" w:rsidRDefault="00D62D36">
            <w:pPr>
              <w:pStyle w:val="TableParagraph"/>
              <w:rPr>
                <w:sz w:val="16"/>
              </w:rPr>
            </w:pPr>
          </w:p>
        </w:tc>
      </w:tr>
      <w:tr w:rsidR="00D62D36" w14:paraId="378736AE" w14:textId="77777777">
        <w:trPr>
          <w:trHeight w:val="501"/>
        </w:trPr>
        <w:tc>
          <w:tcPr>
            <w:tcW w:w="3030" w:type="dxa"/>
            <w:tcBorders>
              <w:top w:val="single" w:sz="6" w:space="0" w:color="D9D9D9"/>
              <w:left w:val="nil"/>
              <w:bottom w:val="single" w:sz="6" w:space="0" w:color="D9D9D9"/>
              <w:right w:val="dashSmallGap" w:sz="12" w:space="0" w:color="BEBEBE"/>
            </w:tcBorders>
          </w:tcPr>
          <w:p w14:paraId="665792A2" w14:textId="77777777" w:rsidR="00D62D36" w:rsidRDefault="00D62D36">
            <w:pPr>
              <w:pStyle w:val="TableParagraph"/>
              <w:rPr>
                <w:sz w:val="16"/>
              </w:rPr>
            </w:pPr>
          </w:p>
        </w:tc>
        <w:tc>
          <w:tcPr>
            <w:tcW w:w="4298" w:type="dxa"/>
            <w:gridSpan w:val="3"/>
            <w:tcBorders>
              <w:top w:val="single" w:sz="6" w:space="0" w:color="D9D9D9"/>
              <w:left w:val="dashSmallGap" w:sz="12" w:space="0" w:color="BEBEBE"/>
              <w:bottom w:val="single" w:sz="6" w:space="0" w:color="D9D9D9"/>
              <w:right w:val="dashSmallGap" w:sz="4" w:space="0" w:color="BEBEBE"/>
            </w:tcBorders>
          </w:tcPr>
          <w:p w14:paraId="48A131A9" w14:textId="77777777" w:rsidR="00D62D36" w:rsidRDefault="005D7DF9">
            <w:pPr>
              <w:pStyle w:val="TableParagraph"/>
              <w:tabs>
                <w:tab w:val="left" w:pos="3009"/>
              </w:tabs>
              <w:spacing w:before="4"/>
              <w:ind w:left="1898"/>
              <w:rPr>
                <w:rFonts w:ascii="Carlito"/>
                <w:sz w:val="16"/>
              </w:rPr>
            </w:pPr>
            <w:r>
              <w:rPr>
                <w:rFonts w:ascii="Carlito"/>
                <w:sz w:val="16"/>
              </w:rPr>
              <w:t>(2011-2014)</w:t>
            </w:r>
            <w:r>
              <w:rPr>
                <w:rFonts w:ascii="Carlito"/>
                <w:sz w:val="16"/>
              </w:rPr>
              <w:tab/>
            </w:r>
            <w:r>
              <w:rPr>
                <w:rFonts w:ascii="Carlito"/>
                <w:position w:val="2"/>
                <w:sz w:val="16"/>
              </w:rPr>
              <w:t>(2015-2017)</w:t>
            </w:r>
          </w:p>
        </w:tc>
        <w:tc>
          <w:tcPr>
            <w:tcW w:w="4267" w:type="dxa"/>
            <w:tcBorders>
              <w:top w:val="single" w:sz="6" w:space="0" w:color="D9D9D9"/>
              <w:left w:val="dashSmallGap" w:sz="4" w:space="0" w:color="BEBEBE"/>
              <w:bottom w:val="single" w:sz="6" w:space="0" w:color="D9D9D9"/>
              <w:right w:val="nil"/>
            </w:tcBorders>
          </w:tcPr>
          <w:p w14:paraId="6AFAEDF1" w14:textId="77777777" w:rsidR="00D62D36" w:rsidRDefault="00D62D36">
            <w:pPr>
              <w:pStyle w:val="TableParagraph"/>
              <w:rPr>
                <w:sz w:val="16"/>
              </w:rPr>
            </w:pPr>
          </w:p>
        </w:tc>
      </w:tr>
      <w:tr w:rsidR="00D62D36" w14:paraId="2D577261" w14:textId="77777777">
        <w:trPr>
          <w:trHeight w:val="503"/>
        </w:trPr>
        <w:tc>
          <w:tcPr>
            <w:tcW w:w="3030" w:type="dxa"/>
            <w:tcBorders>
              <w:top w:val="single" w:sz="6" w:space="0" w:color="D9D9D9"/>
              <w:left w:val="nil"/>
              <w:bottom w:val="single" w:sz="6" w:space="0" w:color="D9D9D9"/>
              <w:right w:val="dashSmallGap" w:sz="12" w:space="0" w:color="BEBEBE"/>
            </w:tcBorders>
          </w:tcPr>
          <w:p w14:paraId="59497C10" w14:textId="77777777" w:rsidR="00D62D36" w:rsidRDefault="00D62D36">
            <w:pPr>
              <w:pStyle w:val="TableParagraph"/>
              <w:rPr>
                <w:sz w:val="16"/>
              </w:rPr>
            </w:pPr>
          </w:p>
        </w:tc>
        <w:tc>
          <w:tcPr>
            <w:tcW w:w="4298" w:type="dxa"/>
            <w:gridSpan w:val="3"/>
            <w:tcBorders>
              <w:top w:val="single" w:sz="6" w:space="0" w:color="D9D9D9"/>
              <w:left w:val="dashSmallGap" w:sz="12" w:space="0" w:color="BEBEBE"/>
              <w:bottom w:val="single" w:sz="6" w:space="0" w:color="D9D9D9"/>
              <w:right w:val="dashSmallGap" w:sz="4" w:space="0" w:color="BEBEBE"/>
            </w:tcBorders>
          </w:tcPr>
          <w:p w14:paraId="73295D42" w14:textId="77777777" w:rsidR="00D62D36" w:rsidRDefault="00D62D36">
            <w:pPr>
              <w:pStyle w:val="TableParagraph"/>
              <w:rPr>
                <w:sz w:val="16"/>
              </w:rPr>
            </w:pPr>
          </w:p>
        </w:tc>
        <w:tc>
          <w:tcPr>
            <w:tcW w:w="4267" w:type="dxa"/>
            <w:tcBorders>
              <w:top w:val="single" w:sz="6" w:space="0" w:color="D9D9D9"/>
              <w:left w:val="dashSmallGap" w:sz="4" w:space="0" w:color="BEBEBE"/>
              <w:bottom w:val="single" w:sz="6" w:space="0" w:color="D9D9D9"/>
              <w:right w:val="nil"/>
            </w:tcBorders>
          </w:tcPr>
          <w:p w14:paraId="14EB98F4" w14:textId="77777777" w:rsidR="00D62D36" w:rsidRDefault="00D62D36">
            <w:pPr>
              <w:pStyle w:val="TableParagraph"/>
              <w:rPr>
                <w:sz w:val="16"/>
              </w:rPr>
            </w:pPr>
          </w:p>
        </w:tc>
      </w:tr>
    </w:tbl>
    <w:p w14:paraId="0ECBAD63" w14:textId="77777777" w:rsidR="00D62D36" w:rsidRDefault="00D62D36">
      <w:pPr>
        <w:pStyle w:val="Textoindependiente"/>
        <w:rPr>
          <w:b/>
          <w:sz w:val="24"/>
        </w:rPr>
      </w:pPr>
    </w:p>
    <w:p w14:paraId="36C760A5" w14:textId="77777777" w:rsidR="00D62D36" w:rsidRDefault="00D62D36">
      <w:pPr>
        <w:pStyle w:val="Textoindependiente"/>
        <w:rPr>
          <w:b/>
          <w:sz w:val="24"/>
        </w:rPr>
      </w:pPr>
    </w:p>
    <w:p w14:paraId="19D35DD4" w14:textId="77777777" w:rsidR="00D62D36" w:rsidRDefault="00D62D36">
      <w:pPr>
        <w:pStyle w:val="Textoindependiente"/>
        <w:rPr>
          <w:b/>
          <w:sz w:val="24"/>
        </w:rPr>
      </w:pPr>
    </w:p>
    <w:p w14:paraId="5CC35738" w14:textId="77777777" w:rsidR="00D62D36" w:rsidRDefault="00D62D36">
      <w:pPr>
        <w:pStyle w:val="Textoindependiente"/>
        <w:rPr>
          <w:b/>
          <w:sz w:val="24"/>
        </w:rPr>
      </w:pPr>
    </w:p>
    <w:p w14:paraId="4CF5EAF1" w14:textId="77777777" w:rsidR="00D62D36" w:rsidRDefault="00D62D36">
      <w:pPr>
        <w:pStyle w:val="Textoindependiente"/>
        <w:rPr>
          <w:b/>
          <w:sz w:val="24"/>
        </w:rPr>
      </w:pPr>
    </w:p>
    <w:p w14:paraId="1142F319" w14:textId="77777777" w:rsidR="00D62D36" w:rsidRDefault="00D62D36">
      <w:pPr>
        <w:pStyle w:val="Textoindependiente"/>
        <w:rPr>
          <w:b/>
          <w:sz w:val="21"/>
        </w:rPr>
      </w:pPr>
    </w:p>
    <w:p w14:paraId="5074CDDD" w14:textId="77777777" w:rsidR="00D62D36" w:rsidRDefault="005D7DF9">
      <w:pPr>
        <w:spacing w:line="207" w:lineRule="exact"/>
        <w:ind w:left="118"/>
        <w:rPr>
          <w:sz w:val="18"/>
        </w:rPr>
      </w:pPr>
      <w:r>
        <w:rPr>
          <w:b/>
          <w:sz w:val="18"/>
        </w:rPr>
        <w:t xml:space="preserve">FUENTE: </w:t>
      </w:r>
      <w:r>
        <w:rPr>
          <w:sz w:val="18"/>
        </w:rPr>
        <w:t>CEPAL</w:t>
      </w:r>
    </w:p>
    <w:p w14:paraId="2C0A7193" w14:textId="77777777" w:rsidR="00D62D36" w:rsidRDefault="005D7DF9">
      <w:pPr>
        <w:spacing w:line="207" w:lineRule="exact"/>
        <w:ind w:left="118"/>
        <w:rPr>
          <w:sz w:val="18"/>
        </w:rPr>
      </w:pPr>
      <w:r>
        <w:rPr>
          <w:b/>
          <w:sz w:val="18"/>
        </w:rPr>
        <w:t xml:space="preserve">ELABORACIÓN: </w:t>
      </w:r>
      <w:r>
        <w:rPr>
          <w:sz w:val="18"/>
        </w:rPr>
        <w:t>Andrés Haro</w:t>
      </w:r>
    </w:p>
    <w:p w14:paraId="27B3E986" w14:textId="77777777" w:rsidR="00D62D36" w:rsidRDefault="00D62D36">
      <w:pPr>
        <w:spacing w:line="207" w:lineRule="exact"/>
        <w:rPr>
          <w:sz w:val="18"/>
        </w:rPr>
        <w:sectPr w:rsidR="00D62D36">
          <w:footerReference w:type="default" r:id="rId82"/>
          <w:pgSz w:w="16840" w:h="11910" w:orient="landscape"/>
          <w:pgMar w:top="1100" w:right="1940" w:bottom="1200" w:left="1300" w:header="0" w:footer="1003" w:gutter="0"/>
          <w:cols w:space="720"/>
        </w:sectPr>
      </w:pPr>
    </w:p>
    <w:p w14:paraId="3C127A58" w14:textId="77777777" w:rsidR="00D62D36" w:rsidRDefault="005D7DF9">
      <w:pPr>
        <w:pStyle w:val="Ttulo1"/>
        <w:spacing w:before="55"/>
        <w:ind w:left="136"/>
      </w:pPr>
      <w:r>
        <w:lastRenderedPageBreak/>
        <w:t>Capítulo III:</w:t>
      </w:r>
    </w:p>
    <w:p w14:paraId="2BEC5271" w14:textId="77777777" w:rsidR="00D62D36" w:rsidRDefault="005D7DF9">
      <w:pPr>
        <w:spacing w:before="193"/>
        <w:ind w:left="136" w:right="136"/>
        <w:jc w:val="center"/>
        <w:rPr>
          <w:b/>
          <w:i/>
          <w:sz w:val="36"/>
        </w:rPr>
      </w:pPr>
      <w:r>
        <w:rPr>
          <w:b/>
          <w:i/>
          <w:sz w:val="36"/>
        </w:rPr>
        <w:t>Hacia una segunda transición demográfica</w:t>
      </w:r>
    </w:p>
    <w:p w14:paraId="2423960A" w14:textId="77777777" w:rsidR="00D62D36" w:rsidRDefault="00D62D36">
      <w:pPr>
        <w:pStyle w:val="Textoindependiente"/>
        <w:spacing w:before="1"/>
        <w:rPr>
          <w:b/>
          <w:i/>
          <w:sz w:val="54"/>
        </w:rPr>
      </w:pPr>
    </w:p>
    <w:p w14:paraId="2F43D40F" w14:textId="77777777" w:rsidR="00D62D36" w:rsidRDefault="00D62D36">
      <w:pPr>
        <w:spacing w:line="256" w:lineRule="auto"/>
        <w:jc w:val="both"/>
        <w:sectPr w:rsidR="00D62D36">
          <w:footerReference w:type="default" r:id="rId83"/>
          <w:pgSz w:w="11910" w:h="16840"/>
          <w:pgMar w:top="1320" w:right="1240" w:bottom="1200" w:left="1580" w:header="0" w:footer="1003" w:gutter="0"/>
          <w:cols w:space="720"/>
        </w:sectPr>
      </w:pPr>
    </w:p>
    <w:p w14:paraId="582B1917" w14:textId="77777777" w:rsidR="00D62D36" w:rsidRDefault="005D7DF9">
      <w:pPr>
        <w:pStyle w:val="Ttulo1"/>
        <w:ind w:right="519"/>
      </w:pPr>
      <w:bookmarkStart w:id="29" w:name="_TOC_250002"/>
      <w:bookmarkEnd w:id="29"/>
      <w:r>
        <w:lastRenderedPageBreak/>
        <w:t>Conclusiones</w:t>
      </w:r>
    </w:p>
    <w:p w14:paraId="086E78CD" w14:textId="77777777" w:rsidR="00D62D36" w:rsidRDefault="00D62D36">
      <w:pPr>
        <w:pStyle w:val="Textoindependiente"/>
        <w:rPr>
          <w:b/>
          <w:i/>
          <w:sz w:val="40"/>
        </w:rPr>
      </w:pPr>
    </w:p>
    <w:p w14:paraId="111D041A" w14:textId="77777777" w:rsidR="00D62D36" w:rsidRDefault="005D7DF9">
      <w:pPr>
        <w:pStyle w:val="Textoindependiente"/>
        <w:spacing w:line="259" w:lineRule="auto"/>
        <w:ind w:left="122" w:right="458"/>
        <w:jc w:val="both"/>
      </w:pPr>
      <w:r>
        <w:t>Los cambios demográficos en Ecuador han sido notables en las décadas descritas en este documento. Estos cambios tienen una influencia en la sociedad y la economía de la nación, su evolución es de interés general, debido a que, temas relacionados a la salud</w:t>
      </w:r>
      <w:r>
        <w:t>, seguridad social, mercado</w:t>
      </w:r>
      <w:r>
        <w:rPr>
          <w:spacing w:val="-6"/>
        </w:rPr>
        <w:t xml:space="preserve"> </w:t>
      </w:r>
      <w:r>
        <w:t>laboral,</w:t>
      </w:r>
      <w:r>
        <w:rPr>
          <w:spacing w:val="-6"/>
        </w:rPr>
        <w:t xml:space="preserve"> </w:t>
      </w:r>
      <w:r>
        <w:t>educación,</w:t>
      </w:r>
      <w:r>
        <w:rPr>
          <w:spacing w:val="-5"/>
        </w:rPr>
        <w:t xml:space="preserve"> </w:t>
      </w:r>
      <w:r>
        <w:t>hasta</w:t>
      </w:r>
      <w:r>
        <w:rPr>
          <w:spacing w:val="-5"/>
        </w:rPr>
        <w:t xml:space="preserve"> </w:t>
      </w:r>
      <w:r>
        <w:t>conformación</w:t>
      </w:r>
      <w:r>
        <w:rPr>
          <w:spacing w:val="-5"/>
        </w:rPr>
        <w:t xml:space="preserve"> </w:t>
      </w:r>
      <w:r>
        <w:t>de</w:t>
      </w:r>
      <w:r>
        <w:rPr>
          <w:spacing w:val="-4"/>
        </w:rPr>
        <w:t xml:space="preserve"> </w:t>
      </w:r>
      <w:r>
        <w:t>familias,</w:t>
      </w:r>
      <w:r>
        <w:rPr>
          <w:spacing w:val="-7"/>
        </w:rPr>
        <w:t xml:space="preserve"> </w:t>
      </w:r>
      <w:r>
        <w:t>se</w:t>
      </w:r>
      <w:r>
        <w:rPr>
          <w:spacing w:val="-4"/>
        </w:rPr>
        <w:t xml:space="preserve"> </w:t>
      </w:r>
      <w:r>
        <w:t>ven</w:t>
      </w:r>
      <w:r>
        <w:rPr>
          <w:spacing w:val="-4"/>
        </w:rPr>
        <w:t xml:space="preserve"> </w:t>
      </w:r>
      <w:r>
        <w:t>alterados</w:t>
      </w:r>
      <w:r>
        <w:rPr>
          <w:spacing w:val="-4"/>
        </w:rPr>
        <w:t xml:space="preserve"> </w:t>
      </w:r>
      <w:r>
        <w:t>de</w:t>
      </w:r>
      <w:r>
        <w:rPr>
          <w:spacing w:val="-4"/>
        </w:rPr>
        <w:t xml:space="preserve"> </w:t>
      </w:r>
      <w:r>
        <w:t>cierta</w:t>
      </w:r>
      <w:r>
        <w:rPr>
          <w:spacing w:val="-7"/>
        </w:rPr>
        <w:t xml:space="preserve"> </w:t>
      </w:r>
      <w:r>
        <w:t>forma</w:t>
      </w:r>
      <w:r>
        <w:rPr>
          <w:spacing w:val="-4"/>
        </w:rPr>
        <w:t xml:space="preserve"> </w:t>
      </w:r>
      <w:r>
        <w:t>por los cambios</w:t>
      </w:r>
      <w:r>
        <w:rPr>
          <w:spacing w:val="-1"/>
        </w:rPr>
        <w:t xml:space="preserve"> </w:t>
      </w:r>
      <w:r>
        <w:t>poblacionales.</w:t>
      </w:r>
    </w:p>
    <w:p w14:paraId="213312B1" w14:textId="77777777" w:rsidR="00D62D36" w:rsidRDefault="005D7DF9">
      <w:pPr>
        <w:pStyle w:val="Textoindependiente"/>
        <w:spacing w:before="158" w:line="259" w:lineRule="auto"/>
        <w:ind w:left="122" w:right="456"/>
        <w:jc w:val="both"/>
      </w:pPr>
      <w:r>
        <w:t>La</w:t>
      </w:r>
      <w:r>
        <w:rPr>
          <w:spacing w:val="-4"/>
        </w:rPr>
        <w:t xml:space="preserve"> </w:t>
      </w:r>
      <w:r>
        <w:t>tasa</w:t>
      </w:r>
      <w:r>
        <w:rPr>
          <w:spacing w:val="-3"/>
        </w:rPr>
        <w:t xml:space="preserve"> </w:t>
      </w:r>
      <w:r>
        <w:t>de</w:t>
      </w:r>
      <w:r>
        <w:rPr>
          <w:spacing w:val="-3"/>
        </w:rPr>
        <w:t xml:space="preserve"> </w:t>
      </w:r>
      <w:r>
        <w:t>natalidad</w:t>
      </w:r>
      <w:r>
        <w:rPr>
          <w:spacing w:val="-2"/>
        </w:rPr>
        <w:t xml:space="preserve"> </w:t>
      </w:r>
      <w:r>
        <w:t>(a</w:t>
      </w:r>
      <w:r>
        <w:rPr>
          <w:spacing w:val="-3"/>
        </w:rPr>
        <w:t xml:space="preserve"> </w:t>
      </w:r>
      <w:r>
        <w:t>través</w:t>
      </w:r>
      <w:r>
        <w:rPr>
          <w:spacing w:val="-3"/>
        </w:rPr>
        <w:t xml:space="preserve"> </w:t>
      </w:r>
      <w:r>
        <w:t>del</w:t>
      </w:r>
      <w:r>
        <w:rPr>
          <w:spacing w:val="-2"/>
        </w:rPr>
        <w:t xml:space="preserve"> </w:t>
      </w:r>
      <w:r>
        <w:t>decrecimiento</w:t>
      </w:r>
      <w:r>
        <w:rPr>
          <w:spacing w:val="-4"/>
        </w:rPr>
        <w:t xml:space="preserve"> </w:t>
      </w:r>
      <w:r>
        <w:t>de</w:t>
      </w:r>
      <w:r>
        <w:rPr>
          <w:spacing w:val="-3"/>
        </w:rPr>
        <w:t xml:space="preserve"> </w:t>
      </w:r>
      <w:r>
        <w:t>la</w:t>
      </w:r>
      <w:r>
        <w:rPr>
          <w:spacing w:val="-6"/>
        </w:rPr>
        <w:t xml:space="preserve"> </w:t>
      </w:r>
      <w:r>
        <w:t>fecundidad)</w:t>
      </w:r>
      <w:r>
        <w:rPr>
          <w:spacing w:val="-2"/>
        </w:rPr>
        <w:t xml:space="preserve"> </w:t>
      </w:r>
      <w:r>
        <w:t>y</w:t>
      </w:r>
      <w:r>
        <w:rPr>
          <w:spacing w:val="-6"/>
        </w:rPr>
        <w:t xml:space="preserve"> </w:t>
      </w:r>
      <w:r>
        <w:t>la</w:t>
      </w:r>
      <w:r>
        <w:rPr>
          <w:spacing w:val="-3"/>
        </w:rPr>
        <w:t xml:space="preserve"> </w:t>
      </w:r>
      <w:r>
        <w:t>tasa</w:t>
      </w:r>
      <w:r>
        <w:rPr>
          <w:spacing w:val="-2"/>
        </w:rPr>
        <w:t xml:space="preserve"> </w:t>
      </w:r>
      <w:r>
        <w:t>de</w:t>
      </w:r>
      <w:r>
        <w:rPr>
          <w:spacing w:val="-3"/>
        </w:rPr>
        <w:t xml:space="preserve"> </w:t>
      </w:r>
      <w:r>
        <w:t>mortalidad,</w:t>
      </w:r>
      <w:r>
        <w:rPr>
          <w:spacing w:val="-4"/>
        </w:rPr>
        <w:t xml:space="preserve"> </w:t>
      </w:r>
      <w:r>
        <w:t>son</w:t>
      </w:r>
      <w:r>
        <w:rPr>
          <w:spacing w:val="-3"/>
        </w:rPr>
        <w:t xml:space="preserve"> </w:t>
      </w:r>
      <w:r>
        <w:t>las principales</w:t>
      </w:r>
      <w:r>
        <w:rPr>
          <w:spacing w:val="-6"/>
        </w:rPr>
        <w:t xml:space="preserve"> </w:t>
      </w:r>
      <w:r>
        <w:t>determinantes</w:t>
      </w:r>
      <w:r>
        <w:rPr>
          <w:spacing w:val="-5"/>
        </w:rPr>
        <w:t xml:space="preserve"> </w:t>
      </w:r>
      <w:r>
        <w:t>de</w:t>
      </w:r>
      <w:r>
        <w:rPr>
          <w:spacing w:val="-6"/>
        </w:rPr>
        <w:t xml:space="preserve"> </w:t>
      </w:r>
      <w:r>
        <w:t>la</w:t>
      </w:r>
      <w:r>
        <w:rPr>
          <w:spacing w:val="-8"/>
        </w:rPr>
        <w:t xml:space="preserve"> </w:t>
      </w:r>
      <w:r>
        <w:t>transición</w:t>
      </w:r>
      <w:r>
        <w:rPr>
          <w:spacing w:val="-10"/>
        </w:rPr>
        <w:t xml:space="preserve"> </w:t>
      </w:r>
      <w:r>
        <w:t>demográfica</w:t>
      </w:r>
      <w:r>
        <w:rPr>
          <w:spacing w:val="-10"/>
        </w:rPr>
        <w:t xml:space="preserve"> </w:t>
      </w:r>
      <w:r>
        <w:t>dentro</w:t>
      </w:r>
      <w:r>
        <w:rPr>
          <w:spacing w:val="-6"/>
        </w:rPr>
        <w:t xml:space="preserve"> </w:t>
      </w:r>
      <w:r>
        <w:t>de</w:t>
      </w:r>
      <w:r>
        <w:rPr>
          <w:spacing w:val="-6"/>
        </w:rPr>
        <w:t xml:space="preserve"> </w:t>
      </w:r>
      <w:r>
        <w:t>un</w:t>
      </w:r>
      <w:r>
        <w:rPr>
          <w:spacing w:val="-9"/>
        </w:rPr>
        <w:t xml:space="preserve"> </w:t>
      </w:r>
      <w:r>
        <w:t>país.</w:t>
      </w:r>
      <w:r>
        <w:rPr>
          <w:spacing w:val="-6"/>
        </w:rPr>
        <w:t xml:space="preserve"> </w:t>
      </w:r>
      <w:r>
        <w:t>Ecuador,</w:t>
      </w:r>
      <w:r>
        <w:rPr>
          <w:spacing w:val="-9"/>
        </w:rPr>
        <w:t xml:space="preserve"> </w:t>
      </w:r>
      <w:r>
        <w:t>a</w:t>
      </w:r>
      <w:r>
        <w:rPr>
          <w:spacing w:val="-6"/>
        </w:rPr>
        <w:t xml:space="preserve"> </w:t>
      </w:r>
      <w:r>
        <w:t>través</w:t>
      </w:r>
      <w:r>
        <w:rPr>
          <w:spacing w:val="-5"/>
        </w:rPr>
        <w:t xml:space="preserve"> </w:t>
      </w:r>
      <w:r>
        <w:t>de</w:t>
      </w:r>
      <w:r>
        <w:rPr>
          <w:spacing w:val="-8"/>
        </w:rPr>
        <w:t xml:space="preserve"> </w:t>
      </w:r>
      <w:r>
        <w:t>los años, ha presentado un declive importante tanto en la tasa de natalidad, como en la tasa de mortalidad,</w:t>
      </w:r>
      <w:r>
        <w:rPr>
          <w:spacing w:val="-12"/>
        </w:rPr>
        <w:t xml:space="preserve"> </w:t>
      </w:r>
      <w:r>
        <w:t>lo</w:t>
      </w:r>
      <w:r>
        <w:rPr>
          <w:spacing w:val="-9"/>
        </w:rPr>
        <w:t xml:space="preserve"> </w:t>
      </w:r>
      <w:r>
        <w:t>que</w:t>
      </w:r>
      <w:r>
        <w:rPr>
          <w:spacing w:val="-9"/>
        </w:rPr>
        <w:t xml:space="preserve"> </w:t>
      </w:r>
      <w:r>
        <w:t>se</w:t>
      </w:r>
      <w:r>
        <w:rPr>
          <w:spacing w:val="-11"/>
        </w:rPr>
        <w:t xml:space="preserve"> </w:t>
      </w:r>
      <w:r>
        <w:t>traduce</w:t>
      </w:r>
      <w:r>
        <w:rPr>
          <w:spacing w:val="-8"/>
        </w:rPr>
        <w:t xml:space="preserve"> </w:t>
      </w:r>
      <w:r>
        <w:t>en</w:t>
      </w:r>
      <w:r>
        <w:rPr>
          <w:spacing w:val="-9"/>
        </w:rPr>
        <w:t xml:space="preserve"> </w:t>
      </w:r>
      <w:r>
        <w:t>un</w:t>
      </w:r>
      <w:r>
        <w:rPr>
          <w:spacing w:val="-11"/>
        </w:rPr>
        <w:t xml:space="preserve"> </w:t>
      </w:r>
      <w:r>
        <w:t>crecimiento</w:t>
      </w:r>
      <w:r>
        <w:rPr>
          <w:spacing w:val="-10"/>
        </w:rPr>
        <w:t xml:space="preserve"> </w:t>
      </w:r>
      <w:r>
        <w:t>poblacional</w:t>
      </w:r>
      <w:r>
        <w:rPr>
          <w:spacing w:val="-7"/>
        </w:rPr>
        <w:t xml:space="preserve"> </w:t>
      </w:r>
      <w:r>
        <w:t>positivo,</w:t>
      </w:r>
      <w:r>
        <w:rPr>
          <w:spacing w:val="-10"/>
        </w:rPr>
        <w:t xml:space="preserve"> </w:t>
      </w:r>
      <w:r>
        <w:t>pero</w:t>
      </w:r>
      <w:r>
        <w:rPr>
          <w:spacing w:val="-11"/>
        </w:rPr>
        <w:t xml:space="preserve"> </w:t>
      </w:r>
      <w:r>
        <w:t>cada</w:t>
      </w:r>
      <w:r>
        <w:rPr>
          <w:spacing w:val="-9"/>
        </w:rPr>
        <w:t xml:space="preserve"> </w:t>
      </w:r>
      <w:r>
        <w:t>vez</w:t>
      </w:r>
      <w:r>
        <w:rPr>
          <w:spacing w:val="-8"/>
        </w:rPr>
        <w:t xml:space="preserve"> </w:t>
      </w:r>
      <w:r>
        <w:t>más</w:t>
      </w:r>
      <w:r>
        <w:rPr>
          <w:spacing w:val="-9"/>
        </w:rPr>
        <w:t xml:space="preserve"> </w:t>
      </w:r>
      <w:r>
        <w:t>pequeño, hasta</w:t>
      </w:r>
      <w:r>
        <w:rPr>
          <w:spacing w:val="-3"/>
        </w:rPr>
        <w:t xml:space="preserve"> </w:t>
      </w:r>
      <w:r>
        <w:t>llegar</w:t>
      </w:r>
      <w:r>
        <w:rPr>
          <w:spacing w:val="-3"/>
        </w:rPr>
        <w:t xml:space="preserve"> </w:t>
      </w:r>
      <w:r>
        <w:t>a</w:t>
      </w:r>
      <w:r>
        <w:rPr>
          <w:spacing w:val="-2"/>
        </w:rPr>
        <w:t xml:space="preserve"> </w:t>
      </w:r>
      <w:r>
        <w:t>un</w:t>
      </w:r>
      <w:r>
        <w:rPr>
          <w:spacing w:val="-4"/>
        </w:rPr>
        <w:t xml:space="preserve"> </w:t>
      </w:r>
      <w:r>
        <w:t>crecimiento</w:t>
      </w:r>
      <w:r>
        <w:rPr>
          <w:spacing w:val="-4"/>
        </w:rPr>
        <w:t xml:space="preserve"> </w:t>
      </w:r>
      <w:r>
        <w:t>poblacional</w:t>
      </w:r>
      <w:r>
        <w:rPr>
          <w:spacing w:val="-2"/>
        </w:rPr>
        <w:t xml:space="preserve"> </w:t>
      </w:r>
      <w:r>
        <w:t>negativo</w:t>
      </w:r>
      <w:r>
        <w:rPr>
          <w:spacing w:val="-4"/>
        </w:rPr>
        <w:t xml:space="preserve"> </w:t>
      </w:r>
      <w:r>
        <w:t>o</w:t>
      </w:r>
      <w:r>
        <w:rPr>
          <w:spacing w:val="-3"/>
        </w:rPr>
        <w:t xml:space="preserve"> </w:t>
      </w:r>
      <w:r>
        <w:t>decrecimiento</w:t>
      </w:r>
      <w:r>
        <w:rPr>
          <w:spacing w:val="-4"/>
        </w:rPr>
        <w:t xml:space="preserve"> </w:t>
      </w:r>
      <w:r>
        <w:t>de</w:t>
      </w:r>
      <w:r>
        <w:rPr>
          <w:spacing w:val="-5"/>
        </w:rPr>
        <w:t xml:space="preserve"> </w:t>
      </w:r>
      <w:r>
        <w:t>la</w:t>
      </w:r>
      <w:r>
        <w:rPr>
          <w:spacing w:val="-3"/>
        </w:rPr>
        <w:t xml:space="preserve"> </w:t>
      </w:r>
      <w:r>
        <w:t>población.</w:t>
      </w:r>
      <w:r>
        <w:rPr>
          <w:spacing w:val="-4"/>
        </w:rPr>
        <w:t xml:space="preserve"> </w:t>
      </w:r>
      <w:r>
        <w:t>En</w:t>
      </w:r>
      <w:r>
        <w:rPr>
          <w:spacing w:val="-3"/>
        </w:rPr>
        <w:t xml:space="preserve"> </w:t>
      </w:r>
      <w:r>
        <w:t>la</w:t>
      </w:r>
      <w:r>
        <w:rPr>
          <w:spacing w:val="-3"/>
        </w:rPr>
        <w:t xml:space="preserve"> </w:t>
      </w:r>
      <w:r>
        <w:t>década del</w:t>
      </w:r>
      <w:r>
        <w:rPr>
          <w:spacing w:val="-16"/>
        </w:rPr>
        <w:t xml:space="preserve"> </w:t>
      </w:r>
      <w:r>
        <w:t>sesenta</w:t>
      </w:r>
      <w:r>
        <w:rPr>
          <w:spacing w:val="-15"/>
        </w:rPr>
        <w:t xml:space="preserve"> </w:t>
      </w:r>
      <w:r>
        <w:t>Ecuador</w:t>
      </w:r>
      <w:r>
        <w:rPr>
          <w:spacing w:val="-16"/>
        </w:rPr>
        <w:t xml:space="preserve"> </w:t>
      </w:r>
      <w:r>
        <w:t>presentó</w:t>
      </w:r>
      <w:r>
        <w:rPr>
          <w:spacing w:val="-16"/>
        </w:rPr>
        <w:t xml:space="preserve"> </w:t>
      </w:r>
      <w:r>
        <w:t>tasas</w:t>
      </w:r>
      <w:r>
        <w:rPr>
          <w:spacing w:val="-15"/>
        </w:rPr>
        <w:t xml:space="preserve"> </w:t>
      </w:r>
      <w:r>
        <w:t>de</w:t>
      </w:r>
      <w:r>
        <w:rPr>
          <w:spacing w:val="-16"/>
        </w:rPr>
        <w:t xml:space="preserve"> </w:t>
      </w:r>
      <w:r>
        <w:t>crecimiento</w:t>
      </w:r>
      <w:r>
        <w:rPr>
          <w:spacing w:val="-16"/>
        </w:rPr>
        <w:t xml:space="preserve"> </w:t>
      </w:r>
      <w:r>
        <w:t>natural</w:t>
      </w:r>
      <w:r>
        <w:rPr>
          <w:spacing w:val="-15"/>
        </w:rPr>
        <w:t xml:space="preserve"> </w:t>
      </w:r>
      <w:r>
        <w:t>de</w:t>
      </w:r>
      <w:r>
        <w:rPr>
          <w:spacing w:val="-16"/>
        </w:rPr>
        <w:t xml:space="preserve"> </w:t>
      </w:r>
      <w:r>
        <w:t>la</w:t>
      </w:r>
      <w:r>
        <w:rPr>
          <w:spacing w:val="-15"/>
        </w:rPr>
        <w:t xml:space="preserve"> </w:t>
      </w:r>
      <w:r>
        <w:t>población</w:t>
      </w:r>
      <w:r>
        <w:rPr>
          <w:spacing w:val="-16"/>
        </w:rPr>
        <w:t xml:space="preserve"> </w:t>
      </w:r>
      <w:r>
        <w:t>cercanas</w:t>
      </w:r>
      <w:r>
        <w:rPr>
          <w:spacing w:val="-16"/>
        </w:rPr>
        <w:t xml:space="preserve"> </w:t>
      </w:r>
      <w:r>
        <w:t>al</w:t>
      </w:r>
      <w:r>
        <w:rPr>
          <w:spacing w:val="-15"/>
        </w:rPr>
        <w:t xml:space="preserve"> </w:t>
      </w:r>
      <w:r>
        <w:t>3%,</w:t>
      </w:r>
      <w:r>
        <w:rPr>
          <w:spacing w:val="-17"/>
        </w:rPr>
        <w:t xml:space="preserve"> </w:t>
      </w:r>
      <w:r>
        <w:t>mientras en 2010, es</w:t>
      </w:r>
      <w:r>
        <w:t>ta decreció a 1,67% anual, la cual es considerada una tasa de crecimiento poblacional moderada; según la teoría de transición demográfica, esta tendencia decreciente es predecible dada la evidencia en países que ya han culminado su</w:t>
      </w:r>
      <w:r>
        <w:rPr>
          <w:spacing w:val="-9"/>
        </w:rPr>
        <w:t xml:space="preserve"> </w:t>
      </w:r>
      <w:r>
        <w:t>transición.</w:t>
      </w:r>
    </w:p>
    <w:p w14:paraId="3F60E173" w14:textId="77777777" w:rsidR="00D62D36" w:rsidRDefault="005D7DF9">
      <w:pPr>
        <w:pStyle w:val="Ttulo5"/>
        <w:spacing w:before="161" w:line="259" w:lineRule="auto"/>
        <w:ind w:right="464"/>
      </w:pPr>
      <w:r>
        <w:t>La población</w:t>
      </w:r>
      <w:r>
        <w:t xml:space="preserve"> en Ecuador en </w:t>
      </w:r>
      <w:proofErr w:type="gramStart"/>
      <w:r>
        <w:t>1960,</w:t>
      </w:r>
      <w:proofErr w:type="gramEnd"/>
      <w:r>
        <w:t xml:space="preserve"> era en su mayoría rural (más del 60%), siguiendo la teoría de transición demográfica, se espera una urbanización de la población; Ecuador, para 1985, presentó por primera vez un porcentaje superior de la población viviendo en zonas urb</w:t>
      </w:r>
      <w:r>
        <w:t>anas, esta tendencia continuó, y para 2010, más del 60% de la población se encontró viviendo en zonas urbanas, revirtiendo así la situación vivida en 1960.</w:t>
      </w:r>
    </w:p>
    <w:p w14:paraId="02B5C7C1" w14:textId="77777777" w:rsidR="00D62D36" w:rsidRDefault="005D7DF9">
      <w:pPr>
        <w:spacing w:before="158" w:line="259" w:lineRule="auto"/>
        <w:ind w:left="122" w:right="455"/>
        <w:jc w:val="both"/>
        <w:rPr>
          <w:sz w:val="24"/>
        </w:rPr>
      </w:pPr>
      <w:r>
        <w:t xml:space="preserve">La tasa global de fecundidad ha decrecido, lo que conlleva a menos nacimientos; Las mujeres en 1960 </w:t>
      </w:r>
      <w:r>
        <w:t xml:space="preserve">tenían en promedio 6,7 hijos, mientras </w:t>
      </w:r>
      <w:proofErr w:type="gramStart"/>
      <w:r>
        <w:t>que</w:t>
      </w:r>
      <w:proofErr w:type="gramEnd"/>
      <w:r>
        <w:t xml:space="preserve"> en 2010, las mujeres tenían en promedio 2,6 hijos;</w:t>
      </w:r>
      <w:r>
        <w:rPr>
          <w:spacing w:val="-6"/>
        </w:rPr>
        <w:t xml:space="preserve"> </w:t>
      </w:r>
      <w:r>
        <w:t>esto</w:t>
      </w:r>
      <w:r>
        <w:rPr>
          <w:spacing w:val="-6"/>
        </w:rPr>
        <w:t xml:space="preserve"> </w:t>
      </w:r>
      <w:r>
        <w:t>representó</w:t>
      </w:r>
      <w:r>
        <w:rPr>
          <w:spacing w:val="-4"/>
        </w:rPr>
        <w:t xml:space="preserve"> </w:t>
      </w:r>
      <w:r>
        <w:t>una</w:t>
      </w:r>
      <w:r>
        <w:rPr>
          <w:spacing w:val="-7"/>
        </w:rPr>
        <w:t xml:space="preserve"> </w:t>
      </w:r>
      <w:r>
        <w:t>tasa</w:t>
      </w:r>
      <w:r>
        <w:rPr>
          <w:spacing w:val="-3"/>
        </w:rPr>
        <w:t xml:space="preserve"> </w:t>
      </w:r>
      <w:r>
        <w:t>de</w:t>
      </w:r>
      <w:r>
        <w:rPr>
          <w:spacing w:val="-3"/>
        </w:rPr>
        <w:t xml:space="preserve"> </w:t>
      </w:r>
      <w:r>
        <w:t>natalidad</w:t>
      </w:r>
      <w:r>
        <w:rPr>
          <w:spacing w:val="-6"/>
        </w:rPr>
        <w:t xml:space="preserve"> </w:t>
      </w:r>
      <w:r>
        <w:t>de</w:t>
      </w:r>
      <w:r>
        <w:rPr>
          <w:spacing w:val="-7"/>
        </w:rPr>
        <w:t xml:space="preserve"> </w:t>
      </w:r>
      <w:r>
        <w:t>44,05</w:t>
      </w:r>
      <w:r>
        <w:rPr>
          <w:spacing w:val="-6"/>
        </w:rPr>
        <w:t xml:space="preserve"> </w:t>
      </w:r>
      <w:r>
        <w:t>nacimientos</w:t>
      </w:r>
      <w:r>
        <w:rPr>
          <w:spacing w:val="-3"/>
        </w:rPr>
        <w:t xml:space="preserve"> </w:t>
      </w:r>
      <w:r>
        <w:t>por</w:t>
      </w:r>
      <w:r>
        <w:rPr>
          <w:spacing w:val="-6"/>
        </w:rPr>
        <w:t xml:space="preserve"> </w:t>
      </w:r>
      <w:r>
        <w:t>cada</w:t>
      </w:r>
      <w:r>
        <w:rPr>
          <w:spacing w:val="-6"/>
        </w:rPr>
        <w:t xml:space="preserve"> </w:t>
      </w:r>
      <w:r>
        <w:t>mil</w:t>
      </w:r>
      <w:r>
        <w:rPr>
          <w:spacing w:val="-3"/>
        </w:rPr>
        <w:t xml:space="preserve"> </w:t>
      </w:r>
      <w:r>
        <w:t>habitantes</w:t>
      </w:r>
      <w:r>
        <w:rPr>
          <w:spacing w:val="-5"/>
        </w:rPr>
        <w:t xml:space="preserve"> </w:t>
      </w:r>
      <w:r>
        <w:t>en</w:t>
      </w:r>
      <w:r>
        <w:rPr>
          <w:spacing w:val="-7"/>
        </w:rPr>
        <w:t xml:space="preserve"> </w:t>
      </w:r>
      <w:r>
        <w:t>1960 y</w:t>
      </w:r>
      <w:r>
        <w:rPr>
          <w:spacing w:val="-6"/>
        </w:rPr>
        <w:t xml:space="preserve"> </w:t>
      </w:r>
      <w:r>
        <w:t>21,9</w:t>
      </w:r>
      <w:r>
        <w:rPr>
          <w:spacing w:val="-4"/>
        </w:rPr>
        <w:t xml:space="preserve"> </w:t>
      </w:r>
      <w:r>
        <w:t>nacimientos</w:t>
      </w:r>
      <w:r>
        <w:rPr>
          <w:spacing w:val="-3"/>
        </w:rPr>
        <w:t xml:space="preserve"> </w:t>
      </w:r>
      <w:r>
        <w:t>por</w:t>
      </w:r>
      <w:r>
        <w:rPr>
          <w:spacing w:val="-3"/>
        </w:rPr>
        <w:t xml:space="preserve"> </w:t>
      </w:r>
      <w:r>
        <w:t>cada</w:t>
      </w:r>
      <w:r>
        <w:rPr>
          <w:spacing w:val="-3"/>
        </w:rPr>
        <w:t xml:space="preserve"> </w:t>
      </w:r>
      <w:r>
        <w:t>mil</w:t>
      </w:r>
      <w:r>
        <w:rPr>
          <w:spacing w:val="-3"/>
        </w:rPr>
        <w:t xml:space="preserve"> </w:t>
      </w:r>
      <w:r>
        <w:t>habitantes</w:t>
      </w:r>
      <w:r>
        <w:rPr>
          <w:spacing w:val="-3"/>
        </w:rPr>
        <w:t xml:space="preserve"> </w:t>
      </w:r>
      <w:r>
        <w:t>en</w:t>
      </w:r>
      <w:r>
        <w:rPr>
          <w:spacing w:val="-3"/>
        </w:rPr>
        <w:t xml:space="preserve"> </w:t>
      </w:r>
      <w:r>
        <w:t>2010.</w:t>
      </w:r>
      <w:r>
        <w:rPr>
          <w:spacing w:val="-3"/>
        </w:rPr>
        <w:t xml:space="preserve"> </w:t>
      </w:r>
      <w:r>
        <w:t>Los</w:t>
      </w:r>
      <w:r>
        <w:rPr>
          <w:spacing w:val="-3"/>
        </w:rPr>
        <w:t xml:space="preserve"> </w:t>
      </w:r>
      <w:r>
        <w:t>diferenciales</w:t>
      </w:r>
      <w:r>
        <w:rPr>
          <w:spacing w:val="-3"/>
        </w:rPr>
        <w:t xml:space="preserve"> </w:t>
      </w:r>
      <w:r>
        <w:t>de</w:t>
      </w:r>
      <w:r>
        <w:rPr>
          <w:spacing w:val="-6"/>
        </w:rPr>
        <w:t xml:space="preserve"> </w:t>
      </w:r>
      <w:r>
        <w:t>la</w:t>
      </w:r>
      <w:r>
        <w:rPr>
          <w:spacing w:val="-3"/>
        </w:rPr>
        <w:t xml:space="preserve"> </w:t>
      </w:r>
      <w:r>
        <w:t>fecundidad</w:t>
      </w:r>
      <w:r>
        <w:rPr>
          <w:spacing w:val="-3"/>
        </w:rPr>
        <w:t xml:space="preserve"> </w:t>
      </w:r>
      <w:r>
        <w:t>ayudaron a</w:t>
      </w:r>
      <w:r>
        <w:rPr>
          <w:spacing w:val="-3"/>
        </w:rPr>
        <w:t xml:space="preserve"> </w:t>
      </w:r>
      <w:r>
        <w:t>conocer</w:t>
      </w:r>
      <w:r>
        <w:rPr>
          <w:spacing w:val="-3"/>
        </w:rPr>
        <w:t xml:space="preserve"> </w:t>
      </w:r>
      <w:r>
        <w:t>más</w:t>
      </w:r>
      <w:r>
        <w:rPr>
          <w:spacing w:val="-3"/>
        </w:rPr>
        <w:t xml:space="preserve"> </w:t>
      </w:r>
      <w:r>
        <w:t>acerca</w:t>
      </w:r>
      <w:r>
        <w:rPr>
          <w:spacing w:val="-5"/>
        </w:rPr>
        <w:t xml:space="preserve"> </w:t>
      </w:r>
      <w:r>
        <w:t>de</w:t>
      </w:r>
      <w:r>
        <w:rPr>
          <w:spacing w:val="-5"/>
        </w:rPr>
        <w:t xml:space="preserve"> </w:t>
      </w:r>
      <w:r>
        <w:t>ésta;</w:t>
      </w:r>
      <w:r>
        <w:rPr>
          <w:spacing w:val="-5"/>
        </w:rPr>
        <w:t xml:space="preserve"> </w:t>
      </w:r>
      <w:r>
        <w:t>p</w:t>
      </w:r>
      <w:r>
        <w:rPr>
          <w:sz w:val="24"/>
        </w:rPr>
        <w:t>ara</w:t>
      </w:r>
      <w:r>
        <w:rPr>
          <w:spacing w:val="-8"/>
          <w:sz w:val="24"/>
        </w:rPr>
        <w:t xml:space="preserve"> </w:t>
      </w:r>
      <w:r>
        <w:rPr>
          <w:sz w:val="24"/>
        </w:rPr>
        <w:t>el</w:t>
      </w:r>
      <w:r>
        <w:rPr>
          <w:spacing w:val="-4"/>
          <w:sz w:val="24"/>
        </w:rPr>
        <w:t xml:space="preserve"> </w:t>
      </w:r>
      <w:r>
        <w:rPr>
          <w:sz w:val="24"/>
        </w:rPr>
        <w:t>período</w:t>
      </w:r>
      <w:r>
        <w:rPr>
          <w:spacing w:val="-3"/>
          <w:sz w:val="24"/>
        </w:rPr>
        <w:t xml:space="preserve"> </w:t>
      </w:r>
      <w:r>
        <w:rPr>
          <w:sz w:val="24"/>
        </w:rPr>
        <w:t>comprendido</w:t>
      </w:r>
      <w:r>
        <w:rPr>
          <w:spacing w:val="-6"/>
          <w:sz w:val="24"/>
        </w:rPr>
        <w:t xml:space="preserve"> </w:t>
      </w:r>
      <w:r>
        <w:rPr>
          <w:sz w:val="24"/>
        </w:rPr>
        <w:t>entre</w:t>
      </w:r>
      <w:r>
        <w:rPr>
          <w:spacing w:val="-5"/>
          <w:sz w:val="24"/>
        </w:rPr>
        <w:t xml:space="preserve"> </w:t>
      </w:r>
      <w:r>
        <w:rPr>
          <w:sz w:val="24"/>
        </w:rPr>
        <w:t>1965</w:t>
      </w:r>
      <w:r>
        <w:rPr>
          <w:spacing w:val="-1"/>
          <w:sz w:val="24"/>
        </w:rPr>
        <w:t xml:space="preserve"> </w:t>
      </w:r>
      <w:r>
        <w:rPr>
          <w:sz w:val="24"/>
        </w:rPr>
        <w:t>y</w:t>
      </w:r>
      <w:r>
        <w:rPr>
          <w:spacing w:val="-11"/>
          <w:sz w:val="24"/>
        </w:rPr>
        <w:t xml:space="preserve"> </w:t>
      </w:r>
      <w:r>
        <w:rPr>
          <w:sz w:val="24"/>
        </w:rPr>
        <w:t>1960,</w:t>
      </w:r>
      <w:r>
        <w:rPr>
          <w:spacing w:val="-2"/>
          <w:sz w:val="24"/>
        </w:rPr>
        <w:t xml:space="preserve"> </w:t>
      </w:r>
      <w:r>
        <w:rPr>
          <w:sz w:val="24"/>
        </w:rPr>
        <w:t>el</w:t>
      </w:r>
      <w:r>
        <w:rPr>
          <w:spacing w:val="-5"/>
          <w:sz w:val="24"/>
        </w:rPr>
        <w:t xml:space="preserve"> </w:t>
      </w:r>
      <w:r>
        <w:rPr>
          <w:sz w:val="24"/>
        </w:rPr>
        <w:t>porcentaje de</w:t>
      </w:r>
      <w:r>
        <w:rPr>
          <w:spacing w:val="-17"/>
          <w:sz w:val="24"/>
        </w:rPr>
        <w:t xml:space="preserve"> </w:t>
      </w:r>
      <w:r>
        <w:rPr>
          <w:sz w:val="24"/>
        </w:rPr>
        <w:t>mujeres</w:t>
      </w:r>
      <w:r>
        <w:rPr>
          <w:spacing w:val="-16"/>
          <w:sz w:val="24"/>
        </w:rPr>
        <w:t xml:space="preserve"> </w:t>
      </w:r>
      <w:r>
        <w:rPr>
          <w:sz w:val="24"/>
        </w:rPr>
        <w:t>menores</w:t>
      </w:r>
      <w:r>
        <w:rPr>
          <w:spacing w:val="-13"/>
          <w:sz w:val="24"/>
        </w:rPr>
        <w:t xml:space="preserve"> </w:t>
      </w:r>
      <w:r>
        <w:rPr>
          <w:sz w:val="24"/>
        </w:rPr>
        <w:t>a</w:t>
      </w:r>
      <w:r>
        <w:rPr>
          <w:spacing w:val="-16"/>
          <w:sz w:val="24"/>
        </w:rPr>
        <w:t xml:space="preserve"> </w:t>
      </w:r>
      <w:r>
        <w:rPr>
          <w:sz w:val="24"/>
        </w:rPr>
        <w:t>los</w:t>
      </w:r>
      <w:r>
        <w:rPr>
          <w:spacing w:val="-13"/>
          <w:sz w:val="24"/>
        </w:rPr>
        <w:t xml:space="preserve"> </w:t>
      </w:r>
      <w:r>
        <w:rPr>
          <w:sz w:val="24"/>
        </w:rPr>
        <w:t>30</w:t>
      </w:r>
      <w:r>
        <w:rPr>
          <w:spacing w:val="-16"/>
          <w:sz w:val="24"/>
        </w:rPr>
        <w:t xml:space="preserve"> </w:t>
      </w:r>
      <w:proofErr w:type="gramStart"/>
      <w:r>
        <w:rPr>
          <w:sz w:val="24"/>
        </w:rPr>
        <w:t>años,</w:t>
      </w:r>
      <w:proofErr w:type="gramEnd"/>
      <w:r>
        <w:rPr>
          <w:spacing w:val="-15"/>
          <w:sz w:val="24"/>
        </w:rPr>
        <w:t xml:space="preserve"> </w:t>
      </w:r>
      <w:r>
        <w:rPr>
          <w:sz w:val="24"/>
        </w:rPr>
        <w:t>representó</w:t>
      </w:r>
      <w:r>
        <w:rPr>
          <w:spacing w:val="-15"/>
          <w:sz w:val="24"/>
        </w:rPr>
        <w:t xml:space="preserve"> </w:t>
      </w:r>
      <w:r>
        <w:rPr>
          <w:sz w:val="24"/>
        </w:rPr>
        <w:t>el</w:t>
      </w:r>
      <w:r>
        <w:rPr>
          <w:spacing w:val="-15"/>
          <w:sz w:val="24"/>
        </w:rPr>
        <w:t xml:space="preserve"> </w:t>
      </w:r>
      <w:r>
        <w:rPr>
          <w:sz w:val="24"/>
        </w:rPr>
        <w:t>54,37%</w:t>
      </w:r>
      <w:r>
        <w:rPr>
          <w:spacing w:val="-16"/>
          <w:sz w:val="24"/>
        </w:rPr>
        <w:t xml:space="preserve"> </w:t>
      </w:r>
      <w:r>
        <w:rPr>
          <w:sz w:val="24"/>
        </w:rPr>
        <w:t>del</w:t>
      </w:r>
      <w:r>
        <w:rPr>
          <w:spacing w:val="-15"/>
          <w:sz w:val="24"/>
        </w:rPr>
        <w:t xml:space="preserve"> </w:t>
      </w:r>
      <w:r>
        <w:rPr>
          <w:sz w:val="24"/>
        </w:rPr>
        <w:t>total</w:t>
      </w:r>
      <w:r>
        <w:rPr>
          <w:spacing w:val="-15"/>
          <w:sz w:val="24"/>
        </w:rPr>
        <w:t xml:space="preserve"> </w:t>
      </w:r>
      <w:r>
        <w:rPr>
          <w:sz w:val="24"/>
        </w:rPr>
        <w:t>de</w:t>
      </w:r>
      <w:r>
        <w:rPr>
          <w:spacing w:val="-15"/>
          <w:sz w:val="24"/>
        </w:rPr>
        <w:t xml:space="preserve"> </w:t>
      </w:r>
      <w:r>
        <w:rPr>
          <w:sz w:val="24"/>
        </w:rPr>
        <w:t>nacimientos.</w:t>
      </w:r>
      <w:r>
        <w:rPr>
          <w:spacing w:val="-14"/>
          <w:sz w:val="24"/>
        </w:rPr>
        <w:t xml:space="preserve"> </w:t>
      </w:r>
      <w:r>
        <w:rPr>
          <w:sz w:val="24"/>
        </w:rPr>
        <w:t>Mientras para el período 2007 – 2012 la contribución de las mujeres menores a 30 años fue de 67,46% aproximadamente, lo cual representa un rejuvenecimiento de la fecundidad. También</w:t>
      </w:r>
      <w:r>
        <w:rPr>
          <w:spacing w:val="-10"/>
          <w:sz w:val="24"/>
        </w:rPr>
        <w:t xml:space="preserve"> </w:t>
      </w:r>
      <w:r>
        <w:rPr>
          <w:sz w:val="24"/>
        </w:rPr>
        <w:t>la</w:t>
      </w:r>
      <w:r>
        <w:rPr>
          <w:spacing w:val="-10"/>
          <w:sz w:val="24"/>
        </w:rPr>
        <w:t xml:space="preserve"> </w:t>
      </w:r>
      <w:r>
        <w:rPr>
          <w:sz w:val="24"/>
        </w:rPr>
        <w:t>fecundidad</w:t>
      </w:r>
      <w:r>
        <w:rPr>
          <w:spacing w:val="-9"/>
          <w:sz w:val="24"/>
        </w:rPr>
        <w:t xml:space="preserve"> </w:t>
      </w:r>
      <w:r>
        <w:rPr>
          <w:sz w:val="24"/>
        </w:rPr>
        <w:t>adolescente</w:t>
      </w:r>
      <w:r>
        <w:rPr>
          <w:spacing w:val="-10"/>
          <w:sz w:val="24"/>
        </w:rPr>
        <w:t xml:space="preserve"> </w:t>
      </w:r>
      <w:r>
        <w:rPr>
          <w:sz w:val="24"/>
        </w:rPr>
        <w:t>(15-19</w:t>
      </w:r>
      <w:r>
        <w:rPr>
          <w:spacing w:val="-10"/>
          <w:sz w:val="24"/>
        </w:rPr>
        <w:t xml:space="preserve"> </w:t>
      </w:r>
      <w:r>
        <w:rPr>
          <w:sz w:val="24"/>
        </w:rPr>
        <w:t>años),</w:t>
      </w:r>
      <w:r>
        <w:rPr>
          <w:spacing w:val="-7"/>
          <w:sz w:val="24"/>
        </w:rPr>
        <w:t xml:space="preserve"> </w:t>
      </w:r>
      <w:r>
        <w:rPr>
          <w:sz w:val="24"/>
        </w:rPr>
        <w:t>presentó</w:t>
      </w:r>
      <w:r>
        <w:rPr>
          <w:spacing w:val="-9"/>
          <w:sz w:val="24"/>
        </w:rPr>
        <w:t xml:space="preserve"> </w:t>
      </w:r>
      <w:r>
        <w:rPr>
          <w:sz w:val="24"/>
        </w:rPr>
        <w:t>un</w:t>
      </w:r>
      <w:r>
        <w:rPr>
          <w:spacing w:val="-9"/>
          <w:sz w:val="24"/>
        </w:rPr>
        <w:t xml:space="preserve"> </w:t>
      </w:r>
      <w:r>
        <w:rPr>
          <w:sz w:val="24"/>
        </w:rPr>
        <w:t>crecimiento</w:t>
      </w:r>
      <w:r>
        <w:rPr>
          <w:spacing w:val="-10"/>
          <w:sz w:val="24"/>
        </w:rPr>
        <w:t xml:space="preserve"> </w:t>
      </w:r>
      <w:r>
        <w:rPr>
          <w:sz w:val="24"/>
        </w:rPr>
        <w:t>a</w:t>
      </w:r>
      <w:r>
        <w:rPr>
          <w:spacing w:val="-8"/>
          <w:sz w:val="24"/>
        </w:rPr>
        <w:t xml:space="preserve"> </w:t>
      </w:r>
      <w:r>
        <w:rPr>
          <w:sz w:val="24"/>
        </w:rPr>
        <w:t>partir</w:t>
      </w:r>
      <w:r>
        <w:rPr>
          <w:spacing w:val="-9"/>
          <w:sz w:val="24"/>
        </w:rPr>
        <w:t xml:space="preserve"> </w:t>
      </w:r>
      <w:r>
        <w:rPr>
          <w:sz w:val="24"/>
        </w:rPr>
        <w:t>d</w:t>
      </w:r>
      <w:r>
        <w:rPr>
          <w:sz w:val="24"/>
        </w:rPr>
        <w:t>el</w:t>
      </w:r>
      <w:r>
        <w:rPr>
          <w:spacing w:val="-9"/>
          <w:sz w:val="24"/>
        </w:rPr>
        <w:t xml:space="preserve"> </w:t>
      </w:r>
      <w:r>
        <w:rPr>
          <w:sz w:val="24"/>
        </w:rPr>
        <w:t>año 1990.</w:t>
      </w:r>
    </w:p>
    <w:p w14:paraId="12BCFBD3" w14:textId="77777777" w:rsidR="00D62D36" w:rsidRDefault="005D7DF9">
      <w:pPr>
        <w:pStyle w:val="Ttulo5"/>
        <w:spacing w:before="158" w:line="259" w:lineRule="auto"/>
      </w:pPr>
      <w:r>
        <w:t xml:space="preserve">Otro diferencial de la </w:t>
      </w:r>
      <w:proofErr w:type="gramStart"/>
      <w:r>
        <w:t>fecundidad,</w:t>
      </w:r>
      <w:proofErr w:type="gramEnd"/>
      <w:r>
        <w:t xml:space="preserve"> es el determinado por el área de residencia (urbano o rural),</w:t>
      </w:r>
      <w:r>
        <w:rPr>
          <w:spacing w:val="-9"/>
        </w:rPr>
        <w:t xml:space="preserve"> </w:t>
      </w:r>
      <w:r>
        <w:t>Ecuador</w:t>
      </w:r>
      <w:r>
        <w:rPr>
          <w:spacing w:val="-8"/>
        </w:rPr>
        <w:t xml:space="preserve"> </w:t>
      </w:r>
      <w:r>
        <w:t>en</w:t>
      </w:r>
      <w:r>
        <w:rPr>
          <w:spacing w:val="-9"/>
        </w:rPr>
        <w:t xml:space="preserve"> </w:t>
      </w:r>
      <w:r>
        <w:t>la</w:t>
      </w:r>
      <w:r>
        <w:rPr>
          <w:spacing w:val="-9"/>
        </w:rPr>
        <w:t xml:space="preserve"> </w:t>
      </w:r>
      <w:r>
        <w:t>década</w:t>
      </w:r>
      <w:r>
        <w:rPr>
          <w:spacing w:val="-10"/>
        </w:rPr>
        <w:t xml:space="preserve"> </w:t>
      </w:r>
      <w:r>
        <w:t>del</w:t>
      </w:r>
      <w:r>
        <w:rPr>
          <w:spacing w:val="-7"/>
        </w:rPr>
        <w:t xml:space="preserve"> </w:t>
      </w:r>
      <w:r>
        <w:t>80,</w:t>
      </w:r>
      <w:r>
        <w:rPr>
          <w:spacing w:val="-9"/>
        </w:rPr>
        <w:t xml:space="preserve"> </w:t>
      </w:r>
      <w:r>
        <w:t>presentó</w:t>
      </w:r>
      <w:r>
        <w:rPr>
          <w:spacing w:val="-7"/>
        </w:rPr>
        <w:t xml:space="preserve"> </w:t>
      </w:r>
      <w:r>
        <w:t>un</w:t>
      </w:r>
      <w:r>
        <w:rPr>
          <w:spacing w:val="-9"/>
        </w:rPr>
        <w:t xml:space="preserve"> </w:t>
      </w:r>
      <w:r>
        <w:t>nivel</w:t>
      </w:r>
      <w:r>
        <w:rPr>
          <w:spacing w:val="-7"/>
        </w:rPr>
        <w:t xml:space="preserve"> </w:t>
      </w:r>
      <w:r>
        <w:t>de</w:t>
      </w:r>
      <w:r>
        <w:rPr>
          <w:spacing w:val="-10"/>
        </w:rPr>
        <w:t xml:space="preserve"> </w:t>
      </w:r>
      <w:r>
        <w:t>fecundidad</w:t>
      </w:r>
      <w:r>
        <w:rPr>
          <w:spacing w:val="-8"/>
        </w:rPr>
        <w:t xml:space="preserve"> </w:t>
      </w:r>
      <w:r>
        <w:t>más</w:t>
      </w:r>
      <w:r>
        <w:rPr>
          <w:spacing w:val="-9"/>
        </w:rPr>
        <w:t xml:space="preserve"> </w:t>
      </w:r>
      <w:r>
        <w:t>alto</w:t>
      </w:r>
      <w:r>
        <w:rPr>
          <w:spacing w:val="-8"/>
        </w:rPr>
        <w:t xml:space="preserve"> </w:t>
      </w:r>
      <w:r>
        <w:t>en</w:t>
      </w:r>
      <w:r>
        <w:rPr>
          <w:spacing w:val="-9"/>
        </w:rPr>
        <w:t xml:space="preserve"> </w:t>
      </w:r>
      <w:r>
        <w:t>las</w:t>
      </w:r>
      <w:r>
        <w:rPr>
          <w:spacing w:val="-8"/>
        </w:rPr>
        <w:t xml:space="preserve"> </w:t>
      </w:r>
      <w:r>
        <w:t>zonas rurales que urbanas; las mujeres en las zonas rurales tenían aproximadamente 1,3 hijos más que las mujeres en zonas urbanas; para 2010 la diferencia es mínima, se puede</w:t>
      </w:r>
      <w:r>
        <w:rPr>
          <w:spacing w:val="-26"/>
        </w:rPr>
        <w:t xml:space="preserve"> </w:t>
      </w:r>
      <w:r>
        <w:t>decir que</w:t>
      </w:r>
      <w:r>
        <w:rPr>
          <w:spacing w:val="-14"/>
        </w:rPr>
        <w:t xml:space="preserve"> </w:t>
      </w:r>
      <w:r>
        <w:t>no</w:t>
      </w:r>
      <w:r>
        <w:rPr>
          <w:spacing w:val="-12"/>
        </w:rPr>
        <w:t xml:space="preserve"> </w:t>
      </w:r>
      <w:r>
        <w:t>existe</w:t>
      </w:r>
      <w:r>
        <w:rPr>
          <w:spacing w:val="-14"/>
        </w:rPr>
        <w:t xml:space="preserve"> </w:t>
      </w:r>
      <w:r>
        <w:t>diferencia</w:t>
      </w:r>
      <w:r>
        <w:rPr>
          <w:spacing w:val="-11"/>
        </w:rPr>
        <w:t xml:space="preserve"> </w:t>
      </w:r>
      <w:r>
        <w:t>de</w:t>
      </w:r>
      <w:r>
        <w:rPr>
          <w:spacing w:val="-13"/>
        </w:rPr>
        <w:t xml:space="preserve"> </w:t>
      </w:r>
      <w:r>
        <w:t>fecundidad</w:t>
      </w:r>
      <w:r>
        <w:rPr>
          <w:spacing w:val="-12"/>
        </w:rPr>
        <w:t xml:space="preserve"> </w:t>
      </w:r>
      <w:r>
        <w:t>entre</w:t>
      </w:r>
      <w:r>
        <w:rPr>
          <w:spacing w:val="-12"/>
        </w:rPr>
        <w:t xml:space="preserve"> </w:t>
      </w:r>
      <w:r>
        <w:t>mujeres</w:t>
      </w:r>
      <w:r>
        <w:rPr>
          <w:spacing w:val="-13"/>
        </w:rPr>
        <w:t xml:space="preserve"> </w:t>
      </w:r>
      <w:r>
        <w:t>en</w:t>
      </w:r>
      <w:r>
        <w:rPr>
          <w:spacing w:val="-12"/>
        </w:rPr>
        <w:t xml:space="preserve"> </w:t>
      </w:r>
      <w:r>
        <w:t>zonas</w:t>
      </w:r>
      <w:r>
        <w:rPr>
          <w:spacing w:val="-12"/>
        </w:rPr>
        <w:t xml:space="preserve"> </w:t>
      </w:r>
      <w:r>
        <w:t>urbanas</w:t>
      </w:r>
      <w:r>
        <w:rPr>
          <w:spacing w:val="-6"/>
        </w:rPr>
        <w:t xml:space="preserve"> </w:t>
      </w:r>
      <w:r>
        <w:t>y</w:t>
      </w:r>
      <w:r>
        <w:rPr>
          <w:spacing w:val="-17"/>
        </w:rPr>
        <w:t xml:space="preserve"> </w:t>
      </w:r>
      <w:r>
        <w:t>rur</w:t>
      </w:r>
      <w:r>
        <w:t>ales.</w:t>
      </w:r>
      <w:r>
        <w:rPr>
          <w:spacing w:val="-14"/>
        </w:rPr>
        <w:t xml:space="preserve"> </w:t>
      </w:r>
      <w:r>
        <w:t>Respecto a la fecundidad por nivel de instrucción, se observa una diferencia notable entre la cantidad de hijos por mujer sin educación formal y educación primaria, frente a mujeres que</w:t>
      </w:r>
      <w:r>
        <w:rPr>
          <w:spacing w:val="-5"/>
        </w:rPr>
        <w:t xml:space="preserve"> </w:t>
      </w:r>
      <w:r>
        <w:t>tienen</w:t>
      </w:r>
      <w:r>
        <w:rPr>
          <w:spacing w:val="-4"/>
        </w:rPr>
        <w:t xml:space="preserve"> </w:t>
      </w:r>
      <w:r>
        <w:t>nivel</w:t>
      </w:r>
      <w:r>
        <w:rPr>
          <w:spacing w:val="-4"/>
        </w:rPr>
        <w:t xml:space="preserve"> </w:t>
      </w:r>
      <w:r>
        <w:t>de</w:t>
      </w:r>
      <w:r>
        <w:rPr>
          <w:spacing w:val="-5"/>
        </w:rPr>
        <w:t xml:space="preserve"> </w:t>
      </w:r>
      <w:r>
        <w:t>educación</w:t>
      </w:r>
      <w:r>
        <w:rPr>
          <w:spacing w:val="-3"/>
        </w:rPr>
        <w:t xml:space="preserve"> </w:t>
      </w:r>
      <w:r>
        <w:t>secundaria</w:t>
      </w:r>
      <w:r>
        <w:rPr>
          <w:spacing w:val="-1"/>
        </w:rPr>
        <w:t xml:space="preserve"> </w:t>
      </w:r>
      <w:r>
        <w:t>y</w:t>
      </w:r>
      <w:r>
        <w:rPr>
          <w:spacing w:val="-9"/>
        </w:rPr>
        <w:t xml:space="preserve"> </w:t>
      </w:r>
      <w:r>
        <w:t>superior.</w:t>
      </w:r>
      <w:r>
        <w:rPr>
          <w:spacing w:val="-4"/>
        </w:rPr>
        <w:t xml:space="preserve"> </w:t>
      </w:r>
      <w:r>
        <w:t>Esta</w:t>
      </w:r>
      <w:r>
        <w:rPr>
          <w:spacing w:val="-4"/>
        </w:rPr>
        <w:t xml:space="preserve"> </w:t>
      </w:r>
      <w:r>
        <w:t>diferencia</w:t>
      </w:r>
      <w:r>
        <w:rPr>
          <w:spacing w:val="-4"/>
        </w:rPr>
        <w:t xml:space="preserve"> </w:t>
      </w:r>
      <w:r>
        <w:t>se</w:t>
      </w:r>
      <w:r>
        <w:rPr>
          <w:spacing w:val="-4"/>
        </w:rPr>
        <w:t xml:space="preserve"> </w:t>
      </w:r>
      <w:r>
        <w:t>ha</w:t>
      </w:r>
      <w:r>
        <w:rPr>
          <w:spacing w:val="-5"/>
        </w:rPr>
        <w:t xml:space="preserve"> </w:t>
      </w:r>
      <w:r>
        <w:t>mantenido</w:t>
      </w:r>
      <w:r>
        <w:rPr>
          <w:spacing w:val="-3"/>
        </w:rPr>
        <w:t xml:space="preserve"> </w:t>
      </w:r>
      <w:r>
        <w:t xml:space="preserve">con los años, aunque la fecundidad de mujeres sin educación y educación </w:t>
      </w:r>
      <w:proofErr w:type="gramStart"/>
      <w:r>
        <w:t>primaria,</w:t>
      </w:r>
      <w:proofErr w:type="gramEnd"/>
      <w:r>
        <w:t xml:space="preserve"> ha presentado una disminución representativa, las mujeres con nivel de educación secundaria y</w:t>
      </w:r>
      <w:r>
        <w:rPr>
          <w:spacing w:val="-45"/>
        </w:rPr>
        <w:t xml:space="preserve"> </w:t>
      </w:r>
      <w:r>
        <w:t>superior han mantenido el promedio de hijos en las cinco década</w:t>
      </w:r>
      <w:r>
        <w:t>s descritas.</w:t>
      </w:r>
    </w:p>
    <w:p w14:paraId="771596C8" w14:textId="77777777" w:rsidR="00D62D36" w:rsidRDefault="005D7DF9">
      <w:pPr>
        <w:spacing w:before="159" w:line="259" w:lineRule="auto"/>
        <w:ind w:left="122" w:right="466"/>
        <w:jc w:val="both"/>
        <w:rPr>
          <w:sz w:val="24"/>
        </w:rPr>
      </w:pPr>
      <w:r>
        <w:rPr>
          <w:sz w:val="24"/>
        </w:rPr>
        <w:t xml:space="preserve">Un decrecimiento importante de la mortalidad </w:t>
      </w:r>
      <w:proofErr w:type="gramStart"/>
      <w:r>
        <w:rPr>
          <w:sz w:val="24"/>
        </w:rPr>
        <w:t>infantil,</w:t>
      </w:r>
      <w:proofErr w:type="gramEnd"/>
      <w:r>
        <w:rPr>
          <w:sz w:val="24"/>
        </w:rPr>
        <w:t xml:space="preserve"> conllevó a tener una mayor probabilidad</w:t>
      </w:r>
      <w:r>
        <w:rPr>
          <w:spacing w:val="41"/>
          <w:sz w:val="24"/>
        </w:rPr>
        <w:t xml:space="preserve"> </w:t>
      </w:r>
      <w:r>
        <w:rPr>
          <w:sz w:val="24"/>
        </w:rPr>
        <w:t>de</w:t>
      </w:r>
      <w:r>
        <w:rPr>
          <w:spacing w:val="44"/>
          <w:sz w:val="24"/>
        </w:rPr>
        <w:t xml:space="preserve"> </w:t>
      </w:r>
      <w:r>
        <w:rPr>
          <w:sz w:val="24"/>
        </w:rPr>
        <w:t>supervivencia</w:t>
      </w:r>
      <w:r>
        <w:rPr>
          <w:spacing w:val="42"/>
          <w:sz w:val="24"/>
        </w:rPr>
        <w:t xml:space="preserve"> </w:t>
      </w:r>
      <w:r>
        <w:rPr>
          <w:sz w:val="24"/>
        </w:rPr>
        <w:t>de</w:t>
      </w:r>
      <w:r>
        <w:rPr>
          <w:spacing w:val="42"/>
          <w:sz w:val="24"/>
        </w:rPr>
        <w:t xml:space="preserve"> </w:t>
      </w:r>
      <w:r>
        <w:rPr>
          <w:sz w:val="24"/>
        </w:rPr>
        <w:t>los</w:t>
      </w:r>
      <w:r>
        <w:rPr>
          <w:spacing w:val="42"/>
          <w:sz w:val="24"/>
        </w:rPr>
        <w:t xml:space="preserve"> </w:t>
      </w:r>
      <w:r>
        <w:rPr>
          <w:sz w:val="24"/>
        </w:rPr>
        <w:t>hijos</w:t>
      </w:r>
      <w:r>
        <w:rPr>
          <w:spacing w:val="43"/>
          <w:sz w:val="24"/>
        </w:rPr>
        <w:t xml:space="preserve"> </w:t>
      </w:r>
      <w:r>
        <w:rPr>
          <w:sz w:val="24"/>
        </w:rPr>
        <w:t>a</w:t>
      </w:r>
      <w:r>
        <w:rPr>
          <w:spacing w:val="44"/>
          <w:sz w:val="24"/>
        </w:rPr>
        <w:t xml:space="preserve"> </w:t>
      </w:r>
      <w:r>
        <w:rPr>
          <w:sz w:val="24"/>
        </w:rPr>
        <w:t>edades</w:t>
      </w:r>
      <w:r>
        <w:rPr>
          <w:spacing w:val="43"/>
          <w:sz w:val="24"/>
        </w:rPr>
        <w:t xml:space="preserve"> </w:t>
      </w:r>
      <w:r>
        <w:rPr>
          <w:sz w:val="24"/>
        </w:rPr>
        <w:t>tempranas,</w:t>
      </w:r>
      <w:r>
        <w:rPr>
          <w:spacing w:val="42"/>
          <w:sz w:val="24"/>
        </w:rPr>
        <w:t xml:space="preserve"> </w:t>
      </w:r>
      <w:r>
        <w:rPr>
          <w:sz w:val="24"/>
        </w:rPr>
        <w:t>por</w:t>
      </w:r>
      <w:r>
        <w:rPr>
          <w:spacing w:val="42"/>
          <w:sz w:val="24"/>
        </w:rPr>
        <w:t xml:space="preserve"> </w:t>
      </w:r>
      <w:r>
        <w:rPr>
          <w:sz w:val="24"/>
        </w:rPr>
        <w:t>lo</w:t>
      </w:r>
      <w:r>
        <w:rPr>
          <w:spacing w:val="45"/>
          <w:sz w:val="24"/>
        </w:rPr>
        <w:t xml:space="preserve"> </w:t>
      </w:r>
      <w:r>
        <w:rPr>
          <w:sz w:val="24"/>
        </w:rPr>
        <w:t>cual</w:t>
      </w:r>
      <w:r>
        <w:rPr>
          <w:spacing w:val="43"/>
          <w:sz w:val="24"/>
        </w:rPr>
        <w:t xml:space="preserve"> </w:t>
      </w:r>
      <w:r>
        <w:rPr>
          <w:sz w:val="24"/>
        </w:rPr>
        <w:t>no</w:t>
      </w:r>
      <w:r>
        <w:rPr>
          <w:spacing w:val="41"/>
          <w:sz w:val="24"/>
        </w:rPr>
        <w:t xml:space="preserve"> </w:t>
      </w:r>
      <w:r>
        <w:rPr>
          <w:sz w:val="24"/>
        </w:rPr>
        <w:t>sería</w:t>
      </w:r>
    </w:p>
    <w:p w14:paraId="1246724B" w14:textId="77777777" w:rsidR="00D62D36" w:rsidRDefault="00D62D36">
      <w:pPr>
        <w:spacing w:line="259" w:lineRule="auto"/>
        <w:jc w:val="both"/>
        <w:rPr>
          <w:sz w:val="24"/>
        </w:rPr>
        <w:sectPr w:rsidR="00D62D36">
          <w:pgSz w:w="11910" w:h="16840"/>
          <w:pgMar w:top="1340" w:right="1240" w:bottom="1200" w:left="1580" w:header="0" w:footer="1003" w:gutter="0"/>
          <w:cols w:space="720"/>
        </w:sectPr>
      </w:pPr>
    </w:p>
    <w:p w14:paraId="339B4FA2" w14:textId="77777777" w:rsidR="00D62D36" w:rsidRDefault="005D7DF9">
      <w:pPr>
        <w:spacing w:before="72" w:line="259" w:lineRule="auto"/>
        <w:ind w:left="122" w:right="466"/>
        <w:jc w:val="both"/>
        <w:rPr>
          <w:sz w:val="24"/>
        </w:rPr>
      </w:pPr>
      <w:r>
        <w:rPr>
          <w:sz w:val="24"/>
        </w:rPr>
        <w:lastRenderedPageBreak/>
        <w:t>necesario tener más hijos para compensar el deceso de éstos, lo que explica en parte el decrecimiento de la fecundidad.</w:t>
      </w:r>
    </w:p>
    <w:p w14:paraId="684AD004" w14:textId="77777777" w:rsidR="00D62D36" w:rsidRDefault="005D7DF9">
      <w:pPr>
        <w:spacing w:before="160" w:line="259" w:lineRule="auto"/>
        <w:ind w:left="122" w:right="460"/>
        <w:jc w:val="both"/>
        <w:rPr>
          <w:sz w:val="24"/>
        </w:rPr>
      </w:pPr>
      <w:r>
        <w:rPr>
          <w:sz w:val="24"/>
        </w:rPr>
        <w:t>La tasa de mortalidad muestra un importante declive, pasando de 15,5 muertes por mil habitantes en 1960, a 5,2 por mil en 2010; esto cor</w:t>
      </w:r>
      <w:r>
        <w:rPr>
          <w:sz w:val="24"/>
        </w:rPr>
        <w:t>responde en parte a la caída en la tasa de mortalidad infantil, el incremento de la esperanza de vida y las mejoras en salud de forma general.</w:t>
      </w:r>
    </w:p>
    <w:p w14:paraId="191B2550" w14:textId="77777777" w:rsidR="00D62D36" w:rsidRDefault="005D7DF9">
      <w:pPr>
        <w:spacing w:before="159" w:line="259" w:lineRule="auto"/>
        <w:ind w:left="122" w:right="457"/>
        <w:jc w:val="both"/>
        <w:rPr>
          <w:sz w:val="24"/>
        </w:rPr>
      </w:pPr>
      <w:r>
        <w:rPr>
          <w:sz w:val="24"/>
        </w:rPr>
        <w:t>A partir de 1982, existen más mujeres que hombres, esto corresponde a que la esperanza de</w:t>
      </w:r>
      <w:r>
        <w:rPr>
          <w:spacing w:val="-10"/>
          <w:sz w:val="24"/>
        </w:rPr>
        <w:t xml:space="preserve"> </w:t>
      </w:r>
      <w:r>
        <w:rPr>
          <w:sz w:val="24"/>
        </w:rPr>
        <w:t>vida</w:t>
      </w:r>
      <w:r>
        <w:rPr>
          <w:spacing w:val="-9"/>
          <w:sz w:val="24"/>
        </w:rPr>
        <w:t xml:space="preserve"> </w:t>
      </w:r>
      <w:r>
        <w:rPr>
          <w:sz w:val="24"/>
        </w:rPr>
        <w:t>ha</w:t>
      </w:r>
      <w:r>
        <w:rPr>
          <w:spacing w:val="-10"/>
          <w:sz w:val="24"/>
        </w:rPr>
        <w:t xml:space="preserve"> </w:t>
      </w:r>
      <w:r>
        <w:rPr>
          <w:sz w:val="24"/>
        </w:rPr>
        <w:t>incrementado,</w:t>
      </w:r>
      <w:r>
        <w:rPr>
          <w:spacing w:val="-6"/>
          <w:sz w:val="24"/>
        </w:rPr>
        <w:t xml:space="preserve"> </w:t>
      </w:r>
      <w:r>
        <w:rPr>
          <w:sz w:val="24"/>
        </w:rPr>
        <w:t>e</w:t>
      </w:r>
      <w:r>
        <w:rPr>
          <w:sz w:val="24"/>
        </w:rPr>
        <w:t>specialmente</w:t>
      </w:r>
      <w:r>
        <w:rPr>
          <w:spacing w:val="-7"/>
          <w:sz w:val="24"/>
        </w:rPr>
        <w:t xml:space="preserve"> </w:t>
      </w:r>
      <w:r>
        <w:rPr>
          <w:sz w:val="24"/>
        </w:rPr>
        <w:t>en</w:t>
      </w:r>
      <w:r>
        <w:rPr>
          <w:spacing w:val="-9"/>
          <w:sz w:val="24"/>
        </w:rPr>
        <w:t xml:space="preserve"> </w:t>
      </w:r>
      <w:r>
        <w:rPr>
          <w:sz w:val="24"/>
        </w:rPr>
        <w:t>las</w:t>
      </w:r>
      <w:r>
        <w:rPr>
          <w:spacing w:val="-7"/>
          <w:sz w:val="24"/>
        </w:rPr>
        <w:t xml:space="preserve"> </w:t>
      </w:r>
      <w:r>
        <w:rPr>
          <w:sz w:val="24"/>
        </w:rPr>
        <w:t>mujeres;</w:t>
      </w:r>
      <w:r>
        <w:rPr>
          <w:spacing w:val="-8"/>
          <w:sz w:val="24"/>
        </w:rPr>
        <w:t xml:space="preserve"> </w:t>
      </w:r>
      <w:r>
        <w:rPr>
          <w:sz w:val="24"/>
        </w:rPr>
        <w:t>para</w:t>
      </w:r>
      <w:r>
        <w:rPr>
          <w:spacing w:val="-10"/>
          <w:sz w:val="24"/>
        </w:rPr>
        <w:t xml:space="preserve"> </w:t>
      </w:r>
      <w:r>
        <w:rPr>
          <w:sz w:val="24"/>
        </w:rPr>
        <w:t>el</w:t>
      </w:r>
      <w:r>
        <w:rPr>
          <w:spacing w:val="-8"/>
          <w:sz w:val="24"/>
        </w:rPr>
        <w:t xml:space="preserve"> </w:t>
      </w:r>
      <w:r>
        <w:rPr>
          <w:sz w:val="24"/>
        </w:rPr>
        <w:t>año</w:t>
      </w:r>
      <w:r>
        <w:rPr>
          <w:spacing w:val="-8"/>
          <w:sz w:val="24"/>
        </w:rPr>
        <w:t xml:space="preserve"> </w:t>
      </w:r>
      <w:r>
        <w:rPr>
          <w:sz w:val="24"/>
        </w:rPr>
        <w:t>2010,</w:t>
      </w:r>
      <w:r>
        <w:rPr>
          <w:spacing w:val="-9"/>
          <w:sz w:val="24"/>
        </w:rPr>
        <w:t xml:space="preserve"> </w:t>
      </w:r>
      <w:r>
        <w:rPr>
          <w:sz w:val="24"/>
        </w:rPr>
        <w:t>aún</w:t>
      </w:r>
      <w:r>
        <w:rPr>
          <w:spacing w:val="-9"/>
          <w:sz w:val="24"/>
        </w:rPr>
        <w:t xml:space="preserve"> </w:t>
      </w:r>
      <w:r>
        <w:rPr>
          <w:sz w:val="24"/>
        </w:rPr>
        <w:t>se</w:t>
      </w:r>
      <w:r>
        <w:rPr>
          <w:spacing w:val="-8"/>
          <w:sz w:val="24"/>
        </w:rPr>
        <w:t xml:space="preserve"> </w:t>
      </w:r>
      <w:r>
        <w:rPr>
          <w:sz w:val="24"/>
        </w:rPr>
        <w:t>mantuvo esta</w:t>
      </w:r>
      <w:r>
        <w:rPr>
          <w:spacing w:val="-9"/>
          <w:sz w:val="24"/>
        </w:rPr>
        <w:t xml:space="preserve"> </w:t>
      </w:r>
      <w:r>
        <w:rPr>
          <w:sz w:val="24"/>
        </w:rPr>
        <w:t>condición.</w:t>
      </w:r>
      <w:r>
        <w:rPr>
          <w:spacing w:val="-6"/>
          <w:sz w:val="24"/>
        </w:rPr>
        <w:t xml:space="preserve"> </w:t>
      </w:r>
      <w:r>
        <w:rPr>
          <w:spacing w:val="-3"/>
          <w:sz w:val="24"/>
        </w:rPr>
        <w:t>La</w:t>
      </w:r>
      <w:r>
        <w:rPr>
          <w:spacing w:val="-10"/>
          <w:sz w:val="24"/>
        </w:rPr>
        <w:t xml:space="preserve"> </w:t>
      </w:r>
      <w:r>
        <w:rPr>
          <w:sz w:val="24"/>
        </w:rPr>
        <w:t>esperanza</w:t>
      </w:r>
      <w:r>
        <w:rPr>
          <w:spacing w:val="-10"/>
          <w:sz w:val="24"/>
        </w:rPr>
        <w:t xml:space="preserve"> </w:t>
      </w:r>
      <w:r>
        <w:rPr>
          <w:sz w:val="24"/>
        </w:rPr>
        <w:t>de</w:t>
      </w:r>
      <w:r>
        <w:rPr>
          <w:spacing w:val="-9"/>
          <w:sz w:val="24"/>
        </w:rPr>
        <w:t xml:space="preserve"> </w:t>
      </w:r>
      <w:r>
        <w:rPr>
          <w:sz w:val="24"/>
        </w:rPr>
        <w:t>vida</w:t>
      </w:r>
      <w:r>
        <w:rPr>
          <w:spacing w:val="-9"/>
          <w:sz w:val="24"/>
        </w:rPr>
        <w:t xml:space="preserve"> </w:t>
      </w:r>
      <w:r>
        <w:rPr>
          <w:sz w:val="24"/>
        </w:rPr>
        <w:t>de</w:t>
      </w:r>
      <w:r>
        <w:rPr>
          <w:spacing w:val="-10"/>
          <w:sz w:val="24"/>
        </w:rPr>
        <w:t xml:space="preserve"> </w:t>
      </w:r>
      <w:r>
        <w:rPr>
          <w:sz w:val="24"/>
        </w:rPr>
        <w:t>las</w:t>
      </w:r>
      <w:r>
        <w:rPr>
          <w:spacing w:val="-10"/>
          <w:sz w:val="24"/>
        </w:rPr>
        <w:t xml:space="preserve"> </w:t>
      </w:r>
      <w:r>
        <w:rPr>
          <w:sz w:val="24"/>
        </w:rPr>
        <w:t>mujeres</w:t>
      </w:r>
      <w:r>
        <w:rPr>
          <w:spacing w:val="-8"/>
          <w:sz w:val="24"/>
        </w:rPr>
        <w:t xml:space="preserve"> </w:t>
      </w:r>
      <w:r>
        <w:rPr>
          <w:sz w:val="24"/>
        </w:rPr>
        <w:t>es</w:t>
      </w:r>
      <w:r>
        <w:rPr>
          <w:spacing w:val="-8"/>
          <w:sz w:val="24"/>
        </w:rPr>
        <w:t xml:space="preserve"> </w:t>
      </w:r>
      <w:r>
        <w:rPr>
          <w:sz w:val="24"/>
        </w:rPr>
        <w:t>superior</w:t>
      </w:r>
      <w:r>
        <w:rPr>
          <w:spacing w:val="-10"/>
          <w:sz w:val="24"/>
        </w:rPr>
        <w:t xml:space="preserve"> </w:t>
      </w:r>
      <w:r>
        <w:rPr>
          <w:sz w:val="24"/>
        </w:rPr>
        <w:t>a</w:t>
      </w:r>
      <w:r>
        <w:rPr>
          <w:spacing w:val="-9"/>
          <w:sz w:val="24"/>
        </w:rPr>
        <w:t xml:space="preserve"> </w:t>
      </w:r>
      <w:r>
        <w:rPr>
          <w:sz w:val="24"/>
        </w:rPr>
        <w:t>la</w:t>
      </w:r>
      <w:r>
        <w:rPr>
          <w:spacing w:val="-9"/>
          <w:sz w:val="24"/>
        </w:rPr>
        <w:t xml:space="preserve"> </w:t>
      </w:r>
      <w:r>
        <w:rPr>
          <w:sz w:val="24"/>
        </w:rPr>
        <w:t>de</w:t>
      </w:r>
      <w:r>
        <w:rPr>
          <w:spacing w:val="-10"/>
          <w:sz w:val="24"/>
        </w:rPr>
        <w:t xml:space="preserve"> </w:t>
      </w:r>
      <w:r>
        <w:rPr>
          <w:sz w:val="24"/>
        </w:rPr>
        <w:t>los</w:t>
      </w:r>
      <w:r>
        <w:rPr>
          <w:spacing w:val="-10"/>
          <w:sz w:val="24"/>
        </w:rPr>
        <w:t xml:space="preserve"> </w:t>
      </w:r>
      <w:r>
        <w:rPr>
          <w:sz w:val="24"/>
        </w:rPr>
        <w:t>varones,</w:t>
      </w:r>
      <w:r>
        <w:rPr>
          <w:spacing w:val="-7"/>
          <w:sz w:val="24"/>
        </w:rPr>
        <w:t xml:space="preserve"> </w:t>
      </w:r>
      <w:r>
        <w:rPr>
          <w:sz w:val="24"/>
        </w:rPr>
        <w:t>causas de muertes violentas y accidentes de tránsito, representan un porcentaje considerable en los decesos de hombres, mientras que las mujeres no presentan estos causales como principales, lo cual determina en parte el porqué de la mayor esperanza de vid</w:t>
      </w:r>
      <w:r>
        <w:rPr>
          <w:sz w:val="24"/>
        </w:rPr>
        <w:t>a. Sin embargo, la esperanza de vida se ha visto incrementada de forma general, para 1960 la esperanza de vida en Ecuador fue de 54,7 años, mientras en 2010 esta alcanzó los 74,6 años</w:t>
      </w:r>
      <w:r>
        <w:rPr>
          <w:spacing w:val="-9"/>
          <w:sz w:val="24"/>
        </w:rPr>
        <w:t xml:space="preserve"> </w:t>
      </w:r>
      <w:r>
        <w:rPr>
          <w:sz w:val="24"/>
        </w:rPr>
        <w:t>de</w:t>
      </w:r>
      <w:r>
        <w:rPr>
          <w:spacing w:val="-10"/>
          <w:sz w:val="24"/>
        </w:rPr>
        <w:t xml:space="preserve"> </w:t>
      </w:r>
      <w:r>
        <w:rPr>
          <w:sz w:val="24"/>
        </w:rPr>
        <w:t>vida,</w:t>
      </w:r>
      <w:r>
        <w:rPr>
          <w:spacing w:val="-10"/>
          <w:sz w:val="24"/>
        </w:rPr>
        <w:t xml:space="preserve"> </w:t>
      </w:r>
      <w:r>
        <w:rPr>
          <w:sz w:val="24"/>
        </w:rPr>
        <w:t>teniendo</w:t>
      </w:r>
      <w:r>
        <w:rPr>
          <w:spacing w:val="-9"/>
          <w:sz w:val="24"/>
        </w:rPr>
        <w:t xml:space="preserve"> </w:t>
      </w:r>
      <w:r>
        <w:rPr>
          <w:sz w:val="24"/>
        </w:rPr>
        <w:t>una</w:t>
      </w:r>
      <w:r>
        <w:rPr>
          <w:spacing w:val="-10"/>
          <w:sz w:val="24"/>
        </w:rPr>
        <w:t xml:space="preserve"> </w:t>
      </w:r>
      <w:r>
        <w:rPr>
          <w:sz w:val="24"/>
        </w:rPr>
        <w:t>ganancia</w:t>
      </w:r>
      <w:r>
        <w:rPr>
          <w:spacing w:val="-10"/>
          <w:sz w:val="24"/>
        </w:rPr>
        <w:t xml:space="preserve"> </w:t>
      </w:r>
      <w:r>
        <w:rPr>
          <w:sz w:val="24"/>
        </w:rPr>
        <w:t>de</w:t>
      </w:r>
      <w:r>
        <w:rPr>
          <w:spacing w:val="-10"/>
          <w:sz w:val="24"/>
        </w:rPr>
        <w:t xml:space="preserve"> </w:t>
      </w:r>
      <w:r>
        <w:rPr>
          <w:sz w:val="24"/>
        </w:rPr>
        <w:t>aproximadamente</w:t>
      </w:r>
      <w:r>
        <w:rPr>
          <w:spacing w:val="-10"/>
          <w:sz w:val="24"/>
        </w:rPr>
        <w:t xml:space="preserve"> </w:t>
      </w:r>
      <w:r>
        <w:rPr>
          <w:sz w:val="24"/>
        </w:rPr>
        <w:t>20</w:t>
      </w:r>
      <w:r>
        <w:rPr>
          <w:spacing w:val="-10"/>
          <w:sz w:val="24"/>
        </w:rPr>
        <w:t xml:space="preserve"> </w:t>
      </w:r>
      <w:r>
        <w:rPr>
          <w:sz w:val="24"/>
        </w:rPr>
        <w:t>años;</w:t>
      </w:r>
      <w:r>
        <w:rPr>
          <w:spacing w:val="-8"/>
          <w:sz w:val="24"/>
        </w:rPr>
        <w:t xml:space="preserve"> </w:t>
      </w:r>
      <w:r>
        <w:rPr>
          <w:sz w:val="24"/>
        </w:rPr>
        <w:t>según</w:t>
      </w:r>
      <w:r>
        <w:rPr>
          <w:spacing w:val="-10"/>
          <w:sz w:val="24"/>
        </w:rPr>
        <w:t xml:space="preserve"> </w:t>
      </w:r>
      <w:r>
        <w:rPr>
          <w:sz w:val="24"/>
        </w:rPr>
        <w:t>estimac</w:t>
      </w:r>
      <w:r>
        <w:rPr>
          <w:sz w:val="24"/>
        </w:rPr>
        <w:t>iones</w:t>
      </w:r>
      <w:r>
        <w:rPr>
          <w:spacing w:val="-9"/>
          <w:sz w:val="24"/>
        </w:rPr>
        <w:t xml:space="preserve"> </w:t>
      </w:r>
      <w:r>
        <w:rPr>
          <w:sz w:val="24"/>
        </w:rPr>
        <w:t>de la CEPAL para 2100 la esperanza de vida será de 86,5 años, lo cual incrementará la población</w:t>
      </w:r>
      <w:r>
        <w:rPr>
          <w:spacing w:val="-1"/>
          <w:sz w:val="24"/>
        </w:rPr>
        <w:t xml:space="preserve"> </w:t>
      </w:r>
      <w:r>
        <w:rPr>
          <w:sz w:val="24"/>
        </w:rPr>
        <w:t>envejecida.</w:t>
      </w:r>
    </w:p>
    <w:p w14:paraId="41732B34" w14:textId="77777777" w:rsidR="00D62D36" w:rsidRDefault="005D7DF9">
      <w:pPr>
        <w:spacing w:before="159" w:line="259" w:lineRule="auto"/>
        <w:ind w:left="122" w:right="462"/>
        <w:jc w:val="both"/>
        <w:rPr>
          <w:sz w:val="24"/>
        </w:rPr>
      </w:pPr>
      <w:r>
        <w:rPr>
          <w:sz w:val="24"/>
        </w:rPr>
        <w:t>La estructura etaria de Ecuador se ha visto alterada, a medida que disminuyen las tasas de natalidad y mortalidad, además del incremento de la esperanza de vida, se presentan cambios en la estructura poblacional por edades. En una segunda etapa de transici</w:t>
      </w:r>
      <w:r>
        <w:rPr>
          <w:sz w:val="24"/>
        </w:rPr>
        <w:t>ón (estimada hasta 1990 aproximadamente), la pirámide poblacional presenta un base amplia, correspondiente a un porcentaje de población muy joven (menor a 15 años), y poca población mayor a 65 años; para 2010 (tercera etapa de transición), la población com</w:t>
      </w:r>
      <w:r>
        <w:rPr>
          <w:sz w:val="24"/>
        </w:rPr>
        <w:t>prendida entre 15 y 64 años incrementa, decreciendo la población menor a 14 años, y obteniendo un aumento en la población de 65 años o más (se duplica respecto al año 1962), lo que conlleva un estrechamiento de la base de la pirámide poblacional, y un ensa</w:t>
      </w:r>
      <w:r>
        <w:rPr>
          <w:sz w:val="24"/>
        </w:rPr>
        <w:t>nchamiento progresivo en la mitad. Según proyecciones de población de la CEPAL, para el año 2100, Ecuador tendrá un alto porcentaje de población envejecida, aproximadamente un 30% de la población será mayor a 65 años. Esto representará retos para la seguri</w:t>
      </w:r>
      <w:r>
        <w:rPr>
          <w:sz w:val="24"/>
        </w:rPr>
        <w:t>dad social y su sostenibilidad.</w:t>
      </w:r>
    </w:p>
    <w:p w14:paraId="7A4D4C1E" w14:textId="77777777" w:rsidR="00D62D36" w:rsidRDefault="005D7DF9">
      <w:pPr>
        <w:spacing w:before="157" w:line="259" w:lineRule="auto"/>
        <w:ind w:left="122" w:right="456"/>
        <w:jc w:val="both"/>
        <w:rPr>
          <w:sz w:val="24"/>
        </w:rPr>
      </w:pPr>
      <w:r>
        <w:rPr>
          <w:sz w:val="24"/>
        </w:rPr>
        <w:t>Una característica importante de la transición demográfica, es el paso que se da a una ventana u oportunidad demográfica (bono demográfico); Ecuador a 2010, presentó aproximadamente 60,6 (0-14 y &lt;65 años) personas dependient</w:t>
      </w:r>
      <w:r>
        <w:rPr>
          <w:sz w:val="24"/>
        </w:rPr>
        <w:t>es por cada 100 personas en edad productiva (15-64 años), lo cual representa una ventaja para generar</w:t>
      </w:r>
      <w:r>
        <w:rPr>
          <w:spacing w:val="-33"/>
          <w:sz w:val="24"/>
        </w:rPr>
        <w:t xml:space="preserve"> </w:t>
      </w:r>
      <w:r>
        <w:rPr>
          <w:sz w:val="24"/>
        </w:rPr>
        <w:t xml:space="preserve">crecimiento económico, </w:t>
      </w:r>
      <w:r>
        <w:rPr>
          <w:spacing w:val="-3"/>
          <w:sz w:val="24"/>
        </w:rPr>
        <w:t xml:space="preserve">ya </w:t>
      </w:r>
      <w:r>
        <w:rPr>
          <w:sz w:val="24"/>
        </w:rPr>
        <w:t>que con los incentivos necesarios, se puede incrementar el ingreso per cápita del país, incentivando así el ahorro y el consumo,</w:t>
      </w:r>
      <w:r>
        <w:rPr>
          <w:sz w:val="24"/>
        </w:rPr>
        <w:t xml:space="preserve"> debido a que las personas en edad productiva, tienen menos cargas (personas dependientes). Cabe recalcar, que la población</w:t>
      </w:r>
      <w:r>
        <w:rPr>
          <w:spacing w:val="-7"/>
          <w:sz w:val="24"/>
        </w:rPr>
        <w:t xml:space="preserve"> </w:t>
      </w:r>
      <w:r>
        <w:rPr>
          <w:sz w:val="24"/>
        </w:rPr>
        <w:t>dependiente</w:t>
      </w:r>
      <w:r>
        <w:rPr>
          <w:spacing w:val="-10"/>
          <w:sz w:val="24"/>
        </w:rPr>
        <w:t xml:space="preserve"> </w:t>
      </w:r>
      <w:r>
        <w:rPr>
          <w:sz w:val="24"/>
        </w:rPr>
        <w:t>que</w:t>
      </w:r>
      <w:r>
        <w:rPr>
          <w:spacing w:val="-9"/>
          <w:sz w:val="24"/>
        </w:rPr>
        <w:t xml:space="preserve"> </w:t>
      </w:r>
      <w:r>
        <w:rPr>
          <w:sz w:val="24"/>
        </w:rPr>
        <w:t>corresponde</w:t>
      </w:r>
      <w:r>
        <w:rPr>
          <w:spacing w:val="-9"/>
          <w:sz w:val="24"/>
        </w:rPr>
        <w:t xml:space="preserve"> </w:t>
      </w:r>
      <w:r>
        <w:rPr>
          <w:sz w:val="24"/>
        </w:rPr>
        <w:t>a</w:t>
      </w:r>
      <w:r>
        <w:rPr>
          <w:spacing w:val="-6"/>
          <w:sz w:val="24"/>
        </w:rPr>
        <w:t xml:space="preserve"> </w:t>
      </w:r>
      <w:r>
        <w:rPr>
          <w:sz w:val="24"/>
        </w:rPr>
        <w:t>personas</w:t>
      </w:r>
      <w:r>
        <w:rPr>
          <w:spacing w:val="-5"/>
          <w:sz w:val="24"/>
        </w:rPr>
        <w:t xml:space="preserve"> </w:t>
      </w:r>
      <w:r>
        <w:rPr>
          <w:sz w:val="24"/>
        </w:rPr>
        <w:t>de</w:t>
      </w:r>
      <w:r>
        <w:rPr>
          <w:spacing w:val="-9"/>
          <w:sz w:val="24"/>
        </w:rPr>
        <w:t xml:space="preserve"> </w:t>
      </w:r>
      <w:r>
        <w:rPr>
          <w:sz w:val="24"/>
        </w:rPr>
        <w:t>65</w:t>
      </w:r>
      <w:r>
        <w:rPr>
          <w:spacing w:val="-5"/>
          <w:sz w:val="24"/>
        </w:rPr>
        <w:t xml:space="preserve"> </w:t>
      </w:r>
      <w:r>
        <w:rPr>
          <w:sz w:val="24"/>
        </w:rPr>
        <w:t>años</w:t>
      </w:r>
      <w:r>
        <w:rPr>
          <w:spacing w:val="-7"/>
          <w:sz w:val="24"/>
        </w:rPr>
        <w:t xml:space="preserve"> </w:t>
      </w:r>
      <w:r>
        <w:rPr>
          <w:sz w:val="24"/>
        </w:rPr>
        <w:t>o</w:t>
      </w:r>
      <w:r>
        <w:rPr>
          <w:spacing w:val="-6"/>
          <w:sz w:val="24"/>
        </w:rPr>
        <w:t xml:space="preserve"> </w:t>
      </w:r>
      <w:r>
        <w:rPr>
          <w:sz w:val="24"/>
        </w:rPr>
        <w:t>más,</w:t>
      </w:r>
      <w:r>
        <w:rPr>
          <w:spacing w:val="-8"/>
          <w:sz w:val="24"/>
        </w:rPr>
        <w:t xml:space="preserve"> </w:t>
      </w:r>
      <w:r>
        <w:rPr>
          <w:sz w:val="24"/>
        </w:rPr>
        <w:t>representa</w:t>
      </w:r>
      <w:r>
        <w:rPr>
          <w:spacing w:val="-8"/>
          <w:sz w:val="24"/>
        </w:rPr>
        <w:t xml:space="preserve"> </w:t>
      </w:r>
      <w:r>
        <w:rPr>
          <w:sz w:val="24"/>
        </w:rPr>
        <w:t>cada</w:t>
      </w:r>
      <w:r>
        <w:rPr>
          <w:spacing w:val="-9"/>
          <w:sz w:val="24"/>
        </w:rPr>
        <w:t xml:space="preserve"> </w:t>
      </w:r>
      <w:r>
        <w:rPr>
          <w:sz w:val="24"/>
        </w:rPr>
        <w:t>vez un</w:t>
      </w:r>
      <w:r>
        <w:rPr>
          <w:spacing w:val="-6"/>
          <w:sz w:val="24"/>
        </w:rPr>
        <w:t xml:space="preserve"> </w:t>
      </w:r>
      <w:r>
        <w:rPr>
          <w:sz w:val="24"/>
        </w:rPr>
        <w:t>porcentaje</w:t>
      </w:r>
      <w:r>
        <w:rPr>
          <w:spacing w:val="-6"/>
          <w:sz w:val="24"/>
        </w:rPr>
        <w:t xml:space="preserve"> </w:t>
      </w:r>
      <w:r>
        <w:rPr>
          <w:sz w:val="24"/>
        </w:rPr>
        <w:t>superior</w:t>
      </w:r>
      <w:r>
        <w:rPr>
          <w:spacing w:val="-7"/>
          <w:sz w:val="24"/>
        </w:rPr>
        <w:t xml:space="preserve"> </w:t>
      </w:r>
      <w:r>
        <w:rPr>
          <w:sz w:val="24"/>
        </w:rPr>
        <w:t>dentro</w:t>
      </w:r>
      <w:r>
        <w:rPr>
          <w:spacing w:val="-6"/>
          <w:sz w:val="24"/>
        </w:rPr>
        <w:t xml:space="preserve"> </w:t>
      </w:r>
      <w:r>
        <w:rPr>
          <w:sz w:val="24"/>
        </w:rPr>
        <w:t>de</w:t>
      </w:r>
      <w:r>
        <w:rPr>
          <w:spacing w:val="-6"/>
          <w:sz w:val="24"/>
        </w:rPr>
        <w:t xml:space="preserve"> </w:t>
      </w:r>
      <w:r>
        <w:rPr>
          <w:sz w:val="24"/>
        </w:rPr>
        <w:t>este</w:t>
      </w:r>
      <w:r>
        <w:rPr>
          <w:spacing w:val="-4"/>
          <w:sz w:val="24"/>
        </w:rPr>
        <w:t xml:space="preserve"> </w:t>
      </w:r>
      <w:r>
        <w:rPr>
          <w:sz w:val="24"/>
        </w:rPr>
        <w:t>grupo,</w:t>
      </w:r>
      <w:r>
        <w:rPr>
          <w:spacing w:val="-5"/>
          <w:sz w:val="24"/>
        </w:rPr>
        <w:t xml:space="preserve"> </w:t>
      </w:r>
      <w:r>
        <w:rPr>
          <w:sz w:val="24"/>
        </w:rPr>
        <w:t>este</w:t>
      </w:r>
      <w:r>
        <w:rPr>
          <w:spacing w:val="-4"/>
          <w:sz w:val="24"/>
        </w:rPr>
        <w:t xml:space="preserve"> </w:t>
      </w:r>
      <w:r>
        <w:rPr>
          <w:sz w:val="24"/>
        </w:rPr>
        <w:t>grupo</w:t>
      </w:r>
      <w:r>
        <w:rPr>
          <w:spacing w:val="-5"/>
          <w:sz w:val="24"/>
        </w:rPr>
        <w:t xml:space="preserve"> </w:t>
      </w:r>
      <w:r>
        <w:rPr>
          <w:sz w:val="24"/>
        </w:rPr>
        <w:t>etario,</w:t>
      </w:r>
      <w:r>
        <w:rPr>
          <w:spacing w:val="-5"/>
          <w:sz w:val="24"/>
        </w:rPr>
        <w:t xml:space="preserve"> </w:t>
      </w:r>
      <w:r>
        <w:rPr>
          <w:sz w:val="24"/>
        </w:rPr>
        <w:t>consume</w:t>
      </w:r>
      <w:r>
        <w:rPr>
          <w:spacing w:val="-7"/>
          <w:sz w:val="24"/>
        </w:rPr>
        <w:t xml:space="preserve"> </w:t>
      </w:r>
      <w:r>
        <w:rPr>
          <w:sz w:val="24"/>
        </w:rPr>
        <w:t>más</w:t>
      </w:r>
      <w:r>
        <w:rPr>
          <w:spacing w:val="-3"/>
          <w:sz w:val="24"/>
        </w:rPr>
        <w:t xml:space="preserve"> </w:t>
      </w:r>
      <w:r>
        <w:rPr>
          <w:sz w:val="24"/>
        </w:rPr>
        <w:t>recursos</w:t>
      </w:r>
      <w:r>
        <w:rPr>
          <w:spacing w:val="-7"/>
          <w:sz w:val="24"/>
        </w:rPr>
        <w:t xml:space="preserve"> </w:t>
      </w:r>
      <w:r>
        <w:rPr>
          <w:sz w:val="24"/>
        </w:rPr>
        <w:t xml:space="preserve">que el grupo conformado por personas entre 0 y 14 años (salud pública, tiempo, entre otros recursos). Hay que tener en cuenta que los individuos entre 15 y 24 </w:t>
      </w:r>
      <w:proofErr w:type="gramStart"/>
      <w:r>
        <w:rPr>
          <w:sz w:val="24"/>
        </w:rPr>
        <w:t>años,</w:t>
      </w:r>
      <w:proofErr w:type="gramEnd"/>
      <w:r>
        <w:rPr>
          <w:sz w:val="24"/>
        </w:rPr>
        <w:t xml:space="preserve"> se encuentran en</w:t>
      </w:r>
      <w:r>
        <w:rPr>
          <w:spacing w:val="-4"/>
          <w:sz w:val="24"/>
        </w:rPr>
        <w:t xml:space="preserve"> </w:t>
      </w:r>
      <w:r>
        <w:rPr>
          <w:sz w:val="24"/>
        </w:rPr>
        <w:t>edad</w:t>
      </w:r>
      <w:r>
        <w:rPr>
          <w:spacing w:val="-4"/>
          <w:sz w:val="24"/>
        </w:rPr>
        <w:t xml:space="preserve"> </w:t>
      </w:r>
      <w:r>
        <w:rPr>
          <w:sz w:val="24"/>
        </w:rPr>
        <w:t>de</w:t>
      </w:r>
      <w:r>
        <w:rPr>
          <w:spacing w:val="-4"/>
          <w:sz w:val="24"/>
        </w:rPr>
        <w:t xml:space="preserve"> </w:t>
      </w:r>
      <w:r>
        <w:rPr>
          <w:sz w:val="24"/>
        </w:rPr>
        <w:t>estudio</w:t>
      </w:r>
      <w:r>
        <w:rPr>
          <w:spacing w:val="-4"/>
          <w:sz w:val="24"/>
        </w:rPr>
        <w:t xml:space="preserve"> </w:t>
      </w:r>
      <w:r>
        <w:rPr>
          <w:sz w:val="24"/>
        </w:rPr>
        <w:t>(secundaria y</w:t>
      </w:r>
      <w:r>
        <w:rPr>
          <w:spacing w:val="-11"/>
          <w:sz w:val="24"/>
        </w:rPr>
        <w:t xml:space="preserve"> </w:t>
      </w:r>
      <w:r>
        <w:rPr>
          <w:sz w:val="24"/>
        </w:rPr>
        <w:t>superior)</w:t>
      </w:r>
      <w:r>
        <w:rPr>
          <w:sz w:val="24"/>
        </w:rPr>
        <w:t>,</w:t>
      </w:r>
      <w:r>
        <w:rPr>
          <w:spacing w:val="-4"/>
          <w:sz w:val="24"/>
        </w:rPr>
        <w:t xml:space="preserve"> </w:t>
      </w:r>
      <w:r>
        <w:rPr>
          <w:sz w:val="24"/>
        </w:rPr>
        <w:t>lo</w:t>
      </w:r>
      <w:r>
        <w:rPr>
          <w:spacing w:val="-3"/>
          <w:sz w:val="24"/>
        </w:rPr>
        <w:t xml:space="preserve"> </w:t>
      </w:r>
      <w:r>
        <w:rPr>
          <w:sz w:val="24"/>
        </w:rPr>
        <w:t>cual implica</w:t>
      </w:r>
      <w:r>
        <w:rPr>
          <w:spacing w:val="-5"/>
          <w:sz w:val="24"/>
        </w:rPr>
        <w:t xml:space="preserve"> </w:t>
      </w:r>
      <w:r>
        <w:rPr>
          <w:sz w:val="24"/>
        </w:rPr>
        <w:t>que</w:t>
      </w:r>
      <w:r>
        <w:rPr>
          <w:spacing w:val="-4"/>
          <w:sz w:val="24"/>
        </w:rPr>
        <w:t xml:space="preserve"> </w:t>
      </w:r>
      <w:r>
        <w:rPr>
          <w:sz w:val="24"/>
        </w:rPr>
        <w:t>un</w:t>
      </w:r>
      <w:r>
        <w:rPr>
          <w:spacing w:val="-4"/>
          <w:sz w:val="24"/>
        </w:rPr>
        <w:t xml:space="preserve"> </w:t>
      </w:r>
      <w:r>
        <w:rPr>
          <w:sz w:val="24"/>
        </w:rPr>
        <w:t>porcentaje</w:t>
      </w:r>
      <w:r>
        <w:rPr>
          <w:spacing w:val="-4"/>
          <w:sz w:val="24"/>
        </w:rPr>
        <w:t xml:space="preserve"> </w:t>
      </w:r>
      <w:r>
        <w:rPr>
          <w:sz w:val="24"/>
        </w:rPr>
        <w:t>de</w:t>
      </w:r>
      <w:r>
        <w:rPr>
          <w:spacing w:val="-5"/>
          <w:sz w:val="24"/>
        </w:rPr>
        <w:t xml:space="preserve"> </w:t>
      </w:r>
      <w:r>
        <w:rPr>
          <w:sz w:val="24"/>
        </w:rPr>
        <w:t>estos,</w:t>
      </w:r>
      <w:r>
        <w:rPr>
          <w:spacing w:val="-3"/>
          <w:sz w:val="24"/>
        </w:rPr>
        <w:t xml:space="preserve"> </w:t>
      </w:r>
      <w:r>
        <w:rPr>
          <w:sz w:val="24"/>
        </w:rPr>
        <w:t>no sea considerado PEA y sea población dependiente, lo cual incrementaría el índice de relación de dependencia; cada vez es más común que esta población se considere</w:t>
      </w:r>
      <w:r>
        <w:rPr>
          <w:spacing w:val="-10"/>
          <w:sz w:val="24"/>
        </w:rPr>
        <w:t xml:space="preserve"> </w:t>
      </w:r>
      <w:r>
        <w:rPr>
          <w:sz w:val="24"/>
        </w:rPr>
        <w:t>PEI.</w:t>
      </w:r>
    </w:p>
    <w:p w14:paraId="026E2020" w14:textId="77777777" w:rsidR="00D62D36" w:rsidRDefault="00D62D36">
      <w:pPr>
        <w:spacing w:line="259" w:lineRule="auto"/>
        <w:jc w:val="both"/>
        <w:rPr>
          <w:sz w:val="24"/>
        </w:rPr>
        <w:sectPr w:rsidR="00D62D36">
          <w:pgSz w:w="11910" w:h="16840"/>
          <w:pgMar w:top="1320" w:right="1240" w:bottom="1200" w:left="1580" w:header="0" w:footer="1003" w:gutter="0"/>
          <w:cols w:space="720"/>
        </w:sectPr>
      </w:pPr>
    </w:p>
    <w:p w14:paraId="55D31D9A" w14:textId="77777777" w:rsidR="00D62D36" w:rsidRDefault="005D7DF9">
      <w:pPr>
        <w:spacing w:before="72" w:line="259" w:lineRule="auto"/>
        <w:ind w:left="122" w:right="461"/>
        <w:jc w:val="both"/>
        <w:rPr>
          <w:sz w:val="24"/>
        </w:rPr>
      </w:pPr>
      <w:r>
        <w:rPr>
          <w:sz w:val="24"/>
        </w:rPr>
        <w:lastRenderedPageBreak/>
        <w:t>Todos los puntos ante</w:t>
      </w:r>
      <w:r>
        <w:rPr>
          <w:sz w:val="24"/>
        </w:rPr>
        <w:t xml:space="preserve">riores son características de la transición demográfica clásica, por la cual </w:t>
      </w:r>
      <w:proofErr w:type="gramStart"/>
      <w:r>
        <w:rPr>
          <w:sz w:val="24"/>
        </w:rPr>
        <w:t>todos los países se encuentra</w:t>
      </w:r>
      <w:proofErr w:type="gramEnd"/>
      <w:r>
        <w:rPr>
          <w:sz w:val="24"/>
        </w:rPr>
        <w:t xml:space="preserve"> atravesando, y hasta han finalizado (países desarrollados),</w:t>
      </w:r>
      <w:r>
        <w:rPr>
          <w:spacing w:val="-7"/>
          <w:sz w:val="24"/>
        </w:rPr>
        <w:t xml:space="preserve"> </w:t>
      </w:r>
      <w:r>
        <w:rPr>
          <w:sz w:val="24"/>
        </w:rPr>
        <w:t>y</w:t>
      </w:r>
      <w:r>
        <w:rPr>
          <w:spacing w:val="-15"/>
          <w:sz w:val="24"/>
        </w:rPr>
        <w:t xml:space="preserve"> </w:t>
      </w:r>
      <w:r>
        <w:rPr>
          <w:sz w:val="24"/>
        </w:rPr>
        <w:t>según</w:t>
      </w:r>
      <w:r>
        <w:rPr>
          <w:spacing w:val="-11"/>
          <w:sz w:val="24"/>
        </w:rPr>
        <w:t xml:space="preserve"> </w:t>
      </w:r>
      <w:r>
        <w:rPr>
          <w:sz w:val="24"/>
        </w:rPr>
        <w:t>la</w:t>
      </w:r>
      <w:r>
        <w:rPr>
          <w:spacing w:val="-9"/>
          <w:sz w:val="24"/>
        </w:rPr>
        <w:t xml:space="preserve"> </w:t>
      </w:r>
      <w:r>
        <w:rPr>
          <w:sz w:val="24"/>
        </w:rPr>
        <w:t>teoría</w:t>
      </w:r>
      <w:r>
        <w:rPr>
          <w:spacing w:val="-12"/>
          <w:sz w:val="24"/>
        </w:rPr>
        <w:t xml:space="preserve"> </w:t>
      </w:r>
      <w:r>
        <w:rPr>
          <w:sz w:val="24"/>
        </w:rPr>
        <w:t>de</w:t>
      </w:r>
      <w:r>
        <w:rPr>
          <w:spacing w:val="-10"/>
          <w:sz w:val="24"/>
        </w:rPr>
        <w:t xml:space="preserve"> </w:t>
      </w:r>
      <w:r>
        <w:rPr>
          <w:sz w:val="24"/>
        </w:rPr>
        <w:t>Thompson,</w:t>
      </w:r>
      <w:r>
        <w:rPr>
          <w:spacing w:val="-11"/>
          <w:sz w:val="24"/>
        </w:rPr>
        <w:t xml:space="preserve"> </w:t>
      </w:r>
      <w:r>
        <w:rPr>
          <w:sz w:val="24"/>
        </w:rPr>
        <w:t>esta</w:t>
      </w:r>
      <w:r>
        <w:rPr>
          <w:spacing w:val="-9"/>
          <w:sz w:val="24"/>
        </w:rPr>
        <w:t xml:space="preserve"> </w:t>
      </w:r>
      <w:r>
        <w:rPr>
          <w:sz w:val="24"/>
        </w:rPr>
        <w:t>transición</w:t>
      </w:r>
      <w:r>
        <w:rPr>
          <w:spacing w:val="-11"/>
          <w:sz w:val="24"/>
        </w:rPr>
        <w:t xml:space="preserve"> </w:t>
      </w:r>
      <w:r>
        <w:rPr>
          <w:sz w:val="24"/>
        </w:rPr>
        <w:t>consta</w:t>
      </w:r>
      <w:r>
        <w:rPr>
          <w:spacing w:val="-12"/>
          <w:sz w:val="24"/>
        </w:rPr>
        <w:t xml:space="preserve"> </w:t>
      </w:r>
      <w:r>
        <w:rPr>
          <w:sz w:val="24"/>
        </w:rPr>
        <w:t>de</w:t>
      </w:r>
      <w:r>
        <w:rPr>
          <w:spacing w:val="-12"/>
          <w:sz w:val="24"/>
        </w:rPr>
        <w:t xml:space="preserve"> </w:t>
      </w:r>
      <w:r>
        <w:rPr>
          <w:sz w:val="24"/>
        </w:rPr>
        <w:t>cuatro</w:t>
      </w:r>
      <w:r>
        <w:rPr>
          <w:spacing w:val="-11"/>
          <w:sz w:val="24"/>
        </w:rPr>
        <w:t xml:space="preserve"> </w:t>
      </w:r>
      <w:r>
        <w:rPr>
          <w:sz w:val="24"/>
        </w:rPr>
        <w:t>etapas.</w:t>
      </w:r>
      <w:r>
        <w:rPr>
          <w:spacing w:val="-8"/>
          <w:sz w:val="24"/>
        </w:rPr>
        <w:t xml:space="preserve"> </w:t>
      </w:r>
      <w:r>
        <w:rPr>
          <w:sz w:val="24"/>
        </w:rPr>
        <w:t>No se pudo determinar el fin de la primera, e inicio de una segunda etapa de la transición demográfica en Ecuador debido a la falta de información, sin embargo, se estima que la transición</w:t>
      </w:r>
      <w:r>
        <w:rPr>
          <w:spacing w:val="-17"/>
          <w:sz w:val="24"/>
        </w:rPr>
        <w:t xml:space="preserve"> </w:t>
      </w:r>
      <w:r>
        <w:rPr>
          <w:sz w:val="24"/>
        </w:rPr>
        <w:t>completa,</w:t>
      </w:r>
      <w:r>
        <w:rPr>
          <w:spacing w:val="-16"/>
          <w:sz w:val="24"/>
        </w:rPr>
        <w:t xml:space="preserve"> </w:t>
      </w:r>
      <w:r>
        <w:rPr>
          <w:sz w:val="24"/>
        </w:rPr>
        <w:t>tiene</w:t>
      </w:r>
      <w:r>
        <w:rPr>
          <w:spacing w:val="-16"/>
          <w:sz w:val="24"/>
        </w:rPr>
        <w:t xml:space="preserve"> </w:t>
      </w:r>
      <w:r>
        <w:rPr>
          <w:sz w:val="24"/>
        </w:rPr>
        <w:t>una</w:t>
      </w:r>
      <w:r>
        <w:rPr>
          <w:spacing w:val="-17"/>
          <w:sz w:val="24"/>
        </w:rPr>
        <w:t xml:space="preserve"> </w:t>
      </w:r>
      <w:r>
        <w:rPr>
          <w:sz w:val="24"/>
        </w:rPr>
        <w:t>duración</w:t>
      </w:r>
      <w:r>
        <w:rPr>
          <w:spacing w:val="-15"/>
          <w:sz w:val="24"/>
        </w:rPr>
        <w:t xml:space="preserve"> </w:t>
      </w:r>
      <w:r>
        <w:rPr>
          <w:sz w:val="24"/>
        </w:rPr>
        <w:t>superior</w:t>
      </w:r>
      <w:r>
        <w:rPr>
          <w:spacing w:val="-15"/>
          <w:sz w:val="24"/>
        </w:rPr>
        <w:t xml:space="preserve"> </w:t>
      </w:r>
      <w:r>
        <w:rPr>
          <w:sz w:val="24"/>
        </w:rPr>
        <w:t>a</w:t>
      </w:r>
      <w:r>
        <w:rPr>
          <w:spacing w:val="-17"/>
          <w:sz w:val="24"/>
        </w:rPr>
        <w:t xml:space="preserve"> </w:t>
      </w:r>
      <w:r>
        <w:rPr>
          <w:sz w:val="24"/>
        </w:rPr>
        <w:t>un</w:t>
      </w:r>
      <w:r>
        <w:rPr>
          <w:spacing w:val="-16"/>
          <w:sz w:val="24"/>
        </w:rPr>
        <w:t xml:space="preserve"> </w:t>
      </w:r>
      <w:r>
        <w:rPr>
          <w:sz w:val="24"/>
        </w:rPr>
        <w:t>siglo.</w:t>
      </w:r>
      <w:r>
        <w:rPr>
          <w:spacing w:val="-14"/>
          <w:sz w:val="24"/>
        </w:rPr>
        <w:t xml:space="preserve"> </w:t>
      </w:r>
      <w:r>
        <w:rPr>
          <w:sz w:val="24"/>
        </w:rPr>
        <w:t>La</w:t>
      </w:r>
      <w:r>
        <w:rPr>
          <w:spacing w:val="-17"/>
          <w:sz w:val="24"/>
        </w:rPr>
        <w:t xml:space="preserve"> </w:t>
      </w:r>
      <w:r>
        <w:rPr>
          <w:sz w:val="24"/>
        </w:rPr>
        <w:t>segunda</w:t>
      </w:r>
      <w:r>
        <w:rPr>
          <w:spacing w:val="-17"/>
          <w:sz w:val="24"/>
        </w:rPr>
        <w:t xml:space="preserve"> </w:t>
      </w:r>
      <w:r>
        <w:rPr>
          <w:sz w:val="24"/>
        </w:rPr>
        <w:t>etapa</w:t>
      </w:r>
      <w:r>
        <w:rPr>
          <w:spacing w:val="-15"/>
          <w:sz w:val="24"/>
        </w:rPr>
        <w:t xml:space="preserve"> </w:t>
      </w:r>
      <w:r>
        <w:rPr>
          <w:sz w:val="24"/>
        </w:rPr>
        <w:t>de</w:t>
      </w:r>
      <w:r>
        <w:rPr>
          <w:spacing w:val="-17"/>
          <w:sz w:val="24"/>
        </w:rPr>
        <w:t xml:space="preserve"> </w:t>
      </w:r>
      <w:r>
        <w:rPr>
          <w:sz w:val="24"/>
        </w:rPr>
        <w:t>transición en Ecuador (inicio no determinado, 1950 referencial – 1990) se caracterizó por tener en promedio una tasa de natalidad de 37,7 por mil; 5,4 hijos por mujer; crecimiento poblacional promedio de 2,7% anual y con alto porcentaje de población jov</w:t>
      </w:r>
      <w:r>
        <w:rPr>
          <w:sz w:val="24"/>
        </w:rPr>
        <w:t>en (menor a 15 años).</w:t>
      </w:r>
    </w:p>
    <w:p w14:paraId="1F237CB5" w14:textId="77777777" w:rsidR="00D62D36" w:rsidRDefault="005D7DF9">
      <w:pPr>
        <w:spacing w:before="159" w:line="259" w:lineRule="auto"/>
        <w:ind w:left="122" w:right="460"/>
        <w:jc w:val="both"/>
        <w:rPr>
          <w:sz w:val="24"/>
        </w:rPr>
      </w:pPr>
      <w:r>
        <w:rPr>
          <w:sz w:val="24"/>
        </w:rPr>
        <w:t>La tercera etapa en Ecuador se caracteriza por tener una tasa de natalidad inferior a los 30 nacimientos por mil, llegando a 21,9 en 2010 (y en decremento), una disminución de la</w:t>
      </w:r>
      <w:r>
        <w:rPr>
          <w:spacing w:val="-9"/>
          <w:sz w:val="24"/>
        </w:rPr>
        <w:t xml:space="preserve"> </w:t>
      </w:r>
      <w:r>
        <w:rPr>
          <w:sz w:val="24"/>
        </w:rPr>
        <w:t>fertilidad</w:t>
      </w:r>
      <w:r>
        <w:rPr>
          <w:spacing w:val="-9"/>
          <w:sz w:val="24"/>
        </w:rPr>
        <w:t xml:space="preserve"> </w:t>
      </w:r>
      <w:r>
        <w:rPr>
          <w:sz w:val="24"/>
        </w:rPr>
        <w:t>es</w:t>
      </w:r>
      <w:r>
        <w:rPr>
          <w:spacing w:val="-5"/>
          <w:sz w:val="24"/>
        </w:rPr>
        <w:t xml:space="preserve"> </w:t>
      </w:r>
      <w:r>
        <w:rPr>
          <w:sz w:val="24"/>
        </w:rPr>
        <w:t>evidente,</w:t>
      </w:r>
      <w:r>
        <w:rPr>
          <w:spacing w:val="-9"/>
          <w:sz w:val="24"/>
        </w:rPr>
        <w:t xml:space="preserve"> </w:t>
      </w:r>
      <w:r>
        <w:rPr>
          <w:sz w:val="24"/>
        </w:rPr>
        <w:t>llegando</w:t>
      </w:r>
      <w:r>
        <w:rPr>
          <w:spacing w:val="-9"/>
          <w:sz w:val="24"/>
        </w:rPr>
        <w:t xml:space="preserve"> </w:t>
      </w:r>
      <w:r>
        <w:rPr>
          <w:sz w:val="24"/>
        </w:rPr>
        <w:t>a</w:t>
      </w:r>
      <w:r>
        <w:rPr>
          <w:spacing w:val="-6"/>
          <w:sz w:val="24"/>
        </w:rPr>
        <w:t xml:space="preserve"> </w:t>
      </w:r>
      <w:r>
        <w:rPr>
          <w:sz w:val="24"/>
        </w:rPr>
        <w:t>ser</w:t>
      </w:r>
      <w:r>
        <w:rPr>
          <w:spacing w:val="-7"/>
          <w:sz w:val="24"/>
        </w:rPr>
        <w:t xml:space="preserve"> </w:t>
      </w:r>
      <w:r>
        <w:rPr>
          <w:sz w:val="24"/>
        </w:rPr>
        <w:t>inferior</w:t>
      </w:r>
      <w:r>
        <w:rPr>
          <w:spacing w:val="-9"/>
          <w:sz w:val="24"/>
        </w:rPr>
        <w:t xml:space="preserve"> </w:t>
      </w:r>
      <w:r>
        <w:rPr>
          <w:sz w:val="24"/>
        </w:rPr>
        <w:t>a</w:t>
      </w:r>
      <w:r>
        <w:rPr>
          <w:spacing w:val="-7"/>
          <w:sz w:val="24"/>
        </w:rPr>
        <w:t xml:space="preserve"> </w:t>
      </w:r>
      <w:r>
        <w:rPr>
          <w:sz w:val="24"/>
        </w:rPr>
        <w:t>3</w:t>
      </w:r>
      <w:r>
        <w:rPr>
          <w:spacing w:val="-6"/>
          <w:sz w:val="24"/>
        </w:rPr>
        <w:t xml:space="preserve"> </w:t>
      </w:r>
      <w:r>
        <w:rPr>
          <w:sz w:val="24"/>
        </w:rPr>
        <w:t>hij</w:t>
      </w:r>
      <w:r>
        <w:rPr>
          <w:sz w:val="24"/>
        </w:rPr>
        <w:t>os</w:t>
      </w:r>
      <w:r>
        <w:rPr>
          <w:spacing w:val="-7"/>
          <w:sz w:val="24"/>
        </w:rPr>
        <w:t xml:space="preserve"> </w:t>
      </w:r>
      <w:r>
        <w:rPr>
          <w:sz w:val="24"/>
        </w:rPr>
        <w:t>por</w:t>
      </w:r>
      <w:r>
        <w:rPr>
          <w:spacing w:val="-9"/>
          <w:sz w:val="24"/>
        </w:rPr>
        <w:t xml:space="preserve"> </w:t>
      </w:r>
      <w:r>
        <w:rPr>
          <w:sz w:val="24"/>
        </w:rPr>
        <w:t>mujer</w:t>
      </w:r>
      <w:r>
        <w:rPr>
          <w:spacing w:val="-7"/>
          <w:sz w:val="24"/>
        </w:rPr>
        <w:t xml:space="preserve"> </w:t>
      </w:r>
      <w:r>
        <w:rPr>
          <w:sz w:val="24"/>
        </w:rPr>
        <w:t>en</w:t>
      </w:r>
      <w:r>
        <w:rPr>
          <w:spacing w:val="-5"/>
          <w:sz w:val="24"/>
        </w:rPr>
        <w:t xml:space="preserve"> </w:t>
      </w:r>
      <w:r>
        <w:rPr>
          <w:sz w:val="24"/>
        </w:rPr>
        <w:t>el</w:t>
      </w:r>
      <w:r>
        <w:rPr>
          <w:spacing w:val="-8"/>
          <w:sz w:val="24"/>
        </w:rPr>
        <w:t xml:space="preserve"> </w:t>
      </w:r>
      <w:r>
        <w:rPr>
          <w:sz w:val="24"/>
        </w:rPr>
        <w:t>proceso;</w:t>
      </w:r>
      <w:r>
        <w:rPr>
          <w:spacing w:val="-7"/>
          <w:sz w:val="24"/>
        </w:rPr>
        <w:t xml:space="preserve"> </w:t>
      </w:r>
      <w:r>
        <w:rPr>
          <w:sz w:val="24"/>
        </w:rPr>
        <w:t xml:space="preserve">Ecuador se encontraba atravesando hasta 2010 por una tercera etapa de transición; la mujer juega un rol importante dentro de esta etapa, </w:t>
      </w:r>
      <w:r>
        <w:rPr>
          <w:spacing w:val="-3"/>
          <w:sz w:val="24"/>
        </w:rPr>
        <w:t xml:space="preserve">ya </w:t>
      </w:r>
      <w:r>
        <w:rPr>
          <w:sz w:val="24"/>
        </w:rPr>
        <w:t>que las brechas en temas de instrucción</w:t>
      </w:r>
      <w:r>
        <w:rPr>
          <w:spacing w:val="-15"/>
          <w:sz w:val="24"/>
        </w:rPr>
        <w:t xml:space="preserve"> </w:t>
      </w:r>
      <w:r>
        <w:rPr>
          <w:sz w:val="24"/>
        </w:rPr>
        <w:t>formal y acceso laboral van disminuyendo y el se</w:t>
      </w:r>
      <w:r>
        <w:rPr>
          <w:sz w:val="24"/>
        </w:rPr>
        <w:t>xo femenino encuentra más inclusión en estos aspectos. Esto también es relacionado con una segunda transición</w:t>
      </w:r>
      <w:r>
        <w:rPr>
          <w:spacing w:val="-4"/>
          <w:sz w:val="24"/>
        </w:rPr>
        <w:t xml:space="preserve"> </w:t>
      </w:r>
      <w:r>
        <w:rPr>
          <w:sz w:val="24"/>
        </w:rPr>
        <w:t>demográfica.</w:t>
      </w:r>
    </w:p>
    <w:p w14:paraId="2F73FB7B" w14:textId="77777777" w:rsidR="00D62D36" w:rsidRDefault="005D7DF9">
      <w:pPr>
        <w:spacing w:before="158" w:line="259" w:lineRule="auto"/>
        <w:ind w:left="122" w:right="458"/>
        <w:jc w:val="both"/>
        <w:rPr>
          <w:sz w:val="24"/>
        </w:rPr>
      </w:pPr>
      <w:r>
        <w:rPr>
          <w:sz w:val="24"/>
        </w:rPr>
        <w:t>Gracias a las proyecciones de la CEPAL, se determinó el fin de la tercera y por consiguiente, el inicio de la etapa final de la trans</w:t>
      </w:r>
      <w:r>
        <w:rPr>
          <w:sz w:val="24"/>
        </w:rPr>
        <w:t>ición en Ecuador, basado en varias investigaciones y cifras, se planteó el final de la tercera etapa en el período</w:t>
      </w:r>
      <w:r>
        <w:rPr>
          <w:spacing w:val="-18"/>
          <w:sz w:val="24"/>
        </w:rPr>
        <w:t xml:space="preserve"> </w:t>
      </w:r>
      <w:r>
        <w:rPr>
          <w:sz w:val="24"/>
        </w:rPr>
        <w:t>comprendido entre 2040 – 2045, en este punto el crecimiento poblacional se sitúa entre 0,6 y 0,7% anual,</w:t>
      </w:r>
      <w:r>
        <w:rPr>
          <w:spacing w:val="-3"/>
          <w:sz w:val="24"/>
        </w:rPr>
        <w:t xml:space="preserve"> </w:t>
      </w:r>
      <w:r>
        <w:rPr>
          <w:sz w:val="24"/>
        </w:rPr>
        <w:t>la</w:t>
      </w:r>
      <w:r>
        <w:rPr>
          <w:spacing w:val="-4"/>
          <w:sz w:val="24"/>
        </w:rPr>
        <w:t xml:space="preserve"> </w:t>
      </w:r>
      <w:r>
        <w:rPr>
          <w:sz w:val="24"/>
        </w:rPr>
        <w:t>tasa</w:t>
      </w:r>
      <w:r>
        <w:rPr>
          <w:spacing w:val="-5"/>
          <w:sz w:val="24"/>
        </w:rPr>
        <w:t xml:space="preserve"> </w:t>
      </w:r>
      <w:r>
        <w:rPr>
          <w:sz w:val="24"/>
        </w:rPr>
        <w:t>de</w:t>
      </w:r>
      <w:r>
        <w:rPr>
          <w:spacing w:val="-5"/>
          <w:sz w:val="24"/>
        </w:rPr>
        <w:t xml:space="preserve"> </w:t>
      </w:r>
      <w:r>
        <w:rPr>
          <w:sz w:val="24"/>
        </w:rPr>
        <w:t>fecundidad</w:t>
      </w:r>
      <w:r>
        <w:rPr>
          <w:spacing w:val="-3"/>
          <w:sz w:val="24"/>
        </w:rPr>
        <w:t xml:space="preserve"> </w:t>
      </w:r>
      <w:r>
        <w:rPr>
          <w:sz w:val="24"/>
        </w:rPr>
        <w:t>se</w:t>
      </w:r>
      <w:r>
        <w:rPr>
          <w:spacing w:val="-5"/>
          <w:sz w:val="24"/>
        </w:rPr>
        <w:t xml:space="preserve"> </w:t>
      </w:r>
      <w:r>
        <w:rPr>
          <w:sz w:val="24"/>
        </w:rPr>
        <w:t>sitúa</w:t>
      </w:r>
      <w:r>
        <w:rPr>
          <w:spacing w:val="-5"/>
          <w:sz w:val="24"/>
        </w:rPr>
        <w:t xml:space="preserve"> </w:t>
      </w:r>
      <w:r>
        <w:rPr>
          <w:sz w:val="24"/>
        </w:rPr>
        <w:t>cercana</w:t>
      </w:r>
      <w:r>
        <w:rPr>
          <w:spacing w:val="-5"/>
          <w:sz w:val="24"/>
        </w:rPr>
        <w:t xml:space="preserve"> </w:t>
      </w:r>
      <w:r>
        <w:rPr>
          <w:sz w:val="24"/>
        </w:rPr>
        <w:t>a</w:t>
      </w:r>
      <w:r>
        <w:rPr>
          <w:spacing w:val="-4"/>
          <w:sz w:val="24"/>
        </w:rPr>
        <w:t xml:space="preserve"> </w:t>
      </w:r>
      <w:r>
        <w:rPr>
          <w:sz w:val="24"/>
        </w:rPr>
        <w:t>la</w:t>
      </w:r>
      <w:r>
        <w:rPr>
          <w:spacing w:val="-4"/>
          <w:sz w:val="24"/>
        </w:rPr>
        <w:t xml:space="preserve"> </w:t>
      </w:r>
      <w:r>
        <w:rPr>
          <w:sz w:val="24"/>
        </w:rPr>
        <w:t>tasa</w:t>
      </w:r>
      <w:r>
        <w:rPr>
          <w:spacing w:val="-5"/>
          <w:sz w:val="24"/>
        </w:rPr>
        <w:t xml:space="preserve"> </w:t>
      </w:r>
      <w:r>
        <w:rPr>
          <w:sz w:val="24"/>
        </w:rPr>
        <w:t>de</w:t>
      </w:r>
      <w:r>
        <w:rPr>
          <w:spacing w:val="-5"/>
          <w:sz w:val="24"/>
        </w:rPr>
        <w:t xml:space="preserve"> </w:t>
      </w:r>
      <w:r>
        <w:rPr>
          <w:sz w:val="24"/>
        </w:rPr>
        <w:t>reemplazo</w:t>
      </w:r>
      <w:r>
        <w:rPr>
          <w:spacing w:val="-3"/>
          <w:sz w:val="24"/>
        </w:rPr>
        <w:t xml:space="preserve"> </w:t>
      </w:r>
      <w:r>
        <w:rPr>
          <w:sz w:val="24"/>
        </w:rPr>
        <w:t>(2</w:t>
      </w:r>
      <w:r>
        <w:rPr>
          <w:spacing w:val="-5"/>
          <w:sz w:val="24"/>
        </w:rPr>
        <w:t xml:space="preserve"> </w:t>
      </w:r>
      <w:r>
        <w:rPr>
          <w:sz w:val="24"/>
        </w:rPr>
        <w:t>hijos</w:t>
      </w:r>
      <w:r>
        <w:rPr>
          <w:spacing w:val="-6"/>
          <w:sz w:val="24"/>
        </w:rPr>
        <w:t xml:space="preserve"> </w:t>
      </w:r>
      <w:r>
        <w:rPr>
          <w:sz w:val="24"/>
        </w:rPr>
        <w:t>por</w:t>
      </w:r>
      <w:r>
        <w:rPr>
          <w:spacing w:val="-5"/>
          <w:sz w:val="24"/>
        </w:rPr>
        <w:t xml:space="preserve"> </w:t>
      </w:r>
      <w:r>
        <w:rPr>
          <w:sz w:val="24"/>
        </w:rPr>
        <w:t>mujer),</w:t>
      </w:r>
      <w:r>
        <w:rPr>
          <w:spacing w:val="-3"/>
          <w:sz w:val="24"/>
        </w:rPr>
        <w:t xml:space="preserve"> </w:t>
      </w:r>
      <w:r>
        <w:rPr>
          <w:sz w:val="24"/>
        </w:rPr>
        <w:t>la tasa de mortalidad tiene un proceso continuo de crecimiento, debido al incremento de población envejecida, mientras la mortalidad se sitúa aproximadamente en 13 nacimientos por</w:t>
      </w:r>
      <w:r>
        <w:rPr>
          <w:spacing w:val="-1"/>
          <w:sz w:val="24"/>
        </w:rPr>
        <w:t xml:space="preserve"> </w:t>
      </w:r>
      <w:r>
        <w:rPr>
          <w:sz w:val="24"/>
        </w:rPr>
        <w:t>mil.</w:t>
      </w:r>
    </w:p>
    <w:p w14:paraId="0F835B5A" w14:textId="77777777" w:rsidR="00D62D36" w:rsidRDefault="005D7DF9">
      <w:pPr>
        <w:spacing w:before="160" w:line="259" w:lineRule="auto"/>
        <w:ind w:left="122" w:right="455"/>
        <w:jc w:val="both"/>
        <w:rPr>
          <w:sz w:val="24"/>
        </w:rPr>
      </w:pPr>
      <w:r>
        <w:rPr>
          <w:sz w:val="24"/>
        </w:rPr>
        <w:t xml:space="preserve">La cuarta etapa (a </w:t>
      </w:r>
      <w:r>
        <w:rPr>
          <w:sz w:val="24"/>
        </w:rPr>
        <w:t xml:space="preserve">partir de 2046 estimado), se caracteriza por bajas tasa de natalidad y mortalidad; en esta etapa se proyecta una fecundidad inferior a la tasa de reemplazo; se observa a partir del período 2075 – 2080 por primera vez en el país, un crecimiento poblacional </w:t>
      </w:r>
      <w:r>
        <w:rPr>
          <w:sz w:val="24"/>
        </w:rPr>
        <w:t>negativo, donde el tope poblacional alcanza los 24 millones de habitantes aproximadamente, a partir de allí comienza la etapa de decrecimiento poblacional.</w:t>
      </w:r>
    </w:p>
    <w:p w14:paraId="3D5451FB" w14:textId="77777777" w:rsidR="00D62D36" w:rsidRDefault="005D7DF9">
      <w:pPr>
        <w:pStyle w:val="Textoindependiente"/>
        <w:spacing w:before="158" w:line="259" w:lineRule="auto"/>
        <w:ind w:left="122" w:right="456"/>
        <w:jc w:val="both"/>
      </w:pPr>
      <w:r>
        <w:rPr>
          <w:sz w:val="24"/>
        </w:rPr>
        <w:t>En</w:t>
      </w:r>
      <w:r>
        <w:rPr>
          <w:spacing w:val="-12"/>
          <w:sz w:val="24"/>
        </w:rPr>
        <w:t xml:space="preserve"> </w:t>
      </w:r>
      <w:r>
        <w:rPr>
          <w:sz w:val="24"/>
        </w:rPr>
        <w:t>resumen,</w:t>
      </w:r>
      <w:r>
        <w:rPr>
          <w:spacing w:val="-9"/>
          <w:sz w:val="24"/>
        </w:rPr>
        <w:t xml:space="preserve"> </w:t>
      </w:r>
      <w:r>
        <w:t>la</w:t>
      </w:r>
      <w:r>
        <w:rPr>
          <w:spacing w:val="-8"/>
        </w:rPr>
        <w:t xml:space="preserve"> </w:t>
      </w:r>
      <w:r>
        <w:t>segunda</w:t>
      </w:r>
      <w:r>
        <w:rPr>
          <w:spacing w:val="-11"/>
        </w:rPr>
        <w:t xml:space="preserve"> </w:t>
      </w:r>
      <w:r>
        <w:t>y</w:t>
      </w:r>
      <w:r>
        <w:rPr>
          <w:spacing w:val="-11"/>
        </w:rPr>
        <w:t xml:space="preserve"> </w:t>
      </w:r>
      <w:r>
        <w:t>la</w:t>
      </w:r>
      <w:r>
        <w:rPr>
          <w:spacing w:val="-8"/>
        </w:rPr>
        <w:t xml:space="preserve"> </w:t>
      </w:r>
      <w:r>
        <w:t>tercera</w:t>
      </w:r>
      <w:r>
        <w:rPr>
          <w:spacing w:val="-12"/>
        </w:rPr>
        <w:t xml:space="preserve"> </w:t>
      </w:r>
      <w:r>
        <w:t>etapa</w:t>
      </w:r>
      <w:r>
        <w:rPr>
          <w:spacing w:val="-10"/>
        </w:rPr>
        <w:t xml:space="preserve"> </w:t>
      </w:r>
      <w:r>
        <w:t>de</w:t>
      </w:r>
      <w:r>
        <w:rPr>
          <w:spacing w:val="-11"/>
        </w:rPr>
        <w:t xml:space="preserve"> </w:t>
      </w:r>
      <w:r>
        <w:t>transición,</w:t>
      </w:r>
      <w:r>
        <w:rPr>
          <w:spacing w:val="-9"/>
        </w:rPr>
        <w:t xml:space="preserve"> </w:t>
      </w:r>
      <w:r>
        <w:t>son</w:t>
      </w:r>
      <w:r>
        <w:rPr>
          <w:spacing w:val="-11"/>
        </w:rPr>
        <w:t xml:space="preserve"> </w:t>
      </w:r>
      <w:r>
        <w:t>las</w:t>
      </w:r>
      <w:r>
        <w:rPr>
          <w:spacing w:val="-10"/>
        </w:rPr>
        <w:t xml:space="preserve"> </w:t>
      </w:r>
      <w:r>
        <w:t>fases</w:t>
      </w:r>
      <w:r>
        <w:rPr>
          <w:spacing w:val="-8"/>
        </w:rPr>
        <w:t xml:space="preserve"> </w:t>
      </w:r>
      <w:r>
        <w:t>que</w:t>
      </w:r>
      <w:r>
        <w:rPr>
          <w:spacing w:val="-9"/>
        </w:rPr>
        <w:t xml:space="preserve"> </w:t>
      </w:r>
      <w:r>
        <w:t>generan</w:t>
      </w:r>
      <w:r>
        <w:rPr>
          <w:spacing w:val="-11"/>
        </w:rPr>
        <w:t xml:space="preserve"> </w:t>
      </w:r>
      <w:r>
        <w:t>un</w:t>
      </w:r>
      <w:r>
        <w:rPr>
          <w:spacing w:val="-9"/>
        </w:rPr>
        <w:t xml:space="preserve"> </w:t>
      </w:r>
      <w:r>
        <w:t>crecimiento po</w:t>
      </w:r>
      <w:r>
        <w:t>blacional</w:t>
      </w:r>
      <w:r>
        <w:rPr>
          <w:spacing w:val="-16"/>
        </w:rPr>
        <w:t xml:space="preserve"> </w:t>
      </w:r>
      <w:r>
        <w:t>considerable;</w:t>
      </w:r>
      <w:r>
        <w:rPr>
          <w:spacing w:val="-12"/>
        </w:rPr>
        <w:t xml:space="preserve"> </w:t>
      </w:r>
      <w:r>
        <w:t>la</w:t>
      </w:r>
      <w:r>
        <w:rPr>
          <w:spacing w:val="-15"/>
        </w:rPr>
        <w:t xml:space="preserve"> </w:t>
      </w:r>
      <w:r>
        <w:t>falta</w:t>
      </w:r>
      <w:r>
        <w:rPr>
          <w:spacing w:val="-15"/>
        </w:rPr>
        <w:t xml:space="preserve"> </w:t>
      </w:r>
      <w:r>
        <w:t>de</w:t>
      </w:r>
      <w:r>
        <w:rPr>
          <w:spacing w:val="-15"/>
        </w:rPr>
        <w:t xml:space="preserve"> </w:t>
      </w:r>
      <w:r>
        <w:t>información</w:t>
      </w:r>
      <w:r>
        <w:rPr>
          <w:spacing w:val="-13"/>
        </w:rPr>
        <w:t xml:space="preserve"> </w:t>
      </w:r>
      <w:r>
        <w:t>no</w:t>
      </w:r>
      <w:r>
        <w:rPr>
          <w:spacing w:val="-11"/>
        </w:rPr>
        <w:t xml:space="preserve"> </w:t>
      </w:r>
      <w:r>
        <w:t>permitió</w:t>
      </w:r>
      <w:r>
        <w:rPr>
          <w:spacing w:val="-13"/>
        </w:rPr>
        <w:t xml:space="preserve"> </w:t>
      </w:r>
      <w:r>
        <w:t>conocer</w:t>
      </w:r>
      <w:r>
        <w:rPr>
          <w:spacing w:val="-15"/>
        </w:rPr>
        <w:t xml:space="preserve"> </w:t>
      </w:r>
      <w:r>
        <w:t>el</w:t>
      </w:r>
      <w:r>
        <w:rPr>
          <w:spacing w:val="-14"/>
        </w:rPr>
        <w:t xml:space="preserve"> </w:t>
      </w:r>
      <w:r>
        <w:t>inicio</w:t>
      </w:r>
      <w:r>
        <w:rPr>
          <w:spacing w:val="-13"/>
        </w:rPr>
        <w:t xml:space="preserve"> </w:t>
      </w:r>
      <w:r>
        <w:t>de</w:t>
      </w:r>
      <w:r>
        <w:rPr>
          <w:spacing w:val="-16"/>
        </w:rPr>
        <w:t xml:space="preserve"> </w:t>
      </w:r>
      <w:r>
        <w:t>la</w:t>
      </w:r>
      <w:r>
        <w:rPr>
          <w:spacing w:val="-18"/>
        </w:rPr>
        <w:t xml:space="preserve"> </w:t>
      </w:r>
      <w:r>
        <w:t>segunda</w:t>
      </w:r>
      <w:r>
        <w:rPr>
          <w:spacing w:val="-13"/>
        </w:rPr>
        <w:t xml:space="preserve"> </w:t>
      </w:r>
      <w:r>
        <w:t>etapa de</w:t>
      </w:r>
      <w:r>
        <w:rPr>
          <w:spacing w:val="-8"/>
        </w:rPr>
        <w:t xml:space="preserve"> </w:t>
      </w:r>
      <w:r>
        <w:t>la</w:t>
      </w:r>
      <w:r>
        <w:rPr>
          <w:spacing w:val="-11"/>
        </w:rPr>
        <w:t xml:space="preserve"> </w:t>
      </w:r>
      <w:r>
        <w:t>transición,</w:t>
      </w:r>
      <w:r>
        <w:rPr>
          <w:spacing w:val="-11"/>
        </w:rPr>
        <w:t xml:space="preserve"> </w:t>
      </w:r>
      <w:r>
        <w:t>sin</w:t>
      </w:r>
      <w:r>
        <w:rPr>
          <w:spacing w:val="-10"/>
        </w:rPr>
        <w:t xml:space="preserve"> </w:t>
      </w:r>
      <w:r>
        <w:t>embargo</w:t>
      </w:r>
      <w:r>
        <w:rPr>
          <w:spacing w:val="-9"/>
        </w:rPr>
        <w:t xml:space="preserve"> </w:t>
      </w:r>
      <w:r>
        <w:t>de</w:t>
      </w:r>
      <w:r>
        <w:rPr>
          <w:spacing w:val="-8"/>
        </w:rPr>
        <w:t xml:space="preserve"> </w:t>
      </w:r>
      <w:r>
        <w:t>la</w:t>
      </w:r>
      <w:r>
        <w:rPr>
          <w:spacing w:val="-7"/>
        </w:rPr>
        <w:t xml:space="preserve"> </w:t>
      </w:r>
      <w:r>
        <w:t>década</w:t>
      </w:r>
      <w:r>
        <w:rPr>
          <w:spacing w:val="-11"/>
        </w:rPr>
        <w:t xml:space="preserve"> </w:t>
      </w:r>
      <w:r>
        <w:t>del</w:t>
      </w:r>
      <w:r>
        <w:rPr>
          <w:spacing w:val="-10"/>
        </w:rPr>
        <w:t xml:space="preserve"> </w:t>
      </w:r>
      <w:r>
        <w:t>cincuenta,</w:t>
      </w:r>
      <w:r>
        <w:rPr>
          <w:spacing w:val="-9"/>
        </w:rPr>
        <w:t xml:space="preserve"> </w:t>
      </w:r>
      <w:r>
        <w:t>hasta</w:t>
      </w:r>
      <w:r>
        <w:rPr>
          <w:spacing w:val="-7"/>
        </w:rPr>
        <w:t xml:space="preserve"> </w:t>
      </w:r>
      <w:r>
        <w:t>inicios</w:t>
      </w:r>
      <w:r>
        <w:rPr>
          <w:spacing w:val="-11"/>
        </w:rPr>
        <w:t xml:space="preserve"> </w:t>
      </w:r>
      <w:r>
        <w:t>de</w:t>
      </w:r>
      <w:r>
        <w:rPr>
          <w:spacing w:val="-11"/>
        </w:rPr>
        <w:t xml:space="preserve"> </w:t>
      </w:r>
      <w:r>
        <w:t>los</w:t>
      </w:r>
      <w:r>
        <w:rPr>
          <w:spacing w:val="-7"/>
        </w:rPr>
        <w:t xml:space="preserve"> </w:t>
      </w:r>
      <w:r>
        <w:t>noventa,</w:t>
      </w:r>
      <w:r>
        <w:rPr>
          <w:spacing w:val="-8"/>
        </w:rPr>
        <w:t xml:space="preserve"> </w:t>
      </w:r>
      <w:r>
        <w:t>la</w:t>
      </w:r>
      <w:r>
        <w:rPr>
          <w:spacing w:val="-11"/>
        </w:rPr>
        <w:t xml:space="preserve"> </w:t>
      </w:r>
      <w:r>
        <w:t xml:space="preserve">población prácticamente se triplicó (hasta el fin de la segunda etapa); por otro lado, a partir del noventa (inicios tercera etapa), hasta el 2040-2045 aproximadamente (fin tercera etapa), la población se duplica. Este fenómeno de crecimiento acelerado de </w:t>
      </w:r>
      <w:r>
        <w:t>la población se dio en Ecuador como resultado</w:t>
      </w:r>
      <w:r>
        <w:rPr>
          <w:spacing w:val="-9"/>
        </w:rPr>
        <w:t xml:space="preserve"> </w:t>
      </w:r>
      <w:r>
        <w:t>de</w:t>
      </w:r>
      <w:r>
        <w:rPr>
          <w:spacing w:val="-11"/>
        </w:rPr>
        <w:t xml:space="preserve"> </w:t>
      </w:r>
      <w:r>
        <w:t>la</w:t>
      </w:r>
      <w:r>
        <w:rPr>
          <w:spacing w:val="-11"/>
        </w:rPr>
        <w:t xml:space="preserve"> </w:t>
      </w:r>
      <w:r>
        <w:t>alta</w:t>
      </w:r>
      <w:r>
        <w:rPr>
          <w:spacing w:val="-11"/>
        </w:rPr>
        <w:t xml:space="preserve"> </w:t>
      </w:r>
      <w:r>
        <w:t>tasa</w:t>
      </w:r>
      <w:r>
        <w:rPr>
          <w:spacing w:val="-8"/>
        </w:rPr>
        <w:t xml:space="preserve"> </w:t>
      </w:r>
      <w:r>
        <w:t>de</w:t>
      </w:r>
      <w:r>
        <w:rPr>
          <w:spacing w:val="-8"/>
        </w:rPr>
        <w:t xml:space="preserve"> </w:t>
      </w:r>
      <w:r>
        <w:t>natalidad</w:t>
      </w:r>
      <w:r>
        <w:rPr>
          <w:spacing w:val="-9"/>
        </w:rPr>
        <w:t xml:space="preserve"> </w:t>
      </w:r>
      <w:r>
        <w:t>y</w:t>
      </w:r>
      <w:r>
        <w:rPr>
          <w:spacing w:val="-11"/>
        </w:rPr>
        <w:t xml:space="preserve"> </w:t>
      </w:r>
      <w:r>
        <w:t>la</w:t>
      </w:r>
      <w:r>
        <w:rPr>
          <w:spacing w:val="-8"/>
        </w:rPr>
        <w:t xml:space="preserve"> </w:t>
      </w:r>
      <w:r>
        <w:t>decreciente</w:t>
      </w:r>
      <w:r>
        <w:rPr>
          <w:spacing w:val="-8"/>
        </w:rPr>
        <w:t xml:space="preserve"> </w:t>
      </w:r>
      <w:r>
        <w:t>tasa</w:t>
      </w:r>
      <w:r>
        <w:rPr>
          <w:spacing w:val="-8"/>
        </w:rPr>
        <w:t xml:space="preserve"> </w:t>
      </w:r>
      <w:r>
        <w:t>de</w:t>
      </w:r>
      <w:r>
        <w:rPr>
          <w:spacing w:val="-9"/>
        </w:rPr>
        <w:t xml:space="preserve"> </w:t>
      </w:r>
      <w:r>
        <w:t>mortalidad.</w:t>
      </w:r>
      <w:r>
        <w:rPr>
          <w:spacing w:val="-8"/>
        </w:rPr>
        <w:t xml:space="preserve"> </w:t>
      </w:r>
      <w:r>
        <w:t>A</w:t>
      </w:r>
      <w:r>
        <w:rPr>
          <w:spacing w:val="-10"/>
        </w:rPr>
        <w:t xml:space="preserve"> </w:t>
      </w:r>
      <w:r>
        <w:t>partir</w:t>
      </w:r>
      <w:r>
        <w:rPr>
          <w:spacing w:val="-8"/>
        </w:rPr>
        <w:t xml:space="preserve"> </w:t>
      </w:r>
      <w:r>
        <w:t>del</w:t>
      </w:r>
      <w:r>
        <w:rPr>
          <w:spacing w:val="-8"/>
        </w:rPr>
        <w:t xml:space="preserve"> </w:t>
      </w:r>
      <w:r>
        <w:t>período</w:t>
      </w:r>
      <w:r>
        <w:rPr>
          <w:spacing w:val="-10"/>
        </w:rPr>
        <w:t xml:space="preserve"> </w:t>
      </w:r>
      <w:r>
        <w:t>2046</w:t>
      </w:r>
    </w:p>
    <w:p w14:paraId="66D9CC32" w14:textId="77777777" w:rsidR="00D62D36" w:rsidRDefault="005D7DF9">
      <w:pPr>
        <w:pStyle w:val="Textoindependiente"/>
        <w:spacing w:line="259" w:lineRule="auto"/>
        <w:ind w:left="122" w:right="457"/>
        <w:jc w:val="both"/>
      </w:pPr>
      <w:r>
        <w:t>– 2050 aproximadamente (cuarta etapa), el crecimiento será muy lento y el país estará dentro de un régimen demográfico moderno, con bajas tasas de crecimiento natural, un porcentaje alto de población</w:t>
      </w:r>
      <w:r>
        <w:rPr>
          <w:spacing w:val="-6"/>
        </w:rPr>
        <w:t xml:space="preserve"> </w:t>
      </w:r>
      <w:r>
        <w:t>envejecida</w:t>
      </w:r>
      <w:r>
        <w:rPr>
          <w:spacing w:val="-6"/>
        </w:rPr>
        <w:t xml:space="preserve"> </w:t>
      </w:r>
      <w:r>
        <w:t>y</w:t>
      </w:r>
      <w:r>
        <w:rPr>
          <w:spacing w:val="-6"/>
        </w:rPr>
        <w:t xml:space="preserve"> </w:t>
      </w:r>
      <w:r>
        <w:t>bajo</w:t>
      </w:r>
      <w:r>
        <w:rPr>
          <w:spacing w:val="-6"/>
        </w:rPr>
        <w:t xml:space="preserve"> </w:t>
      </w:r>
      <w:r>
        <w:t>porcentaje</w:t>
      </w:r>
      <w:r>
        <w:rPr>
          <w:spacing w:val="-3"/>
        </w:rPr>
        <w:t xml:space="preserve"> </w:t>
      </w:r>
      <w:r>
        <w:t>de</w:t>
      </w:r>
      <w:r>
        <w:rPr>
          <w:spacing w:val="-5"/>
        </w:rPr>
        <w:t xml:space="preserve"> </w:t>
      </w:r>
      <w:r>
        <w:t>jóvenes;</w:t>
      </w:r>
      <w:r>
        <w:rPr>
          <w:spacing w:val="-3"/>
        </w:rPr>
        <w:t xml:space="preserve"> </w:t>
      </w:r>
      <w:r>
        <w:t>una</w:t>
      </w:r>
      <w:r>
        <w:rPr>
          <w:spacing w:val="-6"/>
        </w:rPr>
        <w:t xml:space="preserve"> </w:t>
      </w:r>
      <w:r>
        <w:t>población</w:t>
      </w:r>
      <w:r>
        <w:rPr>
          <w:spacing w:val="-6"/>
        </w:rPr>
        <w:t xml:space="preserve"> </w:t>
      </w:r>
      <w:r>
        <w:t>e</w:t>
      </w:r>
      <w:r>
        <w:t>n</w:t>
      </w:r>
      <w:r>
        <w:rPr>
          <w:spacing w:val="-6"/>
        </w:rPr>
        <w:t xml:space="preserve"> </w:t>
      </w:r>
      <w:r>
        <w:t>edad</w:t>
      </w:r>
      <w:r>
        <w:rPr>
          <w:spacing w:val="-5"/>
        </w:rPr>
        <w:t xml:space="preserve"> </w:t>
      </w:r>
      <w:r>
        <w:t>productiva</w:t>
      </w:r>
      <w:r>
        <w:rPr>
          <w:spacing w:val="-3"/>
        </w:rPr>
        <w:t xml:space="preserve"> </w:t>
      </w:r>
      <w:r>
        <w:t>de</w:t>
      </w:r>
      <w:r>
        <w:rPr>
          <w:spacing w:val="-3"/>
        </w:rPr>
        <w:t xml:space="preserve"> </w:t>
      </w:r>
      <w:r>
        <w:t>hasta</w:t>
      </w:r>
      <w:r>
        <w:rPr>
          <w:spacing w:val="-6"/>
        </w:rPr>
        <w:t xml:space="preserve"> </w:t>
      </w:r>
      <w:r>
        <w:t>un 55% del total, con una alta relación de dependencia. La segunda etapa es la que tendría más duración</w:t>
      </w:r>
      <w:r>
        <w:rPr>
          <w:spacing w:val="-13"/>
        </w:rPr>
        <w:t xml:space="preserve"> </w:t>
      </w:r>
      <w:r>
        <w:t>según</w:t>
      </w:r>
      <w:r>
        <w:rPr>
          <w:spacing w:val="-13"/>
        </w:rPr>
        <w:t xml:space="preserve"> </w:t>
      </w:r>
      <w:r>
        <w:t>la</w:t>
      </w:r>
      <w:r>
        <w:rPr>
          <w:spacing w:val="-13"/>
        </w:rPr>
        <w:t xml:space="preserve"> </w:t>
      </w:r>
      <w:r>
        <w:t>teoría</w:t>
      </w:r>
      <w:r>
        <w:rPr>
          <w:spacing w:val="-13"/>
        </w:rPr>
        <w:t xml:space="preserve"> </w:t>
      </w:r>
      <w:r>
        <w:t>(esto</w:t>
      </w:r>
      <w:r>
        <w:rPr>
          <w:spacing w:val="-13"/>
        </w:rPr>
        <w:t xml:space="preserve"> </w:t>
      </w:r>
      <w:r>
        <w:t>no</w:t>
      </w:r>
      <w:r>
        <w:rPr>
          <w:spacing w:val="-13"/>
        </w:rPr>
        <w:t xml:space="preserve"> </w:t>
      </w:r>
      <w:r>
        <w:t>se</w:t>
      </w:r>
      <w:r>
        <w:rPr>
          <w:spacing w:val="-12"/>
        </w:rPr>
        <w:t xml:space="preserve"> </w:t>
      </w:r>
      <w:r>
        <w:t>pudo</w:t>
      </w:r>
      <w:r>
        <w:rPr>
          <w:spacing w:val="-13"/>
        </w:rPr>
        <w:t xml:space="preserve"> </w:t>
      </w:r>
      <w:r>
        <w:t>determinar);</w:t>
      </w:r>
      <w:r>
        <w:rPr>
          <w:spacing w:val="-12"/>
        </w:rPr>
        <w:t xml:space="preserve"> </w:t>
      </w:r>
      <w:r>
        <w:t>para</w:t>
      </w:r>
      <w:r>
        <w:rPr>
          <w:spacing w:val="-13"/>
        </w:rPr>
        <w:t xml:space="preserve"> </w:t>
      </w:r>
      <w:r>
        <w:t>la</w:t>
      </w:r>
      <w:r>
        <w:rPr>
          <w:spacing w:val="-13"/>
        </w:rPr>
        <w:t xml:space="preserve"> </w:t>
      </w:r>
      <w:r>
        <w:t>tercera</w:t>
      </w:r>
      <w:r>
        <w:rPr>
          <w:spacing w:val="-13"/>
        </w:rPr>
        <w:t xml:space="preserve"> </w:t>
      </w:r>
      <w:r>
        <w:t>etapa</w:t>
      </w:r>
      <w:r>
        <w:rPr>
          <w:spacing w:val="-12"/>
        </w:rPr>
        <w:t xml:space="preserve"> </w:t>
      </w:r>
      <w:r>
        <w:t>se</w:t>
      </w:r>
      <w:r>
        <w:rPr>
          <w:spacing w:val="-13"/>
        </w:rPr>
        <w:t xml:space="preserve"> </w:t>
      </w:r>
      <w:r>
        <w:t>estimó</w:t>
      </w:r>
      <w:r>
        <w:rPr>
          <w:spacing w:val="29"/>
        </w:rPr>
        <w:t xml:space="preserve"> </w:t>
      </w:r>
      <w:r>
        <w:t>una</w:t>
      </w:r>
      <w:r>
        <w:rPr>
          <w:spacing w:val="-13"/>
        </w:rPr>
        <w:t xml:space="preserve"> </w:t>
      </w:r>
      <w:r>
        <w:t>duración aproximada de cincuenta y cinco añ</w:t>
      </w:r>
      <w:r>
        <w:t>os, a partir de 1990 hasta</w:t>
      </w:r>
      <w:r>
        <w:rPr>
          <w:spacing w:val="-8"/>
        </w:rPr>
        <w:t xml:space="preserve"> </w:t>
      </w:r>
      <w:r>
        <w:t>2045.</w:t>
      </w:r>
    </w:p>
    <w:p w14:paraId="4C7B74FA" w14:textId="77777777" w:rsidR="00D62D36" w:rsidRDefault="005D7DF9">
      <w:pPr>
        <w:pStyle w:val="Textoindependiente"/>
        <w:spacing w:before="158" w:line="256" w:lineRule="auto"/>
        <w:ind w:left="122" w:right="462"/>
        <w:jc w:val="both"/>
      </w:pPr>
      <w:r>
        <w:t>Ecuador, sin haber culminado su transición clásica, presentó rasgos asociados a la segunda transición demográfica; el empoderamiento de la mujer es una de las características principales,</w:t>
      </w:r>
    </w:p>
    <w:p w14:paraId="37437A5B" w14:textId="77777777" w:rsidR="00D62D36" w:rsidRDefault="00D62D36">
      <w:pPr>
        <w:spacing w:line="256" w:lineRule="auto"/>
        <w:jc w:val="both"/>
        <w:sectPr w:rsidR="00D62D36">
          <w:pgSz w:w="11910" w:h="16840"/>
          <w:pgMar w:top="1320" w:right="1240" w:bottom="1200" w:left="1580" w:header="0" w:footer="1003" w:gutter="0"/>
          <w:cols w:space="720"/>
        </w:sectPr>
      </w:pPr>
    </w:p>
    <w:p w14:paraId="32B9BF3D" w14:textId="77777777" w:rsidR="00D62D36" w:rsidRDefault="005D7DF9">
      <w:pPr>
        <w:pStyle w:val="Textoindependiente"/>
        <w:spacing w:before="71" w:line="259" w:lineRule="auto"/>
        <w:ind w:left="122" w:right="456"/>
        <w:jc w:val="both"/>
      </w:pPr>
      <w:r>
        <w:lastRenderedPageBreak/>
        <w:t xml:space="preserve">la inclusión de ésta a la educación y el mercado laboral es considerable. El porcentaje de analfabetismo en Ecuador era muy alto en 1950, sin </w:t>
      </w:r>
      <w:proofErr w:type="gramStart"/>
      <w:r>
        <w:t>embargo</w:t>
      </w:r>
      <w:proofErr w:type="gramEnd"/>
      <w:r>
        <w:t xml:space="preserve"> las mujeres conformaron un porcentaje superior a los hombres en analfabetismo. Lo cual prevé que las mujer</w:t>
      </w:r>
      <w:r>
        <w:t>es eran menos educadas que lo hombres; se marcó una tendencia decreciente en la tasa de analfabetismo, que a la par de la brecha entre sexos fue disminuyendo, para 2010 la diferencia de sexos en analfabetismo es mínima, aproximadamente 2%; la tasa de analf</w:t>
      </w:r>
      <w:r>
        <w:t>abetismo en Ecuador pasó de aproximadamente 44% de la población mayor a 24 años en 1950, a 7% en 2010.</w:t>
      </w:r>
    </w:p>
    <w:p w14:paraId="1AEA5A42" w14:textId="77777777" w:rsidR="00D62D36" w:rsidRDefault="005D7DF9">
      <w:pPr>
        <w:pStyle w:val="Textoindependiente"/>
        <w:spacing w:before="159" w:line="259" w:lineRule="auto"/>
        <w:ind w:left="122" w:right="458"/>
        <w:jc w:val="both"/>
      </w:pPr>
      <w:r>
        <w:t>Se observó un incremento de las mujeres con instrucción formal; décadas anteriores a 2001, la brecha entre el nivel de instrucción entre hombres y mujere</w:t>
      </w:r>
      <w:r>
        <w:t>s era notable, sin embargo, con el acceso</w:t>
      </w:r>
      <w:r>
        <w:rPr>
          <w:spacing w:val="-13"/>
        </w:rPr>
        <w:t xml:space="preserve"> </w:t>
      </w:r>
      <w:r>
        <w:t>progresivo</w:t>
      </w:r>
      <w:r>
        <w:rPr>
          <w:spacing w:val="-13"/>
        </w:rPr>
        <w:t xml:space="preserve"> </w:t>
      </w:r>
      <w:r>
        <w:t>de</w:t>
      </w:r>
      <w:r>
        <w:rPr>
          <w:spacing w:val="-13"/>
        </w:rPr>
        <w:t xml:space="preserve"> </w:t>
      </w:r>
      <w:r>
        <w:t>la</w:t>
      </w:r>
      <w:r>
        <w:rPr>
          <w:spacing w:val="-13"/>
        </w:rPr>
        <w:t xml:space="preserve"> </w:t>
      </w:r>
      <w:r>
        <w:t>mujer</w:t>
      </w:r>
      <w:r>
        <w:rPr>
          <w:spacing w:val="-12"/>
        </w:rPr>
        <w:t xml:space="preserve"> </w:t>
      </w:r>
      <w:r>
        <w:t>a</w:t>
      </w:r>
      <w:r>
        <w:rPr>
          <w:spacing w:val="-13"/>
        </w:rPr>
        <w:t xml:space="preserve"> </w:t>
      </w:r>
      <w:r>
        <w:t>la</w:t>
      </w:r>
      <w:r>
        <w:rPr>
          <w:spacing w:val="-12"/>
        </w:rPr>
        <w:t xml:space="preserve"> </w:t>
      </w:r>
      <w:r>
        <w:t>educación,</w:t>
      </w:r>
      <w:r>
        <w:rPr>
          <w:spacing w:val="-13"/>
        </w:rPr>
        <w:t xml:space="preserve"> </w:t>
      </w:r>
      <w:r>
        <w:t>estas</w:t>
      </w:r>
      <w:r>
        <w:rPr>
          <w:spacing w:val="-13"/>
        </w:rPr>
        <w:t xml:space="preserve"> </w:t>
      </w:r>
      <w:r>
        <w:t>diferencias</w:t>
      </w:r>
      <w:r>
        <w:rPr>
          <w:spacing w:val="-13"/>
        </w:rPr>
        <w:t xml:space="preserve"> </w:t>
      </w:r>
      <w:r>
        <w:t>han</w:t>
      </w:r>
      <w:r>
        <w:rPr>
          <w:spacing w:val="-13"/>
        </w:rPr>
        <w:t xml:space="preserve"> </w:t>
      </w:r>
      <w:r>
        <w:t>ido</w:t>
      </w:r>
      <w:r>
        <w:rPr>
          <w:spacing w:val="-13"/>
        </w:rPr>
        <w:t xml:space="preserve"> </w:t>
      </w:r>
      <w:r>
        <w:t>desapareciendo,</w:t>
      </w:r>
      <w:r>
        <w:rPr>
          <w:spacing w:val="-12"/>
        </w:rPr>
        <w:t xml:space="preserve"> </w:t>
      </w:r>
      <w:r>
        <w:t>para</w:t>
      </w:r>
      <w:r>
        <w:rPr>
          <w:spacing w:val="-13"/>
        </w:rPr>
        <w:t xml:space="preserve"> </w:t>
      </w:r>
      <w:r>
        <w:t>2010, se puede considerar que la cantidad de hombres y mujeres con primaria completa, secundaria completa, alguna instrucción superior y título universitario, es prácticamente igual, no existen diferencias considerables, algo distinto a décadas pasadas, do</w:t>
      </w:r>
      <w:r>
        <w:t>nde los hombres tenían un porcentaje superior de logros educativos que las mujeres; es notable que, en 2010, el porcentaje de mujeres con título universitario fue mayor que el de los</w:t>
      </w:r>
      <w:r>
        <w:rPr>
          <w:spacing w:val="-10"/>
        </w:rPr>
        <w:t xml:space="preserve"> </w:t>
      </w:r>
      <w:r>
        <w:t>hombres.</w:t>
      </w:r>
    </w:p>
    <w:p w14:paraId="2B955A50" w14:textId="77777777" w:rsidR="00D62D36" w:rsidRDefault="005D7DF9">
      <w:pPr>
        <w:pStyle w:val="Textoindependiente"/>
        <w:spacing w:before="160" w:line="259" w:lineRule="auto"/>
        <w:ind w:left="122" w:right="456"/>
        <w:jc w:val="both"/>
      </w:pPr>
      <w:r>
        <w:t>Con un acceso a la educación, las mujeres obtienen mayores oport</w:t>
      </w:r>
      <w:r>
        <w:t>unidades para acceder al mercado laboral, esto se evidenció en la investigación; en 1962, el 84% de la PEA, estaba conformado</w:t>
      </w:r>
      <w:r>
        <w:rPr>
          <w:spacing w:val="-11"/>
        </w:rPr>
        <w:t xml:space="preserve"> </w:t>
      </w:r>
      <w:r>
        <w:t>por</w:t>
      </w:r>
      <w:r>
        <w:rPr>
          <w:spacing w:val="-10"/>
        </w:rPr>
        <w:t xml:space="preserve"> </w:t>
      </w:r>
      <w:r>
        <w:t>hombres,</w:t>
      </w:r>
      <w:r>
        <w:rPr>
          <w:spacing w:val="-13"/>
        </w:rPr>
        <w:t xml:space="preserve"> </w:t>
      </w:r>
      <w:r>
        <w:t>teniendo</w:t>
      </w:r>
      <w:r>
        <w:rPr>
          <w:spacing w:val="-10"/>
        </w:rPr>
        <w:t xml:space="preserve"> </w:t>
      </w:r>
      <w:r>
        <w:t>una</w:t>
      </w:r>
      <w:r>
        <w:rPr>
          <w:spacing w:val="-13"/>
        </w:rPr>
        <w:t xml:space="preserve"> </w:t>
      </w:r>
      <w:r>
        <w:t>participación</w:t>
      </w:r>
      <w:r>
        <w:rPr>
          <w:spacing w:val="-13"/>
        </w:rPr>
        <w:t xml:space="preserve"> </w:t>
      </w:r>
      <w:r>
        <w:t>mínima</w:t>
      </w:r>
      <w:r>
        <w:rPr>
          <w:spacing w:val="-11"/>
        </w:rPr>
        <w:t xml:space="preserve"> </w:t>
      </w:r>
      <w:r>
        <w:t>de</w:t>
      </w:r>
      <w:r>
        <w:rPr>
          <w:spacing w:val="-10"/>
        </w:rPr>
        <w:t xml:space="preserve"> </w:t>
      </w:r>
      <w:r>
        <w:t>la</w:t>
      </w:r>
      <w:r>
        <w:rPr>
          <w:spacing w:val="-11"/>
        </w:rPr>
        <w:t xml:space="preserve"> </w:t>
      </w:r>
      <w:r>
        <w:t>mujer;</w:t>
      </w:r>
      <w:r>
        <w:rPr>
          <w:spacing w:val="-10"/>
        </w:rPr>
        <w:t xml:space="preserve"> </w:t>
      </w:r>
      <w:r>
        <w:t>en</w:t>
      </w:r>
      <w:r>
        <w:rPr>
          <w:spacing w:val="-13"/>
        </w:rPr>
        <w:t xml:space="preserve"> </w:t>
      </w:r>
      <w:r>
        <w:t>2010</w:t>
      </w:r>
      <w:r>
        <w:rPr>
          <w:spacing w:val="-7"/>
        </w:rPr>
        <w:t xml:space="preserve"> </w:t>
      </w:r>
      <w:r>
        <w:t>–</w:t>
      </w:r>
      <w:r>
        <w:rPr>
          <w:spacing w:val="-11"/>
        </w:rPr>
        <w:t xml:space="preserve"> </w:t>
      </w:r>
      <w:r>
        <w:t>2015,</w:t>
      </w:r>
      <w:r>
        <w:rPr>
          <w:spacing w:val="-11"/>
        </w:rPr>
        <w:t xml:space="preserve"> </w:t>
      </w:r>
      <w:r>
        <w:t>el</w:t>
      </w:r>
      <w:r>
        <w:rPr>
          <w:spacing w:val="-10"/>
        </w:rPr>
        <w:t xml:space="preserve"> </w:t>
      </w:r>
      <w:r>
        <w:t>40% aproximado</w:t>
      </w:r>
      <w:r>
        <w:rPr>
          <w:spacing w:val="-6"/>
        </w:rPr>
        <w:t xml:space="preserve"> </w:t>
      </w:r>
      <w:r>
        <w:t>de</w:t>
      </w:r>
      <w:r>
        <w:rPr>
          <w:spacing w:val="-5"/>
        </w:rPr>
        <w:t xml:space="preserve"> </w:t>
      </w:r>
      <w:r>
        <w:t>la</w:t>
      </w:r>
      <w:r>
        <w:rPr>
          <w:spacing w:val="-6"/>
        </w:rPr>
        <w:t xml:space="preserve"> </w:t>
      </w:r>
      <w:r>
        <w:t>PEA,</w:t>
      </w:r>
      <w:r>
        <w:rPr>
          <w:spacing w:val="-5"/>
        </w:rPr>
        <w:t xml:space="preserve"> </w:t>
      </w:r>
      <w:r>
        <w:t>ya</w:t>
      </w:r>
      <w:r>
        <w:rPr>
          <w:spacing w:val="-5"/>
        </w:rPr>
        <w:t xml:space="preserve"> </w:t>
      </w:r>
      <w:r>
        <w:t>era</w:t>
      </w:r>
      <w:r>
        <w:rPr>
          <w:spacing w:val="-6"/>
        </w:rPr>
        <w:t xml:space="preserve"> </w:t>
      </w:r>
      <w:r>
        <w:t>representado</w:t>
      </w:r>
      <w:r>
        <w:rPr>
          <w:spacing w:val="-5"/>
        </w:rPr>
        <w:t xml:space="preserve"> </w:t>
      </w:r>
      <w:proofErr w:type="spellStart"/>
      <w:r>
        <w:t>pos</w:t>
      </w:r>
      <w:proofErr w:type="spellEnd"/>
      <w:r>
        <w:rPr>
          <w:spacing w:val="-8"/>
        </w:rPr>
        <w:t xml:space="preserve"> </w:t>
      </w:r>
      <w:r>
        <w:t>l</w:t>
      </w:r>
      <w:r>
        <w:t>as</w:t>
      </w:r>
      <w:r>
        <w:rPr>
          <w:spacing w:val="-4"/>
        </w:rPr>
        <w:t xml:space="preserve"> </w:t>
      </w:r>
      <w:r>
        <w:t>mujeres,</w:t>
      </w:r>
      <w:r>
        <w:rPr>
          <w:spacing w:val="-5"/>
        </w:rPr>
        <w:t xml:space="preserve"> </w:t>
      </w:r>
      <w:r>
        <w:t>aunque</w:t>
      </w:r>
      <w:r>
        <w:rPr>
          <w:spacing w:val="-6"/>
        </w:rPr>
        <w:t xml:space="preserve"> </w:t>
      </w:r>
      <w:r>
        <w:t>aún</w:t>
      </w:r>
      <w:r>
        <w:rPr>
          <w:spacing w:val="-5"/>
        </w:rPr>
        <w:t xml:space="preserve"> </w:t>
      </w:r>
      <w:r>
        <w:t>son</w:t>
      </w:r>
      <w:r>
        <w:rPr>
          <w:spacing w:val="-5"/>
        </w:rPr>
        <w:t xml:space="preserve"> </w:t>
      </w:r>
      <w:r>
        <w:t>los</w:t>
      </w:r>
      <w:r>
        <w:rPr>
          <w:spacing w:val="-4"/>
        </w:rPr>
        <w:t xml:space="preserve"> </w:t>
      </w:r>
      <w:r>
        <w:t>hombres</w:t>
      </w:r>
      <w:r>
        <w:rPr>
          <w:spacing w:val="-4"/>
        </w:rPr>
        <w:t xml:space="preserve"> </w:t>
      </w:r>
      <w:r>
        <w:t xml:space="preserve">quienes presentan un porcentaje superior a las mujeres. En el año 2001, se observa un incremento de porcentaje de mujeres que se considera PEA, esto debido a los rezagos de la crisis económica vivida en el país entre </w:t>
      </w:r>
      <w:r>
        <w:t>los años 1990 y 2000. Según la teoría de transición demográfica, tanto la educación como el trabajo de la mujer influyen en la fecundidad de manera</w:t>
      </w:r>
      <w:r>
        <w:rPr>
          <w:spacing w:val="-10"/>
        </w:rPr>
        <w:t xml:space="preserve"> </w:t>
      </w:r>
      <w:r>
        <w:t>negativa.</w:t>
      </w:r>
    </w:p>
    <w:p w14:paraId="1BB67BB7" w14:textId="77777777" w:rsidR="00D62D36" w:rsidRDefault="005D7DF9">
      <w:pPr>
        <w:pStyle w:val="Textoindependiente"/>
        <w:spacing w:before="159" w:line="259" w:lineRule="auto"/>
        <w:ind w:left="122" w:right="455"/>
        <w:jc w:val="both"/>
      </w:pPr>
      <w:r>
        <w:t>La segunda transición demográfica se caracteriza por ser un proceso donde actúan factores más indi</w:t>
      </w:r>
      <w:r>
        <w:t xml:space="preserve">viduales, alterando valores y el comportamiento de las personas. Un punto característico de este </w:t>
      </w:r>
      <w:proofErr w:type="gramStart"/>
      <w:r>
        <w:t>proceso,</w:t>
      </w:r>
      <w:proofErr w:type="gramEnd"/>
      <w:r>
        <w:t xml:space="preserve"> es el cuestionamiento a la institución matrimonial, que altera la formación de las familias. Ecuador presentó en este análisis histórico cambios desta</w:t>
      </w:r>
      <w:r>
        <w:t>cables, tanto en la cantidad de matrimonios como divorcios, alterando la edad promedio para casarse y un incremento en los segundos matrimonios. Entre 1970 y 2015 la tasa de nupcialidad pasó de 59 a 37 matrimonios, por diez mil habitantes; los divorcios, p</w:t>
      </w:r>
      <w:r>
        <w:t xml:space="preserve">or otra parte, pasaron de 2 a 16 por cada diez </w:t>
      </w:r>
      <w:r>
        <w:rPr>
          <w:spacing w:val="-2"/>
        </w:rPr>
        <w:t xml:space="preserve">mil </w:t>
      </w:r>
      <w:r>
        <w:t>habitantes, un incremento del 700%, en casi cinco décadas. Con la caída de los matrimonios, las uniones consensuales o libres han tomado más aceptación en Ecuador y son cada vez más comunes. Tanto las muje</w:t>
      </w:r>
      <w:r>
        <w:t>res como los hombres, tienden a casarse a edades más avanzadas que décadas anteriores, aunque los varones presentan más edad que las mujeres al casarse; esto se debería</w:t>
      </w:r>
      <w:r>
        <w:rPr>
          <w:spacing w:val="-15"/>
        </w:rPr>
        <w:t xml:space="preserve"> </w:t>
      </w:r>
      <w:r>
        <w:t>en</w:t>
      </w:r>
      <w:r>
        <w:rPr>
          <w:spacing w:val="-15"/>
        </w:rPr>
        <w:t xml:space="preserve"> </w:t>
      </w:r>
      <w:r>
        <w:t>parte</w:t>
      </w:r>
      <w:r>
        <w:rPr>
          <w:spacing w:val="-15"/>
        </w:rPr>
        <w:t xml:space="preserve"> </w:t>
      </w:r>
      <w:r>
        <w:t>a</w:t>
      </w:r>
      <w:r>
        <w:rPr>
          <w:spacing w:val="-15"/>
        </w:rPr>
        <w:t xml:space="preserve"> </w:t>
      </w:r>
      <w:r>
        <w:t>la</w:t>
      </w:r>
      <w:r>
        <w:rPr>
          <w:spacing w:val="-15"/>
        </w:rPr>
        <w:t xml:space="preserve"> </w:t>
      </w:r>
      <w:r>
        <w:t>consecución</w:t>
      </w:r>
      <w:r>
        <w:rPr>
          <w:spacing w:val="-15"/>
        </w:rPr>
        <w:t xml:space="preserve"> </w:t>
      </w:r>
      <w:r>
        <w:t>de</w:t>
      </w:r>
      <w:r>
        <w:rPr>
          <w:spacing w:val="-15"/>
        </w:rPr>
        <w:t xml:space="preserve"> </w:t>
      </w:r>
      <w:r>
        <w:t>metas</w:t>
      </w:r>
      <w:r>
        <w:rPr>
          <w:spacing w:val="-13"/>
        </w:rPr>
        <w:t xml:space="preserve"> </w:t>
      </w:r>
      <w:r>
        <w:t>más</w:t>
      </w:r>
      <w:r>
        <w:rPr>
          <w:spacing w:val="-13"/>
        </w:rPr>
        <w:t xml:space="preserve"> </w:t>
      </w:r>
      <w:r>
        <w:t>a</w:t>
      </w:r>
      <w:r>
        <w:rPr>
          <w:spacing w:val="-15"/>
        </w:rPr>
        <w:t xml:space="preserve"> </w:t>
      </w:r>
      <w:r>
        <w:t>largo</w:t>
      </w:r>
      <w:r>
        <w:rPr>
          <w:spacing w:val="-16"/>
        </w:rPr>
        <w:t xml:space="preserve"> </w:t>
      </w:r>
      <w:r>
        <w:t>plazo,</w:t>
      </w:r>
      <w:r>
        <w:rPr>
          <w:spacing w:val="-12"/>
        </w:rPr>
        <w:t xml:space="preserve"> </w:t>
      </w:r>
      <w:r>
        <w:t>como</w:t>
      </w:r>
      <w:r>
        <w:rPr>
          <w:spacing w:val="-13"/>
        </w:rPr>
        <w:t xml:space="preserve"> </w:t>
      </w:r>
      <w:r>
        <w:t>la</w:t>
      </w:r>
      <w:r>
        <w:rPr>
          <w:spacing w:val="-13"/>
        </w:rPr>
        <w:t xml:space="preserve"> </w:t>
      </w:r>
      <w:r>
        <w:t>culminación</w:t>
      </w:r>
      <w:r>
        <w:rPr>
          <w:spacing w:val="-16"/>
        </w:rPr>
        <w:t xml:space="preserve"> </w:t>
      </w:r>
      <w:r>
        <w:t>de</w:t>
      </w:r>
      <w:r>
        <w:rPr>
          <w:spacing w:val="-13"/>
        </w:rPr>
        <w:t xml:space="preserve"> </w:t>
      </w:r>
      <w:r>
        <w:t>la</w:t>
      </w:r>
      <w:r>
        <w:rPr>
          <w:spacing w:val="-15"/>
        </w:rPr>
        <w:t xml:space="preserve"> </w:t>
      </w:r>
      <w:r>
        <w:t>educación superior, uno de los factores a aplazaría el matrimonio; en general la búsqueda de ascendencia personal dentro de la sociedad, podría ser uno de los factores por los cuales el matrimonio no se da a edades más tempranas en años</w:t>
      </w:r>
      <w:r>
        <w:rPr>
          <w:spacing w:val="-3"/>
        </w:rPr>
        <w:t xml:space="preserve"> </w:t>
      </w:r>
      <w:r>
        <w:t>contemporáneos.</w:t>
      </w:r>
    </w:p>
    <w:p w14:paraId="42B4EE5A" w14:textId="77777777" w:rsidR="00D62D36" w:rsidRDefault="005D7DF9">
      <w:pPr>
        <w:pStyle w:val="Textoindependiente"/>
        <w:spacing w:before="158" w:line="259" w:lineRule="auto"/>
        <w:ind w:left="122" w:right="458"/>
        <w:jc w:val="both"/>
      </w:pPr>
      <w:r>
        <w:t xml:space="preserve">El </w:t>
      </w:r>
      <w:r>
        <w:t>fenómeno de los divorcios es bastante evidente en Ecuador, sin embargo no se ha hallado una explicación clara para comprender este comportamiento, siguiendo la teoría de economía de la familia, podría deberse a la inclusión de la mujer en el mercado labora</w:t>
      </w:r>
      <w:r>
        <w:t>l; como ya lo decían Friedberg &amp; Stern (2003: 23-24), un incremento de mujeres casadas dentro de la PEA, podría crear fricciones dentro del matrimonio; también se argumenta que, con una probabilidad mayor de divorcios, las mujeres tratan de buscar un emple</w:t>
      </w:r>
      <w:r>
        <w:t>o y aprovechar su formación académica.</w:t>
      </w:r>
    </w:p>
    <w:p w14:paraId="3228C87D" w14:textId="77777777" w:rsidR="00D62D36" w:rsidRDefault="005D7DF9">
      <w:pPr>
        <w:pStyle w:val="Textoindependiente"/>
        <w:spacing w:before="158" w:line="259" w:lineRule="auto"/>
        <w:ind w:left="122" w:right="456"/>
        <w:jc w:val="both"/>
      </w:pPr>
      <w:r>
        <w:t xml:space="preserve">Todos los puntos anteriores, tiene un efecto sobre las familias, sus hogares y conformación. La caída de la </w:t>
      </w:r>
      <w:proofErr w:type="gramStart"/>
      <w:r>
        <w:t>fecundidad,</w:t>
      </w:r>
      <w:proofErr w:type="gramEnd"/>
      <w:r>
        <w:t xml:space="preserve"> conlleva a menos cantidad de hijos por mujer, por lo tanto el tamaño de las familias decrece; el </w:t>
      </w:r>
      <w:r>
        <w:t>incremento de la esperanza de vida, lleva a un incremento de hogares unipersonales o biparentales sin hijos, debido a que las personas viven más. Otra característica</w:t>
      </w:r>
    </w:p>
    <w:p w14:paraId="61A03C6C" w14:textId="77777777" w:rsidR="00D62D36" w:rsidRDefault="00D62D36">
      <w:pPr>
        <w:spacing w:line="259" w:lineRule="auto"/>
        <w:jc w:val="both"/>
        <w:sectPr w:rsidR="00D62D36">
          <w:pgSz w:w="11910" w:h="16840"/>
          <w:pgMar w:top="1320" w:right="1240" w:bottom="1200" w:left="1580" w:header="0" w:footer="1003" w:gutter="0"/>
          <w:cols w:space="720"/>
        </w:sectPr>
      </w:pPr>
    </w:p>
    <w:p w14:paraId="5B3AF358" w14:textId="77777777" w:rsidR="00D62D36" w:rsidRDefault="005D7DF9">
      <w:pPr>
        <w:pStyle w:val="Textoindependiente"/>
        <w:spacing w:before="71" w:line="259" w:lineRule="auto"/>
        <w:ind w:left="122" w:right="458"/>
        <w:jc w:val="both"/>
      </w:pPr>
      <w:r>
        <w:lastRenderedPageBreak/>
        <w:t>importante, es el incremento de los hogares monoparentales y monoparenta</w:t>
      </w:r>
      <w:r>
        <w:t>les extendidos (con parientes o no parientes), esto va de la mano con el incremento de los divorcios, debido a este incremento, existen más hogares que conviven solo con uno de los padres, en su gran mayoría son</w:t>
      </w:r>
      <w:r>
        <w:rPr>
          <w:spacing w:val="-16"/>
        </w:rPr>
        <w:t xml:space="preserve"> </w:t>
      </w:r>
      <w:r>
        <w:t>las</w:t>
      </w:r>
      <w:r>
        <w:rPr>
          <w:spacing w:val="-15"/>
        </w:rPr>
        <w:t xml:space="preserve"> </w:t>
      </w:r>
      <w:r>
        <w:t>madres</w:t>
      </w:r>
      <w:r>
        <w:rPr>
          <w:spacing w:val="-13"/>
        </w:rPr>
        <w:t xml:space="preserve"> </w:t>
      </w:r>
      <w:r>
        <w:t>quienes</w:t>
      </w:r>
      <w:r>
        <w:rPr>
          <w:spacing w:val="-15"/>
        </w:rPr>
        <w:t xml:space="preserve"> </w:t>
      </w:r>
      <w:r>
        <w:t>se</w:t>
      </w:r>
      <w:r>
        <w:rPr>
          <w:spacing w:val="-15"/>
        </w:rPr>
        <w:t xml:space="preserve"> </w:t>
      </w:r>
      <w:r>
        <w:t>responsabilizan</w:t>
      </w:r>
      <w:r>
        <w:rPr>
          <w:spacing w:val="-16"/>
        </w:rPr>
        <w:t xml:space="preserve"> </w:t>
      </w:r>
      <w:r>
        <w:t>por</w:t>
      </w:r>
      <w:r>
        <w:rPr>
          <w:spacing w:val="-15"/>
        </w:rPr>
        <w:t xml:space="preserve"> </w:t>
      </w:r>
      <w:r>
        <w:t>lo</w:t>
      </w:r>
      <w:r>
        <w:t>s</w:t>
      </w:r>
      <w:r>
        <w:rPr>
          <w:spacing w:val="-13"/>
        </w:rPr>
        <w:t xml:space="preserve"> </w:t>
      </w:r>
      <w:r>
        <w:t>hijos</w:t>
      </w:r>
      <w:r>
        <w:rPr>
          <w:spacing w:val="-13"/>
        </w:rPr>
        <w:t xml:space="preserve"> </w:t>
      </w:r>
      <w:r>
        <w:t>en</w:t>
      </w:r>
      <w:r>
        <w:rPr>
          <w:spacing w:val="-13"/>
        </w:rPr>
        <w:t xml:space="preserve"> </w:t>
      </w:r>
      <w:r>
        <w:t>Ecuador.</w:t>
      </w:r>
      <w:r>
        <w:rPr>
          <w:spacing w:val="-17"/>
        </w:rPr>
        <w:t xml:space="preserve"> </w:t>
      </w:r>
      <w:r>
        <w:t>La</w:t>
      </w:r>
      <w:r>
        <w:rPr>
          <w:spacing w:val="-16"/>
        </w:rPr>
        <w:t xml:space="preserve"> </w:t>
      </w:r>
      <w:r>
        <w:t>fecundidad</w:t>
      </w:r>
      <w:r>
        <w:rPr>
          <w:spacing w:val="-15"/>
        </w:rPr>
        <w:t xml:space="preserve"> </w:t>
      </w:r>
      <w:r>
        <w:t>en</w:t>
      </w:r>
      <w:r>
        <w:rPr>
          <w:spacing w:val="-13"/>
        </w:rPr>
        <w:t xml:space="preserve"> </w:t>
      </w:r>
      <w:r>
        <w:t>adolescentes ha incrementado las últimas dos décadas, al igual que la cantidad de madres solteras, que, con más</w:t>
      </w:r>
      <w:r>
        <w:rPr>
          <w:spacing w:val="-9"/>
        </w:rPr>
        <w:t xml:space="preserve"> </w:t>
      </w:r>
      <w:r>
        <w:t>oportunidades</w:t>
      </w:r>
      <w:r>
        <w:rPr>
          <w:spacing w:val="-11"/>
        </w:rPr>
        <w:t xml:space="preserve"> </w:t>
      </w:r>
      <w:r>
        <w:t>labores</w:t>
      </w:r>
      <w:r>
        <w:rPr>
          <w:spacing w:val="-12"/>
        </w:rPr>
        <w:t xml:space="preserve"> </w:t>
      </w:r>
      <w:r>
        <w:t>en</w:t>
      </w:r>
      <w:r>
        <w:rPr>
          <w:spacing w:val="-9"/>
        </w:rPr>
        <w:t xml:space="preserve"> </w:t>
      </w:r>
      <w:r>
        <w:t>la</w:t>
      </w:r>
      <w:r>
        <w:rPr>
          <w:spacing w:val="-11"/>
        </w:rPr>
        <w:t xml:space="preserve"> </w:t>
      </w:r>
      <w:r>
        <w:t>actualidad,</w:t>
      </w:r>
      <w:r>
        <w:rPr>
          <w:spacing w:val="-9"/>
        </w:rPr>
        <w:t xml:space="preserve"> </w:t>
      </w:r>
      <w:r>
        <w:t>pueden</w:t>
      </w:r>
      <w:r>
        <w:rPr>
          <w:spacing w:val="-12"/>
        </w:rPr>
        <w:t xml:space="preserve"> </w:t>
      </w:r>
      <w:r>
        <w:t>contrarrestar</w:t>
      </w:r>
      <w:r>
        <w:rPr>
          <w:spacing w:val="-10"/>
        </w:rPr>
        <w:t xml:space="preserve"> </w:t>
      </w:r>
      <w:r>
        <w:t>su</w:t>
      </w:r>
      <w:r>
        <w:rPr>
          <w:spacing w:val="-11"/>
        </w:rPr>
        <w:t xml:space="preserve"> </w:t>
      </w:r>
      <w:r>
        <w:t>condición</w:t>
      </w:r>
      <w:r>
        <w:rPr>
          <w:spacing w:val="-11"/>
        </w:rPr>
        <w:t xml:space="preserve"> </w:t>
      </w:r>
      <w:r>
        <w:t>de</w:t>
      </w:r>
      <w:r>
        <w:rPr>
          <w:spacing w:val="-14"/>
        </w:rPr>
        <w:t xml:space="preserve"> </w:t>
      </w:r>
      <w:r>
        <w:t>madres</w:t>
      </w:r>
      <w:r>
        <w:rPr>
          <w:spacing w:val="-8"/>
        </w:rPr>
        <w:t xml:space="preserve"> </w:t>
      </w:r>
      <w:r>
        <w:t xml:space="preserve">solteras, esto explica </w:t>
      </w:r>
      <w:r>
        <w:t>en parte el incremento de los hogares</w:t>
      </w:r>
      <w:r>
        <w:rPr>
          <w:spacing w:val="-12"/>
        </w:rPr>
        <w:t xml:space="preserve"> </w:t>
      </w:r>
      <w:r>
        <w:t>monoparentales.</w:t>
      </w:r>
    </w:p>
    <w:p w14:paraId="7F965753" w14:textId="77777777" w:rsidR="00D62D36" w:rsidRDefault="005D7DF9">
      <w:pPr>
        <w:pStyle w:val="Textoindependiente"/>
        <w:spacing w:before="159" w:line="259" w:lineRule="auto"/>
        <w:ind w:left="122" w:right="455"/>
        <w:jc w:val="both"/>
      </w:pPr>
      <w:r>
        <w:t>Los hogares monoparentales, representan un porcentaje cada vez mayor a través de los años, pasando de 9% del total de hogares en 1982, a aproximadamente 16% en 2010. Esto explica también</w:t>
      </w:r>
      <w:r>
        <w:rPr>
          <w:spacing w:val="-7"/>
        </w:rPr>
        <w:t xml:space="preserve"> </w:t>
      </w:r>
      <w:r>
        <w:t>el</w:t>
      </w:r>
      <w:r>
        <w:rPr>
          <w:spacing w:val="-8"/>
        </w:rPr>
        <w:t xml:space="preserve"> </w:t>
      </w:r>
      <w:r>
        <w:t>incremento</w:t>
      </w:r>
      <w:r>
        <w:rPr>
          <w:spacing w:val="-9"/>
        </w:rPr>
        <w:t xml:space="preserve"> </w:t>
      </w:r>
      <w:r>
        <w:t>de</w:t>
      </w:r>
      <w:r>
        <w:rPr>
          <w:spacing w:val="-8"/>
        </w:rPr>
        <w:t xml:space="preserve"> </w:t>
      </w:r>
      <w:r>
        <w:t>jefes</w:t>
      </w:r>
      <w:r>
        <w:rPr>
          <w:spacing w:val="-8"/>
        </w:rPr>
        <w:t xml:space="preserve"> </w:t>
      </w:r>
      <w:r>
        <w:t>de</w:t>
      </w:r>
      <w:r>
        <w:rPr>
          <w:spacing w:val="-8"/>
        </w:rPr>
        <w:t xml:space="preserve"> </w:t>
      </w:r>
      <w:r>
        <w:t>hogar</w:t>
      </w:r>
      <w:r>
        <w:rPr>
          <w:spacing w:val="-5"/>
        </w:rPr>
        <w:t xml:space="preserve"> </w:t>
      </w:r>
      <w:r>
        <w:t>mujeres,</w:t>
      </w:r>
      <w:r>
        <w:rPr>
          <w:spacing w:val="-9"/>
        </w:rPr>
        <w:t xml:space="preserve"> </w:t>
      </w:r>
      <w:r>
        <w:t>evidentemente</w:t>
      </w:r>
      <w:r>
        <w:rPr>
          <w:spacing w:val="-8"/>
        </w:rPr>
        <w:t xml:space="preserve"> </w:t>
      </w:r>
      <w:r>
        <w:t>existen</w:t>
      </w:r>
      <w:r>
        <w:rPr>
          <w:spacing w:val="-6"/>
        </w:rPr>
        <w:t xml:space="preserve"> </w:t>
      </w:r>
      <w:r>
        <w:t>hogare</w:t>
      </w:r>
      <w:r>
        <w:t>s</w:t>
      </w:r>
      <w:r>
        <w:rPr>
          <w:spacing w:val="-8"/>
        </w:rPr>
        <w:t xml:space="preserve"> </w:t>
      </w:r>
      <w:r>
        <w:t>biparentales</w:t>
      </w:r>
      <w:r>
        <w:rPr>
          <w:spacing w:val="-8"/>
        </w:rPr>
        <w:t xml:space="preserve"> </w:t>
      </w:r>
      <w:r>
        <w:t>con cabeza</w:t>
      </w:r>
      <w:r>
        <w:rPr>
          <w:spacing w:val="-3"/>
        </w:rPr>
        <w:t xml:space="preserve"> </w:t>
      </w:r>
      <w:r>
        <w:t>de</w:t>
      </w:r>
      <w:r>
        <w:rPr>
          <w:spacing w:val="-6"/>
        </w:rPr>
        <w:t xml:space="preserve"> </w:t>
      </w:r>
      <w:r>
        <w:t>familia</w:t>
      </w:r>
      <w:r>
        <w:rPr>
          <w:spacing w:val="-3"/>
        </w:rPr>
        <w:t xml:space="preserve"> </w:t>
      </w:r>
      <w:r>
        <w:t>mujer,</w:t>
      </w:r>
      <w:r>
        <w:rPr>
          <w:spacing w:val="-6"/>
        </w:rPr>
        <w:t xml:space="preserve"> </w:t>
      </w:r>
      <w:r>
        <w:t>sin</w:t>
      </w:r>
      <w:r>
        <w:rPr>
          <w:spacing w:val="-4"/>
        </w:rPr>
        <w:t xml:space="preserve"> </w:t>
      </w:r>
      <w:proofErr w:type="gramStart"/>
      <w:r>
        <w:t>embargo</w:t>
      </w:r>
      <w:proofErr w:type="gramEnd"/>
      <w:r>
        <w:rPr>
          <w:spacing w:val="-4"/>
        </w:rPr>
        <w:t xml:space="preserve"> </w:t>
      </w:r>
      <w:r>
        <w:t>no</w:t>
      </w:r>
      <w:r>
        <w:rPr>
          <w:spacing w:val="-3"/>
        </w:rPr>
        <w:t xml:space="preserve"> </w:t>
      </w:r>
      <w:r>
        <w:t>es</w:t>
      </w:r>
      <w:r>
        <w:rPr>
          <w:spacing w:val="-3"/>
        </w:rPr>
        <w:t xml:space="preserve"> </w:t>
      </w:r>
      <w:r>
        <w:t>una</w:t>
      </w:r>
      <w:r>
        <w:rPr>
          <w:spacing w:val="-6"/>
        </w:rPr>
        <w:t xml:space="preserve"> </w:t>
      </w:r>
      <w:r>
        <w:t>situación</w:t>
      </w:r>
      <w:r>
        <w:rPr>
          <w:spacing w:val="-4"/>
        </w:rPr>
        <w:t xml:space="preserve"> </w:t>
      </w:r>
      <w:r>
        <w:t>común</w:t>
      </w:r>
      <w:r>
        <w:rPr>
          <w:spacing w:val="-4"/>
        </w:rPr>
        <w:t xml:space="preserve"> </w:t>
      </w:r>
      <w:r>
        <w:t>en</w:t>
      </w:r>
      <w:r>
        <w:rPr>
          <w:spacing w:val="-3"/>
        </w:rPr>
        <w:t xml:space="preserve"> </w:t>
      </w:r>
      <w:r>
        <w:t>Ecuador;</w:t>
      </w:r>
      <w:r>
        <w:rPr>
          <w:spacing w:val="-2"/>
        </w:rPr>
        <w:t xml:space="preserve"> </w:t>
      </w:r>
      <w:r>
        <w:t>aunque</w:t>
      </w:r>
      <w:r>
        <w:rPr>
          <w:spacing w:val="-3"/>
        </w:rPr>
        <w:t xml:space="preserve"> </w:t>
      </w:r>
      <w:r>
        <w:t>los</w:t>
      </w:r>
      <w:r>
        <w:rPr>
          <w:spacing w:val="-3"/>
        </w:rPr>
        <w:t xml:space="preserve"> </w:t>
      </w:r>
      <w:r>
        <w:t>hogares biparentales siguen siendo los más comunes en el país, este porcentaje a ha decrecido de 84% en 1982, a 70% 2010.</w:t>
      </w:r>
    </w:p>
    <w:p w14:paraId="45A0FB9F" w14:textId="77777777" w:rsidR="00D62D36" w:rsidRDefault="005D7DF9">
      <w:pPr>
        <w:pStyle w:val="Textoindependiente"/>
        <w:spacing w:before="161" w:line="259" w:lineRule="auto"/>
        <w:ind w:left="122" w:right="457"/>
        <w:jc w:val="both"/>
      </w:pPr>
      <w:r>
        <w:t>La cantidad de jefas de hogar en Ecuador ha incrementado, aunque son los hombres los que predominan en este aspecto; entre 1962 y 2010, la cantidad de mujeres cabezas de familia pasó de</w:t>
      </w:r>
      <w:r>
        <w:rPr>
          <w:spacing w:val="-13"/>
        </w:rPr>
        <w:t xml:space="preserve"> </w:t>
      </w:r>
      <w:r>
        <w:t>18%</w:t>
      </w:r>
      <w:r>
        <w:rPr>
          <w:spacing w:val="-13"/>
        </w:rPr>
        <w:t xml:space="preserve"> </w:t>
      </w:r>
      <w:r>
        <w:t>a</w:t>
      </w:r>
      <w:r>
        <w:rPr>
          <w:spacing w:val="-12"/>
        </w:rPr>
        <w:t xml:space="preserve"> </w:t>
      </w:r>
      <w:r>
        <w:t>28%,</w:t>
      </w:r>
      <w:r>
        <w:rPr>
          <w:spacing w:val="-13"/>
        </w:rPr>
        <w:t xml:space="preserve"> </w:t>
      </w:r>
      <w:r>
        <w:t>en</w:t>
      </w:r>
      <w:r>
        <w:rPr>
          <w:spacing w:val="-13"/>
        </w:rPr>
        <w:t xml:space="preserve"> </w:t>
      </w:r>
      <w:r>
        <w:t>su</w:t>
      </w:r>
      <w:r>
        <w:rPr>
          <w:spacing w:val="-12"/>
        </w:rPr>
        <w:t xml:space="preserve"> </w:t>
      </w:r>
      <w:r>
        <w:t>mayoría,</w:t>
      </w:r>
      <w:r>
        <w:rPr>
          <w:spacing w:val="-13"/>
        </w:rPr>
        <w:t xml:space="preserve"> </w:t>
      </w:r>
      <w:r>
        <w:t>estas</w:t>
      </w:r>
      <w:r>
        <w:rPr>
          <w:spacing w:val="-13"/>
        </w:rPr>
        <w:t xml:space="preserve"> </w:t>
      </w:r>
      <w:r>
        <w:t>mujeres</w:t>
      </w:r>
      <w:r>
        <w:rPr>
          <w:spacing w:val="-12"/>
        </w:rPr>
        <w:t xml:space="preserve"> </w:t>
      </w:r>
      <w:r>
        <w:t>representan</w:t>
      </w:r>
      <w:r>
        <w:rPr>
          <w:spacing w:val="-13"/>
        </w:rPr>
        <w:t xml:space="preserve"> </w:t>
      </w:r>
      <w:r>
        <w:t>a</w:t>
      </w:r>
      <w:r>
        <w:rPr>
          <w:spacing w:val="-13"/>
        </w:rPr>
        <w:t xml:space="preserve"> </w:t>
      </w:r>
      <w:r>
        <w:t>hogares</w:t>
      </w:r>
      <w:r>
        <w:rPr>
          <w:spacing w:val="-12"/>
        </w:rPr>
        <w:t xml:space="preserve"> </w:t>
      </w:r>
      <w:r>
        <w:t>monopare</w:t>
      </w:r>
      <w:r>
        <w:t>ntales.</w:t>
      </w:r>
      <w:r>
        <w:rPr>
          <w:spacing w:val="-13"/>
        </w:rPr>
        <w:t xml:space="preserve"> </w:t>
      </w:r>
      <w:r>
        <w:t>Es</w:t>
      </w:r>
      <w:r>
        <w:rPr>
          <w:spacing w:val="-13"/>
        </w:rPr>
        <w:t xml:space="preserve"> </w:t>
      </w:r>
      <w:r>
        <w:t xml:space="preserve">importante destacar que, la mayoría de </w:t>
      </w:r>
      <w:proofErr w:type="gramStart"/>
      <w:r>
        <w:t>mujeres</w:t>
      </w:r>
      <w:proofErr w:type="gramEnd"/>
      <w:r>
        <w:t xml:space="preserve"> en años como 1962, llegaban a considerarse jefas de hogar, cuando quedaban viudas o eran madres solteras; para 2010 la mujeres jefas de hogar, en su mayoría eran divorciadas o madres solteras, prese</w:t>
      </w:r>
      <w:r>
        <w:t>ntando también un porcentaje alto de viudas. En contraste, los hombres jefes de hogar, en su mayoría son casados o se encuentran en unión libre, aunque también ha existido un considerable incremento de hombres jefes de hogar divorciados (ínfimo en comparac</w:t>
      </w:r>
      <w:r>
        <w:t>ión a las mujeres jefas de hogar). Otra característica destacable es que, las mujeres jefas de hogar, en promedio, tienen más edad que los jefes hombres; además, las mujeres jefas de hogar, hasta 2001, en su mayoría, no tenían culminada la primaria, en con</w:t>
      </w:r>
      <w:r>
        <w:t>traste</w:t>
      </w:r>
      <w:r>
        <w:rPr>
          <w:spacing w:val="-8"/>
        </w:rPr>
        <w:t xml:space="preserve"> </w:t>
      </w:r>
      <w:r>
        <w:t>con</w:t>
      </w:r>
      <w:r>
        <w:rPr>
          <w:spacing w:val="-7"/>
        </w:rPr>
        <w:t xml:space="preserve"> </w:t>
      </w:r>
      <w:r>
        <w:t>los</w:t>
      </w:r>
      <w:r>
        <w:rPr>
          <w:spacing w:val="-8"/>
        </w:rPr>
        <w:t xml:space="preserve"> </w:t>
      </w:r>
      <w:r>
        <w:t>hombres,</w:t>
      </w:r>
      <w:r>
        <w:rPr>
          <w:spacing w:val="-8"/>
        </w:rPr>
        <w:t xml:space="preserve"> </w:t>
      </w:r>
      <w:r>
        <w:t>que</w:t>
      </w:r>
      <w:r>
        <w:rPr>
          <w:spacing w:val="-6"/>
        </w:rPr>
        <w:t xml:space="preserve"> </w:t>
      </w:r>
      <w:r>
        <w:t>para</w:t>
      </w:r>
      <w:r>
        <w:rPr>
          <w:spacing w:val="-7"/>
        </w:rPr>
        <w:t xml:space="preserve"> </w:t>
      </w:r>
      <w:r>
        <w:t>1990</w:t>
      </w:r>
      <w:r>
        <w:rPr>
          <w:spacing w:val="-9"/>
        </w:rPr>
        <w:t xml:space="preserve"> </w:t>
      </w:r>
      <w:r>
        <w:t>la</w:t>
      </w:r>
      <w:r>
        <w:rPr>
          <w:spacing w:val="-7"/>
        </w:rPr>
        <w:t xml:space="preserve"> </w:t>
      </w:r>
      <w:r>
        <w:t>mayoría</w:t>
      </w:r>
      <w:r>
        <w:rPr>
          <w:spacing w:val="-5"/>
        </w:rPr>
        <w:t xml:space="preserve"> </w:t>
      </w:r>
      <w:r>
        <w:t>contaba</w:t>
      </w:r>
      <w:r>
        <w:rPr>
          <w:spacing w:val="-6"/>
        </w:rPr>
        <w:t xml:space="preserve"> </w:t>
      </w:r>
      <w:r>
        <w:t>con</w:t>
      </w:r>
      <w:r>
        <w:rPr>
          <w:spacing w:val="-5"/>
        </w:rPr>
        <w:t xml:space="preserve"> </w:t>
      </w:r>
      <w:r>
        <w:t>primaria</w:t>
      </w:r>
      <w:r>
        <w:rPr>
          <w:spacing w:val="-8"/>
        </w:rPr>
        <w:t xml:space="preserve"> </w:t>
      </w:r>
      <w:r>
        <w:t>completa;</w:t>
      </w:r>
      <w:r>
        <w:rPr>
          <w:spacing w:val="-6"/>
        </w:rPr>
        <w:t xml:space="preserve"> </w:t>
      </w:r>
      <w:r>
        <w:t>en</w:t>
      </w:r>
      <w:r>
        <w:rPr>
          <w:spacing w:val="-8"/>
        </w:rPr>
        <w:t xml:space="preserve"> </w:t>
      </w:r>
      <w:r>
        <w:t>2010,</w:t>
      </w:r>
      <w:r>
        <w:rPr>
          <w:spacing w:val="-8"/>
        </w:rPr>
        <w:t xml:space="preserve"> </w:t>
      </w:r>
      <w:r>
        <w:t>las diferencias persisten, pero en menor medida, alcanzando las mujeres jefas de hogar con primaria y secundaria completa, al igual que los</w:t>
      </w:r>
      <w:r>
        <w:rPr>
          <w:spacing w:val="-9"/>
        </w:rPr>
        <w:t xml:space="preserve"> </w:t>
      </w:r>
      <w:r>
        <w:t>hombres.</w:t>
      </w:r>
    </w:p>
    <w:p w14:paraId="4BE1CEF7" w14:textId="77777777" w:rsidR="00D62D36" w:rsidRDefault="005D7DF9">
      <w:pPr>
        <w:pStyle w:val="Textoindependiente"/>
        <w:spacing w:before="157" w:line="259" w:lineRule="auto"/>
        <w:ind w:left="122" w:right="454"/>
        <w:jc w:val="both"/>
      </w:pPr>
      <w:r>
        <w:t>Las políticas de población, cambios económicos y sociales, han influido de forma directa sobre el desarroll</w:t>
      </w:r>
      <w:r>
        <w:t>o poblacional del Ecuador, políticas de información sexual, reproductiva y planificación familiar, manejados de manera adecuada, pueden crear un impacto sobre las tasas de fecundidad, especialmente en adolescentes y sectores vulnerables. Una política econó</w:t>
      </w:r>
      <w:r>
        <w:t>mica correcta, puede marcar un punto importante para la creación de empleo e inversión social y estratégica, con el fin de mejorar la calidad de vida de los habitantes. La inversión en educación será prioritaria, ya que la educación es la precursora de nue</w:t>
      </w:r>
      <w:r>
        <w:t xml:space="preserve">vas y mejores oportunidades; la divulgación de equidad de género en todos los aspectos por constitución y </w:t>
      </w:r>
      <w:proofErr w:type="gramStart"/>
      <w:r>
        <w:t>leyes,</w:t>
      </w:r>
      <w:proofErr w:type="gramEnd"/>
      <w:r>
        <w:t xml:space="preserve"> permitió la inclusión</w:t>
      </w:r>
      <w:r>
        <w:rPr>
          <w:spacing w:val="-10"/>
        </w:rPr>
        <w:t xml:space="preserve"> </w:t>
      </w:r>
      <w:r>
        <w:t>progresiva</w:t>
      </w:r>
      <w:r>
        <w:rPr>
          <w:spacing w:val="-8"/>
        </w:rPr>
        <w:t xml:space="preserve"> </w:t>
      </w:r>
      <w:r>
        <w:t>de</w:t>
      </w:r>
      <w:r>
        <w:rPr>
          <w:spacing w:val="-11"/>
        </w:rPr>
        <w:t xml:space="preserve"> </w:t>
      </w:r>
      <w:r>
        <w:t>la</w:t>
      </w:r>
      <w:r>
        <w:rPr>
          <w:spacing w:val="-14"/>
        </w:rPr>
        <w:t xml:space="preserve"> </w:t>
      </w:r>
      <w:r>
        <w:t>mujer</w:t>
      </w:r>
      <w:r>
        <w:rPr>
          <w:spacing w:val="-10"/>
        </w:rPr>
        <w:t xml:space="preserve"> </w:t>
      </w:r>
      <w:r>
        <w:t>al</w:t>
      </w:r>
      <w:r>
        <w:rPr>
          <w:spacing w:val="-10"/>
        </w:rPr>
        <w:t xml:space="preserve"> </w:t>
      </w:r>
      <w:r>
        <w:t>mercado</w:t>
      </w:r>
      <w:r>
        <w:rPr>
          <w:spacing w:val="-12"/>
        </w:rPr>
        <w:t xml:space="preserve"> </w:t>
      </w:r>
      <w:r>
        <w:t>laboral.</w:t>
      </w:r>
      <w:r>
        <w:rPr>
          <w:spacing w:val="-9"/>
        </w:rPr>
        <w:t xml:space="preserve"> </w:t>
      </w:r>
      <w:r>
        <w:t>Las</w:t>
      </w:r>
      <w:r>
        <w:rPr>
          <w:spacing w:val="-8"/>
        </w:rPr>
        <w:t xml:space="preserve"> </w:t>
      </w:r>
      <w:r>
        <w:t>reformas</w:t>
      </w:r>
      <w:r>
        <w:rPr>
          <w:spacing w:val="-9"/>
        </w:rPr>
        <w:t xml:space="preserve"> </w:t>
      </w:r>
      <w:r>
        <w:t>agrarias,</w:t>
      </w:r>
      <w:r>
        <w:rPr>
          <w:spacing w:val="-9"/>
        </w:rPr>
        <w:t xml:space="preserve"> </w:t>
      </w:r>
      <w:r>
        <w:t>han</w:t>
      </w:r>
      <w:r>
        <w:rPr>
          <w:spacing w:val="-11"/>
        </w:rPr>
        <w:t xml:space="preserve"> </w:t>
      </w:r>
      <w:r>
        <w:t>tenido</w:t>
      </w:r>
      <w:r>
        <w:rPr>
          <w:spacing w:val="-12"/>
        </w:rPr>
        <w:t xml:space="preserve"> </w:t>
      </w:r>
      <w:r>
        <w:t>un</w:t>
      </w:r>
      <w:r>
        <w:rPr>
          <w:spacing w:val="-11"/>
        </w:rPr>
        <w:t xml:space="preserve"> </w:t>
      </w:r>
      <w:r>
        <w:t>impacto sobre</w:t>
      </w:r>
      <w:r>
        <w:rPr>
          <w:spacing w:val="-14"/>
        </w:rPr>
        <w:t xml:space="preserve"> </w:t>
      </w:r>
      <w:r>
        <w:t>la</w:t>
      </w:r>
      <w:r>
        <w:rPr>
          <w:spacing w:val="-8"/>
        </w:rPr>
        <w:t xml:space="preserve"> </w:t>
      </w:r>
      <w:r>
        <w:t>migración</w:t>
      </w:r>
      <w:r>
        <w:rPr>
          <w:spacing w:val="-11"/>
        </w:rPr>
        <w:t xml:space="preserve"> </w:t>
      </w:r>
      <w:r>
        <w:t>interna,</w:t>
      </w:r>
      <w:r>
        <w:rPr>
          <w:spacing w:val="-11"/>
        </w:rPr>
        <w:t xml:space="preserve"> </w:t>
      </w:r>
      <w:r>
        <w:t>aunqu</w:t>
      </w:r>
      <w:r>
        <w:t>e</w:t>
      </w:r>
      <w:r>
        <w:rPr>
          <w:spacing w:val="-10"/>
        </w:rPr>
        <w:t xml:space="preserve"> </w:t>
      </w:r>
      <w:r>
        <w:t>esto</w:t>
      </w:r>
      <w:r>
        <w:rPr>
          <w:spacing w:val="-11"/>
        </w:rPr>
        <w:t xml:space="preserve"> </w:t>
      </w:r>
      <w:r>
        <w:t>va</w:t>
      </w:r>
      <w:r>
        <w:rPr>
          <w:spacing w:val="-8"/>
        </w:rPr>
        <w:t xml:space="preserve"> </w:t>
      </w:r>
      <w:r>
        <w:t>de</w:t>
      </w:r>
      <w:r>
        <w:rPr>
          <w:spacing w:val="-11"/>
        </w:rPr>
        <w:t xml:space="preserve"> </w:t>
      </w:r>
      <w:r>
        <w:t>la</w:t>
      </w:r>
      <w:r>
        <w:rPr>
          <w:spacing w:val="-9"/>
        </w:rPr>
        <w:t xml:space="preserve"> </w:t>
      </w:r>
      <w:r>
        <w:t>mano</w:t>
      </w:r>
      <w:r>
        <w:rPr>
          <w:spacing w:val="-8"/>
        </w:rPr>
        <w:t xml:space="preserve"> </w:t>
      </w:r>
      <w:r>
        <w:t>con</w:t>
      </w:r>
      <w:r>
        <w:rPr>
          <w:spacing w:val="-9"/>
        </w:rPr>
        <w:t xml:space="preserve"> </w:t>
      </w:r>
      <w:r>
        <w:t>el</w:t>
      </w:r>
      <w:r>
        <w:rPr>
          <w:spacing w:val="-8"/>
        </w:rPr>
        <w:t xml:space="preserve"> </w:t>
      </w:r>
      <w:r>
        <w:t>proceso</w:t>
      </w:r>
      <w:r>
        <w:rPr>
          <w:spacing w:val="-11"/>
        </w:rPr>
        <w:t xml:space="preserve"> </w:t>
      </w:r>
      <w:r>
        <w:t>de</w:t>
      </w:r>
      <w:r>
        <w:rPr>
          <w:spacing w:val="-11"/>
        </w:rPr>
        <w:t xml:space="preserve"> </w:t>
      </w:r>
      <w:r>
        <w:t>industrialización</w:t>
      </w:r>
      <w:r>
        <w:rPr>
          <w:spacing w:val="-11"/>
        </w:rPr>
        <w:t xml:space="preserve"> </w:t>
      </w:r>
      <w:r>
        <w:t>del</w:t>
      </w:r>
      <w:r>
        <w:rPr>
          <w:spacing w:val="-10"/>
        </w:rPr>
        <w:t xml:space="preserve"> </w:t>
      </w:r>
      <w:r>
        <w:t>país.</w:t>
      </w:r>
    </w:p>
    <w:p w14:paraId="30CDA928" w14:textId="77777777" w:rsidR="00D62D36" w:rsidRDefault="00D62D36">
      <w:pPr>
        <w:spacing w:line="259" w:lineRule="auto"/>
        <w:jc w:val="both"/>
        <w:sectPr w:rsidR="00D62D36">
          <w:pgSz w:w="11910" w:h="16840"/>
          <w:pgMar w:top="1320" w:right="1240" w:bottom="1200" w:left="1580" w:header="0" w:footer="1003" w:gutter="0"/>
          <w:cols w:space="720"/>
        </w:sectPr>
      </w:pPr>
    </w:p>
    <w:p w14:paraId="5CDF2BB0" w14:textId="77777777" w:rsidR="00D62D36" w:rsidRDefault="005D7DF9">
      <w:pPr>
        <w:pStyle w:val="Ttulo1"/>
        <w:ind w:right="515"/>
      </w:pPr>
      <w:bookmarkStart w:id="30" w:name="_TOC_250001"/>
      <w:bookmarkEnd w:id="30"/>
      <w:r>
        <w:lastRenderedPageBreak/>
        <w:t>Recomendaciones</w:t>
      </w:r>
    </w:p>
    <w:p w14:paraId="789BD5B4" w14:textId="77777777" w:rsidR="00D62D36" w:rsidRDefault="00D62D36">
      <w:pPr>
        <w:pStyle w:val="Textoindependiente"/>
        <w:spacing w:before="5"/>
        <w:rPr>
          <w:b/>
          <w:i/>
          <w:sz w:val="41"/>
        </w:rPr>
      </w:pPr>
    </w:p>
    <w:p w14:paraId="0D624145" w14:textId="77777777" w:rsidR="00D62D36" w:rsidRDefault="005D7DF9">
      <w:pPr>
        <w:pStyle w:val="Textoindependiente"/>
        <w:spacing w:before="1" w:line="259" w:lineRule="auto"/>
        <w:ind w:left="122" w:right="459"/>
        <w:jc w:val="both"/>
      </w:pPr>
      <w:r>
        <w:t>Ecuador se encuentra atravesando una etapa de transición demográfica plena, próximo en las siguientes décadas a entrar a un régimen demográfico avanzado y moderno, con tasas de fecundidad</w:t>
      </w:r>
      <w:r>
        <w:rPr>
          <w:spacing w:val="-6"/>
        </w:rPr>
        <w:t xml:space="preserve"> </w:t>
      </w:r>
      <w:r>
        <w:t>bajas,</w:t>
      </w:r>
      <w:r>
        <w:rPr>
          <w:spacing w:val="-5"/>
        </w:rPr>
        <w:t xml:space="preserve"> </w:t>
      </w:r>
      <w:r>
        <w:t>población</w:t>
      </w:r>
      <w:r>
        <w:rPr>
          <w:spacing w:val="-9"/>
        </w:rPr>
        <w:t xml:space="preserve"> </w:t>
      </w:r>
      <w:r>
        <w:t>envejecida</w:t>
      </w:r>
      <w:r>
        <w:rPr>
          <w:spacing w:val="-8"/>
        </w:rPr>
        <w:t xml:space="preserve"> </w:t>
      </w:r>
      <w:r>
        <w:t>y</w:t>
      </w:r>
      <w:r>
        <w:rPr>
          <w:spacing w:val="-9"/>
        </w:rPr>
        <w:t xml:space="preserve"> </w:t>
      </w:r>
      <w:r>
        <w:t>cambios</w:t>
      </w:r>
      <w:r>
        <w:rPr>
          <w:spacing w:val="-5"/>
        </w:rPr>
        <w:t xml:space="preserve"> </w:t>
      </w:r>
      <w:r>
        <w:t>en</w:t>
      </w:r>
      <w:r>
        <w:rPr>
          <w:spacing w:val="-8"/>
        </w:rPr>
        <w:t xml:space="preserve"> </w:t>
      </w:r>
      <w:r>
        <w:t>la</w:t>
      </w:r>
      <w:r>
        <w:rPr>
          <w:spacing w:val="-8"/>
        </w:rPr>
        <w:t xml:space="preserve"> </w:t>
      </w:r>
      <w:r>
        <w:t>estructura</w:t>
      </w:r>
      <w:r>
        <w:rPr>
          <w:spacing w:val="-6"/>
        </w:rPr>
        <w:t xml:space="preserve"> </w:t>
      </w:r>
      <w:r>
        <w:t>de</w:t>
      </w:r>
      <w:r>
        <w:rPr>
          <w:spacing w:val="-8"/>
        </w:rPr>
        <w:t xml:space="preserve"> </w:t>
      </w:r>
      <w:r>
        <w:t>edades</w:t>
      </w:r>
      <w:r>
        <w:rPr>
          <w:spacing w:val="-8"/>
        </w:rPr>
        <w:t xml:space="preserve"> </w:t>
      </w:r>
      <w:r>
        <w:t>en</w:t>
      </w:r>
      <w:r>
        <w:rPr>
          <w:spacing w:val="-8"/>
        </w:rPr>
        <w:t xml:space="preserve"> </w:t>
      </w:r>
      <w:r>
        <w:t>forma</w:t>
      </w:r>
      <w:r>
        <w:rPr>
          <w:spacing w:val="-3"/>
        </w:rPr>
        <w:t xml:space="preserve"> </w:t>
      </w:r>
      <w:r>
        <w:t>general.</w:t>
      </w:r>
      <w:r>
        <w:rPr>
          <w:spacing w:val="-9"/>
        </w:rPr>
        <w:t xml:space="preserve"> </w:t>
      </w:r>
      <w:r>
        <w:t xml:space="preserve">El bono demográfico que presenta Ecuador en esta </w:t>
      </w:r>
      <w:proofErr w:type="gramStart"/>
      <w:r>
        <w:t>década,</w:t>
      </w:r>
      <w:proofErr w:type="gramEnd"/>
      <w:r>
        <w:t xml:space="preserve"> es favorable para el desarrollo económico, ya que la relación de dependencia es baja, es decir la cantidad de personas dependientes es pequeña, en comparación a la población en edad pr</w:t>
      </w:r>
      <w:r>
        <w:t>oductiva. Con políticas adecuadas que fomenten el empleo, se podrá incentivar el consumo, el ahorro, y por lo tanto la inversión.</w:t>
      </w:r>
    </w:p>
    <w:p w14:paraId="0D6EB6AE" w14:textId="77777777" w:rsidR="00D62D36" w:rsidRDefault="005D7DF9">
      <w:pPr>
        <w:pStyle w:val="Textoindependiente"/>
        <w:spacing w:before="159" w:line="259" w:lineRule="auto"/>
        <w:ind w:left="122" w:right="455"/>
        <w:jc w:val="both"/>
      </w:pPr>
      <w:r>
        <w:t>Respecto a las implicancias del cambio demográfico sobre la educación, salud y pensiones jubilares,</w:t>
      </w:r>
      <w:r>
        <w:rPr>
          <w:spacing w:val="-7"/>
        </w:rPr>
        <w:t xml:space="preserve"> </w:t>
      </w:r>
      <w:r>
        <w:t>con</w:t>
      </w:r>
      <w:r>
        <w:rPr>
          <w:spacing w:val="-3"/>
        </w:rPr>
        <w:t xml:space="preserve"> </w:t>
      </w:r>
      <w:r>
        <w:t>una</w:t>
      </w:r>
      <w:r>
        <w:rPr>
          <w:spacing w:val="-7"/>
        </w:rPr>
        <w:t xml:space="preserve"> </w:t>
      </w:r>
      <w:r>
        <w:t>relación</w:t>
      </w:r>
      <w:r>
        <w:rPr>
          <w:spacing w:val="-6"/>
        </w:rPr>
        <w:t xml:space="preserve"> </w:t>
      </w:r>
      <w:r>
        <w:t>de</w:t>
      </w:r>
      <w:r>
        <w:rPr>
          <w:spacing w:val="-3"/>
        </w:rPr>
        <w:t xml:space="preserve"> </w:t>
      </w:r>
      <w:r>
        <w:t>depend</w:t>
      </w:r>
      <w:r>
        <w:t>encia</w:t>
      </w:r>
      <w:r>
        <w:rPr>
          <w:spacing w:val="-4"/>
        </w:rPr>
        <w:t xml:space="preserve"> </w:t>
      </w:r>
      <w:r>
        <w:t>decreciente,</w:t>
      </w:r>
      <w:r>
        <w:rPr>
          <w:spacing w:val="-4"/>
        </w:rPr>
        <w:t xml:space="preserve"> </w:t>
      </w:r>
      <w:r>
        <w:t>teniendo</w:t>
      </w:r>
      <w:r>
        <w:rPr>
          <w:spacing w:val="-3"/>
        </w:rPr>
        <w:t xml:space="preserve"> </w:t>
      </w:r>
      <w:r>
        <w:t>una</w:t>
      </w:r>
      <w:r>
        <w:rPr>
          <w:spacing w:val="-4"/>
        </w:rPr>
        <w:t xml:space="preserve"> </w:t>
      </w:r>
      <w:r>
        <w:t>misma</w:t>
      </w:r>
      <w:r>
        <w:rPr>
          <w:spacing w:val="-3"/>
        </w:rPr>
        <w:t xml:space="preserve"> </w:t>
      </w:r>
      <w:r>
        <w:t>cantidad</w:t>
      </w:r>
      <w:r>
        <w:rPr>
          <w:spacing w:val="-4"/>
        </w:rPr>
        <w:t xml:space="preserve"> </w:t>
      </w:r>
      <w:r>
        <w:t>de</w:t>
      </w:r>
      <w:r>
        <w:rPr>
          <w:spacing w:val="-3"/>
        </w:rPr>
        <w:t xml:space="preserve"> </w:t>
      </w:r>
      <w:r>
        <w:t xml:space="preserve">recursos asignados al sistema </w:t>
      </w:r>
      <w:proofErr w:type="gramStart"/>
      <w:r>
        <w:t>educativo</w:t>
      </w:r>
      <w:proofErr w:type="gramEnd"/>
      <w:r>
        <w:t xml:space="preserve"> por ejemplo, se podría incrementar la inversión individual por estudiante</w:t>
      </w:r>
      <w:r>
        <w:rPr>
          <w:spacing w:val="-9"/>
        </w:rPr>
        <w:t xml:space="preserve"> </w:t>
      </w:r>
      <w:r>
        <w:t>a</w:t>
      </w:r>
      <w:r>
        <w:rPr>
          <w:spacing w:val="-9"/>
        </w:rPr>
        <w:t xml:space="preserve"> </w:t>
      </w:r>
      <w:r>
        <w:t>futuro,</w:t>
      </w:r>
      <w:r>
        <w:rPr>
          <w:spacing w:val="-7"/>
        </w:rPr>
        <w:t xml:space="preserve"> </w:t>
      </w:r>
      <w:r>
        <w:t>mejorando</w:t>
      </w:r>
      <w:r>
        <w:rPr>
          <w:spacing w:val="-7"/>
        </w:rPr>
        <w:t xml:space="preserve"> </w:t>
      </w:r>
      <w:r>
        <w:t>así</w:t>
      </w:r>
      <w:r>
        <w:rPr>
          <w:spacing w:val="-6"/>
        </w:rPr>
        <w:t xml:space="preserve"> </w:t>
      </w:r>
      <w:r>
        <w:t>el</w:t>
      </w:r>
      <w:r>
        <w:rPr>
          <w:spacing w:val="-6"/>
        </w:rPr>
        <w:t xml:space="preserve"> </w:t>
      </w:r>
      <w:r>
        <w:t>sistema,</w:t>
      </w:r>
      <w:r>
        <w:rPr>
          <w:spacing w:val="-7"/>
        </w:rPr>
        <w:t xml:space="preserve"> </w:t>
      </w:r>
      <w:r>
        <w:t>esto</w:t>
      </w:r>
      <w:r>
        <w:rPr>
          <w:spacing w:val="-7"/>
        </w:rPr>
        <w:t xml:space="preserve"> </w:t>
      </w:r>
      <w:r>
        <w:t>como</w:t>
      </w:r>
      <w:r>
        <w:rPr>
          <w:spacing w:val="-6"/>
        </w:rPr>
        <w:t xml:space="preserve"> </w:t>
      </w:r>
      <w:r>
        <w:t>consecuencia</w:t>
      </w:r>
      <w:r>
        <w:rPr>
          <w:spacing w:val="-7"/>
        </w:rPr>
        <w:t xml:space="preserve"> </w:t>
      </w:r>
      <w:r>
        <w:t>del</w:t>
      </w:r>
      <w:r>
        <w:rPr>
          <w:spacing w:val="-6"/>
        </w:rPr>
        <w:t xml:space="preserve"> </w:t>
      </w:r>
      <w:r>
        <w:t>cambio</w:t>
      </w:r>
      <w:r>
        <w:rPr>
          <w:spacing w:val="-7"/>
        </w:rPr>
        <w:t xml:space="preserve"> </w:t>
      </w:r>
      <w:r>
        <w:t>de</w:t>
      </w:r>
      <w:r>
        <w:rPr>
          <w:spacing w:val="-7"/>
        </w:rPr>
        <w:t xml:space="preserve"> </w:t>
      </w:r>
      <w:r>
        <w:t>la</w:t>
      </w:r>
      <w:r>
        <w:rPr>
          <w:spacing w:val="-9"/>
        </w:rPr>
        <w:t xml:space="preserve"> </w:t>
      </w:r>
      <w:r>
        <w:t>estructura etaria</w:t>
      </w:r>
      <w:r>
        <w:rPr>
          <w:spacing w:val="-9"/>
        </w:rPr>
        <w:t xml:space="preserve"> </w:t>
      </w:r>
      <w:r>
        <w:t>de</w:t>
      </w:r>
      <w:r>
        <w:rPr>
          <w:spacing w:val="-6"/>
        </w:rPr>
        <w:t xml:space="preserve"> </w:t>
      </w:r>
      <w:r>
        <w:t>la</w:t>
      </w:r>
      <w:r>
        <w:rPr>
          <w:spacing w:val="-6"/>
        </w:rPr>
        <w:t xml:space="preserve"> </w:t>
      </w:r>
      <w:r>
        <w:t>población.</w:t>
      </w:r>
      <w:r>
        <w:rPr>
          <w:spacing w:val="-7"/>
        </w:rPr>
        <w:t xml:space="preserve"> </w:t>
      </w:r>
      <w:r>
        <w:t>El</w:t>
      </w:r>
      <w:r>
        <w:rPr>
          <w:spacing w:val="-5"/>
        </w:rPr>
        <w:t xml:space="preserve"> </w:t>
      </w:r>
      <w:r>
        <w:t>sistema</w:t>
      </w:r>
      <w:r>
        <w:rPr>
          <w:spacing w:val="-6"/>
        </w:rPr>
        <w:t xml:space="preserve"> </w:t>
      </w:r>
      <w:r>
        <w:t>sanitario</w:t>
      </w:r>
      <w:r>
        <w:rPr>
          <w:spacing w:val="-7"/>
        </w:rPr>
        <w:t xml:space="preserve"> </w:t>
      </w:r>
      <w:r>
        <w:t>y</w:t>
      </w:r>
      <w:r>
        <w:rPr>
          <w:spacing w:val="-11"/>
        </w:rPr>
        <w:t xml:space="preserve"> </w:t>
      </w:r>
      <w:r>
        <w:t>jubilar</w:t>
      </w:r>
      <w:r>
        <w:rPr>
          <w:spacing w:val="-5"/>
        </w:rPr>
        <w:t xml:space="preserve"> </w:t>
      </w:r>
      <w:r>
        <w:t>deben</w:t>
      </w:r>
      <w:r>
        <w:rPr>
          <w:spacing w:val="-7"/>
        </w:rPr>
        <w:t xml:space="preserve"> </w:t>
      </w:r>
      <w:r>
        <w:t>ser</w:t>
      </w:r>
      <w:r>
        <w:rPr>
          <w:spacing w:val="-5"/>
        </w:rPr>
        <w:t xml:space="preserve"> </w:t>
      </w:r>
      <w:r>
        <w:t>prioritarios,</w:t>
      </w:r>
      <w:r>
        <w:rPr>
          <w:spacing w:val="-8"/>
        </w:rPr>
        <w:t xml:space="preserve"> </w:t>
      </w:r>
      <w:r>
        <w:t>teniendo</w:t>
      </w:r>
      <w:r>
        <w:rPr>
          <w:spacing w:val="-7"/>
        </w:rPr>
        <w:t xml:space="preserve"> </w:t>
      </w:r>
      <w:r>
        <w:t>en</w:t>
      </w:r>
      <w:r>
        <w:rPr>
          <w:spacing w:val="-6"/>
        </w:rPr>
        <w:t xml:space="preserve"> </w:t>
      </w:r>
      <w:r>
        <w:t>cuenta</w:t>
      </w:r>
      <w:r>
        <w:rPr>
          <w:spacing w:val="-6"/>
        </w:rPr>
        <w:t xml:space="preserve"> </w:t>
      </w:r>
      <w:r>
        <w:t>que la</w:t>
      </w:r>
      <w:r>
        <w:rPr>
          <w:spacing w:val="-8"/>
        </w:rPr>
        <w:t xml:space="preserve"> </w:t>
      </w:r>
      <w:r>
        <w:t>demanda</w:t>
      </w:r>
      <w:r>
        <w:rPr>
          <w:spacing w:val="-7"/>
        </w:rPr>
        <w:t xml:space="preserve"> </w:t>
      </w:r>
      <w:r>
        <w:t>por</w:t>
      </w:r>
      <w:r>
        <w:rPr>
          <w:spacing w:val="-8"/>
        </w:rPr>
        <w:t xml:space="preserve"> </w:t>
      </w:r>
      <w:r>
        <w:t>salud</w:t>
      </w:r>
      <w:r>
        <w:rPr>
          <w:spacing w:val="-8"/>
        </w:rPr>
        <w:t xml:space="preserve"> </w:t>
      </w:r>
      <w:r>
        <w:t>es</w:t>
      </w:r>
      <w:r>
        <w:rPr>
          <w:spacing w:val="-8"/>
        </w:rPr>
        <w:t xml:space="preserve"> </w:t>
      </w:r>
      <w:r>
        <w:t>mayor</w:t>
      </w:r>
      <w:r>
        <w:rPr>
          <w:spacing w:val="-7"/>
        </w:rPr>
        <w:t xml:space="preserve"> </w:t>
      </w:r>
      <w:r>
        <w:t>en</w:t>
      </w:r>
      <w:r>
        <w:rPr>
          <w:spacing w:val="-8"/>
        </w:rPr>
        <w:t xml:space="preserve"> </w:t>
      </w:r>
      <w:r>
        <w:t>edades</w:t>
      </w:r>
      <w:r>
        <w:rPr>
          <w:spacing w:val="-9"/>
        </w:rPr>
        <w:t xml:space="preserve"> </w:t>
      </w:r>
      <w:r>
        <w:t>avanzadas.</w:t>
      </w:r>
      <w:r>
        <w:rPr>
          <w:spacing w:val="-8"/>
        </w:rPr>
        <w:t xml:space="preserve"> </w:t>
      </w:r>
      <w:r>
        <w:t>Las</w:t>
      </w:r>
      <w:r>
        <w:rPr>
          <w:spacing w:val="-7"/>
        </w:rPr>
        <w:t xml:space="preserve"> </w:t>
      </w:r>
      <w:r>
        <w:t>personas</w:t>
      </w:r>
      <w:r>
        <w:rPr>
          <w:spacing w:val="-8"/>
        </w:rPr>
        <w:t xml:space="preserve"> </w:t>
      </w:r>
      <w:r>
        <w:t>que</w:t>
      </w:r>
      <w:r>
        <w:rPr>
          <w:spacing w:val="-7"/>
        </w:rPr>
        <w:t xml:space="preserve"> </w:t>
      </w:r>
      <w:r>
        <w:t>se</w:t>
      </w:r>
      <w:r>
        <w:rPr>
          <w:spacing w:val="-10"/>
        </w:rPr>
        <w:t xml:space="preserve"> </w:t>
      </w:r>
      <w:r>
        <w:t>encuentran</w:t>
      </w:r>
      <w:r>
        <w:rPr>
          <w:spacing w:val="-7"/>
        </w:rPr>
        <w:t xml:space="preserve"> </w:t>
      </w:r>
      <w:r>
        <w:t>atravesando la fase de bono demográfico, con dependencia baja</w:t>
      </w:r>
      <w:r>
        <w:t>, deben tener incentivos o políticas que incentiven</w:t>
      </w:r>
      <w:r>
        <w:rPr>
          <w:spacing w:val="-3"/>
        </w:rPr>
        <w:t xml:space="preserve"> </w:t>
      </w:r>
      <w:r>
        <w:t>el</w:t>
      </w:r>
      <w:r>
        <w:rPr>
          <w:spacing w:val="-5"/>
        </w:rPr>
        <w:t xml:space="preserve"> </w:t>
      </w:r>
      <w:r>
        <w:t>ahorro</w:t>
      </w:r>
      <w:r>
        <w:rPr>
          <w:spacing w:val="-3"/>
        </w:rPr>
        <w:t xml:space="preserve"> </w:t>
      </w:r>
      <w:r>
        <w:t>para</w:t>
      </w:r>
      <w:r>
        <w:rPr>
          <w:spacing w:val="-6"/>
        </w:rPr>
        <w:t xml:space="preserve"> </w:t>
      </w:r>
      <w:r>
        <w:t>su</w:t>
      </w:r>
      <w:r>
        <w:rPr>
          <w:spacing w:val="-7"/>
        </w:rPr>
        <w:t xml:space="preserve"> </w:t>
      </w:r>
      <w:r>
        <w:t>jubilación</w:t>
      </w:r>
      <w:r>
        <w:rPr>
          <w:spacing w:val="-6"/>
        </w:rPr>
        <w:t xml:space="preserve"> </w:t>
      </w:r>
      <w:r>
        <w:t>(acumulación</w:t>
      </w:r>
      <w:r>
        <w:rPr>
          <w:spacing w:val="-6"/>
        </w:rPr>
        <w:t xml:space="preserve"> </w:t>
      </w:r>
      <w:r>
        <w:t>de</w:t>
      </w:r>
      <w:r>
        <w:rPr>
          <w:spacing w:val="-5"/>
        </w:rPr>
        <w:t xml:space="preserve"> </w:t>
      </w:r>
      <w:r>
        <w:t>activos),</w:t>
      </w:r>
      <w:r>
        <w:rPr>
          <w:spacing w:val="-6"/>
        </w:rPr>
        <w:t xml:space="preserve"> </w:t>
      </w:r>
      <w:r>
        <w:t>ya</w:t>
      </w:r>
      <w:r>
        <w:rPr>
          <w:spacing w:val="-2"/>
        </w:rPr>
        <w:t xml:space="preserve"> </w:t>
      </w:r>
      <w:r>
        <w:t>que</w:t>
      </w:r>
      <w:r>
        <w:rPr>
          <w:spacing w:val="-6"/>
        </w:rPr>
        <w:t xml:space="preserve"> </w:t>
      </w:r>
      <w:r>
        <w:t>es</w:t>
      </w:r>
      <w:r>
        <w:rPr>
          <w:spacing w:val="-4"/>
        </w:rPr>
        <w:t xml:space="preserve"> </w:t>
      </w:r>
      <w:r>
        <w:t>en</w:t>
      </w:r>
      <w:r>
        <w:rPr>
          <w:spacing w:val="-6"/>
        </w:rPr>
        <w:t xml:space="preserve"> </w:t>
      </w:r>
      <w:r>
        <w:t>este</w:t>
      </w:r>
      <w:r>
        <w:rPr>
          <w:spacing w:val="-8"/>
        </w:rPr>
        <w:t xml:space="preserve"> </w:t>
      </w:r>
      <w:r>
        <w:t>período</w:t>
      </w:r>
      <w:r>
        <w:rPr>
          <w:spacing w:val="-5"/>
        </w:rPr>
        <w:t xml:space="preserve"> </w:t>
      </w:r>
      <w:r>
        <w:t>donde se tiene más capacidad de ahorro, esto puede evitar a futuro un déficit dentro de las arcas de la seguridad social; con el incremento constante de la esperanza de vida, la población envejecida (mayor</w:t>
      </w:r>
      <w:r>
        <w:rPr>
          <w:spacing w:val="-14"/>
        </w:rPr>
        <w:t xml:space="preserve"> </w:t>
      </w:r>
      <w:r>
        <w:t>a</w:t>
      </w:r>
      <w:r>
        <w:rPr>
          <w:spacing w:val="-13"/>
        </w:rPr>
        <w:t xml:space="preserve"> </w:t>
      </w:r>
      <w:r>
        <w:t>64</w:t>
      </w:r>
      <w:r>
        <w:rPr>
          <w:spacing w:val="-16"/>
        </w:rPr>
        <w:t xml:space="preserve"> </w:t>
      </w:r>
      <w:r>
        <w:t>años),</w:t>
      </w:r>
      <w:r>
        <w:rPr>
          <w:spacing w:val="-16"/>
        </w:rPr>
        <w:t xml:space="preserve"> </w:t>
      </w:r>
      <w:r>
        <w:t>representará</w:t>
      </w:r>
      <w:r>
        <w:rPr>
          <w:spacing w:val="-13"/>
        </w:rPr>
        <w:t xml:space="preserve"> </w:t>
      </w:r>
      <w:r>
        <w:t>un</w:t>
      </w:r>
      <w:r>
        <w:rPr>
          <w:spacing w:val="-16"/>
        </w:rPr>
        <w:t xml:space="preserve"> </w:t>
      </w:r>
      <w:r>
        <w:t>alto</w:t>
      </w:r>
      <w:r>
        <w:rPr>
          <w:spacing w:val="-16"/>
        </w:rPr>
        <w:t xml:space="preserve"> </w:t>
      </w:r>
      <w:r>
        <w:t>porcentaje</w:t>
      </w:r>
      <w:r>
        <w:rPr>
          <w:spacing w:val="-15"/>
        </w:rPr>
        <w:t xml:space="preserve"> </w:t>
      </w:r>
      <w:r>
        <w:t>a</w:t>
      </w:r>
      <w:r>
        <w:rPr>
          <w:spacing w:val="-15"/>
        </w:rPr>
        <w:t xml:space="preserve"> </w:t>
      </w:r>
      <w:r>
        <w:t>futu</w:t>
      </w:r>
      <w:r>
        <w:t>ro,</w:t>
      </w:r>
      <w:r>
        <w:rPr>
          <w:spacing w:val="-16"/>
        </w:rPr>
        <w:t xml:space="preserve"> </w:t>
      </w:r>
      <w:r>
        <w:t>la</w:t>
      </w:r>
      <w:r>
        <w:rPr>
          <w:spacing w:val="-16"/>
        </w:rPr>
        <w:t xml:space="preserve"> </w:t>
      </w:r>
      <w:r>
        <w:t>tasa</w:t>
      </w:r>
      <w:r>
        <w:rPr>
          <w:spacing w:val="-15"/>
        </w:rPr>
        <w:t xml:space="preserve"> </w:t>
      </w:r>
      <w:r>
        <w:t>de</w:t>
      </w:r>
      <w:r>
        <w:rPr>
          <w:spacing w:val="-15"/>
        </w:rPr>
        <w:t xml:space="preserve"> </w:t>
      </w:r>
      <w:r>
        <w:t>fecundidad</w:t>
      </w:r>
      <w:r>
        <w:rPr>
          <w:spacing w:val="-15"/>
        </w:rPr>
        <w:t xml:space="preserve"> </w:t>
      </w:r>
      <w:r>
        <w:t>baja,</w:t>
      </w:r>
      <w:r>
        <w:rPr>
          <w:spacing w:val="-15"/>
        </w:rPr>
        <w:t xml:space="preserve"> </w:t>
      </w:r>
      <w:r>
        <w:t>determinará una población joven cada vez menor que pueda tener complicaciones para apalancar las jubilaciones; el estado debe prever y priorizar políticas que tengan en cuenta el cambio en la estructura de la</w:t>
      </w:r>
      <w:r>
        <w:rPr>
          <w:spacing w:val="-3"/>
        </w:rPr>
        <w:t xml:space="preserve"> </w:t>
      </w:r>
      <w:r>
        <w:t>población.</w:t>
      </w:r>
    </w:p>
    <w:p w14:paraId="6B62F70B" w14:textId="77777777" w:rsidR="00D62D36" w:rsidRDefault="005D7DF9">
      <w:pPr>
        <w:pStyle w:val="Textoindependiente"/>
        <w:spacing w:before="157" w:line="259" w:lineRule="auto"/>
        <w:ind w:left="122" w:right="456"/>
        <w:jc w:val="both"/>
      </w:pPr>
      <w:r>
        <w:t xml:space="preserve">Son </w:t>
      </w:r>
      <w:r>
        <w:t>evidentes los avances que Ecuador ha tenido en temas de inclusión de género, temas relevantes como la educación y el trabajo, son determinantes del cambio demográfico; existen aún leves diferencias en niveles de analfabetismo principalmente, aunque, en gen</w:t>
      </w:r>
      <w:r>
        <w:t>eral, las diferencias</w:t>
      </w:r>
      <w:r>
        <w:rPr>
          <w:spacing w:val="-6"/>
        </w:rPr>
        <w:t xml:space="preserve"> </w:t>
      </w:r>
      <w:r>
        <w:t>de</w:t>
      </w:r>
      <w:r>
        <w:rPr>
          <w:spacing w:val="-6"/>
        </w:rPr>
        <w:t xml:space="preserve"> </w:t>
      </w:r>
      <w:r>
        <w:t>género</w:t>
      </w:r>
      <w:r>
        <w:rPr>
          <w:spacing w:val="-9"/>
        </w:rPr>
        <w:t xml:space="preserve"> </w:t>
      </w:r>
      <w:r>
        <w:t>en</w:t>
      </w:r>
      <w:r>
        <w:rPr>
          <w:spacing w:val="-8"/>
        </w:rPr>
        <w:t xml:space="preserve"> </w:t>
      </w:r>
      <w:r>
        <w:t>el</w:t>
      </w:r>
      <w:r>
        <w:rPr>
          <w:spacing w:val="-8"/>
        </w:rPr>
        <w:t xml:space="preserve"> </w:t>
      </w:r>
      <w:r>
        <w:t>acceso</w:t>
      </w:r>
      <w:r>
        <w:rPr>
          <w:spacing w:val="-5"/>
        </w:rPr>
        <w:t xml:space="preserve"> </w:t>
      </w:r>
      <w:r>
        <w:t>a</w:t>
      </w:r>
      <w:r>
        <w:rPr>
          <w:spacing w:val="-8"/>
        </w:rPr>
        <w:t xml:space="preserve"> </w:t>
      </w:r>
      <w:r>
        <w:t>educación</w:t>
      </w:r>
      <w:r>
        <w:rPr>
          <w:spacing w:val="-6"/>
        </w:rPr>
        <w:t xml:space="preserve"> </w:t>
      </w:r>
      <w:r>
        <w:t>han</w:t>
      </w:r>
      <w:r>
        <w:rPr>
          <w:spacing w:val="-6"/>
        </w:rPr>
        <w:t xml:space="preserve"> </w:t>
      </w:r>
      <w:r>
        <w:t>desaparecido.</w:t>
      </w:r>
      <w:r>
        <w:rPr>
          <w:spacing w:val="-7"/>
        </w:rPr>
        <w:t xml:space="preserve"> </w:t>
      </w:r>
      <w:r>
        <w:t>Respecto</w:t>
      </w:r>
      <w:r>
        <w:rPr>
          <w:spacing w:val="-9"/>
        </w:rPr>
        <w:t xml:space="preserve"> </w:t>
      </w:r>
      <w:r>
        <w:t>al</w:t>
      </w:r>
      <w:r>
        <w:rPr>
          <w:spacing w:val="-5"/>
        </w:rPr>
        <w:t xml:space="preserve"> </w:t>
      </w:r>
      <w:r>
        <w:t>mercado</w:t>
      </w:r>
      <w:r>
        <w:rPr>
          <w:spacing w:val="-2"/>
        </w:rPr>
        <w:t xml:space="preserve"> </w:t>
      </w:r>
      <w:r>
        <w:t>laboral,</w:t>
      </w:r>
      <w:r>
        <w:rPr>
          <w:spacing w:val="-7"/>
        </w:rPr>
        <w:t xml:space="preserve"> </w:t>
      </w:r>
      <w:r>
        <w:t>se observa</w:t>
      </w:r>
      <w:r>
        <w:rPr>
          <w:spacing w:val="-3"/>
        </w:rPr>
        <w:t xml:space="preserve"> </w:t>
      </w:r>
      <w:r>
        <w:t>un</w:t>
      </w:r>
      <w:r>
        <w:rPr>
          <w:spacing w:val="-6"/>
        </w:rPr>
        <w:t xml:space="preserve"> </w:t>
      </w:r>
      <w:r>
        <w:t>predominio</w:t>
      </w:r>
      <w:r>
        <w:rPr>
          <w:spacing w:val="-4"/>
        </w:rPr>
        <w:t xml:space="preserve"> </w:t>
      </w:r>
      <w:r>
        <w:t>por</w:t>
      </w:r>
      <w:r>
        <w:rPr>
          <w:spacing w:val="-5"/>
        </w:rPr>
        <w:t xml:space="preserve"> </w:t>
      </w:r>
      <w:r>
        <w:t>parte</w:t>
      </w:r>
      <w:r>
        <w:rPr>
          <w:spacing w:val="-3"/>
        </w:rPr>
        <w:t xml:space="preserve"> </w:t>
      </w:r>
      <w:r>
        <w:t>de</w:t>
      </w:r>
      <w:r>
        <w:rPr>
          <w:spacing w:val="-6"/>
        </w:rPr>
        <w:t xml:space="preserve"> </w:t>
      </w:r>
      <w:r>
        <w:t>los</w:t>
      </w:r>
      <w:r>
        <w:rPr>
          <w:spacing w:val="-4"/>
        </w:rPr>
        <w:t xml:space="preserve"> </w:t>
      </w:r>
      <w:r>
        <w:t>hombres,</w:t>
      </w:r>
      <w:r>
        <w:rPr>
          <w:spacing w:val="-4"/>
        </w:rPr>
        <w:t xml:space="preserve"> </w:t>
      </w:r>
      <w:r>
        <w:t>por</w:t>
      </w:r>
      <w:r>
        <w:rPr>
          <w:spacing w:val="-3"/>
        </w:rPr>
        <w:t xml:space="preserve"> </w:t>
      </w:r>
      <w:r>
        <w:t>lo</w:t>
      </w:r>
      <w:r>
        <w:rPr>
          <w:spacing w:val="-6"/>
        </w:rPr>
        <w:t xml:space="preserve"> </w:t>
      </w:r>
      <w:r>
        <w:t>tanto,</w:t>
      </w:r>
      <w:r>
        <w:rPr>
          <w:spacing w:val="-4"/>
        </w:rPr>
        <w:t xml:space="preserve"> </w:t>
      </w:r>
      <w:r>
        <w:t>debe</w:t>
      </w:r>
      <w:r>
        <w:rPr>
          <w:spacing w:val="-3"/>
        </w:rPr>
        <w:t xml:space="preserve"> </w:t>
      </w:r>
      <w:r>
        <w:t>existir</w:t>
      </w:r>
      <w:r>
        <w:rPr>
          <w:spacing w:val="-3"/>
        </w:rPr>
        <w:t xml:space="preserve"> </w:t>
      </w:r>
      <w:r>
        <w:t>un</w:t>
      </w:r>
      <w:r>
        <w:rPr>
          <w:spacing w:val="-3"/>
        </w:rPr>
        <w:t xml:space="preserve"> </w:t>
      </w:r>
      <w:r>
        <w:t>mayor</w:t>
      </w:r>
      <w:r>
        <w:rPr>
          <w:spacing w:val="-3"/>
        </w:rPr>
        <w:t xml:space="preserve"> </w:t>
      </w:r>
      <w:r>
        <w:t>fomento</w:t>
      </w:r>
      <w:r>
        <w:rPr>
          <w:spacing w:val="-4"/>
        </w:rPr>
        <w:t xml:space="preserve"> </w:t>
      </w:r>
      <w:r>
        <w:t>por parte de las autoridades competentes para incentivar la integración de las mujeres al mercado de trabajo, romper barreras de género en labores desarrollados solamente por hombres años</w:t>
      </w:r>
      <w:r>
        <w:rPr>
          <w:spacing w:val="-17"/>
        </w:rPr>
        <w:t xml:space="preserve"> </w:t>
      </w:r>
      <w:r>
        <w:t>atrás.</w:t>
      </w:r>
    </w:p>
    <w:p w14:paraId="4EAC45ED" w14:textId="77777777" w:rsidR="00D62D36" w:rsidRDefault="005D7DF9">
      <w:pPr>
        <w:pStyle w:val="Textoindependiente"/>
        <w:spacing w:before="159" w:line="259" w:lineRule="auto"/>
        <w:ind w:left="122" w:right="455"/>
        <w:jc w:val="both"/>
      </w:pPr>
      <w:r>
        <w:t>Para</w:t>
      </w:r>
      <w:r>
        <w:rPr>
          <w:spacing w:val="-7"/>
        </w:rPr>
        <w:t xml:space="preserve"> </w:t>
      </w:r>
      <w:r>
        <w:t>futuros</w:t>
      </w:r>
      <w:r>
        <w:rPr>
          <w:spacing w:val="-6"/>
        </w:rPr>
        <w:t xml:space="preserve"> </w:t>
      </w:r>
      <w:r>
        <w:t>estudios</w:t>
      </w:r>
      <w:r>
        <w:rPr>
          <w:spacing w:val="-6"/>
        </w:rPr>
        <w:t xml:space="preserve"> </w:t>
      </w:r>
      <w:r>
        <w:t>relacionados</w:t>
      </w:r>
      <w:r>
        <w:rPr>
          <w:spacing w:val="-5"/>
        </w:rPr>
        <w:t xml:space="preserve"> </w:t>
      </w:r>
      <w:r>
        <w:t>a</w:t>
      </w:r>
      <w:r>
        <w:rPr>
          <w:spacing w:val="-9"/>
        </w:rPr>
        <w:t xml:space="preserve"> </w:t>
      </w:r>
      <w:r>
        <w:t>los</w:t>
      </w:r>
      <w:r>
        <w:rPr>
          <w:spacing w:val="-5"/>
        </w:rPr>
        <w:t xml:space="preserve"> </w:t>
      </w:r>
      <w:r>
        <w:t>cambios</w:t>
      </w:r>
      <w:r>
        <w:rPr>
          <w:spacing w:val="-6"/>
        </w:rPr>
        <w:t xml:space="preserve"> </w:t>
      </w:r>
      <w:r>
        <w:t>sociales,</w:t>
      </w:r>
      <w:r>
        <w:rPr>
          <w:spacing w:val="-7"/>
        </w:rPr>
        <w:t xml:space="preserve"> </w:t>
      </w:r>
      <w:r>
        <w:t>co</w:t>
      </w:r>
      <w:r>
        <w:t>nsecuencia</w:t>
      </w:r>
      <w:r>
        <w:rPr>
          <w:spacing w:val="-6"/>
        </w:rPr>
        <w:t xml:space="preserve"> </w:t>
      </w:r>
      <w:r>
        <w:t>del</w:t>
      </w:r>
      <w:r>
        <w:rPr>
          <w:spacing w:val="-6"/>
        </w:rPr>
        <w:t xml:space="preserve"> </w:t>
      </w:r>
      <w:r>
        <w:t>cambio</w:t>
      </w:r>
      <w:r>
        <w:rPr>
          <w:spacing w:val="-7"/>
        </w:rPr>
        <w:t xml:space="preserve"> </w:t>
      </w:r>
      <w:r>
        <w:t>demográfico, como lo son los matrimonios y divorcios, se recomienda tratar de encontrar sus determinantes, Ecuador ha sufrido grandes cambios en este aspecto, lo cual merece un análisis más detallado y no netamente descriptivo. Al igu</w:t>
      </w:r>
      <w:r>
        <w:t>al que los matrimonios y divorcios, los determinantes de la fecundidad</w:t>
      </w:r>
      <w:r>
        <w:rPr>
          <w:spacing w:val="-14"/>
        </w:rPr>
        <w:t xml:space="preserve"> </w:t>
      </w:r>
      <w:r>
        <w:t>son</w:t>
      </w:r>
      <w:r>
        <w:rPr>
          <w:spacing w:val="-13"/>
        </w:rPr>
        <w:t xml:space="preserve"> </w:t>
      </w:r>
      <w:r>
        <w:t>importantes,</w:t>
      </w:r>
      <w:r>
        <w:rPr>
          <w:spacing w:val="-14"/>
        </w:rPr>
        <w:t xml:space="preserve"> </w:t>
      </w:r>
      <w:r>
        <w:t>tópicos</w:t>
      </w:r>
      <w:r>
        <w:rPr>
          <w:spacing w:val="-13"/>
        </w:rPr>
        <w:t xml:space="preserve"> </w:t>
      </w:r>
      <w:r>
        <w:t>como</w:t>
      </w:r>
      <w:r>
        <w:rPr>
          <w:spacing w:val="-13"/>
        </w:rPr>
        <w:t xml:space="preserve"> </w:t>
      </w:r>
      <w:r>
        <w:t>la</w:t>
      </w:r>
      <w:r>
        <w:rPr>
          <w:spacing w:val="-14"/>
        </w:rPr>
        <w:t xml:space="preserve"> </w:t>
      </w:r>
      <w:r>
        <w:t>fecundidad</w:t>
      </w:r>
      <w:r>
        <w:rPr>
          <w:spacing w:val="-13"/>
        </w:rPr>
        <w:t xml:space="preserve"> </w:t>
      </w:r>
      <w:r>
        <w:t>por</w:t>
      </w:r>
      <w:r>
        <w:rPr>
          <w:spacing w:val="-13"/>
        </w:rPr>
        <w:t xml:space="preserve"> </w:t>
      </w:r>
      <w:r>
        <w:t>ingresos,</w:t>
      </w:r>
      <w:r>
        <w:rPr>
          <w:spacing w:val="-14"/>
        </w:rPr>
        <w:t xml:space="preserve"> </w:t>
      </w:r>
      <w:r>
        <w:t>nivel</w:t>
      </w:r>
      <w:r>
        <w:rPr>
          <w:spacing w:val="-15"/>
        </w:rPr>
        <w:t xml:space="preserve"> </w:t>
      </w:r>
      <w:r>
        <w:t>educativo,</w:t>
      </w:r>
      <w:r>
        <w:rPr>
          <w:spacing w:val="-13"/>
        </w:rPr>
        <w:t xml:space="preserve"> </w:t>
      </w:r>
      <w:r>
        <w:t>edad,</w:t>
      </w:r>
      <w:r>
        <w:rPr>
          <w:spacing w:val="-10"/>
        </w:rPr>
        <w:t xml:space="preserve"> </w:t>
      </w:r>
      <w:r>
        <w:t>entre otros, deben ser desarrollados a fondo. ¿Un incremento del ingreso en x% decrece o incrementa en c</w:t>
      </w:r>
      <w:r>
        <w:t xml:space="preserve">uánto la fecundidad?, sin </w:t>
      </w:r>
      <w:proofErr w:type="gramStart"/>
      <w:r>
        <w:t>embargo</w:t>
      </w:r>
      <w:proofErr w:type="gramEnd"/>
      <w:r>
        <w:t xml:space="preserve"> se deja planteado el tema para futuras</w:t>
      </w:r>
      <w:r>
        <w:rPr>
          <w:spacing w:val="-23"/>
        </w:rPr>
        <w:t xml:space="preserve"> </w:t>
      </w:r>
      <w:r>
        <w:t>investigaciones.</w:t>
      </w:r>
    </w:p>
    <w:p w14:paraId="42036259" w14:textId="77777777" w:rsidR="00D62D36" w:rsidRDefault="005D7DF9">
      <w:pPr>
        <w:pStyle w:val="Textoindependiente"/>
        <w:spacing w:before="159" w:line="259" w:lineRule="auto"/>
        <w:ind w:left="122" w:right="458"/>
        <w:jc w:val="both"/>
      </w:pPr>
      <w:r>
        <w:t>Las tasas de fecundidad en sectores rurales y urbanos se han ido igualando en el país, lo que implica que en promedio las mujeres que viven área o urbana tienen la mi</w:t>
      </w:r>
      <w:r>
        <w:t>sma cantidad de hijos, sin</w:t>
      </w:r>
      <w:r>
        <w:rPr>
          <w:spacing w:val="-10"/>
        </w:rPr>
        <w:t xml:space="preserve"> </w:t>
      </w:r>
      <w:r>
        <w:t>embargo,</w:t>
      </w:r>
      <w:r>
        <w:rPr>
          <w:spacing w:val="-6"/>
        </w:rPr>
        <w:t xml:space="preserve"> </w:t>
      </w:r>
      <w:r>
        <w:t>la</w:t>
      </w:r>
      <w:r>
        <w:rPr>
          <w:spacing w:val="-8"/>
        </w:rPr>
        <w:t xml:space="preserve"> </w:t>
      </w:r>
      <w:r>
        <w:t>información</w:t>
      </w:r>
      <w:r>
        <w:rPr>
          <w:spacing w:val="-6"/>
        </w:rPr>
        <w:t xml:space="preserve"> </w:t>
      </w:r>
      <w:r>
        <w:t>describe</w:t>
      </w:r>
      <w:r>
        <w:rPr>
          <w:spacing w:val="-9"/>
        </w:rPr>
        <w:t xml:space="preserve"> </w:t>
      </w:r>
      <w:r>
        <w:t>que</w:t>
      </w:r>
      <w:r>
        <w:rPr>
          <w:spacing w:val="-8"/>
        </w:rPr>
        <w:t xml:space="preserve"> </w:t>
      </w:r>
      <w:r>
        <w:t>mujeres</w:t>
      </w:r>
      <w:r>
        <w:rPr>
          <w:spacing w:val="-8"/>
        </w:rPr>
        <w:t xml:space="preserve"> </w:t>
      </w:r>
      <w:r>
        <w:t>con</w:t>
      </w:r>
      <w:r>
        <w:rPr>
          <w:spacing w:val="-11"/>
        </w:rPr>
        <w:t xml:space="preserve"> </w:t>
      </w:r>
      <w:r>
        <w:t>menos</w:t>
      </w:r>
      <w:r>
        <w:rPr>
          <w:spacing w:val="-5"/>
        </w:rPr>
        <w:t xml:space="preserve"> </w:t>
      </w:r>
      <w:r>
        <w:t>educación</w:t>
      </w:r>
      <w:r>
        <w:rPr>
          <w:spacing w:val="-10"/>
        </w:rPr>
        <w:t xml:space="preserve"> </w:t>
      </w:r>
      <w:r>
        <w:t>(independientemente</w:t>
      </w:r>
      <w:r>
        <w:rPr>
          <w:spacing w:val="-6"/>
        </w:rPr>
        <w:t xml:space="preserve"> </w:t>
      </w:r>
      <w:r>
        <w:t>del área) tienen más hijos; es importante dar a conocer métodos de control natal e informar a las personas de las ventajas de tener menos hijos, esto en medida que, cada hijo representa un gasto extra para la familia, por lo tanto, podría tomarse a la cant</w:t>
      </w:r>
      <w:r>
        <w:t>idad de hijos como un determinante</w:t>
      </w:r>
      <w:r>
        <w:rPr>
          <w:spacing w:val="-34"/>
        </w:rPr>
        <w:t xml:space="preserve"> </w:t>
      </w:r>
      <w:r>
        <w:t>de la</w:t>
      </w:r>
      <w:r>
        <w:rPr>
          <w:spacing w:val="-7"/>
        </w:rPr>
        <w:t xml:space="preserve"> </w:t>
      </w:r>
      <w:r>
        <w:t>pobreza,</w:t>
      </w:r>
      <w:r>
        <w:rPr>
          <w:spacing w:val="-7"/>
        </w:rPr>
        <w:t xml:space="preserve"> </w:t>
      </w:r>
      <w:r>
        <w:t>Es</w:t>
      </w:r>
      <w:r>
        <w:rPr>
          <w:spacing w:val="-6"/>
        </w:rPr>
        <w:t xml:space="preserve"> </w:t>
      </w:r>
      <w:r>
        <w:t>importante</w:t>
      </w:r>
      <w:r>
        <w:rPr>
          <w:spacing w:val="-7"/>
        </w:rPr>
        <w:t xml:space="preserve"> </w:t>
      </w:r>
      <w:r>
        <w:t>el</w:t>
      </w:r>
      <w:r>
        <w:rPr>
          <w:spacing w:val="-8"/>
        </w:rPr>
        <w:t xml:space="preserve"> </w:t>
      </w:r>
      <w:r>
        <w:t>fomento,</w:t>
      </w:r>
      <w:r>
        <w:rPr>
          <w:spacing w:val="-7"/>
        </w:rPr>
        <w:t xml:space="preserve"> </w:t>
      </w:r>
      <w:r>
        <w:t>brindar</w:t>
      </w:r>
      <w:r>
        <w:rPr>
          <w:spacing w:val="-8"/>
        </w:rPr>
        <w:t xml:space="preserve"> </w:t>
      </w:r>
      <w:r>
        <w:t>información</w:t>
      </w:r>
      <w:r>
        <w:rPr>
          <w:spacing w:val="-7"/>
        </w:rPr>
        <w:t xml:space="preserve"> </w:t>
      </w:r>
      <w:r>
        <w:t>e</w:t>
      </w:r>
      <w:r>
        <w:rPr>
          <w:spacing w:val="-9"/>
        </w:rPr>
        <w:t xml:space="preserve"> </w:t>
      </w:r>
      <w:r>
        <w:t>identificar</w:t>
      </w:r>
      <w:r>
        <w:rPr>
          <w:spacing w:val="-9"/>
        </w:rPr>
        <w:t xml:space="preserve"> </w:t>
      </w:r>
      <w:r>
        <w:t>los</w:t>
      </w:r>
      <w:r>
        <w:rPr>
          <w:spacing w:val="-6"/>
        </w:rPr>
        <w:t xml:space="preserve"> </w:t>
      </w:r>
      <w:r>
        <w:t>sectores</w:t>
      </w:r>
      <w:r>
        <w:rPr>
          <w:spacing w:val="-9"/>
        </w:rPr>
        <w:t xml:space="preserve"> </w:t>
      </w:r>
      <w:r>
        <w:t>para</w:t>
      </w:r>
      <w:r>
        <w:rPr>
          <w:spacing w:val="-9"/>
        </w:rPr>
        <w:t xml:space="preserve"> </w:t>
      </w:r>
      <w:r>
        <w:t>focalizar charlas de control natal en el</w:t>
      </w:r>
      <w:r>
        <w:rPr>
          <w:spacing w:val="-8"/>
        </w:rPr>
        <w:t xml:space="preserve"> </w:t>
      </w:r>
      <w:r>
        <w:t>país.</w:t>
      </w:r>
    </w:p>
    <w:p w14:paraId="16E0D497" w14:textId="77777777" w:rsidR="00D62D36" w:rsidRDefault="00D62D36">
      <w:pPr>
        <w:spacing w:line="259" w:lineRule="auto"/>
        <w:jc w:val="both"/>
        <w:sectPr w:rsidR="00D62D36">
          <w:pgSz w:w="11910" w:h="16840"/>
          <w:pgMar w:top="1340" w:right="1240" w:bottom="1200" w:left="1580" w:header="0" w:footer="1003" w:gutter="0"/>
          <w:cols w:space="720"/>
        </w:sectPr>
      </w:pPr>
    </w:p>
    <w:p w14:paraId="4A4859AE" w14:textId="77777777" w:rsidR="00D62D36" w:rsidRDefault="005D7DF9">
      <w:pPr>
        <w:pStyle w:val="Textoindependiente"/>
        <w:spacing w:before="71" w:line="259" w:lineRule="auto"/>
        <w:ind w:left="122" w:right="461"/>
        <w:jc w:val="both"/>
      </w:pPr>
      <w:r>
        <w:lastRenderedPageBreak/>
        <w:t xml:space="preserve">El proceso de transición demográfico ‘clásico’, aún no culmina </w:t>
      </w:r>
      <w:r>
        <w:t>en Ecuador, si las estimaciones de la CEPAL se cumplen, el país estaría en un régimen moderno en aproximadamente 30 años, presentando</w:t>
      </w:r>
      <w:r>
        <w:rPr>
          <w:spacing w:val="-14"/>
        </w:rPr>
        <w:t xml:space="preserve"> </w:t>
      </w:r>
      <w:r>
        <w:t>un</w:t>
      </w:r>
      <w:r>
        <w:rPr>
          <w:spacing w:val="-13"/>
        </w:rPr>
        <w:t xml:space="preserve"> </w:t>
      </w:r>
      <w:r>
        <w:t>incremento</w:t>
      </w:r>
      <w:r>
        <w:rPr>
          <w:spacing w:val="-16"/>
        </w:rPr>
        <w:t xml:space="preserve"> </w:t>
      </w:r>
      <w:r>
        <w:t>poblacional</w:t>
      </w:r>
      <w:r>
        <w:rPr>
          <w:spacing w:val="-15"/>
        </w:rPr>
        <w:t xml:space="preserve"> </w:t>
      </w:r>
      <w:r>
        <w:t>remarcable,</w:t>
      </w:r>
      <w:r>
        <w:rPr>
          <w:spacing w:val="-15"/>
        </w:rPr>
        <w:t xml:space="preserve"> </w:t>
      </w:r>
      <w:r>
        <w:t>aunque</w:t>
      </w:r>
      <w:r>
        <w:rPr>
          <w:spacing w:val="-13"/>
        </w:rPr>
        <w:t xml:space="preserve"> </w:t>
      </w:r>
      <w:r>
        <w:t>a</w:t>
      </w:r>
      <w:r>
        <w:rPr>
          <w:spacing w:val="-15"/>
        </w:rPr>
        <w:t xml:space="preserve"> </w:t>
      </w:r>
      <w:r>
        <w:t>una</w:t>
      </w:r>
      <w:r>
        <w:rPr>
          <w:spacing w:val="-15"/>
        </w:rPr>
        <w:t xml:space="preserve"> </w:t>
      </w:r>
      <w:r>
        <w:t>tasa</w:t>
      </w:r>
      <w:r>
        <w:rPr>
          <w:spacing w:val="-13"/>
        </w:rPr>
        <w:t xml:space="preserve"> </w:t>
      </w:r>
      <w:r>
        <w:t>de</w:t>
      </w:r>
      <w:r>
        <w:rPr>
          <w:spacing w:val="-15"/>
        </w:rPr>
        <w:t xml:space="preserve"> </w:t>
      </w:r>
      <w:r>
        <w:t>crecimiento</w:t>
      </w:r>
      <w:r>
        <w:rPr>
          <w:spacing w:val="-14"/>
        </w:rPr>
        <w:t xml:space="preserve"> </w:t>
      </w:r>
      <w:r>
        <w:t>decreciente; las zonas urbanas presentan cada vez m</w:t>
      </w:r>
      <w:r>
        <w:t>ás población, serán las zonas más densamente pobladas, lo cual implicaría un planeamiento ordenado de la expansión de las ciudades por parte de las autoridades</w:t>
      </w:r>
      <w:r>
        <w:rPr>
          <w:spacing w:val="-3"/>
        </w:rPr>
        <w:t xml:space="preserve"> </w:t>
      </w:r>
      <w:r>
        <w:t>competentes.</w:t>
      </w:r>
    </w:p>
    <w:p w14:paraId="54A54439" w14:textId="77777777" w:rsidR="00D62D36" w:rsidRDefault="00D62D36">
      <w:pPr>
        <w:spacing w:line="259" w:lineRule="auto"/>
        <w:jc w:val="both"/>
        <w:sectPr w:rsidR="00D62D36">
          <w:pgSz w:w="11910" w:h="16840"/>
          <w:pgMar w:top="1320" w:right="1240" w:bottom="1200" w:left="1580" w:header="0" w:footer="1003" w:gutter="0"/>
          <w:cols w:space="720"/>
        </w:sectPr>
      </w:pPr>
    </w:p>
    <w:p w14:paraId="63371AA4" w14:textId="77777777" w:rsidR="00D62D36" w:rsidRDefault="005D7DF9">
      <w:pPr>
        <w:pStyle w:val="Ttulo1"/>
        <w:ind w:right="514"/>
      </w:pPr>
      <w:bookmarkStart w:id="31" w:name="_TOC_250000"/>
      <w:bookmarkEnd w:id="31"/>
      <w:r>
        <w:lastRenderedPageBreak/>
        <w:t>Referencias Bibliográficas</w:t>
      </w:r>
    </w:p>
    <w:p w14:paraId="540600E9" w14:textId="77777777" w:rsidR="00D62D36" w:rsidRDefault="00D62D36">
      <w:pPr>
        <w:pStyle w:val="Textoindependiente"/>
        <w:rPr>
          <w:b/>
          <w:i/>
          <w:sz w:val="40"/>
        </w:rPr>
      </w:pPr>
    </w:p>
    <w:p w14:paraId="055DC3BD" w14:textId="77777777" w:rsidR="00D62D36" w:rsidRDefault="005D7DF9">
      <w:pPr>
        <w:spacing w:line="259" w:lineRule="auto"/>
        <w:ind w:left="830" w:right="455" w:hanging="708"/>
        <w:jc w:val="both"/>
      </w:pPr>
      <w:proofErr w:type="spellStart"/>
      <w:r>
        <w:t>Abramitzky</w:t>
      </w:r>
      <w:proofErr w:type="spellEnd"/>
      <w:r>
        <w:t xml:space="preserve">, R. &amp; </w:t>
      </w:r>
      <w:proofErr w:type="spellStart"/>
      <w:r>
        <w:t>Braggion</w:t>
      </w:r>
      <w:proofErr w:type="spellEnd"/>
      <w:r>
        <w:t xml:space="preserve">, F. (2003). </w:t>
      </w:r>
      <w:proofErr w:type="spellStart"/>
      <w:r>
        <w:rPr>
          <w:b/>
          <w:i/>
        </w:rPr>
        <w:t>Malthusian</w:t>
      </w:r>
      <w:proofErr w:type="spellEnd"/>
      <w:r>
        <w:rPr>
          <w:b/>
          <w:i/>
        </w:rPr>
        <w:t xml:space="preserve"> and Neo-</w:t>
      </w:r>
      <w:proofErr w:type="spellStart"/>
      <w:r>
        <w:rPr>
          <w:b/>
          <w:i/>
        </w:rPr>
        <w:t>Malthusian</w:t>
      </w:r>
      <w:proofErr w:type="spellEnd"/>
      <w:r>
        <w:rPr>
          <w:b/>
          <w:i/>
        </w:rPr>
        <w:t xml:space="preserve"> </w:t>
      </w:r>
      <w:proofErr w:type="spellStart"/>
      <w:r>
        <w:rPr>
          <w:b/>
          <w:i/>
        </w:rPr>
        <w:t>Theories</w:t>
      </w:r>
      <w:proofErr w:type="spellEnd"/>
      <w:r>
        <w:rPr>
          <w:b/>
          <w:i/>
        </w:rPr>
        <w:t xml:space="preserve">. </w:t>
      </w:r>
      <w:r>
        <w:t xml:space="preserve">En </w:t>
      </w:r>
      <w:proofErr w:type="spellStart"/>
      <w:r>
        <w:t>The</w:t>
      </w:r>
      <w:proofErr w:type="spellEnd"/>
      <w:r>
        <w:t xml:space="preserve"> Oxford </w:t>
      </w:r>
      <w:proofErr w:type="spellStart"/>
      <w:r>
        <w:t>Encyclopedia</w:t>
      </w:r>
      <w:proofErr w:type="spellEnd"/>
      <w:r>
        <w:t xml:space="preserve"> </w:t>
      </w:r>
      <w:proofErr w:type="spellStart"/>
      <w:r>
        <w:t>of</w:t>
      </w:r>
      <w:proofErr w:type="spellEnd"/>
      <w:r>
        <w:t xml:space="preserve"> </w:t>
      </w:r>
      <w:proofErr w:type="spellStart"/>
      <w:r>
        <w:t>Economic</w:t>
      </w:r>
      <w:proofErr w:type="spellEnd"/>
      <w:r>
        <w:t xml:space="preserve"> </w:t>
      </w:r>
      <w:proofErr w:type="spellStart"/>
      <w:r>
        <w:t>History</w:t>
      </w:r>
      <w:proofErr w:type="spellEnd"/>
      <w:r>
        <w:t>.</w:t>
      </w:r>
    </w:p>
    <w:p w14:paraId="792ADC02" w14:textId="77777777" w:rsidR="00D62D36" w:rsidRDefault="005D7DF9">
      <w:pPr>
        <w:spacing w:before="160" w:line="259" w:lineRule="auto"/>
        <w:ind w:left="830" w:right="456" w:hanging="708"/>
        <w:jc w:val="both"/>
      </w:pPr>
      <w:proofErr w:type="spellStart"/>
      <w:r>
        <w:t>Abramo</w:t>
      </w:r>
      <w:proofErr w:type="spellEnd"/>
      <w:r>
        <w:t xml:space="preserve">, L., Valenzuela, M. &amp; </w:t>
      </w:r>
      <w:proofErr w:type="spellStart"/>
      <w:r>
        <w:t>Pollack</w:t>
      </w:r>
      <w:proofErr w:type="spellEnd"/>
      <w:r>
        <w:t xml:space="preserve">, M. (2000). </w:t>
      </w:r>
      <w:r>
        <w:rPr>
          <w:b/>
          <w:i/>
        </w:rPr>
        <w:t>Equidad de género en el mundo del trabajo en América Latina. Avances y desafíos c</w:t>
      </w:r>
      <w:r>
        <w:rPr>
          <w:b/>
          <w:i/>
        </w:rPr>
        <w:t>inco años después de Beijing</w:t>
      </w:r>
      <w:r>
        <w:t>. Oficina Internacional del Trabajo (OIT). No. 130.</w:t>
      </w:r>
    </w:p>
    <w:p w14:paraId="7C473B53" w14:textId="77777777" w:rsidR="00D62D36" w:rsidRDefault="005D7DF9">
      <w:pPr>
        <w:spacing w:before="159" w:line="259" w:lineRule="auto"/>
        <w:ind w:left="830" w:right="457" w:hanging="708"/>
        <w:jc w:val="both"/>
      </w:pPr>
      <w:r>
        <w:t xml:space="preserve">Abuya, B., </w:t>
      </w:r>
      <w:proofErr w:type="spellStart"/>
      <w:r>
        <w:t>Mutisya</w:t>
      </w:r>
      <w:proofErr w:type="spellEnd"/>
      <w:r>
        <w:t xml:space="preserve"> M., </w:t>
      </w:r>
      <w:proofErr w:type="spellStart"/>
      <w:r>
        <w:t>Ngware</w:t>
      </w:r>
      <w:proofErr w:type="spellEnd"/>
      <w:r>
        <w:t xml:space="preserve">, M., &amp; </w:t>
      </w:r>
      <w:proofErr w:type="spellStart"/>
      <w:r>
        <w:t>Oketch</w:t>
      </w:r>
      <w:proofErr w:type="spellEnd"/>
      <w:r>
        <w:t xml:space="preserve"> M. (2013). </w:t>
      </w:r>
      <w:proofErr w:type="spellStart"/>
      <w:r>
        <w:rPr>
          <w:b/>
          <w:i/>
        </w:rPr>
        <w:t>Family</w:t>
      </w:r>
      <w:proofErr w:type="spellEnd"/>
      <w:r>
        <w:rPr>
          <w:b/>
          <w:i/>
        </w:rPr>
        <w:t xml:space="preserve"> </w:t>
      </w:r>
      <w:proofErr w:type="spellStart"/>
      <w:r>
        <w:rPr>
          <w:b/>
          <w:i/>
        </w:rPr>
        <w:t>Structure</w:t>
      </w:r>
      <w:proofErr w:type="spellEnd"/>
      <w:r>
        <w:rPr>
          <w:b/>
          <w:i/>
        </w:rPr>
        <w:t xml:space="preserve"> and </w:t>
      </w:r>
      <w:proofErr w:type="spellStart"/>
      <w:r>
        <w:rPr>
          <w:b/>
          <w:i/>
        </w:rPr>
        <w:t>Education</w:t>
      </w:r>
      <w:proofErr w:type="spellEnd"/>
      <w:r>
        <w:rPr>
          <w:b/>
          <w:i/>
        </w:rPr>
        <w:t xml:space="preserve"> </w:t>
      </w:r>
      <w:proofErr w:type="spellStart"/>
      <w:r>
        <w:rPr>
          <w:b/>
          <w:i/>
        </w:rPr>
        <w:t>Attainment</w:t>
      </w:r>
      <w:proofErr w:type="spellEnd"/>
      <w:r>
        <w:rPr>
          <w:b/>
          <w:i/>
        </w:rPr>
        <w:t xml:space="preserve"> </w:t>
      </w:r>
      <w:proofErr w:type="spellStart"/>
      <w:r>
        <w:rPr>
          <w:b/>
          <w:i/>
        </w:rPr>
        <w:t>of</w:t>
      </w:r>
      <w:proofErr w:type="spellEnd"/>
      <w:r>
        <w:rPr>
          <w:b/>
          <w:i/>
        </w:rPr>
        <w:t xml:space="preserve"> </w:t>
      </w:r>
      <w:proofErr w:type="spellStart"/>
      <w:r>
        <w:rPr>
          <w:b/>
          <w:i/>
        </w:rPr>
        <w:t>Children</w:t>
      </w:r>
      <w:proofErr w:type="spellEnd"/>
      <w:r>
        <w:rPr>
          <w:b/>
          <w:i/>
        </w:rPr>
        <w:t xml:space="preserve"> in </w:t>
      </w:r>
      <w:proofErr w:type="spellStart"/>
      <w:r>
        <w:rPr>
          <w:b/>
          <w:i/>
        </w:rPr>
        <w:t>the</w:t>
      </w:r>
      <w:proofErr w:type="spellEnd"/>
      <w:r>
        <w:rPr>
          <w:b/>
          <w:i/>
        </w:rPr>
        <w:t xml:space="preserve"> </w:t>
      </w:r>
      <w:proofErr w:type="spellStart"/>
      <w:r>
        <w:rPr>
          <w:b/>
          <w:i/>
        </w:rPr>
        <w:t>Slums</w:t>
      </w:r>
      <w:proofErr w:type="spellEnd"/>
      <w:r>
        <w:rPr>
          <w:b/>
          <w:i/>
        </w:rPr>
        <w:t xml:space="preserve"> </w:t>
      </w:r>
      <w:proofErr w:type="spellStart"/>
      <w:r>
        <w:rPr>
          <w:b/>
          <w:i/>
        </w:rPr>
        <w:t>of</w:t>
      </w:r>
      <w:proofErr w:type="spellEnd"/>
      <w:r>
        <w:rPr>
          <w:b/>
          <w:i/>
        </w:rPr>
        <w:t xml:space="preserve"> Nairobi</w:t>
      </w:r>
      <w:r>
        <w:t xml:space="preserve">. </w:t>
      </w:r>
      <w:proofErr w:type="spellStart"/>
      <w:r>
        <w:t>Priceton</w:t>
      </w:r>
      <w:proofErr w:type="spellEnd"/>
      <w:r>
        <w:t xml:space="preserve"> </w:t>
      </w:r>
      <w:proofErr w:type="spellStart"/>
      <w:r>
        <w:t>University</w:t>
      </w:r>
      <w:proofErr w:type="spellEnd"/>
      <w:r>
        <w:t xml:space="preserve">. Disponible en: </w:t>
      </w:r>
      <w:hyperlink r:id="rId84">
        <w:r>
          <w:rPr>
            <w:u w:val="single"/>
          </w:rPr>
          <w:t>http://paa2013.princeton.edu/papers/130530</w:t>
        </w:r>
        <w:r>
          <w:t xml:space="preserve"> </w:t>
        </w:r>
      </w:hyperlink>
      <w:r>
        <w:t>[Consultado: 17/05/2017]</w:t>
      </w:r>
    </w:p>
    <w:p w14:paraId="53BBD012" w14:textId="77777777" w:rsidR="00D62D36" w:rsidRDefault="005D7DF9">
      <w:pPr>
        <w:spacing w:before="160" w:line="259" w:lineRule="auto"/>
        <w:ind w:left="830" w:right="457" w:hanging="708"/>
        <w:jc w:val="both"/>
      </w:pPr>
      <w:proofErr w:type="spellStart"/>
      <w:r>
        <w:t>Ahlburg</w:t>
      </w:r>
      <w:proofErr w:type="spellEnd"/>
      <w:r>
        <w:t>, D.A., A.C. Kelley, and K.O. Mason</w:t>
      </w:r>
      <w:r>
        <w:t xml:space="preserve">. (1996). </w:t>
      </w:r>
      <w:proofErr w:type="spellStart"/>
      <w:r>
        <w:rPr>
          <w:b/>
          <w:i/>
        </w:rPr>
        <w:t>The</w:t>
      </w:r>
      <w:proofErr w:type="spellEnd"/>
      <w:r>
        <w:rPr>
          <w:b/>
          <w:i/>
        </w:rPr>
        <w:t xml:space="preserve"> </w:t>
      </w:r>
      <w:proofErr w:type="spellStart"/>
      <w:r>
        <w:rPr>
          <w:b/>
          <w:i/>
        </w:rPr>
        <w:t>Impact</w:t>
      </w:r>
      <w:proofErr w:type="spellEnd"/>
      <w:r>
        <w:rPr>
          <w:b/>
          <w:i/>
        </w:rPr>
        <w:t xml:space="preserve"> </w:t>
      </w:r>
      <w:proofErr w:type="spellStart"/>
      <w:r>
        <w:rPr>
          <w:b/>
          <w:i/>
        </w:rPr>
        <w:t>of</w:t>
      </w:r>
      <w:proofErr w:type="spellEnd"/>
      <w:r>
        <w:rPr>
          <w:b/>
          <w:i/>
        </w:rPr>
        <w:t xml:space="preserve"> </w:t>
      </w:r>
      <w:proofErr w:type="spellStart"/>
      <w:r>
        <w:rPr>
          <w:b/>
          <w:i/>
        </w:rPr>
        <w:t>Population</w:t>
      </w:r>
      <w:proofErr w:type="spellEnd"/>
      <w:r>
        <w:rPr>
          <w:b/>
          <w:i/>
        </w:rPr>
        <w:t xml:space="preserve"> </w:t>
      </w:r>
      <w:proofErr w:type="spellStart"/>
      <w:r>
        <w:rPr>
          <w:b/>
          <w:i/>
        </w:rPr>
        <w:t>Growth</w:t>
      </w:r>
      <w:proofErr w:type="spellEnd"/>
      <w:r>
        <w:rPr>
          <w:b/>
          <w:i/>
        </w:rPr>
        <w:t xml:space="preserve"> </w:t>
      </w:r>
      <w:proofErr w:type="spellStart"/>
      <w:r>
        <w:rPr>
          <w:b/>
          <w:i/>
        </w:rPr>
        <w:t>on</w:t>
      </w:r>
      <w:proofErr w:type="spellEnd"/>
      <w:r>
        <w:rPr>
          <w:b/>
          <w:i/>
        </w:rPr>
        <w:t xml:space="preserve"> </w:t>
      </w:r>
      <w:proofErr w:type="spellStart"/>
      <w:r>
        <w:rPr>
          <w:b/>
          <w:i/>
        </w:rPr>
        <w:t>Well-Being</w:t>
      </w:r>
      <w:proofErr w:type="spellEnd"/>
      <w:r>
        <w:rPr>
          <w:b/>
          <w:i/>
        </w:rPr>
        <w:t xml:space="preserve"> in </w:t>
      </w:r>
      <w:proofErr w:type="spellStart"/>
      <w:r>
        <w:rPr>
          <w:b/>
          <w:i/>
        </w:rPr>
        <w:t>Developing</w:t>
      </w:r>
      <w:proofErr w:type="spellEnd"/>
      <w:r>
        <w:rPr>
          <w:b/>
          <w:i/>
        </w:rPr>
        <w:t xml:space="preserve"> </w:t>
      </w:r>
      <w:proofErr w:type="spellStart"/>
      <w:r>
        <w:rPr>
          <w:b/>
          <w:i/>
        </w:rPr>
        <w:t>Countries</w:t>
      </w:r>
      <w:proofErr w:type="spellEnd"/>
      <w:r>
        <w:rPr>
          <w:b/>
          <w:i/>
        </w:rPr>
        <w:t xml:space="preserve">. </w:t>
      </w:r>
      <w:r>
        <w:t>Heidelberg: Springer-</w:t>
      </w:r>
      <w:proofErr w:type="spellStart"/>
      <w:r>
        <w:t>Verlag</w:t>
      </w:r>
      <w:proofErr w:type="spellEnd"/>
      <w:r>
        <w:t>.</w:t>
      </w:r>
    </w:p>
    <w:p w14:paraId="672A1230" w14:textId="77777777" w:rsidR="00D62D36" w:rsidRDefault="005D7DF9">
      <w:pPr>
        <w:spacing w:before="159"/>
        <w:ind w:left="36" w:right="371"/>
        <w:jc w:val="center"/>
        <w:rPr>
          <w:b/>
          <w:i/>
        </w:rPr>
      </w:pPr>
      <w:proofErr w:type="spellStart"/>
      <w:r>
        <w:t>Altonji</w:t>
      </w:r>
      <w:proofErr w:type="spellEnd"/>
      <w:r>
        <w:t xml:space="preserve">, J.G., F. Hayashi, and L. </w:t>
      </w:r>
      <w:proofErr w:type="spellStart"/>
      <w:r>
        <w:t>Kotlikoff</w:t>
      </w:r>
      <w:proofErr w:type="spellEnd"/>
      <w:r>
        <w:t xml:space="preserve">. (1992). </w:t>
      </w:r>
      <w:proofErr w:type="spellStart"/>
      <w:r>
        <w:rPr>
          <w:b/>
          <w:i/>
        </w:rPr>
        <w:t>Is</w:t>
      </w:r>
      <w:proofErr w:type="spellEnd"/>
      <w:r>
        <w:rPr>
          <w:b/>
          <w:i/>
        </w:rPr>
        <w:t xml:space="preserve"> </w:t>
      </w:r>
      <w:proofErr w:type="spellStart"/>
      <w:r>
        <w:rPr>
          <w:b/>
          <w:i/>
        </w:rPr>
        <w:t>the</w:t>
      </w:r>
      <w:proofErr w:type="spellEnd"/>
      <w:r>
        <w:rPr>
          <w:b/>
          <w:i/>
        </w:rPr>
        <w:t xml:space="preserve"> Extended </w:t>
      </w:r>
      <w:proofErr w:type="spellStart"/>
      <w:r>
        <w:rPr>
          <w:b/>
          <w:i/>
        </w:rPr>
        <w:t>Family</w:t>
      </w:r>
      <w:proofErr w:type="spellEnd"/>
      <w:r>
        <w:rPr>
          <w:b/>
          <w:i/>
        </w:rPr>
        <w:t xml:space="preserve"> </w:t>
      </w:r>
      <w:proofErr w:type="spellStart"/>
      <w:r>
        <w:rPr>
          <w:b/>
          <w:i/>
        </w:rPr>
        <w:t>AltruisticallyLinked</w:t>
      </w:r>
      <w:proofErr w:type="spellEnd"/>
      <w:r>
        <w:rPr>
          <w:b/>
          <w:i/>
        </w:rPr>
        <w:t>?</w:t>
      </w:r>
    </w:p>
    <w:p w14:paraId="5408987F" w14:textId="77777777" w:rsidR="00D62D36" w:rsidRDefault="005D7DF9">
      <w:pPr>
        <w:spacing w:before="21"/>
        <w:ind w:left="830"/>
      </w:pPr>
      <w:r>
        <w:rPr>
          <w:b/>
          <w:i/>
        </w:rPr>
        <w:t xml:space="preserve">Direct </w:t>
      </w:r>
      <w:proofErr w:type="spellStart"/>
      <w:r>
        <w:rPr>
          <w:b/>
          <w:i/>
        </w:rPr>
        <w:t>Evidence</w:t>
      </w:r>
      <w:proofErr w:type="spellEnd"/>
      <w:r>
        <w:rPr>
          <w:b/>
          <w:i/>
        </w:rPr>
        <w:t xml:space="preserve"> </w:t>
      </w:r>
      <w:proofErr w:type="spellStart"/>
      <w:r>
        <w:rPr>
          <w:b/>
          <w:i/>
        </w:rPr>
        <w:t>Using</w:t>
      </w:r>
      <w:proofErr w:type="spellEnd"/>
      <w:r>
        <w:rPr>
          <w:b/>
          <w:i/>
        </w:rPr>
        <w:t xml:space="preserve"> Micro Data. </w:t>
      </w:r>
      <w:r>
        <w:t xml:space="preserve">American </w:t>
      </w:r>
      <w:proofErr w:type="spellStart"/>
      <w:r>
        <w:t>Econo</w:t>
      </w:r>
      <w:r>
        <w:t>mic</w:t>
      </w:r>
      <w:proofErr w:type="spellEnd"/>
      <w:r>
        <w:t xml:space="preserve"> </w:t>
      </w:r>
      <w:proofErr w:type="spellStart"/>
      <w:r>
        <w:t>Review</w:t>
      </w:r>
      <w:proofErr w:type="spellEnd"/>
      <w:r>
        <w:t xml:space="preserve"> 82(5):1177-1198.</w:t>
      </w:r>
    </w:p>
    <w:p w14:paraId="68CF30E7" w14:textId="77777777" w:rsidR="00D62D36" w:rsidRDefault="005D7DF9">
      <w:pPr>
        <w:pStyle w:val="Textoindependiente"/>
        <w:tabs>
          <w:tab w:val="left" w:pos="8358"/>
        </w:tabs>
        <w:spacing w:before="179" w:line="259" w:lineRule="auto"/>
        <w:ind w:left="830" w:right="457" w:hanging="708"/>
      </w:pPr>
      <w:r>
        <w:t>Apuntes   de   demografía</w:t>
      </w:r>
      <w:proofErr w:type="gramStart"/>
      <w:r>
        <w:t xml:space="preserve">   (</w:t>
      </w:r>
      <w:proofErr w:type="spellStart"/>
      <w:proofErr w:type="gramEnd"/>
      <w:r>
        <w:t>s.f</w:t>
      </w:r>
      <w:proofErr w:type="spellEnd"/>
      <w:r>
        <w:t xml:space="preserve">).   </w:t>
      </w:r>
      <w:r>
        <w:rPr>
          <w:b/>
          <w:i/>
        </w:rPr>
        <w:t xml:space="preserve">Teoría   de   la   </w:t>
      </w:r>
      <w:proofErr w:type="gramStart"/>
      <w:r>
        <w:rPr>
          <w:b/>
          <w:i/>
        </w:rPr>
        <w:t xml:space="preserve">transición </w:t>
      </w:r>
      <w:r>
        <w:rPr>
          <w:b/>
          <w:i/>
          <w:spacing w:val="42"/>
        </w:rPr>
        <w:t xml:space="preserve"> </w:t>
      </w:r>
      <w:r>
        <w:rPr>
          <w:b/>
          <w:i/>
        </w:rPr>
        <w:t>demográfica</w:t>
      </w:r>
      <w:proofErr w:type="gramEnd"/>
      <w:r>
        <w:rPr>
          <w:b/>
          <w:i/>
        </w:rPr>
        <w:t xml:space="preserve">.  </w:t>
      </w:r>
      <w:r>
        <w:rPr>
          <w:b/>
          <w:i/>
          <w:spacing w:val="1"/>
        </w:rPr>
        <w:t xml:space="preserve"> </w:t>
      </w:r>
      <w:r>
        <w:t>Disponible</w:t>
      </w:r>
      <w:r>
        <w:tab/>
      </w:r>
      <w:r>
        <w:rPr>
          <w:spacing w:val="-7"/>
        </w:rPr>
        <w:t xml:space="preserve">en: </w:t>
      </w:r>
      <w:hyperlink r:id="rId85">
        <w:r>
          <w:rPr>
            <w:u w:val="single"/>
          </w:rPr>
          <w:t>https://apuntesdedemografia.com/curso-de-demografia/temario/tema-1-</w:t>
        </w:r>
      </w:hyperlink>
      <w:r>
        <w:t xml:space="preserve"> </w:t>
      </w:r>
      <w:hyperlink r:id="rId86">
        <w:proofErr w:type="spellStart"/>
        <w:r>
          <w:rPr>
            <w:u w:val="single"/>
          </w:rPr>
          <w:t>introduccion</w:t>
        </w:r>
        <w:proofErr w:type="spellEnd"/>
        <w:r>
          <w:rPr>
            <w:u w:val="single"/>
          </w:rPr>
          <w:t>/teoria-de-la-transicion-demogra</w:t>
        </w:r>
        <w:r>
          <w:rPr>
            <w:u w:val="single"/>
          </w:rPr>
          <w:t>fica2/</w:t>
        </w:r>
        <w:r>
          <w:t xml:space="preserve"> </w:t>
        </w:r>
      </w:hyperlink>
      <w:r>
        <w:t>[Consultado: 09/03/2017].</w:t>
      </w:r>
    </w:p>
    <w:p w14:paraId="6F93F5EA" w14:textId="77777777" w:rsidR="00D62D36" w:rsidRDefault="005D7DF9">
      <w:pPr>
        <w:pStyle w:val="Textoindependiente"/>
        <w:tabs>
          <w:tab w:val="left" w:pos="2722"/>
          <w:tab w:val="left" w:pos="3747"/>
          <w:tab w:val="left" w:pos="5225"/>
          <w:tab w:val="left" w:pos="6573"/>
          <w:tab w:val="left" w:pos="8354"/>
        </w:tabs>
        <w:spacing w:before="160" w:line="259" w:lineRule="auto"/>
        <w:ind w:left="830" w:right="458" w:hanging="708"/>
        <w:jc w:val="both"/>
      </w:pPr>
      <w:r>
        <w:t xml:space="preserve">Ariño, M. (s.f.). </w:t>
      </w:r>
      <w:r>
        <w:rPr>
          <w:b/>
          <w:i/>
        </w:rPr>
        <w:t xml:space="preserve">Proceso de transición demográfica. </w:t>
      </w:r>
      <w:r>
        <w:t>Facultad de Ciencia Sociales de la Universidad</w:t>
      </w:r>
      <w:r>
        <w:tab/>
        <w:t>de</w:t>
      </w:r>
      <w:r>
        <w:tab/>
        <w:t>Buenos</w:t>
      </w:r>
      <w:r>
        <w:tab/>
        <w:t>Aires.</w:t>
      </w:r>
      <w:r>
        <w:tab/>
        <w:t>Disponible</w:t>
      </w:r>
      <w:r>
        <w:tab/>
      </w:r>
      <w:r>
        <w:rPr>
          <w:spacing w:val="-6"/>
        </w:rPr>
        <w:t xml:space="preserve">en: </w:t>
      </w:r>
      <w:hyperlink r:id="rId87">
        <w:r>
          <w:rPr>
            <w:spacing w:val="-1"/>
            <w:u w:val="single"/>
          </w:rPr>
          <w:t>http://catedras.fsoc.uba.ar/demografiasocial/novedades_archivos/Proceso_de_TD_Apun</w:t>
        </w:r>
      </w:hyperlink>
      <w:r>
        <w:rPr>
          <w:spacing w:val="-1"/>
        </w:rPr>
        <w:t xml:space="preserve"> </w:t>
      </w:r>
      <w:hyperlink r:id="rId88">
        <w:r>
          <w:rPr>
            <w:u w:val="single"/>
          </w:rPr>
          <w:t>te_de_clase.pdf</w:t>
        </w:r>
        <w:r>
          <w:t xml:space="preserve"> </w:t>
        </w:r>
      </w:hyperlink>
      <w:r>
        <w:t>[Consultado:</w:t>
      </w:r>
      <w:r>
        <w:rPr>
          <w:spacing w:val="-1"/>
        </w:rPr>
        <w:t xml:space="preserve"> </w:t>
      </w:r>
      <w:r>
        <w:t>28/03/2017]</w:t>
      </w:r>
    </w:p>
    <w:p w14:paraId="1A4E16B5" w14:textId="77777777" w:rsidR="00D62D36" w:rsidRDefault="005D7DF9">
      <w:pPr>
        <w:spacing w:before="160" w:line="259" w:lineRule="auto"/>
        <w:ind w:left="830" w:right="457" w:hanging="708"/>
        <w:jc w:val="both"/>
      </w:pPr>
      <w:r>
        <w:t>Arriagada,</w:t>
      </w:r>
      <w:r>
        <w:rPr>
          <w:spacing w:val="-6"/>
        </w:rPr>
        <w:t xml:space="preserve"> </w:t>
      </w:r>
      <w:r>
        <w:t>I.</w:t>
      </w:r>
      <w:r>
        <w:rPr>
          <w:spacing w:val="-5"/>
        </w:rPr>
        <w:t xml:space="preserve"> </w:t>
      </w:r>
      <w:r>
        <w:t>(2001).</w:t>
      </w:r>
      <w:r>
        <w:rPr>
          <w:spacing w:val="-5"/>
        </w:rPr>
        <w:t xml:space="preserve"> </w:t>
      </w:r>
      <w:r>
        <w:rPr>
          <w:b/>
          <w:i/>
        </w:rPr>
        <w:t>Familias</w:t>
      </w:r>
      <w:r>
        <w:rPr>
          <w:b/>
          <w:i/>
          <w:spacing w:val="-4"/>
        </w:rPr>
        <w:t xml:space="preserve"> </w:t>
      </w:r>
      <w:r>
        <w:rPr>
          <w:b/>
          <w:i/>
        </w:rPr>
        <w:t>latinoamericanas.</w:t>
      </w:r>
      <w:r>
        <w:rPr>
          <w:b/>
          <w:i/>
          <w:spacing w:val="-5"/>
        </w:rPr>
        <w:t xml:space="preserve"> </w:t>
      </w:r>
      <w:r>
        <w:rPr>
          <w:b/>
          <w:i/>
        </w:rPr>
        <w:t>Diagnóstico</w:t>
      </w:r>
      <w:r>
        <w:rPr>
          <w:b/>
          <w:i/>
          <w:spacing w:val="-4"/>
        </w:rPr>
        <w:t xml:space="preserve"> </w:t>
      </w:r>
      <w:r>
        <w:rPr>
          <w:b/>
          <w:i/>
        </w:rPr>
        <w:t>y</w:t>
      </w:r>
      <w:r>
        <w:rPr>
          <w:b/>
          <w:i/>
          <w:spacing w:val="-5"/>
        </w:rPr>
        <w:t xml:space="preserve"> </w:t>
      </w:r>
      <w:r>
        <w:rPr>
          <w:b/>
          <w:i/>
        </w:rPr>
        <w:t>políticas</w:t>
      </w:r>
      <w:r>
        <w:rPr>
          <w:b/>
          <w:i/>
          <w:spacing w:val="-4"/>
        </w:rPr>
        <w:t xml:space="preserve"> </w:t>
      </w:r>
      <w:r>
        <w:rPr>
          <w:b/>
          <w:i/>
        </w:rPr>
        <w:t>públicas</w:t>
      </w:r>
      <w:r>
        <w:rPr>
          <w:b/>
          <w:i/>
          <w:spacing w:val="-6"/>
        </w:rPr>
        <w:t xml:space="preserve"> </w:t>
      </w:r>
      <w:r>
        <w:rPr>
          <w:b/>
          <w:i/>
        </w:rPr>
        <w:t>en</w:t>
      </w:r>
      <w:r>
        <w:rPr>
          <w:b/>
          <w:i/>
          <w:spacing w:val="-6"/>
        </w:rPr>
        <w:t xml:space="preserve"> </w:t>
      </w:r>
      <w:r>
        <w:rPr>
          <w:b/>
          <w:i/>
        </w:rPr>
        <w:t>los</w:t>
      </w:r>
      <w:r>
        <w:rPr>
          <w:b/>
          <w:i/>
          <w:spacing w:val="-4"/>
        </w:rPr>
        <w:t xml:space="preserve"> </w:t>
      </w:r>
      <w:r>
        <w:rPr>
          <w:b/>
          <w:i/>
        </w:rPr>
        <w:t xml:space="preserve">inicios del nuevo siglo. </w:t>
      </w:r>
      <w:r>
        <w:t xml:space="preserve">Serie Políticas sociales, </w:t>
      </w:r>
      <w:proofErr w:type="spellStart"/>
      <w:r>
        <w:t>Nº</w:t>
      </w:r>
      <w:proofErr w:type="spellEnd"/>
      <w:r>
        <w:t xml:space="preserve"> 57 (LC/L.1652-P/E), Santiago de Chile, Comisión Económica para América Latina y el Caribe</w:t>
      </w:r>
      <w:r>
        <w:rPr>
          <w:spacing w:val="-11"/>
        </w:rPr>
        <w:t xml:space="preserve"> </w:t>
      </w:r>
      <w:r>
        <w:t>(CEPAL).</w:t>
      </w:r>
    </w:p>
    <w:p w14:paraId="40C9EB9B" w14:textId="77777777" w:rsidR="00D62D36" w:rsidRDefault="005D7DF9">
      <w:pPr>
        <w:spacing w:before="159" w:line="259" w:lineRule="auto"/>
        <w:ind w:left="830" w:right="368" w:hanging="708"/>
      </w:pPr>
      <w:r>
        <w:t>Aznar,</w:t>
      </w:r>
      <w:r>
        <w:rPr>
          <w:spacing w:val="-12"/>
        </w:rPr>
        <w:t xml:space="preserve"> </w:t>
      </w:r>
      <w:r>
        <w:t>S.</w:t>
      </w:r>
      <w:r>
        <w:rPr>
          <w:spacing w:val="-11"/>
        </w:rPr>
        <w:t xml:space="preserve"> </w:t>
      </w:r>
      <w:r>
        <w:t>(1942).</w:t>
      </w:r>
      <w:r>
        <w:rPr>
          <w:spacing w:val="-11"/>
        </w:rPr>
        <w:t xml:space="preserve"> </w:t>
      </w:r>
      <w:r>
        <w:rPr>
          <w:b/>
          <w:i/>
        </w:rPr>
        <w:t>La</w:t>
      </w:r>
      <w:r>
        <w:rPr>
          <w:b/>
          <w:i/>
          <w:spacing w:val="-14"/>
        </w:rPr>
        <w:t xml:space="preserve"> </w:t>
      </w:r>
      <w:r>
        <w:rPr>
          <w:b/>
          <w:i/>
        </w:rPr>
        <w:t>familia</w:t>
      </w:r>
      <w:r>
        <w:rPr>
          <w:b/>
          <w:i/>
          <w:spacing w:val="-12"/>
        </w:rPr>
        <w:t xml:space="preserve"> </w:t>
      </w:r>
      <w:r>
        <w:rPr>
          <w:b/>
          <w:i/>
        </w:rPr>
        <w:t>como</w:t>
      </w:r>
      <w:r>
        <w:rPr>
          <w:b/>
          <w:i/>
          <w:spacing w:val="-11"/>
        </w:rPr>
        <w:t xml:space="preserve"> </w:t>
      </w:r>
      <w:r>
        <w:rPr>
          <w:b/>
          <w:i/>
        </w:rPr>
        <w:t>factor</w:t>
      </w:r>
      <w:r>
        <w:rPr>
          <w:b/>
          <w:i/>
          <w:spacing w:val="-11"/>
        </w:rPr>
        <w:t xml:space="preserve"> </w:t>
      </w:r>
      <w:r>
        <w:rPr>
          <w:b/>
          <w:i/>
        </w:rPr>
        <w:t>demográfico.</w:t>
      </w:r>
      <w:r>
        <w:rPr>
          <w:b/>
          <w:i/>
          <w:spacing w:val="-9"/>
        </w:rPr>
        <w:t xml:space="preserve"> </w:t>
      </w:r>
      <w:r>
        <w:t>Revista</w:t>
      </w:r>
      <w:r>
        <w:rPr>
          <w:spacing w:val="-12"/>
        </w:rPr>
        <w:t xml:space="preserve"> </w:t>
      </w:r>
      <w:r>
        <w:t>de</w:t>
      </w:r>
      <w:r>
        <w:rPr>
          <w:spacing w:val="-11"/>
        </w:rPr>
        <w:t xml:space="preserve"> </w:t>
      </w:r>
      <w:r>
        <w:t>estudios</w:t>
      </w:r>
      <w:r>
        <w:rPr>
          <w:spacing w:val="-11"/>
        </w:rPr>
        <w:t xml:space="preserve"> </w:t>
      </w:r>
      <w:r>
        <w:t>políticos,</w:t>
      </w:r>
      <w:r>
        <w:rPr>
          <w:spacing w:val="-10"/>
        </w:rPr>
        <w:t xml:space="preserve"> </w:t>
      </w:r>
      <w:r>
        <w:t>ISSN</w:t>
      </w:r>
      <w:r>
        <w:rPr>
          <w:spacing w:val="-13"/>
        </w:rPr>
        <w:t xml:space="preserve"> </w:t>
      </w:r>
      <w:r>
        <w:t xml:space="preserve">0048- 7694, </w:t>
      </w:r>
      <w:proofErr w:type="spellStart"/>
      <w:r>
        <w:t>Nº</w:t>
      </w:r>
      <w:proofErr w:type="spellEnd"/>
      <w:r>
        <w:t xml:space="preserve"> 5, pp. 55-94</w:t>
      </w:r>
    </w:p>
    <w:p w14:paraId="1D606896" w14:textId="77777777" w:rsidR="00D62D36" w:rsidRDefault="005D7DF9">
      <w:pPr>
        <w:spacing w:before="160" w:line="259" w:lineRule="auto"/>
        <w:ind w:left="830" w:right="368" w:hanging="708"/>
      </w:pPr>
      <w:r>
        <w:t xml:space="preserve">Barahona, </w:t>
      </w:r>
      <w:r>
        <w:t xml:space="preserve">M. (2006). </w:t>
      </w:r>
      <w:r>
        <w:rPr>
          <w:b/>
          <w:i/>
        </w:rPr>
        <w:t xml:space="preserve">Familias, Hogares, Dinámica Demográfica, Vulnerabilidad y Pobreza en Nicaragua. </w:t>
      </w:r>
      <w:r>
        <w:t>Serie de población y desarrollo Vol. 26. Naciones Unidas, CEPAL, 2006.</w:t>
      </w:r>
    </w:p>
    <w:p w14:paraId="1698FCB7" w14:textId="77777777" w:rsidR="00D62D36" w:rsidRDefault="005D7DF9">
      <w:pPr>
        <w:spacing w:before="159" w:line="259" w:lineRule="auto"/>
        <w:ind w:left="830" w:right="457" w:hanging="708"/>
      </w:pPr>
      <w:r>
        <w:t xml:space="preserve">Barrena, Alicia (2011). </w:t>
      </w:r>
      <w:r>
        <w:rPr>
          <w:b/>
          <w:i/>
        </w:rPr>
        <w:t xml:space="preserve">Cambios demográficos en América Latina: una ventana de oportunidad. </w:t>
      </w:r>
      <w:r>
        <w:t>Re</w:t>
      </w:r>
      <w:r>
        <w:t>vista América economía.</w:t>
      </w:r>
    </w:p>
    <w:p w14:paraId="0623B121" w14:textId="77777777" w:rsidR="00D62D36" w:rsidRDefault="005D7DF9">
      <w:pPr>
        <w:spacing w:before="159" w:line="259" w:lineRule="auto"/>
        <w:ind w:left="830" w:hanging="708"/>
      </w:pPr>
      <w:r>
        <w:t>Barro,</w:t>
      </w:r>
      <w:r>
        <w:rPr>
          <w:spacing w:val="-11"/>
        </w:rPr>
        <w:t xml:space="preserve"> </w:t>
      </w:r>
      <w:r>
        <w:t>R.</w:t>
      </w:r>
      <w:r>
        <w:rPr>
          <w:spacing w:val="-13"/>
        </w:rPr>
        <w:t xml:space="preserve"> </w:t>
      </w:r>
      <w:r>
        <w:t>(1978).</w:t>
      </w:r>
      <w:r>
        <w:rPr>
          <w:spacing w:val="-10"/>
        </w:rPr>
        <w:t xml:space="preserve"> </w:t>
      </w:r>
      <w:proofErr w:type="spellStart"/>
      <w:r>
        <w:rPr>
          <w:b/>
          <w:i/>
        </w:rPr>
        <w:t>The</w:t>
      </w:r>
      <w:proofErr w:type="spellEnd"/>
      <w:r>
        <w:rPr>
          <w:b/>
          <w:i/>
          <w:spacing w:val="-10"/>
        </w:rPr>
        <w:t xml:space="preserve"> </w:t>
      </w:r>
      <w:proofErr w:type="spellStart"/>
      <w:r>
        <w:rPr>
          <w:b/>
          <w:i/>
        </w:rPr>
        <w:t>Impact</w:t>
      </w:r>
      <w:proofErr w:type="spellEnd"/>
      <w:r>
        <w:rPr>
          <w:b/>
          <w:i/>
          <w:spacing w:val="-10"/>
        </w:rPr>
        <w:t xml:space="preserve"> </w:t>
      </w:r>
      <w:proofErr w:type="spellStart"/>
      <w:r>
        <w:rPr>
          <w:b/>
          <w:i/>
        </w:rPr>
        <w:t>ofSocial</w:t>
      </w:r>
      <w:proofErr w:type="spellEnd"/>
      <w:r>
        <w:rPr>
          <w:b/>
          <w:i/>
          <w:spacing w:val="-10"/>
        </w:rPr>
        <w:t xml:space="preserve"> </w:t>
      </w:r>
      <w:r>
        <w:rPr>
          <w:b/>
          <w:i/>
        </w:rPr>
        <w:t>Security</w:t>
      </w:r>
      <w:r>
        <w:rPr>
          <w:b/>
          <w:i/>
          <w:spacing w:val="-13"/>
        </w:rPr>
        <w:t xml:space="preserve"> </w:t>
      </w:r>
      <w:proofErr w:type="spellStart"/>
      <w:r>
        <w:rPr>
          <w:b/>
          <w:i/>
        </w:rPr>
        <w:t>on</w:t>
      </w:r>
      <w:proofErr w:type="spellEnd"/>
      <w:r>
        <w:rPr>
          <w:b/>
          <w:i/>
          <w:spacing w:val="-10"/>
        </w:rPr>
        <w:t xml:space="preserve"> </w:t>
      </w:r>
      <w:proofErr w:type="spellStart"/>
      <w:r>
        <w:rPr>
          <w:b/>
          <w:i/>
        </w:rPr>
        <w:t>Private</w:t>
      </w:r>
      <w:proofErr w:type="spellEnd"/>
      <w:r>
        <w:rPr>
          <w:b/>
          <w:i/>
          <w:spacing w:val="-11"/>
        </w:rPr>
        <w:t xml:space="preserve"> </w:t>
      </w:r>
      <w:proofErr w:type="spellStart"/>
      <w:r>
        <w:rPr>
          <w:b/>
          <w:i/>
        </w:rPr>
        <w:t>Saving</w:t>
      </w:r>
      <w:proofErr w:type="spellEnd"/>
      <w:r>
        <w:rPr>
          <w:b/>
          <w:i/>
        </w:rPr>
        <w:t>:</w:t>
      </w:r>
      <w:r>
        <w:rPr>
          <w:b/>
          <w:i/>
          <w:spacing w:val="-10"/>
        </w:rPr>
        <w:t xml:space="preserve"> </w:t>
      </w:r>
      <w:proofErr w:type="spellStart"/>
      <w:r>
        <w:rPr>
          <w:b/>
          <w:i/>
        </w:rPr>
        <w:t>Evidence</w:t>
      </w:r>
      <w:proofErr w:type="spellEnd"/>
      <w:r>
        <w:rPr>
          <w:b/>
          <w:i/>
          <w:spacing w:val="-13"/>
        </w:rPr>
        <w:t xml:space="preserve"> </w:t>
      </w:r>
      <w:proofErr w:type="spellStart"/>
      <w:r>
        <w:rPr>
          <w:b/>
          <w:i/>
        </w:rPr>
        <w:t>from</w:t>
      </w:r>
      <w:proofErr w:type="spellEnd"/>
      <w:r>
        <w:rPr>
          <w:b/>
          <w:i/>
          <w:spacing w:val="-11"/>
        </w:rPr>
        <w:t xml:space="preserve"> </w:t>
      </w:r>
      <w:proofErr w:type="spellStart"/>
      <w:r>
        <w:rPr>
          <w:b/>
          <w:i/>
        </w:rPr>
        <w:t>the</w:t>
      </w:r>
      <w:proofErr w:type="spellEnd"/>
      <w:r>
        <w:rPr>
          <w:b/>
          <w:i/>
          <w:spacing w:val="-11"/>
        </w:rPr>
        <w:t xml:space="preserve"> </w:t>
      </w:r>
      <w:r>
        <w:rPr>
          <w:b/>
          <w:i/>
        </w:rPr>
        <w:t>U.S.</w:t>
      </w:r>
      <w:r>
        <w:rPr>
          <w:b/>
          <w:i/>
          <w:spacing w:val="-11"/>
        </w:rPr>
        <w:t xml:space="preserve"> </w:t>
      </w:r>
      <w:r>
        <w:rPr>
          <w:b/>
          <w:i/>
        </w:rPr>
        <w:t>Time Series</w:t>
      </w:r>
      <w:r>
        <w:t xml:space="preserve">. Washington, D.C.: American Enterprise </w:t>
      </w:r>
      <w:proofErr w:type="spellStart"/>
      <w:r>
        <w:t>Institute</w:t>
      </w:r>
      <w:proofErr w:type="spellEnd"/>
      <w:r>
        <w:t xml:space="preserve"> </w:t>
      </w:r>
      <w:proofErr w:type="spellStart"/>
      <w:r>
        <w:t>for</w:t>
      </w:r>
      <w:proofErr w:type="spellEnd"/>
      <w:r>
        <w:t xml:space="preserve"> </w:t>
      </w:r>
      <w:proofErr w:type="spellStart"/>
      <w:r>
        <w:t>Public</w:t>
      </w:r>
      <w:proofErr w:type="spellEnd"/>
      <w:r>
        <w:t xml:space="preserve"> </w:t>
      </w:r>
      <w:proofErr w:type="spellStart"/>
      <w:r>
        <w:t>Policy</w:t>
      </w:r>
      <w:proofErr w:type="spellEnd"/>
      <w:r>
        <w:rPr>
          <w:spacing w:val="-19"/>
        </w:rPr>
        <w:t xml:space="preserve"> </w:t>
      </w:r>
      <w:proofErr w:type="spellStart"/>
      <w:r>
        <w:t>Research</w:t>
      </w:r>
      <w:proofErr w:type="spellEnd"/>
      <w:r>
        <w:t>.</w:t>
      </w:r>
    </w:p>
    <w:p w14:paraId="224EFEC1" w14:textId="77777777" w:rsidR="00D62D36" w:rsidRDefault="005D7DF9">
      <w:pPr>
        <w:pStyle w:val="Textoindependiente"/>
        <w:spacing w:before="162" w:line="256" w:lineRule="auto"/>
        <w:ind w:left="830" w:hanging="708"/>
      </w:pPr>
      <w:r>
        <w:t xml:space="preserve">Becker, G. (1960). </w:t>
      </w:r>
      <w:proofErr w:type="spellStart"/>
      <w:r>
        <w:rPr>
          <w:b/>
          <w:i/>
        </w:rPr>
        <w:t>An</w:t>
      </w:r>
      <w:proofErr w:type="spellEnd"/>
      <w:r>
        <w:rPr>
          <w:b/>
          <w:i/>
        </w:rPr>
        <w:t xml:space="preserve"> </w:t>
      </w:r>
      <w:proofErr w:type="spellStart"/>
      <w:r>
        <w:rPr>
          <w:b/>
          <w:i/>
        </w:rPr>
        <w:t>economic</w:t>
      </w:r>
      <w:proofErr w:type="spellEnd"/>
      <w:r>
        <w:rPr>
          <w:b/>
          <w:i/>
        </w:rPr>
        <w:t xml:space="preserve"> </w:t>
      </w:r>
      <w:proofErr w:type="spellStart"/>
      <w:r>
        <w:rPr>
          <w:b/>
          <w:i/>
        </w:rPr>
        <w:t>analysis</w:t>
      </w:r>
      <w:proofErr w:type="spellEnd"/>
      <w:r>
        <w:rPr>
          <w:b/>
          <w:i/>
        </w:rPr>
        <w:t xml:space="preserve"> </w:t>
      </w:r>
      <w:proofErr w:type="spellStart"/>
      <w:r>
        <w:rPr>
          <w:b/>
          <w:i/>
        </w:rPr>
        <w:t>of</w:t>
      </w:r>
      <w:proofErr w:type="spellEnd"/>
      <w:r>
        <w:rPr>
          <w:b/>
          <w:i/>
        </w:rPr>
        <w:t xml:space="preserve"> </w:t>
      </w:r>
      <w:proofErr w:type="spellStart"/>
      <w:r>
        <w:rPr>
          <w:b/>
          <w:i/>
        </w:rPr>
        <w:t>fertility</w:t>
      </w:r>
      <w:proofErr w:type="spellEnd"/>
      <w:r>
        <w:t xml:space="preserve">. </w:t>
      </w:r>
      <w:proofErr w:type="spellStart"/>
      <w:r>
        <w:t>Demographic</w:t>
      </w:r>
      <w:proofErr w:type="spellEnd"/>
      <w:r>
        <w:t xml:space="preserve"> and </w:t>
      </w:r>
      <w:proofErr w:type="spellStart"/>
      <w:r>
        <w:t>Economic</w:t>
      </w:r>
      <w:proofErr w:type="spellEnd"/>
      <w:r>
        <w:t xml:space="preserve"> Change in </w:t>
      </w:r>
      <w:proofErr w:type="spellStart"/>
      <w:r>
        <w:t>Developed</w:t>
      </w:r>
      <w:proofErr w:type="spellEnd"/>
      <w:r>
        <w:t xml:space="preserve"> </w:t>
      </w:r>
      <w:proofErr w:type="spellStart"/>
      <w:r>
        <w:t>Countries</w:t>
      </w:r>
      <w:proofErr w:type="spellEnd"/>
      <w:r>
        <w:t xml:space="preserve">. Princeton </w:t>
      </w:r>
      <w:proofErr w:type="spellStart"/>
      <w:r>
        <w:t>University</w:t>
      </w:r>
      <w:proofErr w:type="spellEnd"/>
      <w:r>
        <w:t xml:space="preserve"> </w:t>
      </w:r>
      <w:proofErr w:type="spellStart"/>
      <w:r>
        <w:t>Press</w:t>
      </w:r>
      <w:proofErr w:type="spellEnd"/>
      <w:r>
        <w:t>, Princeton, NJ, pp. 209-231.</w:t>
      </w:r>
    </w:p>
    <w:p w14:paraId="4B8FFBB1" w14:textId="77777777" w:rsidR="00D62D36" w:rsidRDefault="005D7DF9">
      <w:pPr>
        <w:spacing w:before="164" w:line="259" w:lineRule="auto"/>
        <w:ind w:left="830" w:right="457" w:hanging="708"/>
      </w:pPr>
      <w:r>
        <w:t>Becker, G. (</w:t>
      </w:r>
      <w:r>
        <w:t xml:space="preserve">1974). A </w:t>
      </w:r>
      <w:proofErr w:type="spellStart"/>
      <w:r>
        <w:rPr>
          <w:b/>
          <w:i/>
        </w:rPr>
        <w:t>Theory</w:t>
      </w:r>
      <w:proofErr w:type="spellEnd"/>
      <w:r>
        <w:rPr>
          <w:b/>
          <w:i/>
        </w:rPr>
        <w:t xml:space="preserve"> </w:t>
      </w:r>
      <w:proofErr w:type="spellStart"/>
      <w:r>
        <w:rPr>
          <w:b/>
          <w:i/>
        </w:rPr>
        <w:t>of</w:t>
      </w:r>
      <w:proofErr w:type="spellEnd"/>
      <w:r>
        <w:rPr>
          <w:b/>
          <w:i/>
        </w:rPr>
        <w:t xml:space="preserve"> Social </w:t>
      </w:r>
      <w:proofErr w:type="spellStart"/>
      <w:r>
        <w:rPr>
          <w:b/>
          <w:i/>
        </w:rPr>
        <w:t>Interactions</w:t>
      </w:r>
      <w:proofErr w:type="spellEnd"/>
      <w:r>
        <w:rPr>
          <w:b/>
          <w:i/>
        </w:rPr>
        <w:t xml:space="preserve">. </w:t>
      </w:r>
      <w:proofErr w:type="spellStart"/>
      <w:r>
        <w:rPr>
          <w:b/>
          <w:i/>
        </w:rPr>
        <w:t>Journal</w:t>
      </w:r>
      <w:proofErr w:type="spellEnd"/>
      <w:r>
        <w:rPr>
          <w:b/>
          <w:i/>
        </w:rPr>
        <w:t xml:space="preserve"> </w:t>
      </w:r>
      <w:proofErr w:type="spellStart"/>
      <w:r>
        <w:rPr>
          <w:b/>
          <w:i/>
        </w:rPr>
        <w:t>of</w:t>
      </w:r>
      <w:proofErr w:type="spellEnd"/>
      <w:r>
        <w:rPr>
          <w:b/>
          <w:i/>
        </w:rPr>
        <w:t xml:space="preserve"> </w:t>
      </w:r>
      <w:proofErr w:type="spellStart"/>
      <w:r>
        <w:rPr>
          <w:b/>
          <w:i/>
        </w:rPr>
        <w:t>Political</w:t>
      </w:r>
      <w:proofErr w:type="spellEnd"/>
      <w:r>
        <w:t>. Economy82:1063- 1093.</w:t>
      </w:r>
    </w:p>
    <w:p w14:paraId="6DB79D60" w14:textId="77777777" w:rsidR="00D62D36" w:rsidRDefault="005D7DF9">
      <w:pPr>
        <w:spacing w:before="160"/>
        <w:ind w:left="36" w:right="371"/>
        <w:jc w:val="center"/>
        <w:rPr>
          <w:b/>
          <w:i/>
        </w:rPr>
      </w:pPr>
      <w:r>
        <w:t xml:space="preserve">Becker, G. and N. Tomes. (1976). </w:t>
      </w:r>
      <w:r>
        <w:rPr>
          <w:b/>
          <w:i/>
        </w:rPr>
        <w:t xml:space="preserve">Child </w:t>
      </w:r>
      <w:proofErr w:type="spellStart"/>
      <w:r>
        <w:rPr>
          <w:b/>
          <w:i/>
        </w:rPr>
        <w:t>Endowments</w:t>
      </w:r>
      <w:proofErr w:type="spellEnd"/>
      <w:r>
        <w:rPr>
          <w:b/>
          <w:i/>
        </w:rPr>
        <w:t xml:space="preserve"> and </w:t>
      </w:r>
      <w:proofErr w:type="spellStart"/>
      <w:r>
        <w:rPr>
          <w:b/>
          <w:i/>
        </w:rPr>
        <w:t>the</w:t>
      </w:r>
      <w:proofErr w:type="spellEnd"/>
      <w:r>
        <w:rPr>
          <w:b/>
          <w:i/>
        </w:rPr>
        <w:t xml:space="preserve"> </w:t>
      </w:r>
      <w:proofErr w:type="spellStart"/>
      <w:r>
        <w:rPr>
          <w:b/>
          <w:i/>
        </w:rPr>
        <w:t>Quantity</w:t>
      </w:r>
      <w:proofErr w:type="spellEnd"/>
      <w:r>
        <w:rPr>
          <w:b/>
          <w:i/>
        </w:rPr>
        <w:t xml:space="preserve"> and </w:t>
      </w:r>
      <w:proofErr w:type="spellStart"/>
      <w:r>
        <w:rPr>
          <w:b/>
          <w:i/>
        </w:rPr>
        <w:t>Quality</w:t>
      </w:r>
      <w:proofErr w:type="spellEnd"/>
      <w:r>
        <w:rPr>
          <w:b/>
          <w:i/>
        </w:rPr>
        <w:t xml:space="preserve"> </w:t>
      </w:r>
      <w:proofErr w:type="spellStart"/>
      <w:r>
        <w:rPr>
          <w:b/>
          <w:i/>
        </w:rPr>
        <w:t>of</w:t>
      </w:r>
      <w:proofErr w:type="spellEnd"/>
      <w:r>
        <w:rPr>
          <w:b/>
          <w:i/>
        </w:rPr>
        <w:t xml:space="preserve"> </w:t>
      </w:r>
      <w:proofErr w:type="spellStart"/>
      <w:r>
        <w:rPr>
          <w:b/>
          <w:i/>
        </w:rPr>
        <w:t>Children</w:t>
      </w:r>
      <w:proofErr w:type="spellEnd"/>
      <w:r>
        <w:rPr>
          <w:b/>
          <w:i/>
        </w:rPr>
        <w:t>.</w:t>
      </w:r>
    </w:p>
    <w:p w14:paraId="381D512E" w14:textId="77777777" w:rsidR="00D62D36" w:rsidRDefault="005D7DF9">
      <w:pPr>
        <w:pStyle w:val="Textoindependiente"/>
        <w:spacing w:before="20"/>
        <w:ind w:left="830"/>
      </w:pPr>
      <w:proofErr w:type="spellStart"/>
      <w:r>
        <w:t>Journal</w:t>
      </w:r>
      <w:proofErr w:type="spellEnd"/>
      <w:r>
        <w:t xml:space="preserve"> </w:t>
      </w:r>
      <w:proofErr w:type="spellStart"/>
      <w:r>
        <w:t>of</w:t>
      </w:r>
      <w:proofErr w:type="spellEnd"/>
      <w:r>
        <w:t xml:space="preserve"> </w:t>
      </w:r>
      <w:proofErr w:type="spellStart"/>
      <w:r>
        <w:t>Political</w:t>
      </w:r>
      <w:proofErr w:type="spellEnd"/>
      <w:r>
        <w:t xml:space="preserve"> </w:t>
      </w:r>
      <w:proofErr w:type="spellStart"/>
      <w:r>
        <w:t>Economy</w:t>
      </w:r>
      <w:proofErr w:type="spellEnd"/>
      <w:r>
        <w:t xml:space="preserve"> 84(4 pt. 2</w:t>
      </w:r>
      <w:proofErr w:type="gramStart"/>
      <w:r>
        <w:t>):S</w:t>
      </w:r>
      <w:proofErr w:type="gramEnd"/>
      <w:r>
        <w:t>143-162.</w:t>
      </w:r>
    </w:p>
    <w:p w14:paraId="57C01B5D" w14:textId="77777777" w:rsidR="00D62D36" w:rsidRDefault="005D7DF9">
      <w:pPr>
        <w:spacing w:before="179" w:line="259" w:lineRule="auto"/>
        <w:ind w:left="830" w:right="457" w:hanging="708"/>
      </w:pPr>
      <w:r>
        <w:t xml:space="preserve">Becker, G. (1991). </w:t>
      </w:r>
      <w:r>
        <w:rPr>
          <w:b/>
          <w:i/>
        </w:rPr>
        <w:t xml:space="preserve">A </w:t>
      </w:r>
      <w:proofErr w:type="spellStart"/>
      <w:r>
        <w:rPr>
          <w:b/>
          <w:i/>
        </w:rPr>
        <w:t>Treatise</w:t>
      </w:r>
      <w:proofErr w:type="spellEnd"/>
      <w:r>
        <w:rPr>
          <w:b/>
          <w:i/>
        </w:rPr>
        <w:t xml:space="preserve"> </w:t>
      </w:r>
      <w:proofErr w:type="spellStart"/>
      <w:r>
        <w:rPr>
          <w:b/>
          <w:i/>
        </w:rPr>
        <w:t>on</w:t>
      </w:r>
      <w:proofErr w:type="spellEnd"/>
      <w:r>
        <w:rPr>
          <w:b/>
          <w:i/>
        </w:rPr>
        <w:t xml:space="preserve"> </w:t>
      </w:r>
      <w:proofErr w:type="spellStart"/>
      <w:r>
        <w:rPr>
          <w:b/>
          <w:i/>
        </w:rPr>
        <w:t>the</w:t>
      </w:r>
      <w:proofErr w:type="spellEnd"/>
      <w:r>
        <w:rPr>
          <w:b/>
          <w:i/>
        </w:rPr>
        <w:t xml:space="preserve"> </w:t>
      </w:r>
      <w:proofErr w:type="spellStart"/>
      <w:r>
        <w:rPr>
          <w:b/>
          <w:i/>
        </w:rPr>
        <w:t>Family</w:t>
      </w:r>
      <w:proofErr w:type="spellEnd"/>
      <w:r>
        <w:rPr>
          <w:b/>
          <w:i/>
        </w:rPr>
        <w:t xml:space="preserve">, </w:t>
      </w:r>
      <w:proofErr w:type="spellStart"/>
      <w:r>
        <w:rPr>
          <w:b/>
          <w:i/>
        </w:rPr>
        <w:t>enlarged</w:t>
      </w:r>
      <w:proofErr w:type="spellEnd"/>
      <w:r>
        <w:rPr>
          <w:b/>
          <w:i/>
        </w:rPr>
        <w:t xml:space="preserve"> </w:t>
      </w:r>
      <w:proofErr w:type="spellStart"/>
      <w:r>
        <w:rPr>
          <w:b/>
          <w:i/>
        </w:rPr>
        <w:t>edition</w:t>
      </w:r>
      <w:proofErr w:type="spellEnd"/>
      <w:r>
        <w:rPr>
          <w:b/>
          <w:i/>
        </w:rPr>
        <w:t xml:space="preserve">. </w:t>
      </w:r>
      <w:r>
        <w:t xml:space="preserve">Cambridge, MA: Harvard </w:t>
      </w:r>
      <w:proofErr w:type="spellStart"/>
      <w:r>
        <w:t>University</w:t>
      </w:r>
      <w:proofErr w:type="spellEnd"/>
      <w:r>
        <w:t xml:space="preserve"> </w:t>
      </w:r>
      <w:proofErr w:type="spellStart"/>
      <w:r>
        <w:t>Press</w:t>
      </w:r>
      <w:proofErr w:type="spellEnd"/>
      <w:r>
        <w:t>.</w:t>
      </w:r>
    </w:p>
    <w:p w14:paraId="7FE6ADD3" w14:textId="77777777" w:rsidR="00D62D36" w:rsidRDefault="00D62D36">
      <w:pPr>
        <w:spacing w:line="259" w:lineRule="auto"/>
        <w:sectPr w:rsidR="00D62D36">
          <w:pgSz w:w="11910" w:h="16840"/>
          <w:pgMar w:top="1340" w:right="1240" w:bottom="1200" w:left="1580" w:header="0" w:footer="1003" w:gutter="0"/>
          <w:cols w:space="720"/>
        </w:sectPr>
      </w:pPr>
    </w:p>
    <w:p w14:paraId="4FA77F32" w14:textId="77777777" w:rsidR="00D62D36" w:rsidRDefault="005D7DF9">
      <w:pPr>
        <w:spacing w:before="71"/>
        <w:ind w:left="122"/>
        <w:rPr>
          <w:b/>
          <w:i/>
        </w:rPr>
      </w:pPr>
      <w:r>
        <w:lastRenderedPageBreak/>
        <w:t xml:space="preserve">Benalcázar, R. (1990). </w:t>
      </w:r>
      <w:r>
        <w:rPr>
          <w:b/>
          <w:i/>
        </w:rPr>
        <w:t xml:space="preserve">Es necesario volver a dar énfasis a la industrialización en </w:t>
      </w:r>
      <w:r>
        <w:rPr>
          <w:b/>
          <w:i/>
        </w:rPr>
        <w:t>el Ecuador.</w:t>
      </w:r>
    </w:p>
    <w:p w14:paraId="67C791A1" w14:textId="77777777" w:rsidR="00D62D36" w:rsidRDefault="005D7DF9">
      <w:pPr>
        <w:pStyle w:val="Textoindependiente"/>
        <w:spacing w:before="21"/>
        <w:ind w:left="830"/>
      </w:pPr>
      <w:r>
        <w:t>Ediciones Banco Central de Ecuador, 1990. pp. 39-52</w:t>
      </w:r>
    </w:p>
    <w:p w14:paraId="6E2ABFFA" w14:textId="77777777" w:rsidR="00D62D36" w:rsidRDefault="005D7DF9">
      <w:pPr>
        <w:spacing w:before="182" w:line="256" w:lineRule="auto"/>
        <w:ind w:left="830" w:right="458" w:hanging="708"/>
        <w:jc w:val="both"/>
      </w:pPr>
      <w:r>
        <w:t xml:space="preserve">Bloom, D., </w:t>
      </w:r>
      <w:proofErr w:type="spellStart"/>
      <w:r>
        <w:t>Canning</w:t>
      </w:r>
      <w:proofErr w:type="spellEnd"/>
      <w:r>
        <w:t xml:space="preserve">, D., </w:t>
      </w:r>
      <w:proofErr w:type="spellStart"/>
      <w:r>
        <w:t>Fink</w:t>
      </w:r>
      <w:proofErr w:type="spellEnd"/>
      <w:r>
        <w:t xml:space="preserve">, G. et al. (2009). </w:t>
      </w:r>
      <w:proofErr w:type="spellStart"/>
      <w:r>
        <w:rPr>
          <w:b/>
          <w:i/>
        </w:rPr>
        <w:t>Fertility</w:t>
      </w:r>
      <w:proofErr w:type="spellEnd"/>
      <w:r>
        <w:rPr>
          <w:b/>
          <w:i/>
        </w:rPr>
        <w:t xml:space="preserve">, </w:t>
      </w:r>
      <w:proofErr w:type="spellStart"/>
      <w:r>
        <w:rPr>
          <w:b/>
          <w:i/>
        </w:rPr>
        <w:t>female</w:t>
      </w:r>
      <w:proofErr w:type="spellEnd"/>
      <w:r>
        <w:rPr>
          <w:b/>
          <w:i/>
        </w:rPr>
        <w:t xml:space="preserve"> labor </w:t>
      </w:r>
      <w:proofErr w:type="spellStart"/>
      <w:r>
        <w:rPr>
          <w:b/>
          <w:i/>
        </w:rPr>
        <w:t>force</w:t>
      </w:r>
      <w:proofErr w:type="spellEnd"/>
      <w:r>
        <w:rPr>
          <w:b/>
          <w:i/>
        </w:rPr>
        <w:t xml:space="preserve"> </w:t>
      </w:r>
      <w:proofErr w:type="spellStart"/>
      <w:r>
        <w:rPr>
          <w:b/>
          <w:i/>
        </w:rPr>
        <w:t>participation</w:t>
      </w:r>
      <w:proofErr w:type="spellEnd"/>
      <w:r>
        <w:rPr>
          <w:b/>
          <w:i/>
        </w:rPr>
        <w:t xml:space="preserve">, and </w:t>
      </w:r>
      <w:proofErr w:type="spellStart"/>
      <w:r>
        <w:rPr>
          <w:b/>
          <w:i/>
        </w:rPr>
        <w:t>the</w:t>
      </w:r>
      <w:proofErr w:type="spellEnd"/>
      <w:r>
        <w:rPr>
          <w:b/>
          <w:i/>
        </w:rPr>
        <w:t xml:space="preserve"> </w:t>
      </w:r>
      <w:proofErr w:type="spellStart"/>
      <w:r>
        <w:rPr>
          <w:b/>
          <w:i/>
        </w:rPr>
        <w:t>demographic</w:t>
      </w:r>
      <w:proofErr w:type="spellEnd"/>
      <w:r>
        <w:rPr>
          <w:b/>
          <w:i/>
        </w:rPr>
        <w:t xml:space="preserve"> </w:t>
      </w:r>
      <w:proofErr w:type="spellStart"/>
      <w:r>
        <w:rPr>
          <w:b/>
          <w:i/>
        </w:rPr>
        <w:t>dividend</w:t>
      </w:r>
      <w:proofErr w:type="spellEnd"/>
      <w:r>
        <w:rPr>
          <w:b/>
          <w:i/>
        </w:rPr>
        <w:t xml:space="preserve">. </w:t>
      </w:r>
      <w:proofErr w:type="spellStart"/>
      <w:r>
        <w:t>Journal</w:t>
      </w:r>
      <w:proofErr w:type="spellEnd"/>
      <w:r>
        <w:t xml:space="preserve"> </w:t>
      </w:r>
      <w:proofErr w:type="spellStart"/>
      <w:r>
        <w:t>of</w:t>
      </w:r>
      <w:proofErr w:type="spellEnd"/>
      <w:r>
        <w:t xml:space="preserve"> </w:t>
      </w:r>
      <w:proofErr w:type="spellStart"/>
      <w:r>
        <w:t>Economic</w:t>
      </w:r>
      <w:proofErr w:type="spellEnd"/>
      <w:r>
        <w:t xml:space="preserve"> </w:t>
      </w:r>
      <w:proofErr w:type="spellStart"/>
      <w:r>
        <w:t>Growth</w:t>
      </w:r>
      <w:proofErr w:type="spellEnd"/>
      <w:r>
        <w:t>, Vol. 14, pp. 79–101</w:t>
      </w:r>
    </w:p>
    <w:p w14:paraId="7913C8A3" w14:textId="77777777" w:rsidR="00D62D36" w:rsidRDefault="005D7DF9">
      <w:pPr>
        <w:spacing w:before="164" w:line="259" w:lineRule="auto"/>
        <w:ind w:left="830" w:right="456" w:hanging="708"/>
        <w:jc w:val="both"/>
      </w:pPr>
      <w:proofErr w:type="spellStart"/>
      <w:r>
        <w:t>Boserup</w:t>
      </w:r>
      <w:proofErr w:type="spellEnd"/>
      <w:r>
        <w:t xml:space="preserve">, E. (1965). </w:t>
      </w:r>
      <w:proofErr w:type="spellStart"/>
      <w:r>
        <w:rPr>
          <w:b/>
          <w:i/>
        </w:rPr>
        <w:t>T</w:t>
      </w:r>
      <w:r>
        <w:rPr>
          <w:b/>
          <w:i/>
        </w:rPr>
        <w:t>he</w:t>
      </w:r>
      <w:proofErr w:type="spellEnd"/>
      <w:r>
        <w:rPr>
          <w:b/>
          <w:i/>
        </w:rPr>
        <w:t xml:space="preserve"> </w:t>
      </w:r>
      <w:proofErr w:type="spellStart"/>
      <w:r>
        <w:rPr>
          <w:b/>
          <w:i/>
        </w:rPr>
        <w:t>Conditions</w:t>
      </w:r>
      <w:proofErr w:type="spellEnd"/>
      <w:r>
        <w:rPr>
          <w:b/>
          <w:i/>
        </w:rPr>
        <w:t xml:space="preserve"> </w:t>
      </w:r>
      <w:proofErr w:type="spellStart"/>
      <w:r>
        <w:rPr>
          <w:b/>
          <w:i/>
        </w:rPr>
        <w:t>of</w:t>
      </w:r>
      <w:proofErr w:type="spellEnd"/>
      <w:r>
        <w:rPr>
          <w:b/>
          <w:i/>
        </w:rPr>
        <w:t xml:space="preserve"> </w:t>
      </w:r>
      <w:proofErr w:type="spellStart"/>
      <w:r>
        <w:rPr>
          <w:b/>
          <w:i/>
        </w:rPr>
        <w:t>Agricultural</w:t>
      </w:r>
      <w:proofErr w:type="spellEnd"/>
      <w:r>
        <w:rPr>
          <w:b/>
          <w:i/>
        </w:rPr>
        <w:t xml:space="preserve"> </w:t>
      </w:r>
      <w:proofErr w:type="spellStart"/>
      <w:r>
        <w:rPr>
          <w:b/>
          <w:i/>
        </w:rPr>
        <w:t>Growth</w:t>
      </w:r>
      <w:proofErr w:type="spellEnd"/>
      <w:r>
        <w:t xml:space="preserve">: </w:t>
      </w:r>
      <w:proofErr w:type="spellStart"/>
      <w:r>
        <w:rPr>
          <w:b/>
          <w:i/>
        </w:rPr>
        <w:t>The</w:t>
      </w:r>
      <w:proofErr w:type="spellEnd"/>
      <w:r>
        <w:rPr>
          <w:b/>
          <w:i/>
        </w:rPr>
        <w:t xml:space="preserve"> </w:t>
      </w:r>
      <w:proofErr w:type="spellStart"/>
      <w:r>
        <w:rPr>
          <w:b/>
          <w:i/>
        </w:rPr>
        <w:t>Economics</w:t>
      </w:r>
      <w:proofErr w:type="spellEnd"/>
      <w:r>
        <w:rPr>
          <w:b/>
          <w:i/>
        </w:rPr>
        <w:t xml:space="preserve"> </w:t>
      </w:r>
      <w:proofErr w:type="spellStart"/>
      <w:r>
        <w:rPr>
          <w:b/>
          <w:i/>
        </w:rPr>
        <w:t>of</w:t>
      </w:r>
      <w:proofErr w:type="spellEnd"/>
      <w:r>
        <w:rPr>
          <w:b/>
          <w:i/>
        </w:rPr>
        <w:t xml:space="preserve"> </w:t>
      </w:r>
      <w:proofErr w:type="spellStart"/>
      <w:r>
        <w:rPr>
          <w:b/>
          <w:i/>
        </w:rPr>
        <w:t>Agrarian</w:t>
      </w:r>
      <w:proofErr w:type="spellEnd"/>
      <w:r>
        <w:rPr>
          <w:b/>
          <w:i/>
        </w:rPr>
        <w:t xml:space="preserve"> Change </w:t>
      </w:r>
      <w:proofErr w:type="spellStart"/>
      <w:r>
        <w:rPr>
          <w:b/>
          <w:i/>
        </w:rPr>
        <w:t>under</w:t>
      </w:r>
      <w:proofErr w:type="spellEnd"/>
      <w:r>
        <w:rPr>
          <w:b/>
          <w:i/>
        </w:rPr>
        <w:t xml:space="preserve"> </w:t>
      </w:r>
      <w:proofErr w:type="spellStart"/>
      <w:r>
        <w:rPr>
          <w:b/>
          <w:i/>
        </w:rPr>
        <w:t>Population</w:t>
      </w:r>
      <w:proofErr w:type="spellEnd"/>
      <w:r>
        <w:rPr>
          <w:b/>
          <w:i/>
        </w:rPr>
        <w:t xml:space="preserve"> </w:t>
      </w:r>
      <w:proofErr w:type="spellStart"/>
      <w:r>
        <w:rPr>
          <w:b/>
          <w:i/>
        </w:rPr>
        <w:t>Pressure</w:t>
      </w:r>
      <w:proofErr w:type="spellEnd"/>
      <w:r>
        <w:rPr>
          <w:b/>
          <w:i/>
        </w:rPr>
        <w:t xml:space="preserve">. </w:t>
      </w:r>
      <w:r>
        <w:t xml:space="preserve">Chicago: </w:t>
      </w:r>
      <w:proofErr w:type="spellStart"/>
      <w:r>
        <w:t>Aldine</w:t>
      </w:r>
      <w:proofErr w:type="spellEnd"/>
      <w:r>
        <w:t>.</w:t>
      </w:r>
    </w:p>
    <w:p w14:paraId="070507EF" w14:textId="77777777" w:rsidR="00D62D36" w:rsidRDefault="005D7DF9">
      <w:pPr>
        <w:spacing w:before="159"/>
        <w:ind w:left="122"/>
        <w:rPr>
          <w:b/>
          <w:i/>
        </w:rPr>
      </w:pPr>
      <w:proofErr w:type="spellStart"/>
      <w:r>
        <w:t>Boserup</w:t>
      </w:r>
      <w:proofErr w:type="spellEnd"/>
      <w:r>
        <w:t xml:space="preserve">, E. (1981). </w:t>
      </w:r>
      <w:proofErr w:type="spellStart"/>
      <w:r>
        <w:rPr>
          <w:b/>
          <w:i/>
        </w:rPr>
        <w:t>Population</w:t>
      </w:r>
      <w:proofErr w:type="spellEnd"/>
      <w:r>
        <w:rPr>
          <w:b/>
          <w:i/>
        </w:rPr>
        <w:t xml:space="preserve"> and </w:t>
      </w:r>
      <w:proofErr w:type="spellStart"/>
      <w:r>
        <w:rPr>
          <w:b/>
          <w:i/>
        </w:rPr>
        <w:t>Technological</w:t>
      </w:r>
      <w:proofErr w:type="spellEnd"/>
      <w:r>
        <w:rPr>
          <w:b/>
          <w:i/>
        </w:rPr>
        <w:t xml:space="preserve"> Change: A </w:t>
      </w:r>
      <w:proofErr w:type="spellStart"/>
      <w:r>
        <w:rPr>
          <w:b/>
          <w:i/>
        </w:rPr>
        <w:t>Study</w:t>
      </w:r>
      <w:proofErr w:type="spellEnd"/>
      <w:r>
        <w:rPr>
          <w:b/>
          <w:i/>
        </w:rPr>
        <w:t xml:space="preserve"> </w:t>
      </w:r>
      <w:proofErr w:type="spellStart"/>
      <w:r>
        <w:rPr>
          <w:b/>
          <w:i/>
        </w:rPr>
        <w:t>of</w:t>
      </w:r>
      <w:proofErr w:type="spellEnd"/>
      <w:r>
        <w:rPr>
          <w:b/>
          <w:i/>
        </w:rPr>
        <w:t xml:space="preserve"> Long-</w:t>
      </w:r>
      <w:proofErr w:type="spellStart"/>
      <w:r>
        <w:rPr>
          <w:b/>
          <w:i/>
        </w:rPr>
        <w:t>Term</w:t>
      </w:r>
      <w:proofErr w:type="spellEnd"/>
      <w:r>
        <w:rPr>
          <w:b/>
          <w:i/>
        </w:rPr>
        <w:t xml:space="preserve"> </w:t>
      </w:r>
      <w:proofErr w:type="spellStart"/>
      <w:r>
        <w:rPr>
          <w:b/>
          <w:i/>
        </w:rPr>
        <w:t>Trends</w:t>
      </w:r>
      <w:proofErr w:type="spellEnd"/>
      <w:r>
        <w:rPr>
          <w:b/>
          <w:i/>
        </w:rPr>
        <w:t>.</w:t>
      </w:r>
    </w:p>
    <w:p w14:paraId="670E12E5" w14:textId="77777777" w:rsidR="00D62D36" w:rsidRDefault="005D7DF9">
      <w:pPr>
        <w:pStyle w:val="Textoindependiente"/>
        <w:spacing w:before="21"/>
        <w:ind w:left="830"/>
      </w:pPr>
      <w:r>
        <w:t xml:space="preserve">Chicago: </w:t>
      </w:r>
      <w:proofErr w:type="spellStart"/>
      <w:r>
        <w:t>University</w:t>
      </w:r>
      <w:proofErr w:type="spellEnd"/>
      <w:r>
        <w:t xml:space="preserve"> </w:t>
      </w:r>
      <w:proofErr w:type="spellStart"/>
      <w:r>
        <w:t>of</w:t>
      </w:r>
      <w:proofErr w:type="spellEnd"/>
      <w:r>
        <w:t xml:space="preserve"> Chicago </w:t>
      </w:r>
      <w:proofErr w:type="spellStart"/>
      <w:r>
        <w:t>Press</w:t>
      </w:r>
      <w:proofErr w:type="spellEnd"/>
      <w:r>
        <w:t>.</w:t>
      </w:r>
    </w:p>
    <w:p w14:paraId="21F7C870" w14:textId="77777777" w:rsidR="00D62D36" w:rsidRDefault="005D7DF9">
      <w:pPr>
        <w:spacing w:before="179"/>
        <w:ind w:left="122"/>
        <w:rPr>
          <w:b/>
          <w:i/>
        </w:rPr>
      </w:pPr>
      <w:proofErr w:type="spellStart"/>
      <w:r>
        <w:t>Boserup</w:t>
      </w:r>
      <w:proofErr w:type="spellEnd"/>
      <w:r>
        <w:t>, E. (1990</w:t>
      </w:r>
      <w:r>
        <w:t xml:space="preserve">). </w:t>
      </w:r>
      <w:proofErr w:type="spellStart"/>
      <w:r>
        <w:rPr>
          <w:b/>
          <w:i/>
        </w:rPr>
        <w:t>Review</w:t>
      </w:r>
      <w:proofErr w:type="spellEnd"/>
      <w:r>
        <w:rPr>
          <w:b/>
          <w:i/>
        </w:rPr>
        <w:t xml:space="preserve">: </w:t>
      </w:r>
      <w:proofErr w:type="spellStart"/>
      <w:r>
        <w:rPr>
          <w:b/>
          <w:i/>
        </w:rPr>
        <w:t>Economic</w:t>
      </w:r>
      <w:proofErr w:type="spellEnd"/>
      <w:r>
        <w:rPr>
          <w:b/>
          <w:i/>
        </w:rPr>
        <w:t xml:space="preserve"> and </w:t>
      </w:r>
      <w:proofErr w:type="spellStart"/>
      <w:r>
        <w:rPr>
          <w:b/>
          <w:i/>
        </w:rPr>
        <w:t>Demographic</w:t>
      </w:r>
      <w:proofErr w:type="spellEnd"/>
      <w:r>
        <w:rPr>
          <w:b/>
          <w:i/>
        </w:rPr>
        <w:t xml:space="preserve"> </w:t>
      </w:r>
      <w:proofErr w:type="spellStart"/>
      <w:r>
        <w:rPr>
          <w:b/>
          <w:i/>
        </w:rPr>
        <w:t>Relationships</w:t>
      </w:r>
      <w:proofErr w:type="spellEnd"/>
      <w:r>
        <w:rPr>
          <w:b/>
          <w:i/>
        </w:rPr>
        <w:t xml:space="preserve"> in </w:t>
      </w:r>
      <w:proofErr w:type="spellStart"/>
      <w:r>
        <w:rPr>
          <w:b/>
          <w:i/>
        </w:rPr>
        <w:t>Development</w:t>
      </w:r>
      <w:proofErr w:type="spellEnd"/>
      <w:r>
        <w:rPr>
          <w:b/>
          <w:i/>
        </w:rPr>
        <w:t>.</w:t>
      </w:r>
    </w:p>
    <w:p w14:paraId="39D14415" w14:textId="77777777" w:rsidR="00D62D36" w:rsidRDefault="005D7DF9">
      <w:pPr>
        <w:pStyle w:val="Textoindependiente"/>
        <w:spacing w:before="20"/>
        <w:ind w:left="830"/>
      </w:pPr>
      <w:proofErr w:type="spellStart"/>
      <w:r>
        <w:t>Population</w:t>
      </w:r>
      <w:proofErr w:type="spellEnd"/>
      <w:r>
        <w:t xml:space="preserve"> and </w:t>
      </w:r>
      <w:proofErr w:type="spellStart"/>
      <w:r>
        <w:t>Development</w:t>
      </w:r>
      <w:proofErr w:type="spellEnd"/>
      <w:r>
        <w:t xml:space="preserve"> </w:t>
      </w:r>
      <w:proofErr w:type="spellStart"/>
      <w:r>
        <w:t>Review</w:t>
      </w:r>
      <w:proofErr w:type="spellEnd"/>
      <w:r>
        <w:t xml:space="preserve"> Vol. 16, No. 4, pp. 775-779</w:t>
      </w:r>
    </w:p>
    <w:p w14:paraId="2C2DB9D7" w14:textId="77777777" w:rsidR="00D62D36" w:rsidRDefault="005D7DF9">
      <w:pPr>
        <w:spacing w:before="179"/>
        <w:ind w:left="122"/>
        <w:rPr>
          <w:b/>
          <w:i/>
        </w:rPr>
      </w:pPr>
      <w:proofErr w:type="spellStart"/>
      <w:r>
        <w:t>Butz</w:t>
      </w:r>
      <w:proofErr w:type="spellEnd"/>
      <w:r>
        <w:t xml:space="preserve">, W. &amp; Ward, P. (1979). </w:t>
      </w:r>
      <w:r>
        <w:rPr>
          <w:b/>
          <w:i/>
        </w:rPr>
        <w:t xml:space="preserve">Will U.S. </w:t>
      </w:r>
      <w:proofErr w:type="spellStart"/>
      <w:r>
        <w:rPr>
          <w:b/>
          <w:i/>
        </w:rPr>
        <w:t>Fertility</w:t>
      </w:r>
      <w:proofErr w:type="spellEnd"/>
      <w:r>
        <w:rPr>
          <w:b/>
          <w:i/>
        </w:rPr>
        <w:t xml:space="preserve"> </w:t>
      </w:r>
      <w:proofErr w:type="spellStart"/>
      <w:r>
        <w:rPr>
          <w:b/>
          <w:i/>
        </w:rPr>
        <w:t>Remain</w:t>
      </w:r>
      <w:proofErr w:type="spellEnd"/>
      <w:r>
        <w:rPr>
          <w:b/>
          <w:i/>
        </w:rPr>
        <w:t xml:space="preserve"> Low? A New </w:t>
      </w:r>
      <w:proofErr w:type="spellStart"/>
      <w:r>
        <w:rPr>
          <w:b/>
          <w:i/>
        </w:rPr>
        <w:t>Economic</w:t>
      </w:r>
      <w:proofErr w:type="spellEnd"/>
      <w:r>
        <w:rPr>
          <w:b/>
          <w:i/>
        </w:rPr>
        <w:t xml:space="preserve"> </w:t>
      </w:r>
      <w:proofErr w:type="spellStart"/>
      <w:r>
        <w:rPr>
          <w:b/>
          <w:i/>
        </w:rPr>
        <w:t>Interpretation</w:t>
      </w:r>
      <w:proofErr w:type="spellEnd"/>
      <w:r>
        <w:rPr>
          <w:b/>
          <w:i/>
        </w:rPr>
        <w:t>.</w:t>
      </w:r>
    </w:p>
    <w:p w14:paraId="713F2945" w14:textId="77777777" w:rsidR="00D62D36" w:rsidRDefault="005D7DF9">
      <w:pPr>
        <w:pStyle w:val="Textoindependiente"/>
        <w:spacing w:before="21"/>
        <w:ind w:left="830"/>
      </w:pPr>
      <w:proofErr w:type="spellStart"/>
      <w:r>
        <w:t>Population</w:t>
      </w:r>
      <w:proofErr w:type="spellEnd"/>
      <w:r>
        <w:t xml:space="preserve"> and </w:t>
      </w:r>
      <w:proofErr w:type="spellStart"/>
      <w:r>
        <w:t>Development</w:t>
      </w:r>
      <w:proofErr w:type="spellEnd"/>
      <w:r>
        <w:t xml:space="preserve"> </w:t>
      </w:r>
      <w:proofErr w:type="spellStart"/>
      <w:r>
        <w:t>Review</w:t>
      </w:r>
      <w:proofErr w:type="spellEnd"/>
      <w:r>
        <w:t xml:space="preserve"> 5(4</w:t>
      </w:r>
      <w:r>
        <w:t>): 663-688.</w:t>
      </w:r>
    </w:p>
    <w:p w14:paraId="1F1F36CD" w14:textId="77777777" w:rsidR="00D62D36" w:rsidRDefault="005D7DF9">
      <w:pPr>
        <w:pStyle w:val="Textoindependiente"/>
        <w:spacing w:before="179" w:line="259" w:lineRule="auto"/>
        <w:ind w:left="830" w:right="459" w:hanging="708"/>
        <w:jc w:val="both"/>
      </w:pPr>
      <w:proofErr w:type="spellStart"/>
      <w:r>
        <w:t>Čajka</w:t>
      </w:r>
      <w:proofErr w:type="spellEnd"/>
      <w:r>
        <w:t xml:space="preserve">, P. (2011). </w:t>
      </w:r>
      <w:proofErr w:type="spellStart"/>
      <w:r>
        <w:rPr>
          <w:b/>
          <w:i/>
        </w:rPr>
        <w:t>World</w:t>
      </w:r>
      <w:proofErr w:type="spellEnd"/>
      <w:r>
        <w:rPr>
          <w:b/>
          <w:i/>
        </w:rPr>
        <w:t xml:space="preserve"> </w:t>
      </w:r>
      <w:proofErr w:type="spellStart"/>
      <w:r>
        <w:rPr>
          <w:b/>
          <w:i/>
        </w:rPr>
        <w:t>Demographic</w:t>
      </w:r>
      <w:proofErr w:type="spellEnd"/>
      <w:r>
        <w:rPr>
          <w:b/>
          <w:i/>
        </w:rPr>
        <w:t xml:space="preserve"> </w:t>
      </w:r>
      <w:proofErr w:type="spellStart"/>
      <w:r>
        <w:rPr>
          <w:b/>
          <w:i/>
        </w:rPr>
        <w:t>Problems</w:t>
      </w:r>
      <w:proofErr w:type="spellEnd"/>
      <w:r>
        <w:rPr>
          <w:b/>
          <w:i/>
        </w:rPr>
        <w:t xml:space="preserve">. </w:t>
      </w:r>
      <w:proofErr w:type="spellStart"/>
      <w:r>
        <w:t>The</w:t>
      </w:r>
      <w:proofErr w:type="spellEnd"/>
      <w:r>
        <w:t xml:space="preserve"> </w:t>
      </w:r>
      <w:proofErr w:type="spellStart"/>
      <w:r>
        <w:t>Scale</w:t>
      </w:r>
      <w:proofErr w:type="spellEnd"/>
      <w:r>
        <w:t xml:space="preserve"> </w:t>
      </w:r>
      <w:proofErr w:type="spellStart"/>
      <w:r>
        <w:t>of</w:t>
      </w:r>
      <w:proofErr w:type="spellEnd"/>
      <w:r>
        <w:t xml:space="preserve"> </w:t>
      </w:r>
      <w:proofErr w:type="spellStart"/>
      <w:r>
        <w:t>Globalization</w:t>
      </w:r>
      <w:proofErr w:type="spellEnd"/>
      <w:r>
        <w:t xml:space="preserve">. </w:t>
      </w:r>
      <w:proofErr w:type="spellStart"/>
      <w:r>
        <w:t>Think</w:t>
      </w:r>
      <w:proofErr w:type="spellEnd"/>
      <w:r>
        <w:t xml:space="preserve"> </w:t>
      </w:r>
      <w:proofErr w:type="spellStart"/>
      <w:r>
        <w:t>Globally</w:t>
      </w:r>
      <w:proofErr w:type="spellEnd"/>
      <w:r>
        <w:t xml:space="preserve">, </w:t>
      </w:r>
      <w:proofErr w:type="spellStart"/>
      <w:r>
        <w:t>Act</w:t>
      </w:r>
      <w:proofErr w:type="spellEnd"/>
      <w:r>
        <w:t xml:space="preserve"> </w:t>
      </w:r>
      <w:proofErr w:type="spellStart"/>
      <w:r>
        <w:t>Locally</w:t>
      </w:r>
      <w:proofErr w:type="spellEnd"/>
      <w:r>
        <w:t xml:space="preserve">, Change </w:t>
      </w:r>
      <w:proofErr w:type="spellStart"/>
      <w:r>
        <w:t>Individually</w:t>
      </w:r>
      <w:proofErr w:type="spellEnd"/>
      <w:r>
        <w:t xml:space="preserve"> in </w:t>
      </w:r>
      <w:proofErr w:type="spellStart"/>
      <w:r>
        <w:t>the</w:t>
      </w:r>
      <w:proofErr w:type="spellEnd"/>
      <w:r>
        <w:t xml:space="preserve"> 21st Century, 22-26. </w:t>
      </w:r>
      <w:proofErr w:type="spellStart"/>
      <w:r>
        <w:t>Ostrava</w:t>
      </w:r>
      <w:proofErr w:type="spellEnd"/>
      <w:r>
        <w:t xml:space="preserve">: </w:t>
      </w:r>
      <w:proofErr w:type="spellStart"/>
      <w:r>
        <w:t>University</w:t>
      </w:r>
      <w:proofErr w:type="spellEnd"/>
      <w:r>
        <w:t xml:space="preserve"> </w:t>
      </w:r>
      <w:proofErr w:type="spellStart"/>
      <w:r>
        <w:t>of</w:t>
      </w:r>
      <w:proofErr w:type="spellEnd"/>
      <w:r>
        <w:t xml:space="preserve"> </w:t>
      </w:r>
      <w:proofErr w:type="spellStart"/>
      <w:r>
        <w:t>Ostrava</w:t>
      </w:r>
      <w:proofErr w:type="spellEnd"/>
      <w:r>
        <w:t>.</w:t>
      </w:r>
    </w:p>
    <w:p w14:paraId="0B861E55" w14:textId="77777777" w:rsidR="00D62D36" w:rsidRDefault="005D7DF9">
      <w:pPr>
        <w:spacing w:before="160" w:line="259" w:lineRule="auto"/>
        <w:ind w:left="830" w:right="456" w:hanging="708"/>
        <w:jc w:val="both"/>
      </w:pPr>
      <w:r>
        <w:t>Carrasco,</w:t>
      </w:r>
      <w:r>
        <w:rPr>
          <w:spacing w:val="-6"/>
        </w:rPr>
        <w:t xml:space="preserve"> </w:t>
      </w:r>
      <w:r>
        <w:t>E.</w:t>
      </w:r>
      <w:r>
        <w:rPr>
          <w:spacing w:val="-4"/>
        </w:rPr>
        <w:t xml:space="preserve"> </w:t>
      </w:r>
      <w:r>
        <w:t>(1975).</w:t>
      </w:r>
      <w:r>
        <w:rPr>
          <w:spacing w:val="-5"/>
        </w:rPr>
        <w:t xml:space="preserve"> </w:t>
      </w:r>
      <w:r>
        <w:rPr>
          <w:b/>
          <w:i/>
        </w:rPr>
        <w:t>Factores</w:t>
      </w:r>
      <w:r>
        <w:rPr>
          <w:b/>
          <w:i/>
          <w:spacing w:val="-3"/>
        </w:rPr>
        <w:t xml:space="preserve"> </w:t>
      </w:r>
      <w:r>
        <w:rPr>
          <w:b/>
          <w:i/>
        </w:rPr>
        <w:t>que</w:t>
      </w:r>
      <w:r>
        <w:rPr>
          <w:b/>
          <w:i/>
          <w:spacing w:val="-5"/>
        </w:rPr>
        <w:t xml:space="preserve"> </w:t>
      </w:r>
      <w:r>
        <w:rPr>
          <w:b/>
          <w:i/>
        </w:rPr>
        <w:t>influyen</w:t>
      </w:r>
      <w:r>
        <w:rPr>
          <w:b/>
          <w:i/>
          <w:spacing w:val="-4"/>
        </w:rPr>
        <w:t xml:space="preserve"> </w:t>
      </w:r>
      <w:r>
        <w:rPr>
          <w:b/>
          <w:i/>
        </w:rPr>
        <w:t>en</w:t>
      </w:r>
      <w:r>
        <w:rPr>
          <w:b/>
          <w:i/>
          <w:spacing w:val="-6"/>
        </w:rPr>
        <w:t xml:space="preserve"> </w:t>
      </w:r>
      <w:r>
        <w:rPr>
          <w:b/>
          <w:i/>
        </w:rPr>
        <w:t>el</w:t>
      </w:r>
      <w:r>
        <w:rPr>
          <w:b/>
          <w:i/>
          <w:spacing w:val="-5"/>
        </w:rPr>
        <w:t xml:space="preserve"> </w:t>
      </w:r>
      <w:r>
        <w:rPr>
          <w:b/>
          <w:i/>
        </w:rPr>
        <w:t>crecimiento</w:t>
      </w:r>
      <w:r>
        <w:rPr>
          <w:b/>
          <w:i/>
          <w:spacing w:val="-5"/>
        </w:rPr>
        <w:t xml:space="preserve"> </w:t>
      </w:r>
      <w:r>
        <w:rPr>
          <w:b/>
          <w:i/>
        </w:rPr>
        <w:t>de</w:t>
      </w:r>
      <w:r>
        <w:rPr>
          <w:b/>
          <w:i/>
          <w:spacing w:val="-6"/>
        </w:rPr>
        <w:t xml:space="preserve"> </w:t>
      </w:r>
      <w:r>
        <w:rPr>
          <w:b/>
          <w:i/>
        </w:rPr>
        <w:t>la</w:t>
      </w:r>
      <w:r>
        <w:rPr>
          <w:b/>
          <w:i/>
          <w:spacing w:val="-4"/>
        </w:rPr>
        <w:t xml:space="preserve"> </w:t>
      </w:r>
      <w:r>
        <w:rPr>
          <w:b/>
          <w:i/>
        </w:rPr>
        <w:t>población.</w:t>
      </w:r>
      <w:r>
        <w:rPr>
          <w:b/>
          <w:i/>
          <w:spacing w:val="-3"/>
        </w:rPr>
        <w:t xml:space="preserve"> </w:t>
      </w:r>
      <w:r>
        <w:t>Santiago</w:t>
      </w:r>
      <w:r>
        <w:rPr>
          <w:spacing w:val="-3"/>
        </w:rPr>
        <w:t xml:space="preserve"> </w:t>
      </w:r>
      <w:r>
        <w:t>de</w:t>
      </w:r>
      <w:r>
        <w:rPr>
          <w:spacing w:val="-3"/>
        </w:rPr>
        <w:t xml:space="preserve"> </w:t>
      </w:r>
      <w:r>
        <w:t>Chile CELADE</w:t>
      </w:r>
      <w:r>
        <w:rPr>
          <w:spacing w:val="-1"/>
        </w:rPr>
        <w:t xml:space="preserve"> </w:t>
      </w:r>
      <w:r>
        <w:t>1975-05-20</w:t>
      </w:r>
    </w:p>
    <w:p w14:paraId="33465DC6" w14:textId="77777777" w:rsidR="00D62D36" w:rsidRDefault="005D7DF9">
      <w:pPr>
        <w:pStyle w:val="Textoindependiente"/>
        <w:spacing w:before="162" w:line="259" w:lineRule="auto"/>
        <w:ind w:left="830" w:right="461" w:hanging="708"/>
        <w:jc w:val="both"/>
      </w:pPr>
      <w:r>
        <w:t xml:space="preserve">Castro, T. &amp; Juárez, F. (1995). </w:t>
      </w:r>
      <w:proofErr w:type="spellStart"/>
      <w:r>
        <w:t>The</w:t>
      </w:r>
      <w:proofErr w:type="spellEnd"/>
      <w:r>
        <w:t xml:space="preserve"> </w:t>
      </w:r>
      <w:proofErr w:type="spellStart"/>
      <w:r>
        <w:t>Impact</w:t>
      </w:r>
      <w:proofErr w:type="spellEnd"/>
      <w:r>
        <w:t xml:space="preserve"> </w:t>
      </w:r>
      <w:proofErr w:type="spellStart"/>
      <w:r>
        <w:t>of</w:t>
      </w:r>
      <w:proofErr w:type="spellEnd"/>
      <w:r>
        <w:t xml:space="preserve"> </w:t>
      </w:r>
      <w:proofErr w:type="spellStart"/>
      <w:r>
        <w:t>Women's</w:t>
      </w:r>
      <w:proofErr w:type="spellEnd"/>
      <w:r>
        <w:t xml:space="preserve"> </w:t>
      </w:r>
      <w:proofErr w:type="spellStart"/>
      <w:r>
        <w:t>Education</w:t>
      </w:r>
      <w:proofErr w:type="spellEnd"/>
      <w:r>
        <w:t xml:space="preserve"> </w:t>
      </w:r>
      <w:proofErr w:type="spellStart"/>
      <w:r>
        <w:t>on</w:t>
      </w:r>
      <w:proofErr w:type="spellEnd"/>
      <w:r>
        <w:t xml:space="preserve"> </w:t>
      </w:r>
      <w:proofErr w:type="spellStart"/>
      <w:r>
        <w:t>Fertility</w:t>
      </w:r>
      <w:proofErr w:type="spellEnd"/>
      <w:r>
        <w:t xml:space="preserve"> In </w:t>
      </w:r>
      <w:proofErr w:type="spellStart"/>
      <w:r>
        <w:t>Latin</w:t>
      </w:r>
      <w:proofErr w:type="spellEnd"/>
      <w:r>
        <w:t xml:space="preserve"> </w:t>
      </w:r>
      <w:proofErr w:type="spellStart"/>
      <w:r>
        <w:t>America</w:t>
      </w:r>
      <w:proofErr w:type="spellEnd"/>
      <w:r>
        <w:t xml:space="preserve">: </w:t>
      </w:r>
      <w:proofErr w:type="spellStart"/>
      <w:r>
        <w:t>Searching</w:t>
      </w:r>
      <w:proofErr w:type="spellEnd"/>
      <w:r>
        <w:t xml:space="preserve"> </w:t>
      </w:r>
      <w:proofErr w:type="spellStart"/>
      <w:r>
        <w:t>for</w:t>
      </w:r>
      <w:proofErr w:type="spellEnd"/>
      <w:r>
        <w:t xml:space="preserve"> </w:t>
      </w:r>
      <w:proofErr w:type="spellStart"/>
      <w:r>
        <w:t>Explanations</w:t>
      </w:r>
      <w:proofErr w:type="spellEnd"/>
      <w:r>
        <w:t xml:space="preserve">. International </w:t>
      </w:r>
      <w:proofErr w:type="spellStart"/>
      <w:r>
        <w:t>Family</w:t>
      </w:r>
      <w:proofErr w:type="spellEnd"/>
      <w:r>
        <w:t xml:space="preserve"> </w:t>
      </w:r>
      <w:proofErr w:type="spellStart"/>
      <w:r>
        <w:t>Planning</w:t>
      </w:r>
      <w:proofErr w:type="spellEnd"/>
      <w:r>
        <w:t xml:space="preserve"> </w:t>
      </w:r>
      <w:proofErr w:type="spellStart"/>
      <w:r>
        <w:t>Perspectives</w:t>
      </w:r>
      <w:proofErr w:type="spellEnd"/>
      <w:r>
        <w:t xml:space="preserve"> Vol. 21, No. 2 (</w:t>
      </w:r>
      <w:proofErr w:type="gramStart"/>
      <w:r>
        <w:t>Jun.</w:t>
      </w:r>
      <w:proofErr w:type="gramEnd"/>
      <w:r>
        <w:t>, 199</w:t>
      </w:r>
      <w:r>
        <w:t>5), pp. 52-57+80</w:t>
      </w:r>
    </w:p>
    <w:p w14:paraId="2D8845EE" w14:textId="77777777" w:rsidR="00D62D36" w:rsidRDefault="005D7DF9">
      <w:pPr>
        <w:spacing w:before="157" w:line="259" w:lineRule="auto"/>
        <w:ind w:left="830" w:right="455" w:hanging="708"/>
        <w:jc w:val="both"/>
      </w:pPr>
      <w:proofErr w:type="spellStart"/>
      <w:r>
        <w:t>Chackiel</w:t>
      </w:r>
      <w:proofErr w:type="spellEnd"/>
      <w:r>
        <w:t xml:space="preserve">, J. &amp; </w:t>
      </w:r>
      <w:proofErr w:type="spellStart"/>
      <w:r>
        <w:t>Schkolnik</w:t>
      </w:r>
      <w:proofErr w:type="spellEnd"/>
      <w:r>
        <w:t xml:space="preserve">, S. (1992). </w:t>
      </w:r>
      <w:r>
        <w:rPr>
          <w:b/>
          <w:i/>
        </w:rPr>
        <w:t xml:space="preserve">La transición de la fecundidad en América Latina. </w:t>
      </w:r>
      <w:r>
        <w:t>Notas de población, (55), LC/DEM/G.124. Santiago de Chile: División de Población de la CEPAL (CELADE).</w:t>
      </w:r>
    </w:p>
    <w:p w14:paraId="5FEF7C7F" w14:textId="77777777" w:rsidR="00D62D36" w:rsidRDefault="005D7DF9">
      <w:pPr>
        <w:spacing w:before="160"/>
        <w:ind w:right="462"/>
        <w:jc w:val="right"/>
        <w:rPr>
          <w:b/>
          <w:i/>
        </w:rPr>
      </w:pPr>
      <w:proofErr w:type="spellStart"/>
      <w:proofErr w:type="gramStart"/>
      <w:r>
        <w:t>Chackiel</w:t>
      </w:r>
      <w:proofErr w:type="spellEnd"/>
      <w:r>
        <w:t>,  J.</w:t>
      </w:r>
      <w:proofErr w:type="gramEnd"/>
      <w:r>
        <w:t xml:space="preserve">  (1995).  </w:t>
      </w:r>
      <w:proofErr w:type="gramStart"/>
      <w:r>
        <w:rPr>
          <w:b/>
          <w:i/>
        </w:rPr>
        <w:t>América  Latina</w:t>
      </w:r>
      <w:proofErr w:type="gramEnd"/>
      <w:r>
        <w:rPr>
          <w:b/>
          <w:i/>
        </w:rPr>
        <w:t xml:space="preserve">  y  el  C</w:t>
      </w:r>
      <w:r>
        <w:rPr>
          <w:b/>
          <w:i/>
        </w:rPr>
        <w:t>aribe:  dinámica  de  la  población  y</w:t>
      </w:r>
      <w:r>
        <w:rPr>
          <w:b/>
          <w:i/>
          <w:spacing w:val="-15"/>
        </w:rPr>
        <w:t xml:space="preserve"> </w:t>
      </w:r>
      <w:r>
        <w:rPr>
          <w:b/>
          <w:i/>
        </w:rPr>
        <w:t>desarrollo.</w:t>
      </w:r>
    </w:p>
    <w:p w14:paraId="01880775" w14:textId="77777777" w:rsidR="00D62D36" w:rsidRDefault="005D7DF9">
      <w:pPr>
        <w:pStyle w:val="Textoindependiente"/>
        <w:spacing w:before="20"/>
        <w:ind w:right="459"/>
        <w:jc w:val="right"/>
      </w:pPr>
      <w:r>
        <w:t>Cuadernos de la CEPAL. Publicación de las Naciones Unidas. Santiago de Chile</w:t>
      </w:r>
      <w:r>
        <w:rPr>
          <w:spacing w:val="-31"/>
        </w:rPr>
        <w:t xml:space="preserve"> </w:t>
      </w:r>
      <w:r>
        <w:t>(1995).</w:t>
      </w:r>
    </w:p>
    <w:p w14:paraId="5A92B585" w14:textId="77777777" w:rsidR="00D62D36" w:rsidRDefault="005D7DF9">
      <w:pPr>
        <w:spacing w:before="182" w:line="259" w:lineRule="auto"/>
        <w:ind w:left="830" w:right="456" w:hanging="708"/>
        <w:jc w:val="both"/>
      </w:pPr>
      <w:proofErr w:type="spellStart"/>
      <w:r>
        <w:t>Chackiel</w:t>
      </w:r>
      <w:proofErr w:type="spellEnd"/>
      <w:r>
        <w:t xml:space="preserve">, J. (2004). </w:t>
      </w:r>
      <w:r>
        <w:rPr>
          <w:b/>
          <w:i/>
        </w:rPr>
        <w:t xml:space="preserve">La dinámica demográfica en América Latina. </w:t>
      </w:r>
      <w:r>
        <w:t>Serie Población y</w:t>
      </w:r>
      <w:r>
        <w:rPr>
          <w:spacing w:val="-40"/>
        </w:rPr>
        <w:t xml:space="preserve"> </w:t>
      </w:r>
      <w:r>
        <w:t>Desarrollo No. 52. Centro Latinoameric</w:t>
      </w:r>
      <w:r>
        <w:t>ano y Caribeño de Demografía (CELADE) – División de Población de la</w:t>
      </w:r>
      <w:r>
        <w:rPr>
          <w:spacing w:val="-4"/>
        </w:rPr>
        <w:t xml:space="preserve"> </w:t>
      </w:r>
      <w:r>
        <w:t>CEPAL.</w:t>
      </w:r>
    </w:p>
    <w:p w14:paraId="494A9AFD" w14:textId="77777777" w:rsidR="00D62D36" w:rsidRDefault="005D7DF9">
      <w:pPr>
        <w:pStyle w:val="Textoindependiente"/>
        <w:spacing w:before="159" w:line="256" w:lineRule="auto"/>
        <w:ind w:left="830" w:right="456" w:hanging="708"/>
        <w:jc w:val="both"/>
      </w:pPr>
      <w:proofErr w:type="spellStart"/>
      <w:r>
        <w:t>Chackiel</w:t>
      </w:r>
      <w:proofErr w:type="spellEnd"/>
      <w:r>
        <w:t>, J. (2006). La transición de la fecundidad en América Latina 1950-2000. México, D.F., MX: Red Papeles de Población.</w:t>
      </w:r>
    </w:p>
    <w:p w14:paraId="4E28C1E3" w14:textId="77777777" w:rsidR="00D62D36" w:rsidRDefault="005D7DF9">
      <w:pPr>
        <w:spacing w:before="165"/>
        <w:ind w:left="122"/>
        <w:rPr>
          <w:b/>
          <w:i/>
        </w:rPr>
      </w:pPr>
      <w:r>
        <w:t xml:space="preserve">Chávez, Y. &amp; Medina, P. (2012). </w:t>
      </w:r>
      <w:r>
        <w:rPr>
          <w:b/>
          <w:i/>
        </w:rPr>
        <w:t>Estructura ocupacional y</w:t>
      </w:r>
      <w:r>
        <w:rPr>
          <w:b/>
          <w:i/>
        </w:rPr>
        <w:t xml:space="preserve"> bono demográfico en el Ecuador.</w:t>
      </w:r>
    </w:p>
    <w:p w14:paraId="0CA30379" w14:textId="77777777" w:rsidR="00D62D36" w:rsidRDefault="005D7DF9">
      <w:pPr>
        <w:pStyle w:val="Textoindependiente"/>
        <w:spacing w:before="18"/>
        <w:ind w:left="830"/>
      </w:pPr>
      <w:proofErr w:type="spellStart"/>
      <w:r>
        <w:t>Analítika</w:t>
      </w:r>
      <w:proofErr w:type="spellEnd"/>
      <w:r>
        <w:t>, Revista de análisis estadístico, 3 (2012), Vol. 3(1): 61–67.</w:t>
      </w:r>
    </w:p>
    <w:p w14:paraId="64C902E9" w14:textId="77777777" w:rsidR="00D62D36" w:rsidRDefault="005D7DF9">
      <w:pPr>
        <w:pStyle w:val="Textoindependiente"/>
        <w:spacing w:before="182" w:line="273" w:lineRule="auto"/>
        <w:ind w:left="830" w:right="459" w:hanging="708"/>
        <w:jc w:val="both"/>
      </w:pPr>
      <w:proofErr w:type="spellStart"/>
      <w:r>
        <w:t>Darlic</w:t>
      </w:r>
      <w:proofErr w:type="spellEnd"/>
      <w:r>
        <w:t xml:space="preserve">, V. (1992). </w:t>
      </w:r>
      <w:r>
        <w:rPr>
          <w:b/>
          <w:i/>
        </w:rPr>
        <w:t>Estadística de la mujer Ecuador 1992</w:t>
      </w:r>
      <w:r>
        <w:t>. Fondo de Desarrollo de las Naciones Unidad</w:t>
      </w:r>
      <w:r>
        <w:rPr>
          <w:spacing w:val="-13"/>
        </w:rPr>
        <w:t xml:space="preserve"> </w:t>
      </w:r>
      <w:r>
        <w:t>para</w:t>
      </w:r>
      <w:r>
        <w:rPr>
          <w:spacing w:val="-13"/>
        </w:rPr>
        <w:t xml:space="preserve"> </w:t>
      </w:r>
      <w:r>
        <w:t>la</w:t>
      </w:r>
      <w:r>
        <w:rPr>
          <w:spacing w:val="-13"/>
        </w:rPr>
        <w:t xml:space="preserve"> </w:t>
      </w:r>
      <w:r>
        <w:t>Mujer</w:t>
      </w:r>
      <w:r>
        <w:rPr>
          <w:spacing w:val="-12"/>
        </w:rPr>
        <w:t xml:space="preserve"> </w:t>
      </w:r>
      <w:r>
        <w:t>(UNIFEM)</w:t>
      </w:r>
      <w:r>
        <w:rPr>
          <w:spacing w:val="-12"/>
        </w:rPr>
        <w:t xml:space="preserve"> </w:t>
      </w:r>
      <w:r>
        <w:t>e</w:t>
      </w:r>
      <w:r>
        <w:rPr>
          <w:spacing w:val="-14"/>
        </w:rPr>
        <w:t xml:space="preserve"> </w:t>
      </w:r>
      <w:r>
        <w:t>Instituto</w:t>
      </w:r>
      <w:r>
        <w:rPr>
          <w:spacing w:val="-13"/>
        </w:rPr>
        <w:t xml:space="preserve"> </w:t>
      </w:r>
      <w:r>
        <w:t>Latinoamericano</w:t>
      </w:r>
      <w:r>
        <w:rPr>
          <w:spacing w:val="-13"/>
        </w:rPr>
        <w:t xml:space="preserve"> </w:t>
      </w:r>
      <w:r>
        <w:t>de</w:t>
      </w:r>
      <w:r>
        <w:rPr>
          <w:spacing w:val="-13"/>
        </w:rPr>
        <w:t xml:space="preserve"> </w:t>
      </w:r>
      <w:r>
        <w:t>Investigaciones</w:t>
      </w:r>
      <w:r>
        <w:rPr>
          <w:spacing w:val="-12"/>
        </w:rPr>
        <w:t xml:space="preserve"> </w:t>
      </w:r>
      <w:r>
        <w:t>Sociales (ILDIS), Quito – Ecuador 1992</w:t>
      </w:r>
    </w:p>
    <w:p w14:paraId="0E818934" w14:textId="77777777" w:rsidR="00D62D36" w:rsidRDefault="005D7DF9">
      <w:pPr>
        <w:spacing w:before="167" w:line="259" w:lineRule="auto"/>
        <w:ind w:left="830" w:right="456" w:hanging="708"/>
        <w:jc w:val="both"/>
      </w:pPr>
      <w:r>
        <w:t xml:space="preserve">Delgado, H. (1995). </w:t>
      </w:r>
      <w:r>
        <w:rPr>
          <w:b/>
          <w:i/>
        </w:rPr>
        <w:t xml:space="preserve">Teorías demográficas. Serie apuntes de demografía No. 1. </w:t>
      </w:r>
      <w:r>
        <w:t>Universidad Nacional de San Cristóbal de Huamanga.</w:t>
      </w:r>
    </w:p>
    <w:p w14:paraId="1A793A3A" w14:textId="77777777" w:rsidR="00D62D36" w:rsidRDefault="005D7DF9">
      <w:pPr>
        <w:pStyle w:val="Textoindependiente"/>
        <w:spacing w:before="159" w:line="259" w:lineRule="auto"/>
        <w:ind w:left="830" w:right="458" w:hanging="708"/>
        <w:jc w:val="both"/>
      </w:pPr>
      <w:r>
        <w:t xml:space="preserve">Departamento de Estadística e Investigación Operativa </w:t>
      </w:r>
      <w:r>
        <w:t>de la Universidad de Granada (</w:t>
      </w:r>
      <w:proofErr w:type="spellStart"/>
      <w:r>
        <w:t>s.f</w:t>
      </w:r>
      <w:proofErr w:type="spellEnd"/>
      <w:r>
        <w:t xml:space="preserve">). </w:t>
      </w:r>
      <w:r>
        <w:rPr>
          <w:b/>
          <w:i/>
        </w:rPr>
        <w:t xml:space="preserve">Transición demográfica. </w:t>
      </w:r>
      <w:r>
        <w:t xml:space="preserve">Disponible en: </w:t>
      </w:r>
      <w:hyperlink r:id="rId89">
        <w:r>
          <w:rPr>
            <w:u w:val="single"/>
          </w:rPr>
          <w:t>http://www.ugr.es/~fabad/transicion.pdf</w:t>
        </w:r>
      </w:hyperlink>
      <w:r>
        <w:t xml:space="preserve"> [Consultado: 28/03/2017]</w:t>
      </w:r>
    </w:p>
    <w:p w14:paraId="37BB8E99" w14:textId="77777777" w:rsidR="00D62D36" w:rsidRDefault="00D62D36">
      <w:pPr>
        <w:spacing w:line="259" w:lineRule="auto"/>
        <w:jc w:val="both"/>
        <w:sectPr w:rsidR="00D62D36">
          <w:pgSz w:w="11910" w:h="16840"/>
          <w:pgMar w:top="1320" w:right="1240" w:bottom="1200" w:left="1580" w:header="0" w:footer="1003" w:gutter="0"/>
          <w:cols w:space="720"/>
        </w:sectPr>
      </w:pPr>
    </w:p>
    <w:p w14:paraId="315A6105" w14:textId="77777777" w:rsidR="00D62D36" w:rsidRDefault="005D7DF9">
      <w:pPr>
        <w:spacing w:before="71" w:line="259" w:lineRule="auto"/>
        <w:ind w:left="830" w:right="456" w:hanging="708"/>
        <w:jc w:val="both"/>
      </w:pPr>
      <w:r>
        <w:lastRenderedPageBreak/>
        <w:t xml:space="preserve">Dumont, G. F. (2000). </w:t>
      </w:r>
      <w:r>
        <w:rPr>
          <w:b/>
          <w:i/>
        </w:rPr>
        <w:t xml:space="preserve">Les </w:t>
      </w:r>
      <w:proofErr w:type="spellStart"/>
      <w:r>
        <w:rPr>
          <w:b/>
          <w:i/>
        </w:rPr>
        <w:t>Conséquences</w:t>
      </w:r>
      <w:proofErr w:type="spellEnd"/>
      <w:r>
        <w:rPr>
          <w:b/>
          <w:i/>
        </w:rPr>
        <w:t xml:space="preserve"> </w:t>
      </w:r>
      <w:proofErr w:type="spellStart"/>
      <w:r>
        <w:rPr>
          <w:b/>
          <w:i/>
        </w:rPr>
        <w:t>Politiques</w:t>
      </w:r>
      <w:proofErr w:type="spellEnd"/>
      <w:r>
        <w:rPr>
          <w:b/>
          <w:i/>
        </w:rPr>
        <w:t xml:space="preserve"> </w:t>
      </w:r>
      <w:proofErr w:type="spellStart"/>
      <w:r>
        <w:rPr>
          <w:b/>
          <w:i/>
        </w:rPr>
        <w:t>D’une</w:t>
      </w:r>
      <w:proofErr w:type="spellEnd"/>
      <w:r>
        <w:rPr>
          <w:b/>
          <w:i/>
        </w:rPr>
        <w:t xml:space="preserve"> </w:t>
      </w:r>
      <w:proofErr w:type="spellStart"/>
      <w:r>
        <w:rPr>
          <w:b/>
          <w:i/>
        </w:rPr>
        <w:t>Faible</w:t>
      </w:r>
      <w:proofErr w:type="spellEnd"/>
      <w:r>
        <w:rPr>
          <w:b/>
          <w:i/>
        </w:rPr>
        <w:t xml:space="preserve"> </w:t>
      </w:r>
      <w:proofErr w:type="spellStart"/>
      <w:proofErr w:type="gramStart"/>
      <w:r>
        <w:rPr>
          <w:b/>
          <w:i/>
        </w:rPr>
        <w:t>Natalité</w:t>
      </w:r>
      <w:proofErr w:type="spellEnd"/>
      <w:r>
        <w:rPr>
          <w:b/>
          <w:i/>
        </w:rPr>
        <w:t>..</w:t>
      </w:r>
      <w:proofErr w:type="gramEnd"/>
      <w:r>
        <w:rPr>
          <w:b/>
          <w:i/>
        </w:rPr>
        <w:t xml:space="preserve"> </w:t>
      </w:r>
      <w:proofErr w:type="spellStart"/>
      <w:r>
        <w:t>Panoramiques</w:t>
      </w:r>
      <w:proofErr w:type="spellEnd"/>
      <w:r>
        <w:t>, 2000, pp.43-47.</w:t>
      </w:r>
    </w:p>
    <w:p w14:paraId="7348C3B2" w14:textId="77777777" w:rsidR="00D62D36" w:rsidRDefault="005D7DF9">
      <w:pPr>
        <w:tabs>
          <w:tab w:val="left" w:pos="2309"/>
          <w:tab w:val="left" w:pos="3593"/>
          <w:tab w:val="left" w:pos="4423"/>
          <w:tab w:val="left" w:pos="5303"/>
          <w:tab w:val="left" w:pos="6668"/>
          <w:tab w:val="left" w:pos="8353"/>
        </w:tabs>
        <w:spacing w:before="162" w:line="259" w:lineRule="auto"/>
        <w:ind w:left="830" w:right="457" w:hanging="708"/>
        <w:jc w:val="both"/>
      </w:pPr>
      <w:r>
        <w:t xml:space="preserve">Flórez, C. &amp; Soto, V. (2006). </w:t>
      </w:r>
      <w:r>
        <w:rPr>
          <w:b/>
          <w:i/>
        </w:rPr>
        <w:t xml:space="preserve">Fecundidad Adolescente y Desigualdad en Colombia y la Región de América Latina y el Caribe. </w:t>
      </w:r>
      <w:r>
        <w:t>Reunión de Expertos sobre Población y Pobreza en América</w:t>
      </w:r>
      <w:r>
        <w:tab/>
        <w:t>Latina</w:t>
      </w:r>
      <w:r>
        <w:tab/>
        <w:t>y</w:t>
      </w:r>
      <w:r>
        <w:tab/>
        <w:t>el</w:t>
      </w:r>
      <w:r>
        <w:tab/>
      </w:r>
      <w:r>
        <w:t>Caribe.</w:t>
      </w:r>
      <w:r>
        <w:tab/>
        <w:t>Disponible</w:t>
      </w:r>
      <w:r>
        <w:tab/>
      </w:r>
      <w:r>
        <w:rPr>
          <w:spacing w:val="-5"/>
        </w:rPr>
        <w:t xml:space="preserve">en: </w:t>
      </w:r>
      <w:hyperlink r:id="rId90">
        <w:r>
          <w:rPr>
            <w:u w:val="single"/>
          </w:rPr>
          <w:t>http://www.cepal.org/celade/noticias/paginas/5/27255/Florez_Soto.pdf</w:t>
        </w:r>
      </w:hyperlink>
      <w:r>
        <w:t xml:space="preserve"> [Consultado: 18/04/2017]</w:t>
      </w:r>
    </w:p>
    <w:p w14:paraId="49887D6C" w14:textId="77777777" w:rsidR="00D62D36" w:rsidRDefault="005D7DF9">
      <w:pPr>
        <w:pStyle w:val="Textoindependiente"/>
        <w:tabs>
          <w:tab w:val="left" w:pos="7491"/>
        </w:tabs>
        <w:spacing w:before="158" w:line="259" w:lineRule="auto"/>
        <w:ind w:left="830" w:right="456" w:hanging="708"/>
        <w:jc w:val="both"/>
      </w:pPr>
      <w:r>
        <w:t xml:space="preserve">Friedberg, L. &amp; </w:t>
      </w:r>
      <w:proofErr w:type="spellStart"/>
      <w:r>
        <w:t>Sterm</w:t>
      </w:r>
      <w:proofErr w:type="spellEnd"/>
      <w:r>
        <w:t xml:space="preserve">. S. (2003). </w:t>
      </w:r>
      <w:proofErr w:type="spellStart"/>
      <w:r>
        <w:rPr>
          <w:b/>
          <w:i/>
        </w:rPr>
        <w:t>Economics</w:t>
      </w:r>
      <w:proofErr w:type="spellEnd"/>
      <w:r>
        <w:rPr>
          <w:b/>
          <w:i/>
        </w:rPr>
        <w:t xml:space="preserve"> </w:t>
      </w:r>
      <w:proofErr w:type="spellStart"/>
      <w:r>
        <w:rPr>
          <w:b/>
          <w:i/>
        </w:rPr>
        <w:t>of</w:t>
      </w:r>
      <w:proofErr w:type="spellEnd"/>
      <w:r>
        <w:rPr>
          <w:b/>
          <w:i/>
        </w:rPr>
        <w:t xml:space="preserve"> </w:t>
      </w:r>
      <w:proofErr w:type="spellStart"/>
      <w:r>
        <w:rPr>
          <w:b/>
          <w:i/>
        </w:rPr>
        <w:t>marr</w:t>
      </w:r>
      <w:r>
        <w:rPr>
          <w:b/>
          <w:i/>
        </w:rPr>
        <w:t>iage</w:t>
      </w:r>
      <w:proofErr w:type="spellEnd"/>
      <w:r>
        <w:rPr>
          <w:b/>
          <w:i/>
        </w:rPr>
        <w:t xml:space="preserve"> and </w:t>
      </w:r>
      <w:proofErr w:type="spellStart"/>
      <w:r>
        <w:rPr>
          <w:b/>
          <w:i/>
        </w:rPr>
        <w:t>divorce</w:t>
      </w:r>
      <w:proofErr w:type="spellEnd"/>
      <w:r>
        <w:t xml:space="preserve">. Virginia </w:t>
      </w:r>
      <w:proofErr w:type="spellStart"/>
      <w:r>
        <w:t>Economics</w:t>
      </w:r>
      <w:proofErr w:type="spellEnd"/>
      <w:r>
        <w:t xml:space="preserve"> Online </w:t>
      </w:r>
      <w:proofErr w:type="spellStart"/>
      <w:r>
        <w:t>Papers</w:t>
      </w:r>
      <w:proofErr w:type="spellEnd"/>
      <w:r>
        <w:t xml:space="preserve"> </w:t>
      </w:r>
      <w:proofErr w:type="spellStart"/>
      <w:r>
        <w:t>from</w:t>
      </w:r>
      <w:proofErr w:type="spellEnd"/>
      <w:r>
        <w:t xml:space="preserve"> </w:t>
      </w:r>
      <w:proofErr w:type="spellStart"/>
      <w:r>
        <w:t>University</w:t>
      </w:r>
      <w:proofErr w:type="spellEnd"/>
      <w:r>
        <w:t xml:space="preserve"> </w:t>
      </w:r>
      <w:proofErr w:type="spellStart"/>
      <w:r>
        <w:t>of</w:t>
      </w:r>
      <w:proofErr w:type="spellEnd"/>
      <w:r>
        <w:t xml:space="preserve"> Virginia, </w:t>
      </w:r>
      <w:proofErr w:type="spellStart"/>
      <w:r>
        <w:t>Department</w:t>
      </w:r>
      <w:proofErr w:type="spellEnd"/>
      <w:r>
        <w:t xml:space="preserve"> </w:t>
      </w:r>
      <w:proofErr w:type="spellStart"/>
      <w:r>
        <w:t>of</w:t>
      </w:r>
      <w:proofErr w:type="spellEnd"/>
      <w:r>
        <w:t xml:space="preserve"> </w:t>
      </w:r>
      <w:proofErr w:type="spellStart"/>
      <w:r>
        <w:t>Economics</w:t>
      </w:r>
      <w:proofErr w:type="spellEnd"/>
      <w:r>
        <w:t xml:space="preserve">. Disponible en: </w:t>
      </w:r>
      <w:hyperlink r:id="rId91">
        <w:r>
          <w:rPr>
            <w:u w:val="single"/>
          </w:rPr>
          <w:t>http://people.virginia.edu/~sns5r/resint/marriages</w:t>
        </w:r>
        <w:r>
          <w:rPr>
            <w:u w:val="single"/>
          </w:rPr>
          <w:t>tf/econuncut.pdf</w:t>
        </w:r>
      </w:hyperlink>
      <w:r>
        <w:tab/>
      </w:r>
      <w:r>
        <w:rPr>
          <w:spacing w:val="-3"/>
        </w:rPr>
        <w:t xml:space="preserve">[Consultado: </w:t>
      </w:r>
      <w:r>
        <w:t>10/05/2017]</w:t>
      </w:r>
    </w:p>
    <w:p w14:paraId="14407885" w14:textId="77777777" w:rsidR="00D62D36" w:rsidRDefault="005D7DF9">
      <w:pPr>
        <w:spacing w:before="160" w:line="259" w:lineRule="auto"/>
        <w:ind w:left="830" w:right="457" w:hanging="708"/>
        <w:jc w:val="both"/>
      </w:pPr>
      <w:proofErr w:type="spellStart"/>
      <w:r>
        <w:t>Galor</w:t>
      </w:r>
      <w:proofErr w:type="spellEnd"/>
      <w:r>
        <w:t xml:space="preserve">, </w:t>
      </w:r>
      <w:proofErr w:type="spellStart"/>
      <w:r>
        <w:t>Oded</w:t>
      </w:r>
      <w:proofErr w:type="spellEnd"/>
      <w:r>
        <w:t xml:space="preserve"> &amp; Weil, D. (2001). </w:t>
      </w:r>
      <w:proofErr w:type="spellStart"/>
      <w:r>
        <w:rPr>
          <w:b/>
          <w:i/>
        </w:rPr>
        <w:t>Population</w:t>
      </w:r>
      <w:proofErr w:type="spellEnd"/>
      <w:r>
        <w:rPr>
          <w:b/>
          <w:i/>
        </w:rPr>
        <w:t xml:space="preserve">, </w:t>
      </w:r>
      <w:proofErr w:type="spellStart"/>
      <w:r>
        <w:rPr>
          <w:b/>
          <w:i/>
        </w:rPr>
        <w:t>Technology</w:t>
      </w:r>
      <w:proofErr w:type="spellEnd"/>
      <w:r>
        <w:rPr>
          <w:b/>
          <w:i/>
        </w:rPr>
        <w:t xml:space="preserve"> and </w:t>
      </w:r>
      <w:proofErr w:type="spellStart"/>
      <w:r>
        <w:rPr>
          <w:b/>
          <w:i/>
        </w:rPr>
        <w:t>Growth</w:t>
      </w:r>
      <w:proofErr w:type="spellEnd"/>
      <w:r>
        <w:rPr>
          <w:b/>
          <w:i/>
        </w:rPr>
        <w:t xml:space="preserve">: </w:t>
      </w:r>
      <w:proofErr w:type="spellStart"/>
      <w:r>
        <w:rPr>
          <w:b/>
          <w:i/>
        </w:rPr>
        <w:t>From</w:t>
      </w:r>
      <w:proofErr w:type="spellEnd"/>
      <w:r>
        <w:rPr>
          <w:b/>
          <w:i/>
        </w:rPr>
        <w:t xml:space="preserve"> </w:t>
      </w:r>
      <w:proofErr w:type="spellStart"/>
      <w:r>
        <w:rPr>
          <w:b/>
          <w:i/>
        </w:rPr>
        <w:t>Malthusian</w:t>
      </w:r>
      <w:proofErr w:type="spellEnd"/>
      <w:r>
        <w:rPr>
          <w:b/>
          <w:i/>
        </w:rPr>
        <w:t xml:space="preserve"> </w:t>
      </w:r>
      <w:proofErr w:type="spellStart"/>
      <w:r>
        <w:rPr>
          <w:b/>
          <w:i/>
        </w:rPr>
        <w:t>Stagnation</w:t>
      </w:r>
      <w:proofErr w:type="spellEnd"/>
      <w:r>
        <w:rPr>
          <w:b/>
          <w:i/>
        </w:rPr>
        <w:t xml:space="preserve"> </w:t>
      </w:r>
      <w:proofErr w:type="spellStart"/>
      <w:r>
        <w:rPr>
          <w:b/>
          <w:i/>
        </w:rPr>
        <w:t>to</w:t>
      </w:r>
      <w:proofErr w:type="spellEnd"/>
      <w:r>
        <w:rPr>
          <w:b/>
          <w:i/>
        </w:rPr>
        <w:t xml:space="preserve"> </w:t>
      </w:r>
      <w:proofErr w:type="spellStart"/>
      <w:r>
        <w:rPr>
          <w:b/>
          <w:i/>
        </w:rPr>
        <w:t>the</w:t>
      </w:r>
      <w:proofErr w:type="spellEnd"/>
      <w:r>
        <w:rPr>
          <w:b/>
          <w:i/>
        </w:rPr>
        <w:t xml:space="preserve"> </w:t>
      </w:r>
      <w:proofErr w:type="spellStart"/>
      <w:r>
        <w:rPr>
          <w:b/>
          <w:i/>
        </w:rPr>
        <w:t>Demographic</w:t>
      </w:r>
      <w:proofErr w:type="spellEnd"/>
      <w:r>
        <w:rPr>
          <w:b/>
          <w:i/>
        </w:rPr>
        <w:t xml:space="preserve"> </w:t>
      </w:r>
      <w:proofErr w:type="spellStart"/>
      <w:r>
        <w:rPr>
          <w:b/>
          <w:i/>
        </w:rPr>
        <w:t>Transiotion</w:t>
      </w:r>
      <w:proofErr w:type="spellEnd"/>
      <w:r>
        <w:rPr>
          <w:b/>
          <w:i/>
        </w:rPr>
        <w:t xml:space="preserve"> and </w:t>
      </w:r>
      <w:proofErr w:type="spellStart"/>
      <w:r>
        <w:rPr>
          <w:b/>
          <w:i/>
        </w:rPr>
        <w:t>Beyond</w:t>
      </w:r>
      <w:proofErr w:type="spellEnd"/>
      <w:r>
        <w:t xml:space="preserve">. American </w:t>
      </w:r>
      <w:proofErr w:type="spellStart"/>
      <w:r>
        <w:t>Economic</w:t>
      </w:r>
      <w:proofErr w:type="spellEnd"/>
      <w:r>
        <w:rPr>
          <w:spacing w:val="-31"/>
        </w:rPr>
        <w:t xml:space="preserve"> </w:t>
      </w:r>
      <w:proofErr w:type="spellStart"/>
      <w:r>
        <w:t>Review</w:t>
      </w:r>
      <w:proofErr w:type="spellEnd"/>
      <w:r>
        <w:t>. 90. (2000), (pp.</w:t>
      </w:r>
      <w:r>
        <w:rPr>
          <w:spacing w:val="-4"/>
        </w:rPr>
        <w:t xml:space="preserve"> </w:t>
      </w:r>
      <w:r>
        <w:t>806-828).</w:t>
      </w:r>
    </w:p>
    <w:p w14:paraId="085C4975" w14:textId="77777777" w:rsidR="00D62D36" w:rsidRDefault="005D7DF9">
      <w:pPr>
        <w:pStyle w:val="Textoindependiente"/>
        <w:spacing w:before="160" w:line="256" w:lineRule="auto"/>
        <w:ind w:left="830" w:right="457" w:hanging="708"/>
        <w:jc w:val="both"/>
      </w:pPr>
      <w:proofErr w:type="spellStart"/>
      <w:r>
        <w:t>Galor</w:t>
      </w:r>
      <w:proofErr w:type="spellEnd"/>
      <w:r>
        <w:t xml:space="preserve">, O. &amp; </w:t>
      </w:r>
      <w:proofErr w:type="spellStart"/>
      <w:r>
        <w:t>Moav</w:t>
      </w:r>
      <w:proofErr w:type="spellEnd"/>
      <w:r>
        <w:t xml:space="preserve">, O. (2001). </w:t>
      </w:r>
      <w:proofErr w:type="spellStart"/>
      <w:r>
        <w:rPr>
          <w:b/>
          <w:i/>
        </w:rPr>
        <w:t>Evolution</w:t>
      </w:r>
      <w:proofErr w:type="spellEnd"/>
      <w:r>
        <w:rPr>
          <w:b/>
          <w:i/>
        </w:rPr>
        <w:t xml:space="preserve"> and </w:t>
      </w:r>
      <w:proofErr w:type="spellStart"/>
      <w:r>
        <w:rPr>
          <w:b/>
          <w:i/>
        </w:rPr>
        <w:t>Growth</w:t>
      </w:r>
      <w:proofErr w:type="spellEnd"/>
      <w:r>
        <w:t xml:space="preserve">. </w:t>
      </w:r>
      <w:proofErr w:type="spellStart"/>
      <w:r>
        <w:t>European</w:t>
      </w:r>
      <w:proofErr w:type="spellEnd"/>
      <w:r>
        <w:t xml:space="preserve"> </w:t>
      </w:r>
      <w:proofErr w:type="spellStart"/>
      <w:r>
        <w:t>Economic</w:t>
      </w:r>
      <w:proofErr w:type="spellEnd"/>
      <w:r>
        <w:t xml:space="preserve"> </w:t>
      </w:r>
      <w:proofErr w:type="spellStart"/>
      <w:r>
        <w:t>Review</w:t>
      </w:r>
      <w:proofErr w:type="spellEnd"/>
      <w:r>
        <w:t>. 45 (2001), (pp. 718-729).</w:t>
      </w:r>
    </w:p>
    <w:p w14:paraId="577AB763" w14:textId="77777777" w:rsidR="00D62D36" w:rsidRDefault="005D7DF9">
      <w:pPr>
        <w:spacing w:before="164" w:line="259" w:lineRule="auto"/>
        <w:ind w:left="830" w:right="460" w:hanging="708"/>
        <w:jc w:val="both"/>
      </w:pPr>
      <w:r>
        <w:t xml:space="preserve">García, B. &amp; Rojas, O. (2004). </w:t>
      </w:r>
      <w:r>
        <w:rPr>
          <w:b/>
          <w:i/>
        </w:rPr>
        <w:t xml:space="preserve">Las uniones conyugales en América Latina: transformaciones en un marco de desigualdad social y de género. </w:t>
      </w:r>
      <w:r>
        <w:t>Notas de poblaci</w:t>
      </w:r>
      <w:r>
        <w:t xml:space="preserve">ón </w:t>
      </w:r>
      <w:proofErr w:type="spellStart"/>
      <w:r>
        <w:t>N°</w:t>
      </w:r>
      <w:proofErr w:type="spellEnd"/>
      <w:r>
        <w:t xml:space="preserve"> 78, pp. 65-96.</w:t>
      </w:r>
    </w:p>
    <w:p w14:paraId="19DA3F69" w14:textId="77777777" w:rsidR="00D62D36" w:rsidRDefault="005D7DF9">
      <w:pPr>
        <w:pStyle w:val="Textoindependiente"/>
        <w:spacing w:before="159" w:line="259" w:lineRule="auto"/>
        <w:ind w:left="830" w:right="456" w:hanging="708"/>
        <w:jc w:val="both"/>
      </w:pPr>
      <w:proofErr w:type="spellStart"/>
      <w:r>
        <w:t>Glass</w:t>
      </w:r>
      <w:proofErr w:type="spellEnd"/>
      <w:r>
        <w:t xml:space="preserve">, D. (1950). </w:t>
      </w:r>
      <w:proofErr w:type="spellStart"/>
      <w:r>
        <w:rPr>
          <w:b/>
          <w:i/>
        </w:rPr>
        <w:t>Graunt's</w:t>
      </w:r>
      <w:proofErr w:type="spellEnd"/>
      <w:r>
        <w:rPr>
          <w:b/>
          <w:i/>
        </w:rPr>
        <w:t xml:space="preserve"> </w:t>
      </w:r>
      <w:proofErr w:type="spellStart"/>
      <w:r>
        <w:rPr>
          <w:b/>
          <w:i/>
        </w:rPr>
        <w:t>life</w:t>
      </w:r>
      <w:proofErr w:type="spellEnd"/>
      <w:r>
        <w:rPr>
          <w:b/>
          <w:i/>
        </w:rPr>
        <w:t xml:space="preserve"> table</w:t>
      </w:r>
      <w:r>
        <w:t xml:space="preserve">. </w:t>
      </w:r>
      <w:proofErr w:type="spellStart"/>
      <w:r>
        <w:t>Journal</w:t>
      </w:r>
      <w:proofErr w:type="spellEnd"/>
      <w:r>
        <w:t xml:space="preserve"> </w:t>
      </w:r>
      <w:proofErr w:type="spellStart"/>
      <w:r>
        <w:t>of</w:t>
      </w:r>
      <w:proofErr w:type="spellEnd"/>
      <w:r>
        <w:t xml:space="preserve"> </w:t>
      </w:r>
      <w:proofErr w:type="spellStart"/>
      <w:r>
        <w:t>the</w:t>
      </w:r>
      <w:proofErr w:type="spellEnd"/>
      <w:r>
        <w:t xml:space="preserve"> </w:t>
      </w:r>
      <w:proofErr w:type="spellStart"/>
      <w:r>
        <w:t>Institute</w:t>
      </w:r>
      <w:proofErr w:type="spellEnd"/>
      <w:r>
        <w:t xml:space="preserve"> </w:t>
      </w:r>
      <w:proofErr w:type="spellStart"/>
      <w:r>
        <w:t>of</w:t>
      </w:r>
      <w:proofErr w:type="spellEnd"/>
      <w:r>
        <w:t xml:space="preserve"> </w:t>
      </w:r>
      <w:proofErr w:type="spellStart"/>
      <w:r>
        <w:t>Actuaries</w:t>
      </w:r>
      <w:proofErr w:type="spellEnd"/>
      <w:r>
        <w:t xml:space="preserve">, 76(1), 60-64. </w:t>
      </w:r>
      <w:proofErr w:type="spellStart"/>
      <w:r>
        <w:t>doi</w:t>
      </w:r>
      <w:proofErr w:type="spellEnd"/>
      <w:r>
        <w:t>: 10.1017/S002026810001324X</w:t>
      </w:r>
    </w:p>
    <w:p w14:paraId="64BF6EF1" w14:textId="77777777" w:rsidR="00D62D36" w:rsidRDefault="005D7DF9">
      <w:pPr>
        <w:spacing w:before="160"/>
        <w:ind w:left="122"/>
      </w:pPr>
      <w:r>
        <w:t>Hauser, P. &amp; Duncan, O. (1959).</w:t>
      </w:r>
      <w:r>
        <w:rPr>
          <w:spacing w:val="51"/>
        </w:rPr>
        <w:t xml:space="preserve"> </w:t>
      </w:r>
      <w:proofErr w:type="spellStart"/>
      <w:r>
        <w:rPr>
          <w:b/>
          <w:i/>
        </w:rPr>
        <w:t>The</w:t>
      </w:r>
      <w:proofErr w:type="spellEnd"/>
      <w:r>
        <w:rPr>
          <w:b/>
          <w:i/>
        </w:rPr>
        <w:t xml:space="preserve"> </w:t>
      </w:r>
      <w:proofErr w:type="spellStart"/>
      <w:r>
        <w:rPr>
          <w:b/>
          <w:i/>
        </w:rPr>
        <w:t>Study</w:t>
      </w:r>
      <w:proofErr w:type="spellEnd"/>
      <w:r>
        <w:rPr>
          <w:b/>
          <w:i/>
        </w:rPr>
        <w:t xml:space="preserve"> </w:t>
      </w:r>
      <w:proofErr w:type="spellStart"/>
      <w:r>
        <w:rPr>
          <w:b/>
          <w:i/>
        </w:rPr>
        <w:t>of</w:t>
      </w:r>
      <w:proofErr w:type="spellEnd"/>
      <w:r>
        <w:rPr>
          <w:b/>
          <w:i/>
        </w:rPr>
        <w:t xml:space="preserve"> </w:t>
      </w:r>
      <w:proofErr w:type="spellStart"/>
      <w:r>
        <w:rPr>
          <w:b/>
          <w:i/>
        </w:rPr>
        <w:t>Population</w:t>
      </w:r>
      <w:proofErr w:type="spellEnd"/>
      <w:r>
        <w:rPr>
          <w:b/>
          <w:i/>
        </w:rPr>
        <w:t xml:space="preserve">: </w:t>
      </w:r>
      <w:proofErr w:type="spellStart"/>
      <w:r>
        <w:rPr>
          <w:b/>
          <w:i/>
        </w:rPr>
        <w:t>An</w:t>
      </w:r>
      <w:proofErr w:type="spellEnd"/>
      <w:r>
        <w:rPr>
          <w:b/>
          <w:i/>
        </w:rPr>
        <w:t xml:space="preserve"> </w:t>
      </w:r>
      <w:proofErr w:type="spellStart"/>
      <w:r>
        <w:rPr>
          <w:b/>
          <w:i/>
        </w:rPr>
        <w:t>Inventory</w:t>
      </w:r>
      <w:proofErr w:type="spellEnd"/>
      <w:r>
        <w:rPr>
          <w:b/>
          <w:i/>
        </w:rPr>
        <w:t xml:space="preserve"> and </w:t>
      </w:r>
      <w:proofErr w:type="spellStart"/>
      <w:r>
        <w:rPr>
          <w:b/>
          <w:i/>
        </w:rPr>
        <w:t>Appraisal</w:t>
      </w:r>
      <w:proofErr w:type="spellEnd"/>
      <w:r>
        <w:t>.</w:t>
      </w:r>
    </w:p>
    <w:p w14:paraId="1F0FFE8D" w14:textId="77777777" w:rsidR="00D62D36" w:rsidRDefault="005D7DF9">
      <w:pPr>
        <w:pStyle w:val="Textoindependiente"/>
        <w:spacing w:before="20"/>
        <w:ind w:left="830"/>
      </w:pPr>
      <w:r>
        <w:t xml:space="preserve">Chicago: </w:t>
      </w:r>
      <w:proofErr w:type="spellStart"/>
      <w:r>
        <w:t>University</w:t>
      </w:r>
      <w:proofErr w:type="spellEnd"/>
      <w:r>
        <w:t xml:space="preserve"> </w:t>
      </w:r>
      <w:proofErr w:type="spellStart"/>
      <w:r>
        <w:t>of</w:t>
      </w:r>
      <w:proofErr w:type="spellEnd"/>
      <w:r>
        <w:t xml:space="preserve"> Chicago </w:t>
      </w:r>
      <w:proofErr w:type="spellStart"/>
      <w:r>
        <w:t>Press</w:t>
      </w:r>
      <w:proofErr w:type="spellEnd"/>
      <w:r>
        <w:t>.</w:t>
      </w:r>
    </w:p>
    <w:p w14:paraId="43A52962" w14:textId="77777777" w:rsidR="00D62D36" w:rsidRDefault="005D7DF9">
      <w:pPr>
        <w:pStyle w:val="Ttulo7"/>
        <w:spacing w:before="180" w:line="259" w:lineRule="auto"/>
        <w:ind w:right="459"/>
        <w:rPr>
          <w:b w:val="0"/>
          <w:i w:val="0"/>
        </w:rPr>
      </w:pPr>
      <w:r>
        <w:rPr>
          <w:b w:val="0"/>
          <w:i w:val="0"/>
        </w:rPr>
        <w:t xml:space="preserve">Herrera F. (2016). </w:t>
      </w:r>
      <w:r>
        <w:t xml:space="preserve">Análisis comparativo de la ENIPLA al Plan Familia Ecuador. Las políticas </w:t>
      </w:r>
      <w:r>
        <w:t>públicas sobre sexualidad y reproducción su influencia en el modelamiento de las masculinidad-es dominantes en la adolescencia</w:t>
      </w:r>
      <w:r>
        <w:t xml:space="preserve">. </w:t>
      </w:r>
      <w:r>
        <w:rPr>
          <w:b w:val="0"/>
          <w:i w:val="0"/>
        </w:rPr>
        <w:t>Universidad de la Plata.</w:t>
      </w:r>
    </w:p>
    <w:p w14:paraId="32317D5A" w14:textId="77777777" w:rsidR="00D62D36" w:rsidRDefault="005D7DF9">
      <w:pPr>
        <w:spacing w:before="159" w:line="259" w:lineRule="auto"/>
        <w:ind w:left="830" w:right="460" w:hanging="708"/>
        <w:jc w:val="both"/>
      </w:pPr>
      <w:r>
        <w:t xml:space="preserve">Herrera G. &amp; Torres A. (2005). </w:t>
      </w:r>
      <w:r>
        <w:rPr>
          <w:b/>
          <w:i/>
        </w:rPr>
        <w:t xml:space="preserve">La migración ecuatoriana: transnacionalismo, redes e identidades. </w:t>
      </w:r>
      <w:proofErr w:type="spellStart"/>
      <w:r>
        <w:t>Flacso</w:t>
      </w:r>
      <w:proofErr w:type="spellEnd"/>
      <w:r>
        <w:t>-Sede Ecuador, 2005</w:t>
      </w:r>
    </w:p>
    <w:p w14:paraId="2FA2BCFD" w14:textId="77777777" w:rsidR="00D62D36" w:rsidRDefault="005D7DF9">
      <w:pPr>
        <w:tabs>
          <w:tab w:val="left" w:pos="2384"/>
          <w:tab w:val="left" w:pos="4170"/>
          <w:tab w:val="left" w:pos="4964"/>
          <w:tab w:val="left" w:pos="6696"/>
          <w:tab w:val="left" w:pos="8358"/>
        </w:tabs>
        <w:spacing w:before="159" w:line="259" w:lineRule="auto"/>
        <w:ind w:left="830" w:right="457" w:hanging="708"/>
        <w:jc w:val="both"/>
      </w:pPr>
      <w:r>
        <w:t xml:space="preserve">Instituto Nacional de Estadísticas y Censos (INEC) (2012). </w:t>
      </w:r>
      <w:r>
        <w:rPr>
          <w:b/>
          <w:i/>
        </w:rPr>
        <w:t>Estadística demográfica en el Ecuador:</w:t>
      </w:r>
      <w:r>
        <w:rPr>
          <w:b/>
          <w:i/>
        </w:rPr>
        <w:tab/>
        <w:t>Diagnóst</w:t>
      </w:r>
      <w:r>
        <w:rPr>
          <w:b/>
          <w:i/>
        </w:rPr>
        <w:t>ico</w:t>
      </w:r>
      <w:r>
        <w:rPr>
          <w:b/>
          <w:i/>
        </w:rPr>
        <w:tab/>
        <w:t>y</w:t>
      </w:r>
      <w:r>
        <w:rPr>
          <w:b/>
          <w:i/>
        </w:rPr>
        <w:tab/>
        <w:t>propuestas.</w:t>
      </w:r>
      <w:r>
        <w:rPr>
          <w:b/>
          <w:i/>
        </w:rPr>
        <w:tab/>
      </w:r>
      <w:r>
        <w:t>Disponible</w:t>
      </w:r>
      <w:r>
        <w:tab/>
      </w:r>
      <w:r>
        <w:rPr>
          <w:spacing w:val="-7"/>
        </w:rPr>
        <w:t xml:space="preserve">en: </w:t>
      </w:r>
      <w:hyperlink r:id="rId92">
        <w:r>
          <w:rPr>
            <w:spacing w:val="-1"/>
            <w:u w:val="single"/>
          </w:rPr>
          <w:t>http://www.ecuadorencifras.gob.ec/wpcontent/descargas/Libros/Demografia/documento</w:t>
        </w:r>
      </w:hyperlink>
      <w:r>
        <w:rPr>
          <w:spacing w:val="-1"/>
        </w:rPr>
        <w:t xml:space="preserve"> </w:t>
      </w:r>
      <w:hyperlink r:id="rId93">
        <w:r>
          <w:rPr>
            <w:u w:val="single"/>
          </w:rPr>
          <w:t>final1.pdf</w:t>
        </w:r>
        <w:r>
          <w:t xml:space="preserve"> </w:t>
        </w:r>
      </w:hyperlink>
      <w:r>
        <w:t>[Consultado:</w:t>
      </w:r>
      <w:r>
        <w:rPr>
          <w:spacing w:val="-3"/>
        </w:rPr>
        <w:t xml:space="preserve"> </w:t>
      </w:r>
      <w:r>
        <w:t>10/03/2017]</w:t>
      </w:r>
    </w:p>
    <w:p w14:paraId="113900D7" w14:textId="77777777" w:rsidR="00D62D36" w:rsidRDefault="005D7DF9">
      <w:pPr>
        <w:spacing w:before="160" w:line="259" w:lineRule="auto"/>
        <w:ind w:left="830" w:right="455" w:hanging="708"/>
        <w:jc w:val="both"/>
      </w:pPr>
      <w:proofErr w:type="spellStart"/>
      <w:r>
        <w:t>Irisio</w:t>
      </w:r>
      <w:proofErr w:type="spellEnd"/>
      <w:r>
        <w:t xml:space="preserve">, P. &amp; </w:t>
      </w:r>
      <w:proofErr w:type="spellStart"/>
      <w:r>
        <w:t>Reher</w:t>
      </w:r>
      <w:proofErr w:type="spellEnd"/>
      <w:r>
        <w:t xml:space="preserve">, D. (1987). </w:t>
      </w:r>
      <w:r>
        <w:rPr>
          <w:b/>
          <w:i/>
        </w:rPr>
        <w:t>La fecundidad y sus determinantes en España, 1887-1920. Un ensayo</w:t>
      </w:r>
      <w:r>
        <w:rPr>
          <w:b/>
          <w:i/>
          <w:spacing w:val="-12"/>
        </w:rPr>
        <w:t xml:space="preserve"> </w:t>
      </w:r>
      <w:r>
        <w:rPr>
          <w:b/>
          <w:i/>
        </w:rPr>
        <w:t>de</w:t>
      </w:r>
      <w:r>
        <w:rPr>
          <w:b/>
          <w:i/>
          <w:spacing w:val="-13"/>
        </w:rPr>
        <w:t xml:space="preserve"> </w:t>
      </w:r>
      <w:r>
        <w:rPr>
          <w:b/>
          <w:i/>
        </w:rPr>
        <w:t>interpretación.</w:t>
      </w:r>
      <w:r>
        <w:rPr>
          <w:b/>
          <w:i/>
          <w:spacing w:val="-9"/>
        </w:rPr>
        <w:t xml:space="preserve"> </w:t>
      </w:r>
      <w:r>
        <w:t>Reis:</w:t>
      </w:r>
      <w:r>
        <w:rPr>
          <w:spacing w:val="-11"/>
        </w:rPr>
        <w:t xml:space="preserve"> </w:t>
      </w:r>
      <w:r>
        <w:t>Revista</w:t>
      </w:r>
      <w:r>
        <w:rPr>
          <w:spacing w:val="-11"/>
        </w:rPr>
        <w:t xml:space="preserve"> </w:t>
      </w:r>
      <w:r>
        <w:t>Española</w:t>
      </w:r>
      <w:r>
        <w:rPr>
          <w:spacing w:val="-11"/>
        </w:rPr>
        <w:t xml:space="preserve"> </w:t>
      </w:r>
      <w:r>
        <w:t>de</w:t>
      </w:r>
      <w:r>
        <w:rPr>
          <w:spacing w:val="-11"/>
        </w:rPr>
        <w:t xml:space="preserve"> </w:t>
      </w:r>
      <w:r>
        <w:t>Investigaciones</w:t>
      </w:r>
      <w:r>
        <w:rPr>
          <w:spacing w:val="-11"/>
        </w:rPr>
        <w:t xml:space="preserve"> </w:t>
      </w:r>
      <w:r>
        <w:t>Sociológicas</w:t>
      </w:r>
      <w:r>
        <w:rPr>
          <w:spacing w:val="-13"/>
        </w:rPr>
        <w:t xml:space="preserve"> </w:t>
      </w:r>
      <w:r>
        <w:t>No.</w:t>
      </w:r>
      <w:r>
        <w:rPr>
          <w:spacing w:val="-11"/>
        </w:rPr>
        <w:t xml:space="preserve"> </w:t>
      </w:r>
      <w:r>
        <w:t>39 (</w:t>
      </w:r>
      <w:proofErr w:type="gramStart"/>
      <w:r>
        <w:t>Jul.</w:t>
      </w:r>
      <w:proofErr w:type="gramEnd"/>
      <w:r>
        <w:t xml:space="preserve"> - Sep., 1987), pp.</w:t>
      </w:r>
      <w:r>
        <w:rPr>
          <w:spacing w:val="-5"/>
        </w:rPr>
        <w:t xml:space="preserve"> </w:t>
      </w:r>
      <w:r>
        <w:t>45-118</w:t>
      </w:r>
    </w:p>
    <w:p w14:paraId="52E20428" w14:textId="77777777" w:rsidR="00D62D36" w:rsidRDefault="005D7DF9">
      <w:pPr>
        <w:spacing w:before="160" w:line="273" w:lineRule="auto"/>
        <w:ind w:left="830" w:right="459" w:hanging="708"/>
        <w:jc w:val="both"/>
      </w:pPr>
      <w:proofErr w:type="spellStart"/>
      <w:r>
        <w:t>Kishor</w:t>
      </w:r>
      <w:proofErr w:type="spellEnd"/>
      <w:r>
        <w:t xml:space="preserve">, Sunita &amp; </w:t>
      </w:r>
      <w:proofErr w:type="spellStart"/>
      <w:r>
        <w:t>Nietzel</w:t>
      </w:r>
      <w:proofErr w:type="spellEnd"/>
      <w:r>
        <w:t xml:space="preserve">, Katherine (1996). </w:t>
      </w:r>
      <w:proofErr w:type="spellStart"/>
      <w:r>
        <w:rPr>
          <w:b/>
          <w:i/>
        </w:rPr>
        <w:t>The</w:t>
      </w:r>
      <w:proofErr w:type="spellEnd"/>
      <w:r>
        <w:rPr>
          <w:b/>
          <w:i/>
        </w:rPr>
        <w:t xml:space="preserve"> </w:t>
      </w:r>
      <w:proofErr w:type="gramStart"/>
      <w:r>
        <w:rPr>
          <w:b/>
          <w:i/>
        </w:rPr>
        <w:t>Status</w:t>
      </w:r>
      <w:proofErr w:type="gramEnd"/>
      <w:r>
        <w:rPr>
          <w:b/>
          <w:i/>
        </w:rPr>
        <w:t xml:space="preserve"> </w:t>
      </w:r>
      <w:proofErr w:type="spellStart"/>
      <w:r>
        <w:rPr>
          <w:b/>
          <w:i/>
        </w:rPr>
        <w:t>of</w:t>
      </w:r>
      <w:proofErr w:type="spellEnd"/>
      <w:r>
        <w:rPr>
          <w:b/>
          <w:i/>
        </w:rPr>
        <w:t xml:space="preserve"> </w:t>
      </w:r>
      <w:proofErr w:type="spellStart"/>
      <w:r>
        <w:rPr>
          <w:b/>
          <w:i/>
        </w:rPr>
        <w:t>Women</w:t>
      </w:r>
      <w:proofErr w:type="spellEnd"/>
      <w:r>
        <w:rPr>
          <w:b/>
          <w:i/>
        </w:rPr>
        <w:t xml:space="preserve">: </w:t>
      </w:r>
      <w:proofErr w:type="spellStart"/>
      <w:r>
        <w:rPr>
          <w:b/>
          <w:i/>
        </w:rPr>
        <w:t>Indicators</w:t>
      </w:r>
      <w:proofErr w:type="spellEnd"/>
      <w:r>
        <w:rPr>
          <w:b/>
          <w:i/>
        </w:rPr>
        <w:t xml:space="preserve"> </w:t>
      </w:r>
      <w:proofErr w:type="spellStart"/>
      <w:r>
        <w:rPr>
          <w:b/>
          <w:i/>
        </w:rPr>
        <w:t>for</w:t>
      </w:r>
      <w:proofErr w:type="spellEnd"/>
      <w:r>
        <w:rPr>
          <w:b/>
          <w:i/>
        </w:rPr>
        <w:t xml:space="preserve"> </w:t>
      </w:r>
      <w:proofErr w:type="spellStart"/>
      <w:r>
        <w:rPr>
          <w:b/>
          <w:i/>
        </w:rPr>
        <w:t>Twenty</w:t>
      </w:r>
      <w:proofErr w:type="spellEnd"/>
      <w:r>
        <w:rPr>
          <w:b/>
          <w:i/>
        </w:rPr>
        <w:t xml:space="preserve"> Five </w:t>
      </w:r>
      <w:proofErr w:type="spellStart"/>
      <w:r>
        <w:rPr>
          <w:b/>
          <w:i/>
        </w:rPr>
        <w:t>Countries</w:t>
      </w:r>
      <w:proofErr w:type="spellEnd"/>
      <w:r>
        <w:rPr>
          <w:b/>
          <w:i/>
        </w:rPr>
        <w:t xml:space="preserve">. </w:t>
      </w:r>
      <w:proofErr w:type="spellStart"/>
      <w:r>
        <w:t>Demographic</w:t>
      </w:r>
      <w:proofErr w:type="spellEnd"/>
      <w:r>
        <w:t xml:space="preserve"> and </w:t>
      </w:r>
      <w:proofErr w:type="spellStart"/>
      <w:r>
        <w:t>Health</w:t>
      </w:r>
      <w:proofErr w:type="spellEnd"/>
      <w:r>
        <w:t xml:space="preserve"> </w:t>
      </w:r>
      <w:proofErr w:type="spellStart"/>
      <w:r>
        <w:t>Surveys</w:t>
      </w:r>
      <w:proofErr w:type="spellEnd"/>
      <w:r>
        <w:t xml:space="preserve"> (DHS) </w:t>
      </w:r>
      <w:proofErr w:type="spellStart"/>
      <w:r>
        <w:t>Comparative</w:t>
      </w:r>
      <w:proofErr w:type="spellEnd"/>
      <w:r>
        <w:t xml:space="preserve"> </w:t>
      </w:r>
      <w:proofErr w:type="spellStart"/>
      <w:r>
        <w:t>Studies</w:t>
      </w:r>
      <w:proofErr w:type="spellEnd"/>
      <w:r>
        <w:t xml:space="preserve"> No. 21</w:t>
      </w:r>
    </w:p>
    <w:p w14:paraId="43C65A62" w14:textId="77777777" w:rsidR="00D62D36" w:rsidRDefault="005D7DF9">
      <w:pPr>
        <w:spacing w:before="165" w:line="259" w:lineRule="auto"/>
        <w:ind w:left="830" w:right="460" w:hanging="708"/>
        <w:jc w:val="both"/>
      </w:pPr>
      <w:proofErr w:type="spellStart"/>
      <w:r>
        <w:t>Lesthaeghe</w:t>
      </w:r>
      <w:proofErr w:type="spellEnd"/>
      <w:r>
        <w:t xml:space="preserve">, R. (1994). </w:t>
      </w:r>
      <w:r>
        <w:rPr>
          <w:b/>
          <w:i/>
        </w:rPr>
        <w:t xml:space="preserve">Una interpretación sobre la Segunda Transición Demográfica en los países occidentales. </w:t>
      </w:r>
      <w:r>
        <w:t>Demografía y políticas públicas. EMAKUNDE. Vitoria, Instituto Vasco de la Mujer: 9-60.</w:t>
      </w:r>
    </w:p>
    <w:p w14:paraId="2B863200" w14:textId="77777777" w:rsidR="00D62D36" w:rsidRDefault="005D7DF9">
      <w:pPr>
        <w:spacing w:before="160" w:line="259" w:lineRule="auto"/>
        <w:ind w:left="830" w:right="455" w:hanging="708"/>
        <w:jc w:val="both"/>
      </w:pPr>
      <w:proofErr w:type="spellStart"/>
      <w:r>
        <w:t>Lesthaeghe</w:t>
      </w:r>
      <w:proofErr w:type="spellEnd"/>
      <w:r>
        <w:t>,</w:t>
      </w:r>
      <w:r>
        <w:rPr>
          <w:spacing w:val="-11"/>
        </w:rPr>
        <w:t xml:space="preserve"> </w:t>
      </w:r>
      <w:r>
        <w:t>R.</w:t>
      </w:r>
      <w:r>
        <w:rPr>
          <w:spacing w:val="-10"/>
        </w:rPr>
        <w:t xml:space="preserve"> </w:t>
      </w:r>
      <w:r>
        <w:t>(1995a).</w:t>
      </w:r>
      <w:r>
        <w:rPr>
          <w:spacing w:val="-9"/>
        </w:rPr>
        <w:t xml:space="preserve"> </w:t>
      </w:r>
      <w:r>
        <w:rPr>
          <w:b/>
          <w:i/>
        </w:rPr>
        <w:t>La</w:t>
      </w:r>
      <w:r>
        <w:rPr>
          <w:b/>
          <w:i/>
          <w:spacing w:val="-13"/>
        </w:rPr>
        <w:t xml:space="preserve"> </w:t>
      </w:r>
      <w:proofErr w:type="spellStart"/>
      <w:r>
        <w:rPr>
          <w:b/>
          <w:i/>
        </w:rPr>
        <w:t>deuxieme</w:t>
      </w:r>
      <w:proofErr w:type="spellEnd"/>
      <w:r>
        <w:rPr>
          <w:b/>
          <w:i/>
          <w:spacing w:val="-12"/>
        </w:rPr>
        <w:t xml:space="preserve"> </w:t>
      </w:r>
      <w:proofErr w:type="spellStart"/>
      <w:r>
        <w:rPr>
          <w:b/>
          <w:i/>
        </w:rPr>
        <w:t>transition</w:t>
      </w:r>
      <w:proofErr w:type="spellEnd"/>
      <w:r>
        <w:rPr>
          <w:b/>
          <w:i/>
          <w:spacing w:val="-14"/>
        </w:rPr>
        <w:t xml:space="preserve"> </w:t>
      </w:r>
      <w:proofErr w:type="spellStart"/>
      <w:r>
        <w:rPr>
          <w:b/>
          <w:i/>
        </w:rPr>
        <w:t>démographique</w:t>
      </w:r>
      <w:proofErr w:type="spellEnd"/>
      <w:r>
        <w:rPr>
          <w:b/>
          <w:i/>
          <w:spacing w:val="-10"/>
        </w:rPr>
        <w:t xml:space="preserve"> </w:t>
      </w:r>
      <w:proofErr w:type="spellStart"/>
      <w:r>
        <w:rPr>
          <w:b/>
          <w:i/>
        </w:rPr>
        <w:t>dans</w:t>
      </w:r>
      <w:proofErr w:type="spellEnd"/>
      <w:r>
        <w:rPr>
          <w:b/>
          <w:i/>
          <w:spacing w:val="-13"/>
        </w:rPr>
        <w:t xml:space="preserve"> </w:t>
      </w:r>
      <w:r>
        <w:rPr>
          <w:b/>
          <w:i/>
        </w:rPr>
        <w:t>les</w:t>
      </w:r>
      <w:r>
        <w:rPr>
          <w:b/>
          <w:i/>
          <w:spacing w:val="-9"/>
        </w:rPr>
        <w:t xml:space="preserve"> </w:t>
      </w:r>
      <w:proofErr w:type="spellStart"/>
      <w:r>
        <w:rPr>
          <w:b/>
          <w:i/>
        </w:rPr>
        <w:t>pays</w:t>
      </w:r>
      <w:proofErr w:type="spellEnd"/>
      <w:r>
        <w:rPr>
          <w:b/>
          <w:i/>
          <w:spacing w:val="-9"/>
        </w:rPr>
        <w:t xml:space="preserve"> </w:t>
      </w:r>
      <w:proofErr w:type="spellStart"/>
      <w:r>
        <w:rPr>
          <w:b/>
          <w:i/>
        </w:rPr>
        <w:t>occidentaux</w:t>
      </w:r>
      <w:proofErr w:type="spellEnd"/>
      <w:r>
        <w:rPr>
          <w:b/>
          <w:i/>
        </w:rPr>
        <w:t>:</w:t>
      </w:r>
      <w:r>
        <w:rPr>
          <w:b/>
          <w:i/>
          <w:spacing w:val="-10"/>
        </w:rPr>
        <w:t xml:space="preserve"> </w:t>
      </w:r>
      <w:r>
        <w:rPr>
          <w:b/>
          <w:i/>
        </w:rPr>
        <w:t xml:space="preserve">une </w:t>
      </w:r>
      <w:proofErr w:type="spellStart"/>
      <w:r>
        <w:rPr>
          <w:b/>
          <w:i/>
        </w:rPr>
        <w:t>interpretation</w:t>
      </w:r>
      <w:proofErr w:type="spellEnd"/>
      <w:r>
        <w:t xml:space="preserve">. </w:t>
      </w:r>
      <w:proofErr w:type="spellStart"/>
      <w:r>
        <w:t>Transitions</w:t>
      </w:r>
      <w:proofErr w:type="spellEnd"/>
      <w:r>
        <w:t xml:space="preserve"> </w:t>
      </w:r>
      <w:proofErr w:type="spellStart"/>
      <w:r>
        <w:t>démographiques</w:t>
      </w:r>
      <w:proofErr w:type="spellEnd"/>
      <w:r>
        <w:t xml:space="preserve"> et </w:t>
      </w:r>
      <w:proofErr w:type="spellStart"/>
      <w:r>
        <w:t>sociétés</w:t>
      </w:r>
      <w:proofErr w:type="spellEnd"/>
      <w:r>
        <w:t xml:space="preserve">. Chaire </w:t>
      </w:r>
      <w:proofErr w:type="spellStart"/>
      <w:r>
        <w:t>quetelet</w:t>
      </w:r>
      <w:proofErr w:type="spellEnd"/>
      <w:r>
        <w:t xml:space="preserve"> 1992,</w:t>
      </w:r>
      <w:r>
        <w:t xml:space="preserve"> </w:t>
      </w:r>
      <w:proofErr w:type="spellStart"/>
      <w:r>
        <w:t>Institut</w:t>
      </w:r>
      <w:proofErr w:type="spellEnd"/>
      <w:r>
        <w:t xml:space="preserve"> de </w:t>
      </w:r>
      <w:proofErr w:type="spellStart"/>
      <w:r>
        <w:t>Démographie</w:t>
      </w:r>
      <w:proofErr w:type="spellEnd"/>
      <w:r>
        <w:t xml:space="preserve">, </w:t>
      </w:r>
      <w:proofErr w:type="spellStart"/>
      <w:r>
        <w:t>Université</w:t>
      </w:r>
      <w:proofErr w:type="spellEnd"/>
      <w:r>
        <w:t xml:space="preserve"> </w:t>
      </w:r>
      <w:proofErr w:type="spellStart"/>
      <w:r>
        <w:t>Catholique</w:t>
      </w:r>
      <w:proofErr w:type="spellEnd"/>
      <w:r>
        <w:t xml:space="preserve"> de </w:t>
      </w:r>
      <w:proofErr w:type="spellStart"/>
      <w:r>
        <w:t>Louvain</w:t>
      </w:r>
      <w:proofErr w:type="spellEnd"/>
      <w:r>
        <w:t>,</w:t>
      </w:r>
      <w:r>
        <w:rPr>
          <w:spacing w:val="-4"/>
        </w:rPr>
        <w:t xml:space="preserve"> </w:t>
      </w:r>
      <w:proofErr w:type="spellStart"/>
      <w:r>
        <w:t>Louvaina</w:t>
      </w:r>
      <w:proofErr w:type="spellEnd"/>
      <w:r>
        <w:t>.</w:t>
      </w:r>
    </w:p>
    <w:p w14:paraId="56390004" w14:textId="77777777" w:rsidR="00D62D36" w:rsidRDefault="00D62D36">
      <w:pPr>
        <w:spacing w:line="259" w:lineRule="auto"/>
        <w:jc w:val="both"/>
        <w:sectPr w:rsidR="00D62D36">
          <w:pgSz w:w="11910" w:h="16840"/>
          <w:pgMar w:top="1320" w:right="1240" w:bottom="1200" w:left="1580" w:header="0" w:footer="1003" w:gutter="0"/>
          <w:cols w:space="720"/>
        </w:sectPr>
      </w:pPr>
    </w:p>
    <w:p w14:paraId="63C2875F" w14:textId="77777777" w:rsidR="00D62D36" w:rsidRDefault="005D7DF9">
      <w:pPr>
        <w:spacing w:before="71" w:line="259" w:lineRule="auto"/>
        <w:ind w:left="830" w:right="459" w:hanging="708"/>
        <w:jc w:val="both"/>
      </w:pPr>
      <w:proofErr w:type="spellStart"/>
      <w:r>
        <w:lastRenderedPageBreak/>
        <w:t>Lesthaeghe</w:t>
      </w:r>
      <w:proofErr w:type="spellEnd"/>
      <w:r>
        <w:t xml:space="preserve">, R. (1995b). </w:t>
      </w:r>
      <w:proofErr w:type="spellStart"/>
      <w:r>
        <w:rPr>
          <w:b/>
          <w:i/>
        </w:rPr>
        <w:t>The</w:t>
      </w:r>
      <w:proofErr w:type="spellEnd"/>
      <w:r>
        <w:rPr>
          <w:b/>
          <w:i/>
        </w:rPr>
        <w:t xml:space="preserve"> </w:t>
      </w:r>
      <w:proofErr w:type="spellStart"/>
      <w:r>
        <w:rPr>
          <w:b/>
          <w:i/>
        </w:rPr>
        <w:t>second</w:t>
      </w:r>
      <w:proofErr w:type="spellEnd"/>
      <w:r>
        <w:rPr>
          <w:b/>
          <w:i/>
        </w:rPr>
        <w:t xml:space="preserve"> </w:t>
      </w:r>
      <w:proofErr w:type="spellStart"/>
      <w:r>
        <w:rPr>
          <w:b/>
          <w:i/>
        </w:rPr>
        <w:t>demographic</w:t>
      </w:r>
      <w:proofErr w:type="spellEnd"/>
      <w:r>
        <w:rPr>
          <w:b/>
          <w:i/>
        </w:rPr>
        <w:t xml:space="preserve"> </w:t>
      </w:r>
      <w:proofErr w:type="spellStart"/>
      <w:r>
        <w:rPr>
          <w:b/>
          <w:i/>
        </w:rPr>
        <w:t>transition</w:t>
      </w:r>
      <w:proofErr w:type="spellEnd"/>
      <w:r>
        <w:rPr>
          <w:b/>
          <w:i/>
        </w:rPr>
        <w:t xml:space="preserve"> in Western </w:t>
      </w:r>
      <w:proofErr w:type="spellStart"/>
      <w:r>
        <w:rPr>
          <w:b/>
          <w:i/>
        </w:rPr>
        <w:t>countries</w:t>
      </w:r>
      <w:proofErr w:type="spellEnd"/>
      <w:r>
        <w:rPr>
          <w:b/>
          <w:i/>
        </w:rPr>
        <w:t xml:space="preserve">: </w:t>
      </w:r>
      <w:proofErr w:type="spellStart"/>
      <w:r>
        <w:rPr>
          <w:b/>
          <w:i/>
        </w:rPr>
        <w:t>an</w:t>
      </w:r>
      <w:proofErr w:type="spellEnd"/>
      <w:r>
        <w:rPr>
          <w:b/>
          <w:i/>
        </w:rPr>
        <w:t xml:space="preserve"> </w:t>
      </w:r>
      <w:proofErr w:type="spellStart"/>
      <w:r>
        <w:rPr>
          <w:b/>
          <w:i/>
        </w:rPr>
        <w:t>interpretation</w:t>
      </w:r>
      <w:proofErr w:type="spellEnd"/>
      <w:r>
        <w:t xml:space="preserve">. K. O. Mason and </w:t>
      </w:r>
      <w:proofErr w:type="spellStart"/>
      <w:r>
        <w:t>An</w:t>
      </w:r>
      <w:proofErr w:type="spellEnd"/>
      <w:r>
        <w:t xml:space="preserve">-M. </w:t>
      </w:r>
      <w:proofErr w:type="spellStart"/>
      <w:r>
        <w:t>Jesen</w:t>
      </w:r>
      <w:proofErr w:type="spellEnd"/>
      <w:r>
        <w:t xml:space="preserve"> (eds.), </w:t>
      </w:r>
      <w:proofErr w:type="spellStart"/>
      <w:r>
        <w:t>Gender</w:t>
      </w:r>
      <w:proofErr w:type="spellEnd"/>
      <w:r>
        <w:t xml:space="preserve"> and </w:t>
      </w:r>
      <w:proofErr w:type="spellStart"/>
      <w:r>
        <w:t>family</w:t>
      </w:r>
      <w:proofErr w:type="spellEnd"/>
      <w:r>
        <w:t xml:space="preserve"> </w:t>
      </w:r>
      <w:proofErr w:type="spellStart"/>
      <w:r>
        <w:t>change</w:t>
      </w:r>
      <w:proofErr w:type="spellEnd"/>
      <w:r>
        <w:t xml:space="preserve"> in </w:t>
      </w:r>
      <w:proofErr w:type="spellStart"/>
      <w:r>
        <w:t>indus</w:t>
      </w:r>
      <w:r>
        <w:t>trialized</w:t>
      </w:r>
      <w:proofErr w:type="spellEnd"/>
      <w:r>
        <w:t xml:space="preserve"> </w:t>
      </w:r>
      <w:proofErr w:type="spellStart"/>
      <w:r>
        <w:t>countries</w:t>
      </w:r>
      <w:proofErr w:type="spellEnd"/>
      <w:r>
        <w:t xml:space="preserve">, Clarendon </w:t>
      </w:r>
      <w:proofErr w:type="spellStart"/>
      <w:r>
        <w:t>Press</w:t>
      </w:r>
      <w:proofErr w:type="spellEnd"/>
      <w:r>
        <w:t>, Oxford.</w:t>
      </w:r>
    </w:p>
    <w:p w14:paraId="38D03342" w14:textId="77777777" w:rsidR="00D62D36" w:rsidRDefault="005D7DF9">
      <w:pPr>
        <w:spacing w:before="160" w:line="259" w:lineRule="auto"/>
        <w:ind w:left="830" w:right="453" w:hanging="708"/>
      </w:pPr>
      <w:r>
        <w:t xml:space="preserve">Martínez, R. (s.f.). </w:t>
      </w:r>
      <w:r>
        <w:rPr>
          <w:b/>
          <w:i/>
        </w:rPr>
        <w:t xml:space="preserve">La segunda transición demográfica. Cambio social, familia y reducción de la fecundidad en España. </w:t>
      </w:r>
      <w:r>
        <w:t xml:space="preserve">Universidad Autónoma de Madrid. Disponible en: </w:t>
      </w:r>
      <w:hyperlink r:id="rId94">
        <w:r>
          <w:rPr>
            <w:u w:val="single"/>
          </w:rPr>
          <w:t>http://fes-</w:t>
        </w:r>
      </w:hyperlink>
      <w:r>
        <w:t xml:space="preserve"> </w:t>
      </w:r>
      <w:hyperlink r:id="rId95">
        <w:r>
          <w:rPr>
            <w:u w:val="single"/>
          </w:rPr>
          <w:t>sociologia.com/la-segunda-transicion-demografica-cambio-social-familia-y-reduccin-</w:t>
        </w:r>
      </w:hyperlink>
      <w:r>
        <w:t xml:space="preserve"> </w:t>
      </w:r>
      <w:hyperlink r:id="rId96">
        <w:r>
          <w:rPr>
            <w:u w:val="single"/>
          </w:rPr>
          <w:t>de-la-fecund587ad-en-espaa/</w:t>
        </w:r>
        <w:proofErr w:type="spellStart"/>
        <w:r>
          <w:rPr>
            <w:u w:val="single"/>
          </w:rPr>
          <w:t>congress-papers</w:t>
        </w:r>
        <w:proofErr w:type="spellEnd"/>
        <w:r>
          <w:rPr>
            <w:u w:val="single"/>
          </w:rPr>
          <w:t>/587/</w:t>
        </w:r>
        <w:r>
          <w:t xml:space="preserve"> </w:t>
        </w:r>
      </w:hyperlink>
      <w:r>
        <w:t>[Consultado: 10/03/2017].</w:t>
      </w:r>
    </w:p>
    <w:p w14:paraId="264B4C76" w14:textId="77777777" w:rsidR="00D62D36" w:rsidRDefault="00D62D36">
      <w:pPr>
        <w:pStyle w:val="Textoindependiente"/>
        <w:rPr>
          <w:sz w:val="20"/>
        </w:rPr>
      </w:pPr>
    </w:p>
    <w:p w14:paraId="31C10A68" w14:textId="77777777" w:rsidR="00D62D36" w:rsidRDefault="00D62D36">
      <w:pPr>
        <w:pStyle w:val="Textoindependiente"/>
        <w:spacing w:before="6"/>
        <w:rPr>
          <w:sz w:val="23"/>
        </w:rPr>
      </w:pPr>
    </w:p>
    <w:p w14:paraId="55B912D1" w14:textId="77777777" w:rsidR="00D62D36" w:rsidRDefault="005D7DF9">
      <w:pPr>
        <w:spacing w:before="92" w:line="259" w:lineRule="auto"/>
        <w:ind w:left="830" w:right="456" w:hanging="708"/>
        <w:jc w:val="both"/>
      </w:pPr>
      <w:proofErr w:type="spellStart"/>
      <w:r>
        <w:t>Masjuan</w:t>
      </w:r>
      <w:proofErr w:type="spellEnd"/>
      <w:r>
        <w:t xml:space="preserve">, E. (2000). </w:t>
      </w:r>
      <w:r>
        <w:rPr>
          <w:b/>
          <w:i/>
        </w:rPr>
        <w:t>La ecología humana en el anarquismo ibérico: urbanismo "orgánico" o ecológico,</w:t>
      </w:r>
      <w:r>
        <w:rPr>
          <w:b/>
          <w:i/>
          <w:spacing w:val="-14"/>
        </w:rPr>
        <w:t xml:space="preserve"> </w:t>
      </w:r>
      <w:r>
        <w:rPr>
          <w:b/>
          <w:i/>
        </w:rPr>
        <w:t>neomalthusianismo,</w:t>
      </w:r>
      <w:r>
        <w:rPr>
          <w:b/>
          <w:i/>
          <w:spacing w:val="-17"/>
        </w:rPr>
        <w:t xml:space="preserve"> </w:t>
      </w:r>
      <w:r>
        <w:rPr>
          <w:b/>
          <w:i/>
        </w:rPr>
        <w:t>y</w:t>
      </w:r>
      <w:r>
        <w:rPr>
          <w:b/>
          <w:i/>
          <w:spacing w:val="-13"/>
        </w:rPr>
        <w:t xml:space="preserve"> </w:t>
      </w:r>
      <w:r>
        <w:rPr>
          <w:b/>
          <w:i/>
        </w:rPr>
        <w:t>naturismo</w:t>
      </w:r>
      <w:r>
        <w:rPr>
          <w:b/>
          <w:i/>
          <w:spacing w:val="-17"/>
        </w:rPr>
        <w:t xml:space="preserve"> </w:t>
      </w:r>
      <w:r>
        <w:rPr>
          <w:b/>
          <w:i/>
        </w:rPr>
        <w:t>social</w:t>
      </w:r>
      <w:r>
        <w:t>,</w:t>
      </w:r>
      <w:r>
        <w:rPr>
          <w:spacing w:val="-14"/>
        </w:rPr>
        <w:t xml:space="preserve"> </w:t>
      </w:r>
      <w:r>
        <w:t>Icaria,</w:t>
      </w:r>
      <w:r>
        <w:rPr>
          <w:spacing w:val="-13"/>
        </w:rPr>
        <w:t xml:space="preserve"> </w:t>
      </w:r>
      <w:proofErr w:type="spellStart"/>
      <w:r>
        <w:t>Antrazyt</w:t>
      </w:r>
      <w:proofErr w:type="spellEnd"/>
      <w:r>
        <w:t>,</w:t>
      </w:r>
      <w:r>
        <w:rPr>
          <w:spacing w:val="-12"/>
        </w:rPr>
        <w:t xml:space="preserve"> </w:t>
      </w:r>
      <w:r>
        <w:t>ISBN</w:t>
      </w:r>
      <w:r>
        <w:rPr>
          <w:spacing w:val="-15"/>
        </w:rPr>
        <w:t xml:space="preserve"> </w:t>
      </w:r>
      <w:r>
        <w:t>84-86864-42- 9.</w:t>
      </w:r>
    </w:p>
    <w:p w14:paraId="3813D05D" w14:textId="77777777" w:rsidR="00D62D36" w:rsidRDefault="005D7DF9">
      <w:pPr>
        <w:pStyle w:val="Textoindependiente"/>
        <w:spacing w:before="160" w:line="259" w:lineRule="auto"/>
        <w:ind w:left="830" w:right="459" w:hanging="708"/>
        <w:jc w:val="both"/>
      </w:pPr>
      <w:r>
        <w:t xml:space="preserve">Mason, A. (2005). </w:t>
      </w:r>
      <w:proofErr w:type="spellStart"/>
      <w:r>
        <w:rPr>
          <w:b/>
          <w:i/>
        </w:rPr>
        <w:t>Economic</w:t>
      </w:r>
      <w:proofErr w:type="spellEnd"/>
      <w:r>
        <w:rPr>
          <w:b/>
          <w:i/>
        </w:rPr>
        <w:t xml:space="preserve"> </w:t>
      </w:r>
      <w:proofErr w:type="spellStart"/>
      <w:r>
        <w:rPr>
          <w:b/>
          <w:i/>
        </w:rPr>
        <w:t>Demography</w:t>
      </w:r>
      <w:proofErr w:type="spellEnd"/>
      <w:r>
        <w:rPr>
          <w:b/>
          <w:i/>
        </w:rPr>
        <w:t xml:space="preserve">. </w:t>
      </w:r>
      <w:proofErr w:type="spellStart"/>
      <w:r>
        <w:t>Handbook</w:t>
      </w:r>
      <w:proofErr w:type="spellEnd"/>
      <w:r>
        <w:t xml:space="preserve"> </w:t>
      </w:r>
      <w:proofErr w:type="spellStart"/>
      <w:r>
        <w:t>of</w:t>
      </w:r>
      <w:proofErr w:type="spellEnd"/>
      <w:r>
        <w:t xml:space="preserve"> </w:t>
      </w:r>
      <w:proofErr w:type="spellStart"/>
      <w:r>
        <w:t>Population</w:t>
      </w:r>
      <w:proofErr w:type="spellEnd"/>
      <w:r>
        <w:t xml:space="preserve">. Nueva York, </w:t>
      </w:r>
      <w:proofErr w:type="spellStart"/>
      <w:r>
        <w:t>Kluwer</w:t>
      </w:r>
      <w:proofErr w:type="spellEnd"/>
      <w:r>
        <w:t xml:space="preserve"> </w:t>
      </w:r>
      <w:proofErr w:type="spellStart"/>
      <w:r>
        <w:t>Academic</w:t>
      </w:r>
      <w:proofErr w:type="spellEnd"/>
      <w:r>
        <w:t xml:space="preserve">, </w:t>
      </w:r>
      <w:proofErr w:type="spellStart"/>
      <w:r>
        <w:t>Plenum</w:t>
      </w:r>
      <w:proofErr w:type="spellEnd"/>
      <w:r>
        <w:t xml:space="preserve"> </w:t>
      </w:r>
      <w:proofErr w:type="spellStart"/>
      <w:r>
        <w:t>Publishers</w:t>
      </w:r>
      <w:proofErr w:type="spellEnd"/>
      <w:r>
        <w:t>.</w:t>
      </w:r>
    </w:p>
    <w:p w14:paraId="6B2D63F6" w14:textId="77777777" w:rsidR="00D62D36" w:rsidRDefault="005D7DF9">
      <w:pPr>
        <w:pStyle w:val="Textoindependiente"/>
        <w:spacing w:before="161" w:line="259" w:lineRule="auto"/>
        <w:ind w:left="830" w:right="458" w:hanging="708"/>
        <w:jc w:val="both"/>
      </w:pPr>
      <w:r>
        <w:t xml:space="preserve">Mason, A. &amp; Lee, R. (2006). </w:t>
      </w:r>
      <w:proofErr w:type="spellStart"/>
      <w:r>
        <w:rPr>
          <w:b/>
          <w:i/>
        </w:rPr>
        <w:t>What</w:t>
      </w:r>
      <w:proofErr w:type="spellEnd"/>
      <w:r>
        <w:rPr>
          <w:b/>
          <w:i/>
        </w:rPr>
        <w:t xml:space="preserve"> </w:t>
      </w:r>
      <w:proofErr w:type="spellStart"/>
      <w:r>
        <w:rPr>
          <w:b/>
          <w:i/>
        </w:rPr>
        <w:t>is</w:t>
      </w:r>
      <w:proofErr w:type="spellEnd"/>
      <w:r>
        <w:rPr>
          <w:b/>
          <w:i/>
        </w:rPr>
        <w:t xml:space="preserve"> </w:t>
      </w:r>
      <w:proofErr w:type="spellStart"/>
      <w:r>
        <w:rPr>
          <w:b/>
          <w:i/>
        </w:rPr>
        <w:t>the</w:t>
      </w:r>
      <w:proofErr w:type="spellEnd"/>
      <w:r>
        <w:rPr>
          <w:b/>
          <w:i/>
        </w:rPr>
        <w:t xml:space="preserve"> </w:t>
      </w:r>
      <w:proofErr w:type="spellStart"/>
      <w:r>
        <w:rPr>
          <w:b/>
          <w:i/>
        </w:rPr>
        <w:t>Demographic</w:t>
      </w:r>
      <w:proofErr w:type="spellEnd"/>
      <w:r>
        <w:rPr>
          <w:b/>
          <w:i/>
        </w:rPr>
        <w:t xml:space="preserve"> </w:t>
      </w:r>
      <w:proofErr w:type="spellStart"/>
      <w:r>
        <w:rPr>
          <w:b/>
          <w:i/>
        </w:rPr>
        <w:t>Dividend</w:t>
      </w:r>
      <w:proofErr w:type="spellEnd"/>
      <w:r>
        <w:rPr>
          <w:b/>
          <w:i/>
        </w:rPr>
        <w:t xml:space="preserve">? </w:t>
      </w:r>
      <w:proofErr w:type="spellStart"/>
      <w:r>
        <w:t>Finance</w:t>
      </w:r>
      <w:proofErr w:type="spellEnd"/>
      <w:r>
        <w:t xml:space="preserve"> &amp; </w:t>
      </w:r>
      <w:proofErr w:type="spellStart"/>
      <w:r>
        <w:t>Development</w:t>
      </w:r>
      <w:proofErr w:type="spellEnd"/>
      <w:r>
        <w:t xml:space="preserve"> 43(3) Disponible en: </w:t>
      </w:r>
      <w:hyperlink r:id="rId97">
        <w:r>
          <w:rPr>
            <w:u w:val="single"/>
          </w:rPr>
          <w:t>http://www.imf.org/external/pubs/ft/fandd/2006/09/basics.htm</w:t>
        </w:r>
      </w:hyperlink>
      <w:r>
        <w:t xml:space="preserve"> [Consultado: 12/04/2017]</w:t>
      </w:r>
    </w:p>
    <w:p w14:paraId="4760CEF3" w14:textId="77777777" w:rsidR="00D62D36" w:rsidRDefault="005D7DF9">
      <w:pPr>
        <w:spacing w:before="157" w:line="259" w:lineRule="auto"/>
        <w:ind w:left="830" w:right="458" w:hanging="708"/>
        <w:jc w:val="both"/>
      </w:pPr>
      <w:r>
        <w:t xml:space="preserve">Mason, A. &amp; Lee, R. (2009). </w:t>
      </w:r>
      <w:r>
        <w:rPr>
          <w:b/>
          <w:i/>
        </w:rPr>
        <w:t>El envejecimiento d</w:t>
      </w:r>
      <w:r>
        <w:rPr>
          <w:b/>
          <w:i/>
        </w:rPr>
        <w:t xml:space="preserve">e la población, las transferencias intergeneracionales y el crecimiento económico: América Latina en el contexto mundial. </w:t>
      </w:r>
      <w:r>
        <w:t>Notas de población No. 90 (CEPAL).</w:t>
      </w:r>
    </w:p>
    <w:p w14:paraId="67F02069" w14:textId="77777777" w:rsidR="00D62D36" w:rsidRDefault="005D7DF9">
      <w:pPr>
        <w:spacing w:before="160" w:line="259" w:lineRule="auto"/>
        <w:ind w:left="830" w:right="456" w:hanging="708"/>
        <w:jc w:val="both"/>
      </w:pPr>
      <w:r>
        <w:t xml:space="preserve">Michael, R., Fuchs, V., and Scott, S. (1980). </w:t>
      </w:r>
      <w:proofErr w:type="spellStart"/>
      <w:r>
        <w:rPr>
          <w:b/>
          <w:i/>
        </w:rPr>
        <w:t>Changes</w:t>
      </w:r>
      <w:proofErr w:type="spellEnd"/>
      <w:r>
        <w:rPr>
          <w:b/>
          <w:i/>
        </w:rPr>
        <w:t xml:space="preserve"> in </w:t>
      </w:r>
      <w:proofErr w:type="spellStart"/>
      <w:r>
        <w:rPr>
          <w:b/>
          <w:i/>
        </w:rPr>
        <w:t>the</w:t>
      </w:r>
      <w:proofErr w:type="spellEnd"/>
      <w:r>
        <w:rPr>
          <w:b/>
          <w:i/>
        </w:rPr>
        <w:t xml:space="preserve"> </w:t>
      </w:r>
      <w:proofErr w:type="spellStart"/>
      <w:r>
        <w:rPr>
          <w:b/>
          <w:i/>
        </w:rPr>
        <w:t>Propensity</w:t>
      </w:r>
      <w:proofErr w:type="spellEnd"/>
      <w:r>
        <w:rPr>
          <w:b/>
          <w:i/>
        </w:rPr>
        <w:t xml:space="preserve"> </w:t>
      </w:r>
      <w:proofErr w:type="spellStart"/>
      <w:r>
        <w:rPr>
          <w:b/>
          <w:i/>
        </w:rPr>
        <w:t>to</w:t>
      </w:r>
      <w:proofErr w:type="spellEnd"/>
      <w:r>
        <w:rPr>
          <w:b/>
          <w:i/>
        </w:rPr>
        <w:t xml:space="preserve"> Live </w:t>
      </w:r>
      <w:proofErr w:type="spellStart"/>
      <w:r>
        <w:rPr>
          <w:b/>
          <w:i/>
        </w:rPr>
        <w:t>Alone</w:t>
      </w:r>
      <w:proofErr w:type="spellEnd"/>
      <w:r>
        <w:rPr>
          <w:b/>
          <w:i/>
        </w:rPr>
        <w:t xml:space="preserve">: 1950- 1976. </w:t>
      </w:r>
      <w:proofErr w:type="spellStart"/>
      <w:r>
        <w:t>Demography</w:t>
      </w:r>
      <w:proofErr w:type="spellEnd"/>
      <w:r>
        <w:t xml:space="preserve"> 17(1): 39-56.</w:t>
      </w:r>
    </w:p>
    <w:p w14:paraId="021837B6" w14:textId="77777777" w:rsidR="00D62D36" w:rsidRDefault="005D7DF9">
      <w:pPr>
        <w:spacing w:before="162" w:line="259" w:lineRule="auto"/>
        <w:ind w:left="830" w:right="461" w:hanging="708"/>
        <w:jc w:val="both"/>
      </w:pPr>
      <w:proofErr w:type="spellStart"/>
      <w:r>
        <w:t>Mincer</w:t>
      </w:r>
      <w:proofErr w:type="spellEnd"/>
      <w:r>
        <w:t xml:space="preserve">, J. (1962). </w:t>
      </w:r>
      <w:r>
        <w:rPr>
          <w:b/>
          <w:i/>
        </w:rPr>
        <w:t xml:space="preserve">Labor </w:t>
      </w:r>
      <w:proofErr w:type="spellStart"/>
      <w:r>
        <w:rPr>
          <w:b/>
          <w:i/>
        </w:rPr>
        <w:t>force</w:t>
      </w:r>
      <w:proofErr w:type="spellEnd"/>
      <w:r>
        <w:rPr>
          <w:b/>
          <w:i/>
        </w:rPr>
        <w:t xml:space="preserve"> </w:t>
      </w:r>
      <w:proofErr w:type="spellStart"/>
      <w:r>
        <w:rPr>
          <w:b/>
          <w:i/>
        </w:rPr>
        <w:t>participation</w:t>
      </w:r>
      <w:proofErr w:type="spellEnd"/>
      <w:r>
        <w:rPr>
          <w:b/>
          <w:i/>
        </w:rPr>
        <w:t xml:space="preserve"> </w:t>
      </w:r>
      <w:proofErr w:type="spellStart"/>
      <w:r>
        <w:rPr>
          <w:b/>
          <w:i/>
        </w:rPr>
        <w:t>of</w:t>
      </w:r>
      <w:proofErr w:type="spellEnd"/>
      <w:r>
        <w:rPr>
          <w:b/>
          <w:i/>
        </w:rPr>
        <w:t xml:space="preserve"> </w:t>
      </w:r>
      <w:proofErr w:type="spellStart"/>
      <w:r>
        <w:rPr>
          <w:b/>
          <w:i/>
        </w:rPr>
        <w:t>married</w:t>
      </w:r>
      <w:proofErr w:type="spellEnd"/>
      <w:r>
        <w:rPr>
          <w:b/>
          <w:i/>
        </w:rPr>
        <w:t xml:space="preserve"> </w:t>
      </w:r>
      <w:proofErr w:type="spellStart"/>
      <w:r>
        <w:rPr>
          <w:b/>
          <w:i/>
        </w:rPr>
        <w:t>women</w:t>
      </w:r>
      <w:proofErr w:type="spellEnd"/>
      <w:r>
        <w:rPr>
          <w:b/>
          <w:i/>
        </w:rPr>
        <w:t xml:space="preserve">: A </w:t>
      </w:r>
      <w:proofErr w:type="spellStart"/>
      <w:r>
        <w:rPr>
          <w:b/>
          <w:i/>
        </w:rPr>
        <w:t>study</w:t>
      </w:r>
      <w:proofErr w:type="spellEnd"/>
      <w:r>
        <w:rPr>
          <w:b/>
          <w:i/>
        </w:rPr>
        <w:t xml:space="preserve"> </w:t>
      </w:r>
      <w:proofErr w:type="spellStart"/>
      <w:r>
        <w:rPr>
          <w:b/>
          <w:i/>
        </w:rPr>
        <w:t>of</w:t>
      </w:r>
      <w:proofErr w:type="spellEnd"/>
      <w:r>
        <w:rPr>
          <w:b/>
          <w:i/>
        </w:rPr>
        <w:t xml:space="preserve"> labor </w:t>
      </w:r>
      <w:proofErr w:type="spellStart"/>
      <w:r>
        <w:rPr>
          <w:b/>
          <w:i/>
        </w:rPr>
        <w:t>supply</w:t>
      </w:r>
      <w:proofErr w:type="spellEnd"/>
      <w:r>
        <w:rPr>
          <w:b/>
          <w:i/>
        </w:rPr>
        <w:t xml:space="preserve">. In </w:t>
      </w:r>
      <w:proofErr w:type="spellStart"/>
      <w:r>
        <w:rPr>
          <w:b/>
          <w:i/>
        </w:rPr>
        <w:t>Aspects</w:t>
      </w:r>
      <w:proofErr w:type="spellEnd"/>
      <w:r>
        <w:rPr>
          <w:b/>
          <w:i/>
        </w:rPr>
        <w:t xml:space="preserve"> </w:t>
      </w:r>
      <w:proofErr w:type="spellStart"/>
      <w:r>
        <w:rPr>
          <w:b/>
          <w:i/>
        </w:rPr>
        <w:t>of</w:t>
      </w:r>
      <w:proofErr w:type="spellEnd"/>
      <w:r>
        <w:rPr>
          <w:b/>
          <w:i/>
        </w:rPr>
        <w:t xml:space="preserve"> Labor </w:t>
      </w:r>
      <w:proofErr w:type="spellStart"/>
      <w:r>
        <w:rPr>
          <w:b/>
          <w:i/>
        </w:rPr>
        <w:t>Economics</w:t>
      </w:r>
      <w:proofErr w:type="spellEnd"/>
      <w:r>
        <w:rPr>
          <w:b/>
          <w:i/>
        </w:rPr>
        <w:t xml:space="preserve">. </w:t>
      </w:r>
      <w:r>
        <w:t xml:space="preserve">Princeton, New Jersey: </w:t>
      </w:r>
      <w:proofErr w:type="spellStart"/>
      <w:r>
        <w:t>National</w:t>
      </w:r>
      <w:proofErr w:type="spellEnd"/>
      <w:r>
        <w:t xml:space="preserve"> Bureau </w:t>
      </w:r>
      <w:proofErr w:type="spellStart"/>
      <w:r>
        <w:t>of</w:t>
      </w:r>
      <w:proofErr w:type="spellEnd"/>
      <w:r>
        <w:t xml:space="preserve"> </w:t>
      </w:r>
      <w:proofErr w:type="spellStart"/>
      <w:r>
        <w:t>Economic</w:t>
      </w:r>
      <w:proofErr w:type="spellEnd"/>
      <w:r>
        <w:t xml:space="preserve"> </w:t>
      </w:r>
      <w:proofErr w:type="spellStart"/>
      <w:r>
        <w:t>Research</w:t>
      </w:r>
      <w:proofErr w:type="spellEnd"/>
      <w:r>
        <w:t xml:space="preserve">, Princeton </w:t>
      </w:r>
      <w:proofErr w:type="spellStart"/>
      <w:r>
        <w:t>University</w:t>
      </w:r>
      <w:proofErr w:type="spellEnd"/>
      <w:r>
        <w:t xml:space="preserve"> </w:t>
      </w:r>
      <w:proofErr w:type="spellStart"/>
      <w:r>
        <w:t>Press</w:t>
      </w:r>
      <w:proofErr w:type="spellEnd"/>
      <w:r>
        <w:t>, pp. 63-97</w:t>
      </w:r>
    </w:p>
    <w:p w14:paraId="761DF33E" w14:textId="77777777" w:rsidR="00D62D36" w:rsidRDefault="005D7DF9">
      <w:pPr>
        <w:spacing w:before="157"/>
        <w:ind w:right="459"/>
        <w:jc w:val="right"/>
        <w:rPr>
          <w:b/>
          <w:i/>
        </w:rPr>
      </w:pPr>
      <w:proofErr w:type="gramStart"/>
      <w:r>
        <w:t>Ministerio  d</w:t>
      </w:r>
      <w:r>
        <w:t>e</w:t>
      </w:r>
      <w:proofErr w:type="gramEnd"/>
      <w:r>
        <w:t xml:space="preserve">  Salud  Pública  (1994).  </w:t>
      </w:r>
      <w:r>
        <w:rPr>
          <w:b/>
          <w:i/>
        </w:rPr>
        <w:t xml:space="preserve">Ley de </w:t>
      </w:r>
      <w:proofErr w:type="gramStart"/>
      <w:r>
        <w:rPr>
          <w:b/>
          <w:i/>
        </w:rPr>
        <w:t>maternidad  gratuita</w:t>
      </w:r>
      <w:proofErr w:type="gramEnd"/>
      <w:r>
        <w:rPr>
          <w:b/>
          <w:i/>
        </w:rPr>
        <w:t xml:space="preserve">  y  atención a  la </w:t>
      </w:r>
      <w:r>
        <w:rPr>
          <w:b/>
          <w:i/>
          <w:spacing w:val="9"/>
        </w:rPr>
        <w:t xml:space="preserve"> </w:t>
      </w:r>
      <w:r>
        <w:rPr>
          <w:b/>
          <w:i/>
        </w:rPr>
        <w:t>infancia.</w:t>
      </w:r>
    </w:p>
    <w:p w14:paraId="76097F38" w14:textId="77777777" w:rsidR="00D62D36" w:rsidRDefault="005D7DF9">
      <w:pPr>
        <w:pStyle w:val="Textoindependiente"/>
        <w:tabs>
          <w:tab w:val="left" w:pos="7527"/>
        </w:tabs>
        <w:spacing w:before="21"/>
        <w:ind w:right="457"/>
        <w:jc w:val="right"/>
      </w:pPr>
      <w:r>
        <w:t>Disponible</w:t>
      </w:r>
      <w:r>
        <w:tab/>
        <w:t>en:</w:t>
      </w:r>
    </w:p>
    <w:p w14:paraId="65627543" w14:textId="77777777" w:rsidR="00D62D36" w:rsidRDefault="005D7DF9">
      <w:pPr>
        <w:pStyle w:val="Textoindependiente"/>
        <w:spacing w:before="20" w:line="259" w:lineRule="auto"/>
        <w:ind w:left="830"/>
      </w:pPr>
      <w:hyperlink r:id="rId98">
        <w:r>
          <w:t>http://instituciones.msp.gob.ec/dps/loja/images/stories/ley_m</w:t>
        </w:r>
        <w:r>
          <w:t>aternidad.pdf</w:t>
        </w:r>
      </w:hyperlink>
      <w:r>
        <w:t xml:space="preserve"> [Consultado: 10/07/2017]</w:t>
      </w:r>
    </w:p>
    <w:p w14:paraId="0D39772A" w14:textId="77777777" w:rsidR="00D62D36" w:rsidRDefault="005D7DF9">
      <w:pPr>
        <w:spacing w:before="159" w:line="259" w:lineRule="auto"/>
        <w:ind w:left="830" w:right="456" w:hanging="708"/>
        <w:jc w:val="both"/>
      </w:pPr>
      <w:r>
        <w:t>Minnesota</w:t>
      </w:r>
      <w:r>
        <w:rPr>
          <w:spacing w:val="-9"/>
        </w:rPr>
        <w:t xml:space="preserve"> </w:t>
      </w:r>
      <w:proofErr w:type="spellStart"/>
      <w:r>
        <w:t>Population</w:t>
      </w:r>
      <w:proofErr w:type="spellEnd"/>
      <w:r>
        <w:rPr>
          <w:spacing w:val="-10"/>
        </w:rPr>
        <w:t xml:space="preserve"> </w:t>
      </w:r>
      <w:r>
        <w:t>Center.</w:t>
      </w:r>
      <w:r>
        <w:rPr>
          <w:spacing w:val="-7"/>
        </w:rPr>
        <w:t xml:space="preserve"> </w:t>
      </w:r>
      <w:proofErr w:type="spellStart"/>
      <w:r>
        <w:rPr>
          <w:b/>
          <w:i/>
        </w:rPr>
        <w:t>Integrated</w:t>
      </w:r>
      <w:proofErr w:type="spellEnd"/>
      <w:r>
        <w:rPr>
          <w:b/>
          <w:i/>
          <w:spacing w:val="-9"/>
        </w:rPr>
        <w:t xml:space="preserve"> </w:t>
      </w:r>
      <w:proofErr w:type="spellStart"/>
      <w:r>
        <w:rPr>
          <w:b/>
          <w:i/>
        </w:rPr>
        <w:t>Public</w:t>
      </w:r>
      <w:proofErr w:type="spellEnd"/>
      <w:r>
        <w:rPr>
          <w:b/>
          <w:i/>
          <w:spacing w:val="-9"/>
        </w:rPr>
        <w:t xml:space="preserve"> </w:t>
      </w:r>
      <w:r>
        <w:rPr>
          <w:b/>
          <w:i/>
        </w:rPr>
        <w:t>Use</w:t>
      </w:r>
      <w:r>
        <w:rPr>
          <w:b/>
          <w:i/>
          <w:spacing w:val="-10"/>
        </w:rPr>
        <w:t xml:space="preserve"> </w:t>
      </w:r>
      <w:proofErr w:type="spellStart"/>
      <w:r>
        <w:rPr>
          <w:b/>
          <w:i/>
        </w:rPr>
        <w:t>Microdata</w:t>
      </w:r>
      <w:proofErr w:type="spellEnd"/>
      <w:r>
        <w:rPr>
          <w:b/>
          <w:i/>
          <w:spacing w:val="-10"/>
        </w:rPr>
        <w:t xml:space="preserve"> </w:t>
      </w:r>
      <w:r>
        <w:rPr>
          <w:b/>
          <w:i/>
        </w:rPr>
        <w:t>Series</w:t>
      </w:r>
      <w:r>
        <w:rPr>
          <w:b/>
          <w:i/>
          <w:spacing w:val="-10"/>
        </w:rPr>
        <w:t xml:space="preserve"> </w:t>
      </w:r>
      <w:r>
        <w:rPr>
          <w:b/>
          <w:i/>
        </w:rPr>
        <w:t>(IPUMS),</w:t>
      </w:r>
      <w:r>
        <w:rPr>
          <w:b/>
          <w:i/>
          <w:spacing w:val="-10"/>
        </w:rPr>
        <w:t xml:space="preserve"> </w:t>
      </w:r>
      <w:r>
        <w:rPr>
          <w:b/>
          <w:i/>
        </w:rPr>
        <w:t xml:space="preserve">International: </w:t>
      </w:r>
      <w:proofErr w:type="spellStart"/>
      <w:r>
        <w:rPr>
          <w:b/>
          <w:i/>
        </w:rPr>
        <w:t>Version</w:t>
      </w:r>
      <w:proofErr w:type="spellEnd"/>
      <w:r>
        <w:rPr>
          <w:b/>
          <w:i/>
        </w:rPr>
        <w:t xml:space="preserve"> 6.5 [</w:t>
      </w:r>
      <w:proofErr w:type="spellStart"/>
      <w:r>
        <w:rPr>
          <w:b/>
          <w:i/>
        </w:rPr>
        <w:t>dataset</w:t>
      </w:r>
      <w:proofErr w:type="spellEnd"/>
      <w:r>
        <w:rPr>
          <w:b/>
          <w:i/>
        </w:rPr>
        <w:t xml:space="preserve">]. </w:t>
      </w:r>
      <w:r>
        <w:t xml:space="preserve">Minneapolis: </w:t>
      </w:r>
      <w:proofErr w:type="spellStart"/>
      <w:r>
        <w:t>University</w:t>
      </w:r>
      <w:proofErr w:type="spellEnd"/>
      <w:r>
        <w:t xml:space="preserve"> </w:t>
      </w:r>
      <w:proofErr w:type="spellStart"/>
      <w:r>
        <w:t>of</w:t>
      </w:r>
      <w:proofErr w:type="spellEnd"/>
      <w:r>
        <w:t xml:space="preserve"> Minnesota, 2017. </w:t>
      </w:r>
      <w:hyperlink r:id="rId99">
        <w:r>
          <w:t>http://doi.org/10.18128/D020.V6.5.</w:t>
        </w:r>
      </w:hyperlink>
    </w:p>
    <w:p w14:paraId="709D4858" w14:textId="77777777" w:rsidR="00D62D36" w:rsidRDefault="005D7DF9">
      <w:pPr>
        <w:pStyle w:val="Ttulo7"/>
        <w:spacing w:before="160" w:line="259" w:lineRule="auto"/>
        <w:ind w:right="461"/>
        <w:rPr>
          <w:b w:val="0"/>
          <w:i w:val="0"/>
        </w:rPr>
      </w:pPr>
      <w:r>
        <w:rPr>
          <w:b w:val="0"/>
          <w:i w:val="0"/>
        </w:rPr>
        <w:t xml:space="preserve">Miró, C. (2010). </w:t>
      </w:r>
      <w:r>
        <w:t xml:space="preserve">Los aportes de la demografía ante los retos de la gobernabilidad y la </w:t>
      </w:r>
      <w:r>
        <w:t>convivencia democrática. En: gobernabilidad y convivencia democrática en América La</w:t>
      </w:r>
      <w:r>
        <w:t xml:space="preserve">tina y el Caribe. </w:t>
      </w:r>
      <w:r>
        <w:rPr>
          <w:b w:val="0"/>
          <w:i w:val="0"/>
        </w:rPr>
        <w:t>FLACSO – TESEO (2011).</w:t>
      </w:r>
    </w:p>
    <w:p w14:paraId="5CED39C0" w14:textId="77777777" w:rsidR="00D62D36" w:rsidRDefault="005D7DF9">
      <w:pPr>
        <w:pStyle w:val="Textoindependiente"/>
        <w:tabs>
          <w:tab w:val="left" w:pos="7489"/>
        </w:tabs>
        <w:spacing w:before="160" w:line="259" w:lineRule="auto"/>
        <w:ind w:left="830" w:right="456" w:hanging="708"/>
        <w:jc w:val="both"/>
      </w:pPr>
      <w:r>
        <w:t>Montgomery,</w:t>
      </w:r>
      <w:r>
        <w:rPr>
          <w:spacing w:val="-8"/>
        </w:rPr>
        <w:t xml:space="preserve"> </w:t>
      </w:r>
      <w:r>
        <w:t>K.</w:t>
      </w:r>
      <w:r>
        <w:rPr>
          <w:spacing w:val="-10"/>
        </w:rPr>
        <w:t xml:space="preserve"> </w:t>
      </w:r>
      <w:r>
        <w:t>(2003).</w:t>
      </w:r>
      <w:r>
        <w:rPr>
          <w:spacing w:val="-5"/>
        </w:rPr>
        <w:t xml:space="preserve"> </w:t>
      </w:r>
      <w:proofErr w:type="spellStart"/>
      <w:r>
        <w:rPr>
          <w:b/>
          <w:i/>
        </w:rPr>
        <w:t>The</w:t>
      </w:r>
      <w:proofErr w:type="spellEnd"/>
      <w:r>
        <w:rPr>
          <w:b/>
          <w:i/>
          <w:spacing w:val="-7"/>
        </w:rPr>
        <w:t xml:space="preserve"> </w:t>
      </w:r>
      <w:proofErr w:type="spellStart"/>
      <w:r>
        <w:rPr>
          <w:b/>
          <w:i/>
        </w:rPr>
        <w:t>Demographic</w:t>
      </w:r>
      <w:proofErr w:type="spellEnd"/>
      <w:r>
        <w:rPr>
          <w:b/>
          <w:i/>
          <w:spacing w:val="-8"/>
        </w:rPr>
        <w:t xml:space="preserve"> </w:t>
      </w:r>
      <w:proofErr w:type="spellStart"/>
      <w:r>
        <w:rPr>
          <w:b/>
          <w:i/>
        </w:rPr>
        <w:t>Transition</w:t>
      </w:r>
      <w:proofErr w:type="spellEnd"/>
      <w:r>
        <w:t>.</w:t>
      </w:r>
      <w:r>
        <w:rPr>
          <w:spacing w:val="-7"/>
        </w:rPr>
        <w:t xml:space="preserve"> </w:t>
      </w:r>
      <w:proofErr w:type="spellStart"/>
      <w:r>
        <w:t>University</w:t>
      </w:r>
      <w:proofErr w:type="spellEnd"/>
      <w:r>
        <w:rPr>
          <w:spacing w:val="-9"/>
        </w:rPr>
        <w:t xml:space="preserve"> </w:t>
      </w:r>
      <w:proofErr w:type="spellStart"/>
      <w:r>
        <w:t>of</w:t>
      </w:r>
      <w:proofErr w:type="spellEnd"/>
      <w:r>
        <w:rPr>
          <w:spacing w:val="-9"/>
        </w:rPr>
        <w:t xml:space="preserve"> </w:t>
      </w:r>
      <w:r>
        <w:t>Wisconsin.</w:t>
      </w:r>
      <w:r>
        <w:rPr>
          <w:spacing w:val="-10"/>
        </w:rPr>
        <w:t xml:space="preserve"> </w:t>
      </w:r>
      <w:proofErr w:type="spellStart"/>
      <w:r>
        <w:t>Didponible</w:t>
      </w:r>
      <w:proofErr w:type="spellEnd"/>
      <w:r>
        <w:rPr>
          <w:spacing w:val="-9"/>
        </w:rPr>
        <w:t xml:space="preserve"> </w:t>
      </w:r>
      <w:r>
        <w:t xml:space="preserve">en: </w:t>
      </w:r>
      <w:hyperlink r:id="rId100">
        <w:r>
          <w:rPr>
            <w:u w:val="single"/>
          </w:rPr>
          <w:t>http://www.uwmc.uwc.edu/geography/demotrans/demtran.htm</w:t>
        </w:r>
      </w:hyperlink>
      <w:r>
        <w:tab/>
      </w:r>
      <w:r>
        <w:rPr>
          <w:spacing w:val="-3"/>
        </w:rPr>
        <w:t xml:space="preserve">[Consultado: </w:t>
      </w:r>
      <w:r>
        <w:t>23/04/2017]</w:t>
      </w:r>
    </w:p>
    <w:p w14:paraId="13CD563E" w14:textId="77777777" w:rsidR="00D62D36" w:rsidRDefault="005D7DF9">
      <w:pPr>
        <w:spacing w:before="160" w:line="259" w:lineRule="auto"/>
        <w:ind w:left="830" w:right="456" w:hanging="708"/>
        <w:jc w:val="both"/>
      </w:pPr>
      <w:r>
        <w:t xml:space="preserve">Naciones Unidas (2003). </w:t>
      </w:r>
      <w:r>
        <w:rPr>
          <w:b/>
          <w:i/>
        </w:rPr>
        <w:t>Indicadores de la familia</w:t>
      </w:r>
      <w:r>
        <w:t>. Asuntos Económicos y Sociales, Nueva York. (pp. 8-9</w:t>
      </w:r>
      <w:r>
        <w:t>).</w:t>
      </w:r>
    </w:p>
    <w:p w14:paraId="477233AF" w14:textId="77777777" w:rsidR="00D62D36" w:rsidRDefault="005D7DF9">
      <w:pPr>
        <w:spacing w:before="159" w:line="259" w:lineRule="auto"/>
        <w:ind w:left="830" w:right="457" w:hanging="708"/>
        <w:jc w:val="both"/>
      </w:pPr>
      <w:r>
        <w:t xml:space="preserve">Nava, V., Hernández, E. &amp; Hernández, G. (2008). </w:t>
      </w:r>
      <w:r>
        <w:rPr>
          <w:b/>
          <w:i/>
        </w:rPr>
        <w:t xml:space="preserve">Teorías de la población. Base teórica para el entendimiento del desarrollo socioeconómico. </w:t>
      </w:r>
      <w:r>
        <w:t>Revista Internacional La Nueva Gestión. Año 4, No.7 (pp. 89-110).</w:t>
      </w:r>
    </w:p>
    <w:p w14:paraId="03358C08" w14:textId="77777777" w:rsidR="00D62D36" w:rsidRDefault="00D62D36">
      <w:pPr>
        <w:spacing w:line="259" w:lineRule="auto"/>
        <w:jc w:val="both"/>
        <w:sectPr w:rsidR="00D62D36">
          <w:pgSz w:w="11910" w:h="16840"/>
          <w:pgMar w:top="1320" w:right="1240" w:bottom="1200" w:left="1580" w:header="0" w:footer="1003" w:gutter="0"/>
          <w:cols w:space="720"/>
        </w:sectPr>
      </w:pPr>
    </w:p>
    <w:p w14:paraId="3849BF03" w14:textId="77777777" w:rsidR="00D62D36" w:rsidRDefault="005D7DF9">
      <w:pPr>
        <w:spacing w:before="71" w:line="259" w:lineRule="auto"/>
        <w:ind w:left="830" w:right="458" w:hanging="708"/>
        <w:jc w:val="both"/>
      </w:pPr>
      <w:r>
        <w:lastRenderedPageBreak/>
        <w:t xml:space="preserve">Pachano, S. (1988). </w:t>
      </w:r>
      <w:r>
        <w:rPr>
          <w:b/>
          <w:i/>
        </w:rPr>
        <w:t>Población,</w:t>
      </w:r>
      <w:r>
        <w:rPr>
          <w:b/>
          <w:i/>
        </w:rPr>
        <w:t xml:space="preserve"> migración y empleo en el Ecuador. </w:t>
      </w:r>
      <w:r>
        <w:t>Antología de las Ciencias Sociales N°3. Instituto Latinoamericano de Investigaciones Sociales (ILDIS).</w:t>
      </w:r>
    </w:p>
    <w:p w14:paraId="0031A11A" w14:textId="77777777" w:rsidR="00D62D36" w:rsidRDefault="005D7DF9">
      <w:pPr>
        <w:spacing w:before="162"/>
        <w:ind w:left="122"/>
      </w:pPr>
      <w:proofErr w:type="spellStart"/>
      <w:r>
        <w:t>Pallmall</w:t>
      </w:r>
      <w:proofErr w:type="spellEnd"/>
      <w:r>
        <w:t xml:space="preserve">, A. (2014). </w:t>
      </w:r>
      <w:r>
        <w:rPr>
          <w:b/>
          <w:i/>
        </w:rPr>
        <w:t xml:space="preserve">Demografía, un problema global. </w:t>
      </w:r>
      <w:r>
        <w:t>Alfar, Sevilla 2016</w:t>
      </w:r>
    </w:p>
    <w:p w14:paraId="0AFDFFBF" w14:textId="77777777" w:rsidR="00D62D36" w:rsidRDefault="005D7DF9">
      <w:pPr>
        <w:spacing w:before="179" w:line="259" w:lineRule="auto"/>
        <w:ind w:left="830" w:right="459" w:hanging="708"/>
        <w:jc w:val="both"/>
      </w:pPr>
      <w:proofErr w:type="spellStart"/>
      <w:r>
        <w:t>Pánchez</w:t>
      </w:r>
      <w:proofErr w:type="spellEnd"/>
      <w:r>
        <w:t xml:space="preserve">, C. (2011). </w:t>
      </w:r>
      <w:r>
        <w:rPr>
          <w:b/>
          <w:i/>
        </w:rPr>
        <w:t>Situación demográfica del</w:t>
      </w:r>
      <w:r>
        <w:rPr>
          <w:b/>
          <w:i/>
        </w:rPr>
        <w:t xml:space="preserve"> Ecuador y su incidencia en el desarrollo económico</w:t>
      </w:r>
      <w:r>
        <w:rPr>
          <w:b/>
          <w:i/>
          <w:spacing w:val="-7"/>
        </w:rPr>
        <w:t xml:space="preserve"> </w:t>
      </w:r>
      <w:r>
        <w:rPr>
          <w:b/>
          <w:i/>
        </w:rPr>
        <w:t>y</w:t>
      </w:r>
      <w:r>
        <w:rPr>
          <w:b/>
          <w:i/>
          <w:spacing w:val="-6"/>
        </w:rPr>
        <w:t xml:space="preserve"> </w:t>
      </w:r>
      <w:r>
        <w:rPr>
          <w:b/>
          <w:i/>
        </w:rPr>
        <w:t>social:</w:t>
      </w:r>
      <w:r>
        <w:rPr>
          <w:b/>
          <w:i/>
          <w:spacing w:val="-5"/>
        </w:rPr>
        <w:t xml:space="preserve"> </w:t>
      </w:r>
      <w:r>
        <w:rPr>
          <w:b/>
          <w:i/>
        </w:rPr>
        <w:t>1990</w:t>
      </w:r>
      <w:r>
        <w:rPr>
          <w:b/>
          <w:i/>
          <w:spacing w:val="-4"/>
        </w:rPr>
        <w:t xml:space="preserve"> </w:t>
      </w:r>
      <w:r>
        <w:rPr>
          <w:b/>
          <w:i/>
        </w:rPr>
        <w:t>–</w:t>
      </w:r>
      <w:r>
        <w:rPr>
          <w:b/>
          <w:i/>
          <w:spacing w:val="-8"/>
        </w:rPr>
        <w:t xml:space="preserve"> </w:t>
      </w:r>
      <w:r>
        <w:rPr>
          <w:b/>
          <w:i/>
        </w:rPr>
        <w:t>2009.</w:t>
      </w:r>
      <w:r>
        <w:rPr>
          <w:b/>
          <w:i/>
          <w:spacing w:val="-6"/>
        </w:rPr>
        <w:t xml:space="preserve"> </w:t>
      </w:r>
      <w:r>
        <w:t>(Disertación</w:t>
      </w:r>
      <w:r>
        <w:rPr>
          <w:spacing w:val="-6"/>
        </w:rPr>
        <w:t xml:space="preserve"> </w:t>
      </w:r>
      <w:r>
        <w:t>de</w:t>
      </w:r>
      <w:r>
        <w:rPr>
          <w:spacing w:val="-6"/>
        </w:rPr>
        <w:t xml:space="preserve"> </w:t>
      </w:r>
      <w:r>
        <w:t>Economía).</w:t>
      </w:r>
      <w:r>
        <w:rPr>
          <w:spacing w:val="-7"/>
        </w:rPr>
        <w:t xml:space="preserve"> </w:t>
      </w:r>
      <w:r>
        <w:t>Recuperada</w:t>
      </w:r>
      <w:r>
        <w:rPr>
          <w:spacing w:val="-6"/>
        </w:rPr>
        <w:t xml:space="preserve"> </w:t>
      </w:r>
      <w:r>
        <w:t>de</w:t>
      </w:r>
      <w:r>
        <w:rPr>
          <w:spacing w:val="-6"/>
        </w:rPr>
        <w:t xml:space="preserve"> </w:t>
      </w:r>
      <w:r>
        <w:t>repositorio digital de la PUCE (Núm.</w:t>
      </w:r>
      <w:r>
        <w:rPr>
          <w:spacing w:val="-8"/>
        </w:rPr>
        <w:t xml:space="preserve"> </w:t>
      </w:r>
      <w:r>
        <w:t>22000/2918).</w:t>
      </w:r>
    </w:p>
    <w:p w14:paraId="4D48F6B0" w14:textId="77777777" w:rsidR="00D62D36" w:rsidRDefault="005D7DF9">
      <w:pPr>
        <w:spacing w:before="160" w:line="259" w:lineRule="auto"/>
        <w:ind w:left="830" w:right="456" w:hanging="708"/>
        <w:jc w:val="both"/>
      </w:pPr>
      <w:proofErr w:type="spellStart"/>
      <w:r>
        <w:t>Perren</w:t>
      </w:r>
      <w:proofErr w:type="spellEnd"/>
      <w:r>
        <w:t xml:space="preserve">, J. (2008). </w:t>
      </w:r>
      <w:r>
        <w:rPr>
          <w:b/>
          <w:i/>
        </w:rPr>
        <w:t xml:space="preserve">Transición demográfica: modelos teóricos y experiencia latinoamericana. </w:t>
      </w:r>
      <w:r>
        <w:t>Nómadas.</w:t>
      </w:r>
      <w:r>
        <w:rPr>
          <w:spacing w:val="-13"/>
        </w:rPr>
        <w:t xml:space="preserve"> </w:t>
      </w:r>
      <w:r>
        <w:t>Revista</w:t>
      </w:r>
      <w:r>
        <w:rPr>
          <w:spacing w:val="-13"/>
        </w:rPr>
        <w:t xml:space="preserve"> </w:t>
      </w:r>
      <w:r>
        <w:t>Crítica</w:t>
      </w:r>
      <w:r>
        <w:rPr>
          <w:spacing w:val="-13"/>
        </w:rPr>
        <w:t xml:space="preserve"> </w:t>
      </w:r>
      <w:r>
        <w:t>de</w:t>
      </w:r>
      <w:r>
        <w:rPr>
          <w:spacing w:val="-13"/>
        </w:rPr>
        <w:t xml:space="preserve"> </w:t>
      </w:r>
      <w:r>
        <w:t>Ciencias</w:t>
      </w:r>
      <w:r>
        <w:rPr>
          <w:spacing w:val="-13"/>
        </w:rPr>
        <w:t xml:space="preserve"> </w:t>
      </w:r>
      <w:r>
        <w:t>Sociales</w:t>
      </w:r>
      <w:r>
        <w:rPr>
          <w:spacing w:val="-13"/>
        </w:rPr>
        <w:t xml:space="preserve"> </w:t>
      </w:r>
      <w:r>
        <w:t>y</w:t>
      </w:r>
      <w:r>
        <w:rPr>
          <w:spacing w:val="-16"/>
        </w:rPr>
        <w:t xml:space="preserve"> </w:t>
      </w:r>
      <w:r>
        <w:t>Jurídicas.</w:t>
      </w:r>
      <w:r>
        <w:rPr>
          <w:spacing w:val="-13"/>
        </w:rPr>
        <w:t xml:space="preserve"> </w:t>
      </w:r>
      <w:r>
        <w:t>18(2):</w:t>
      </w:r>
      <w:r>
        <w:rPr>
          <w:spacing w:val="-12"/>
        </w:rPr>
        <w:t xml:space="preserve"> </w:t>
      </w:r>
      <w:r>
        <w:t>377-386,</w:t>
      </w:r>
      <w:r>
        <w:rPr>
          <w:spacing w:val="-13"/>
        </w:rPr>
        <w:t xml:space="preserve"> </w:t>
      </w:r>
      <w:r>
        <w:t>2008.</w:t>
      </w:r>
      <w:r>
        <w:rPr>
          <w:spacing w:val="-13"/>
        </w:rPr>
        <w:t xml:space="preserve"> </w:t>
      </w:r>
      <w:r>
        <w:t>Madrid, ES: Servicio de Publicaciones, Universidad Complutense de Madrid,</w:t>
      </w:r>
      <w:r>
        <w:rPr>
          <w:spacing w:val="-6"/>
        </w:rPr>
        <w:t xml:space="preserve"> </w:t>
      </w:r>
      <w:r>
        <w:t>2008.</w:t>
      </w:r>
    </w:p>
    <w:p w14:paraId="032C9DEA" w14:textId="77777777" w:rsidR="00D62D36" w:rsidRDefault="005D7DF9">
      <w:pPr>
        <w:spacing w:before="159" w:line="259" w:lineRule="auto"/>
        <w:ind w:left="830" w:right="456" w:hanging="708"/>
        <w:jc w:val="both"/>
      </w:pPr>
      <w:r>
        <w:t xml:space="preserve">Pozo, R. (2014). </w:t>
      </w:r>
      <w:r>
        <w:rPr>
          <w:b/>
          <w:i/>
        </w:rPr>
        <w:t xml:space="preserve">Jefes </w:t>
      </w:r>
      <w:r>
        <w:rPr>
          <w:b/>
          <w:i/>
        </w:rPr>
        <w:t xml:space="preserve">y jefas de hogar, diferencias de los patrones de gasto en los hogares ecuatorianos. </w:t>
      </w:r>
      <w:r>
        <w:t>(Disertación de Economía). Recuperada de repositorio digital de la PUCE (Núm. 22000/6900).</w:t>
      </w:r>
    </w:p>
    <w:p w14:paraId="61B2D859" w14:textId="77777777" w:rsidR="00D62D36" w:rsidRDefault="005D7DF9">
      <w:pPr>
        <w:spacing w:before="160" w:line="259" w:lineRule="auto"/>
        <w:ind w:left="830" w:right="460" w:hanging="708"/>
        <w:jc w:val="both"/>
      </w:pPr>
      <w:r>
        <w:t xml:space="preserve">Quilodrán, J. (2006). </w:t>
      </w:r>
      <w:r>
        <w:rPr>
          <w:b/>
          <w:i/>
        </w:rPr>
        <w:t>La familia, referentes en transición</w:t>
      </w:r>
      <w:r>
        <w:t>. México, D.F., MX: Red Papeles de Población.</w:t>
      </w:r>
    </w:p>
    <w:p w14:paraId="2522ACF9" w14:textId="77777777" w:rsidR="00D62D36" w:rsidRDefault="005D7DF9">
      <w:pPr>
        <w:spacing w:before="160" w:line="259" w:lineRule="auto"/>
        <w:ind w:left="830" w:right="459" w:hanging="708"/>
        <w:jc w:val="both"/>
      </w:pPr>
      <w:r>
        <w:t xml:space="preserve">Reyes, F. (2000). </w:t>
      </w:r>
      <w:r>
        <w:rPr>
          <w:b/>
          <w:i/>
        </w:rPr>
        <w:t xml:space="preserve">Las mujeres y el trabajo a tiempo parcial en España. Elemento para su análisis. </w:t>
      </w:r>
      <w:r>
        <w:t>Cuaderno de relaciones laborales 2000.17 pp. 139-161</w:t>
      </w:r>
    </w:p>
    <w:p w14:paraId="3E528062" w14:textId="77777777" w:rsidR="00D62D36" w:rsidRDefault="005D7DF9">
      <w:pPr>
        <w:spacing w:before="159" w:line="259" w:lineRule="auto"/>
        <w:ind w:left="830" w:right="457" w:hanging="708"/>
        <w:jc w:val="both"/>
      </w:pPr>
      <w:r>
        <w:t xml:space="preserve">Rosero, L. (1983). </w:t>
      </w:r>
      <w:r>
        <w:rPr>
          <w:b/>
          <w:i/>
        </w:rPr>
        <w:t>Dete</w:t>
      </w:r>
      <w:r>
        <w:rPr>
          <w:b/>
          <w:i/>
        </w:rPr>
        <w:t xml:space="preserve">rminantes de la fecundidad en Costa Rica. </w:t>
      </w:r>
      <w:r>
        <w:t xml:space="preserve">Notas de Población Vol.11 </w:t>
      </w:r>
      <w:proofErr w:type="spellStart"/>
      <w:r>
        <w:t>N°</w:t>
      </w:r>
      <w:proofErr w:type="spellEnd"/>
      <w:r>
        <w:t xml:space="preserve"> 32 pp. 79-11</w:t>
      </w:r>
    </w:p>
    <w:p w14:paraId="7E1404B7" w14:textId="77777777" w:rsidR="00D62D36" w:rsidRDefault="005D7DF9">
      <w:pPr>
        <w:spacing w:before="159" w:line="259" w:lineRule="auto"/>
        <w:ind w:left="830" w:right="457" w:hanging="708"/>
      </w:pPr>
      <w:r>
        <w:t xml:space="preserve">Saad, P. (2012). </w:t>
      </w:r>
      <w:r>
        <w:rPr>
          <w:b/>
          <w:i/>
        </w:rPr>
        <w:t xml:space="preserve">Bono demográfico y envejecimiento: impactos sectoriales de la dinámica demográfica. </w:t>
      </w:r>
      <w:r>
        <w:t xml:space="preserve">Curso Regional Intensivo de Análisis Demográfica Modulo Población y Desarrollo. CELADE - División de Población de la CEPAL. Disponible en: </w:t>
      </w:r>
      <w:hyperlink r:id="rId101">
        <w:r>
          <w:rPr>
            <w:rFonts w:ascii="Carlito" w:hAnsi="Carlito"/>
          </w:rPr>
          <w:t>http://www.cepal.or</w:t>
        </w:r>
        <w:r>
          <w:rPr>
            <w:rFonts w:ascii="Carlito" w:hAnsi="Carlito"/>
          </w:rPr>
          <w:t>g/celade/noticias/documentosdetrabajo/6/48766/Clase_PSaad.p</w:t>
        </w:r>
      </w:hyperlink>
      <w:r>
        <w:rPr>
          <w:rFonts w:ascii="Carlito" w:hAnsi="Carlito"/>
        </w:rPr>
        <w:t xml:space="preserve"> </w:t>
      </w:r>
      <w:proofErr w:type="spellStart"/>
      <w:r>
        <w:rPr>
          <w:rFonts w:ascii="Carlito" w:hAnsi="Carlito"/>
        </w:rPr>
        <w:t>df</w:t>
      </w:r>
      <w:proofErr w:type="spellEnd"/>
      <w:r>
        <w:rPr>
          <w:rFonts w:ascii="Carlito" w:hAnsi="Carlito"/>
        </w:rPr>
        <w:t xml:space="preserve"> </w:t>
      </w:r>
      <w:r>
        <w:t>[Consultado: 11/04/2017]</w:t>
      </w:r>
    </w:p>
    <w:p w14:paraId="6105EDDE" w14:textId="77777777" w:rsidR="00D62D36" w:rsidRDefault="005D7DF9">
      <w:pPr>
        <w:pStyle w:val="Textoindependiente"/>
        <w:spacing w:before="161" w:line="276" w:lineRule="auto"/>
        <w:ind w:left="830" w:right="458" w:hanging="708"/>
        <w:jc w:val="both"/>
      </w:pPr>
      <w:r>
        <w:t>Sistema Integrado de Indicadores Sociales del Ecuador (SIISE) (</w:t>
      </w:r>
      <w:proofErr w:type="spellStart"/>
      <w:r>
        <w:t>s.f</w:t>
      </w:r>
      <w:proofErr w:type="spellEnd"/>
      <w:r>
        <w:t xml:space="preserve">). </w:t>
      </w:r>
      <w:r>
        <w:rPr>
          <w:b/>
          <w:i/>
        </w:rPr>
        <w:t xml:space="preserve">Estadísticas sociales del ecuador. </w:t>
      </w:r>
      <w:r>
        <w:t xml:space="preserve">Disponible en </w:t>
      </w:r>
      <w:hyperlink r:id="rId102">
        <w:r>
          <w:rPr>
            <w:u w:val="single"/>
          </w:rPr>
          <w:t>http://www.siise.gob.ec/siiseweb/siiseweb.html?sistema=1#</w:t>
        </w:r>
      </w:hyperlink>
    </w:p>
    <w:p w14:paraId="3B83548F" w14:textId="77777777" w:rsidR="00D62D36" w:rsidRDefault="005D7DF9">
      <w:pPr>
        <w:spacing w:line="259" w:lineRule="auto"/>
        <w:ind w:left="830" w:right="458" w:hanging="708"/>
        <w:jc w:val="both"/>
        <w:rPr>
          <w:b/>
          <w:i/>
        </w:rPr>
      </w:pPr>
      <w:r>
        <w:t xml:space="preserve">Secretaría Nacional de Planificación y Desarrollo (SENPLADES) &amp; Sistema Nacional de Información (SIN) (2013). </w:t>
      </w:r>
      <w:r>
        <w:rPr>
          <w:b/>
          <w:i/>
        </w:rPr>
        <w:t>Ecuador. El bono demográfico y sus implicaciones de política p</w:t>
      </w:r>
      <w:r>
        <w:rPr>
          <w:b/>
          <w:i/>
        </w:rPr>
        <w:t>ública Aplicación metodológica de Cuentas Nacionales de Transferencias generacionales.</w:t>
      </w:r>
    </w:p>
    <w:p w14:paraId="384FD5E8" w14:textId="77777777" w:rsidR="00D62D36" w:rsidRDefault="005D7DF9">
      <w:pPr>
        <w:spacing w:before="158" w:line="259" w:lineRule="auto"/>
        <w:ind w:left="830" w:right="457" w:hanging="708"/>
        <w:jc w:val="both"/>
      </w:pPr>
      <w:r>
        <w:t xml:space="preserve">Secretaría Nacional de Planificación y Desarrollo (SENPLADES) (2008). </w:t>
      </w:r>
      <w:r>
        <w:rPr>
          <w:b/>
          <w:i/>
        </w:rPr>
        <w:t xml:space="preserve">Ecuador hoy y en el 2025: Apuntes sobre la evolución demográfica. </w:t>
      </w:r>
      <w:r>
        <w:t xml:space="preserve">Disponible en: </w:t>
      </w:r>
      <w:hyperlink r:id="rId103">
        <w:r>
          <w:rPr>
            <w:u w:val="single"/>
          </w:rPr>
          <w:t>http://app.sni.gob.ec/snilink/sni/Portal%20SNI%202014/ESTADISTICA/Proyecciones_</w:t>
        </w:r>
      </w:hyperlink>
      <w:r>
        <w:t xml:space="preserve"> </w:t>
      </w:r>
      <w:hyperlink r:id="rId104">
        <w:proofErr w:type="spellStart"/>
        <w:r>
          <w:rPr>
            <w:u w:val="single"/>
          </w:rPr>
          <w:t>y_estudios_demograficos</w:t>
        </w:r>
        <w:proofErr w:type="spellEnd"/>
        <w:r>
          <w:rPr>
            <w:u w:val="single"/>
          </w:rPr>
          <w:t>/06.pdf</w:t>
        </w:r>
        <w:r>
          <w:t xml:space="preserve"> </w:t>
        </w:r>
      </w:hyperlink>
      <w:r>
        <w:t>[Consultado: 07/03/2017].</w:t>
      </w:r>
    </w:p>
    <w:p w14:paraId="69CDE498" w14:textId="77777777" w:rsidR="00D62D36" w:rsidRDefault="005D7DF9">
      <w:pPr>
        <w:tabs>
          <w:tab w:val="left" w:pos="2780"/>
          <w:tab w:val="left" w:pos="4400"/>
          <w:tab w:val="left" w:pos="6370"/>
          <w:tab w:val="left" w:pos="8356"/>
        </w:tabs>
        <w:spacing w:before="161" w:line="259" w:lineRule="auto"/>
        <w:ind w:left="830" w:right="458" w:hanging="708"/>
        <w:jc w:val="both"/>
      </w:pPr>
      <w:proofErr w:type="spellStart"/>
      <w:r>
        <w:t>The</w:t>
      </w:r>
      <w:proofErr w:type="spellEnd"/>
      <w:r>
        <w:t xml:space="preserve"> AAG Center </w:t>
      </w:r>
      <w:proofErr w:type="spellStart"/>
      <w:r>
        <w:t>for</w:t>
      </w:r>
      <w:proofErr w:type="spellEnd"/>
      <w:r>
        <w:t xml:space="preserve"> Global </w:t>
      </w:r>
      <w:proofErr w:type="spellStart"/>
      <w:r>
        <w:t>Geography</w:t>
      </w:r>
      <w:proofErr w:type="spellEnd"/>
      <w:r>
        <w:t xml:space="preserve"> </w:t>
      </w:r>
      <w:proofErr w:type="spellStart"/>
      <w:r>
        <w:t>Education</w:t>
      </w:r>
      <w:proofErr w:type="spellEnd"/>
      <w:r>
        <w:t xml:space="preserve"> (2011). </w:t>
      </w:r>
      <w:r>
        <w:rPr>
          <w:b/>
          <w:i/>
        </w:rPr>
        <w:t>Módulo sobre población y recursos naturales:</w:t>
      </w:r>
      <w:r>
        <w:rPr>
          <w:b/>
          <w:i/>
        </w:rPr>
        <w:tab/>
        <w:t>Marco</w:t>
      </w:r>
      <w:r>
        <w:rPr>
          <w:b/>
          <w:i/>
        </w:rPr>
        <w:tab/>
      </w:r>
      <w:proofErr w:type="spellStart"/>
      <w:r>
        <w:rPr>
          <w:b/>
          <w:i/>
        </w:rPr>
        <w:t>coneptual</w:t>
      </w:r>
      <w:proofErr w:type="spellEnd"/>
      <w:r>
        <w:rPr>
          <w:b/>
          <w:i/>
        </w:rPr>
        <w:t>.</w:t>
      </w:r>
      <w:r>
        <w:rPr>
          <w:b/>
          <w:i/>
        </w:rPr>
        <w:tab/>
      </w:r>
      <w:r>
        <w:t>Disponible</w:t>
      </w:r>
      <w:r>
        <w:tab/>
      </w:r>
      <w:r>
        <w:rPr>
          <w:spacing w:val="-6"/>
        </w:rPr>
        <w:t xml:space="preserve">en: </w:t>
      </w:r>
      <w:hyperlink r:id="rId105">
        <w:r>
          <w:rPr>
            <w:u w:val="single"/>
          </w:rPr>
          <w:t>http://cgge.aag.org/PopulationandNaturalResources1e/CF_PopNatRes_Jan10ESP/CF_P</w:t>
        </w:r>
      </w:hyperlink>
      <w:r>
        <w:t xml:space="preserve"> </w:t>
      </w:r>
      <w:hyperlink r:id="rId106">
        <w:r>
          <w:rPr>
            <w:u w:val="single"/>
          </w:rPr>
          <w:t>opNatRes_Jan10ESP.ht</w:t>
        </w:r>
        <w:r>
          <w:t xml:space="preserve">ml </w:t>
        </w:r>
      </w:hyperlink>
      <w:r>
        <w:t>[Consultado:</w:t>
      </w:r>
      <w:r>
        <w:rPr>
          <w:spacing w:val="-4"/>
        </w:rPr>
        <w:t xml:space="preserve"> </w:t>
      </w:r>
      <w:r>
        <w:t>07/03/2017].</w:t>
      </w:r>
    </w:p>
    <w:p w14:paraId="1AC787B8" w14:textId="77777777" w:rsidR="00D62D36" w:rsidRDefault="005D7DF9">
      <w:pPr>
        <w:spacing w:before="157" w:line="259" w:lineRule="auto"/>
        <w:ind w:left="830" w:right="362" w:hanging="708"/>
      </w:pPr>
      <w:r>
        <w:t xml:space="preserve">Torrado, S. (2007). </w:t>
      </w:r>
      <w:r>
        <w:rPr>
          <w:b/>
          <w:i/>
        </w:rPr>
        <w:t xml:space="preserve">Población y bienestar en Argentina del primero al segundo centenario. </w:t>
      </w:r>
      <w:r>
        <w:t>Una historia social del siglo XX, Tomo I. Editorial EDHASA, Buenos Aires</w:t>
      </w:r>
    </w:p>
    <w:p w14:paraId="73AE51EB" w14:textId="77777777" w:rsidR="00D62D36" w:rsidRDefault="005D7DF9">
      <w:pPr>
        <w:tabs>
          <w:tab w:val="left" w:pos="2283"/>
          <w:tab w:val="left" w:pos="3514"/>
          <w:tab w:val="left" w:pos="4526"/>
          <w:tab w:val="left" w:pos="6590"/>
          <w:tab w:val="left" w:pos="8356"/>
        </w:tabs>
        <w:spacing w:before="160" w:line="261" w:lineRule="auto"/>
        <w:ind w:left="830" w:right="457" w:hanging="708"/>
        <w:jc w:val="both"/>
        <w:rPr>
          <w:rFonts w:ascii="Carlito" w:hAnsi="Carlito"/>
        </w:rPr>
      </w:pPr>
      <w:r>
        <w:t xml:space="preserve">Toro, F. (1982). </w:t>
      </w:r>
      <w:r>
        <w:rPr>
          <w:b/>
          <w:i/>
        </w:rPr>
        <w:t>Chile: diferenciales de fecundidad por estrato social y por contexto regional; trabajo</w:t>
      </w:r>
      <w:r>
        <w:rPr>
          <w:b/>
          <w:i/>
        </w:rPr>
        <w:tab/>
        <w:t>final</w:t>
      </w:r>
      <w:r>
        <w:rPr>
          <w:b/>
          <w:i/>
        </w:rPr>
        <w:tab/>
        <w:t>de</w:t>
      </w:r>
      <w:r>
        <w:rPr>
          <w:b/>
          <w:i/>
        </w:rPr>
        <w:tab/>
      </w:r>
      <w:r>
        <w:rPr>
          <w:b/>
          <w:i/>
        </w:rPr>
        <w:t>investigación.</w:t>
      </w:r>
      <w:r>
        <w:rPr>
          <w:b/>
          <w:i/>
        </w:rPr>
        <w:tab/>
      </w:r>
      <w:r>
        <w:t>Disponible</w:t>
      </w:r>
      <w:r>
        <w:tab/>
      </w:r>
      <w:r>
        <w:rPr>
          <w:spacing w:val="-6"/>
        </w:rPr>
        <w:t xml:space="preserve">en: </w:t>
      </w:r>
      <w:hyperlink r:id="rId107">
        <w:r>
          <w:rPr>
            <w:u w:val="single"/>
          </w:rPr>
          <w:t xml:space="preserve">http://repositorio.cepal.org/handle/11362/20700 </w:t>
        </w:r>
      </w:hyperlink>
      <w:r>
        <w:rPr>
          <w:rFonts w:ascii="Carlito" w:hAnsi="Carlito"/>
          <w:u w:val="single"/>
        </w:rPr>
        <w:t>[Consultado:</w:t>
      </w:r>
      <w:r>
        <w:rPr>
          <w:rFonts w:ascii="Carlito" w:hAnsi="Carlito"/>
          <w:spacing w:val="-8"/>
          <w:u w:val="single"/>
        </w:rPr>
        <w:t xml:space="preserve"> </w:t>
      </w:r>
      <w:r>
        <w:rPr>
          <w:rFonts w:ascii="Carlito" w:hAnsi="Carlito"/>
          <w:u w:val="single"/>
        </w:rPr>
        <w:t>12/03/2017].</w:t>
      </w:r>
    </w:p>
    <w:p w14:paraId="0189876E" w14:textId="77777777" w:rsidR="00D62D36" w:rsidRDefault="00D62D36">
      <w:pPr>
        <w:spacing w:line="261" w:lineRule="auto"/>
        <w:jc w:val="both"/>
        <w:rPr>
          <w:rFonts w:ascii="Carlito" w:hAnsi="Carlito"/>
        </w:rPr>
        <w:sectPr w:rsidR="00D62D36">
          <w:pgSz w:w="11910" w:h="16840"/>
          <w:pgMar w:top="1320" w:right="1240" w:bottom="1200" w:left="1580" w:header="0" w:footer="1003" w:gutter="0"/>
          <w:cols w:space="720"/>
        </w:sectPr>
      </w:pPr>
    </w:p>
    <w:p w14:paraId="141D3F89" w14:textId="77777777" w:rsidR="00D62D36" w:rsidRDefault="005D7DF9">
      <w:pPr>
        <w:spacing w:before="71" w:line="259" w:lineRule="auto"/>
        <w:ind w:left="830" w:right="460" w:hanging="708"/>
        <w:jc w:val="both"/>
      </w:pPr>
      <w:r>
        <w:lastRenderedPageBreak/>
        <w:t xml:space="preserve">UNICEF &amp; Paredes, M. (2003). </w:t>
      </w:r>
      <w:r>
        <w:rPr>
          <w:b/>
          <w:i/>
        </w:rPr>
        <w:t xml:space="preserve">Los cambios en la familia en </w:t>
      </w:r>
      <w:proofErr w:type="spellStart"/>
      <w:r>
        <w:rPr>
          <w:b/>
          <w:i/>
        </w:rPr>
        <w:t>uruguay</w:t>
      </w:r>
      <w:proofErr w:type="spellEnd"/>
      <w:r>
        <w:rPr>
          <w:b/>
          <w:i/>
        </w:rPr>
        <w:t xml:space="preserve">: ¿Hacia una segunda transición demográfica? </w:t>
      </w:r>
      <w:r>
        <w:t>Fondo de las Naciones Unidad para la Infancia (Uruguay).</w:t>
      </w:r>
    </w:p>
    <w:p w14:paraId="411B2391" w14:textId="77777777" w:rsidR="00D62D36" w:rsidRDefault="005D7DF9">
      <w:pPr>
        <w:spacing w:before="162" w:line="256" w:lineRule="auto"/>
        <w:ind w:left="830" w:right="457" w:hanging="708"/>
        <w:jc w:val="both"/>
      </w:pPr>
      <w:r>
        <w:t xml:space="preserve">Van De </w:t>
      </w:r>
      <w:proofErr w:type="spellStart"/>
      <w:r>
        <w:t>Kaa</w:t>
      </w:r>
      <w:proofErr w:type="spellEnd"/>
      <w:r>
        <w:t xml:space="preserve">, D. (1987). </w:t>
      </w:r>
      <w:proofErr w:type="spellStart"/>
      <w:r>
        <w:rPr>
          <w:b/>
          <w:i/>
        </w:rPr>
        <w:t>Europe´s</w:t>
      </w:r>
      <w:proofErr w:type="spellEnd"/>
      <w:r>
        <w:rPr>
          <w:b/>
          <w:i/>
        </w:rPr>
        <w:t xml:space="preserve"> </w:t>
      </w:r>
      <w:proofErr w:type="spellStart"/>
      <w:r>
        <w:rPr>
          <w:b/>
          <w:i/>
        </w:rPr>
        <w:t>second</w:t>
      </w:r>
      <w:proofErr w:type="spellEnd"/>
      <w:r>
        <w:rPr>
          <w:b/>
          <w:i/>
        </w:rPr>
        <w:t xml:space="preserve"> </w:t>
      </w:r>
      <w:proofErr w:type="spellStart"/>
      <w:r>
        <w:rPr>
          <w:b/>
          <w:i/>
        </w:rPr>
        <w:t>demographic</w:t>
      </w:r>
      <w:proofErr w:type="spellEnd"/>
      <w:r>
        <w:rPr>
          <w:b/>
          <w:i/>
        </w:rPr>
        <w:t xml:space="preserve"> </w:t>
      </w:r>
      <w:proofErr w:type="spellStart"/>
      <w:r>
        <w:rPr>
          <w:b/>
          <w:i/>
        </w:rPr>
        <w:t>transition</w:t>
      </w:r>
      <w:proofErr w:type="spellEnd"/>
      <w:r>
        <w:t xml:space="preserve">. </w:t>
      </w:r>
      <w:proofErr w:type="spellStart"/>
      <w:r>
        <w:t>Population</w:t>
      </w:r>
      <w:proofErr w:type="spellEnd"/>
      <w:r>
        <w:t xml:space="preserve"> </w:t>
      </w:r>
      <w:proofErr w:type="spellStart"/>
      <w:r>
        <w:t>Bulletin</w:t>
      </w:r>
      <w:proofErr w:type="spellEnd"/>
      <w:r>
        <w:t>, vol. 42, núm. 1.</w:t>
      </w:r>
    </w:p>
    <w:p w14:paraId="49304AE1" w14:textId="77777777" w:rsidR="00D62D36" w:rsidRDefault="005D7DF9">
      <w:pPr>
        <w:spacing w:before="164" w:line="259" w:lineRule="auto"/>
        <w:ind w:left="830" w:right="462" w:hanging="708"/>
        <w:jc w:val="both"/>
      </w:pPr>
      <w:r>
        <w:t>Villa. M. (1992).</w:t>
      </w:r>
      <w:r>
        <w:t xml:space="preserve"> </w:t>
      </w:r>
      <w:r>
        <w:rPr>
          <w:b/>
          <w:i/>
        </w:rPr>
        <w:t xml:space="preserve">Urbanización y transición demográfica en América Latina: una reseña del período 1930-1990. </w:t>
      </w:r>
      <w:r>
        <w:t>El poblamiento de las Américas. Actas, vol. 2. Unión internacional para el estudio científico de la población (UIECP), Veracruz (1992).</w:t>
      </w:r>
    </w:p>
    <w:p w14:paraId="5CB569C3" w14:textId="77777777" w:rsidR="00D62D36" w:rsidRDefault="005D7DF9">
      <w:pPr>
        <w:spacing w:before="160" w:line="256" w:lineRule="auto"/>
        <w:ind w:left="830" w:right="460" w:hanging="708"/>
        <w:jc w:val="both"/>
      </w:pPr>
      <w:r>
        <w:t xml:space="preserve">Ward, P. &amp; </w:t>
      </w:r>
      <w:proofErr w:type="spellStart"/>
      <w:r>
        <w:t>Butz</w:t>
      </w:r>
      <w:proofErr w:type="spellEnd"/>
      <w:r>
        <w:t xml:space="preserve">, W. (1980). </w:t>
      </w:r>
      <w:proofErr w:type="spellStart"/>
      <w:r>
        <w:rPr>
          <w:b/>
          <w:i/>
        </w:rPr>
        <w:t>Completed</w:t>
      </w:r>
      <w:proofErr w:type="spellEnd"/>
      <w:r>
        <w:rPr>
          <w:b/>
          <w:i/>
        </w:rPr>
        <w:t xml:space="preserve"> </w:t>
      </w:r>
      <w:proofErr w:type="spellStart"/>
      <w:r>
        <w:rPr>
          <w:b/>
          <w:i/>
        </w:rPr>
        <w:t>Fertility</w:t>
      </w:r>
      <w:proofErr w:type="spellEnd"/>
      <w:r>
        <w:rPr>
          <w:b/>
          <w:i/>
        </w:rPr>
        <w:t xml:space="preserve"> and </w:t>
      </w:r>
      <w:proofErr w:type="spellStart"/>
      <w:r>
        <w:rPr>
          <w:b/>
          <w:i/>
        </w:rPr>
        <w:t>Its</w:t>
      </w:r>
      <w:proofErr w:type="spellEnd"/>
      <w:r>
        <w:rPr>
          <w:b/>
          <w:i/>
        </w:rPr>
        <w:t xml:space="preserve"> Timing. </w:t>
      </w:r>
      <w:proofErr w:type="spellStart"/>
      <w:r>
        <w:t>Journal</w:t>
      </w:r>
      <w:proofErr w:type="spellEnd"/>
      <w:r>
        <w:t xml:space="preserve"> </w:t>
      </w:r>
      <w:proofErr w:type="spellStart"/>
      <w:r>
        <w:t>of</w:t>
      </w:r>
      <w:proofErr w:type="spellEnd"/>
      <w:r>
        <w:t xml:space="preserve"> </w:t>
      </w:r>
      <w:proofErr w:type="spellStart"/>
      <w:r>
        <w:t>Political</w:t>
      </w:r>
      <w:proofErr w:type="spellEnd"/>
      <w:r>
        <w:t xml:space="preserve"> </w:t>
      </w:r>
      <w:proofErr w:type="spellStart"/>
      <w:r>
        <w:t>Economy</w:t>
      </w:r>
      <w:proofErr w:type="spellEnd"/>
      <w:r>
        <w:t xml:space="preserve"> 88(5): 917-940.</w:t>
      </w:r>
    </w:p>
    <w:p w14:paraId="36A73761" w14:textId="77777777" w:rsidR="00D62D36" w:rsidRDefault="005D7DF9">
      <w:pPr>
        <w:spacing w:before="164" w:line="259" w:lineRule="auto"/>
        <w:ind w:left="830" w:right="460" w:hanging="708"/>
        <w:jc w:val="both"/>
      </w:pPr>
      <w:proofErr w:type="spellStart"/>
      <w:r>
        <w:t>Weir</w:t>
      </w:r>
      <w:proofErr w:type="spellEnd"/>
      <w:r>
        <w:t xml:space="preserve">, J. &amp; David, R. (1995). </w:t>
      </w:r>
      <w:proofErr w:type="spellStart"/>
      <w:r>
        <w:rPr>
          <w:b/>
          <w:i/>
        </w:rPr>
        <w:t>Family</w:t>
      </w:r>
      <w:proofErr w:type="spellEnd"/>
      <w:r>
        <w:rPr>
          <w:b/>
          <w:i/>
        </w:rPr>
        <w:t xml:space="preserve"> </w:t>
      </w:r>
      <w:proofErr w:type="spellStart"/>
      <w:r>
        <w:rPr>
          <w:b/>
          <w:i/>
        </w:rPr>
        <w:t>income</w:t>
      </w:r>
      <w:proofErr w:type="spellEnd"/>
      <w:r>
        <w:rPr>
          <w:b/>
          <w:i/>
        </w:rPr>
        <w:t xml:space="preserve">, </w:t>
      </w:r>
      <w:proofErr w:type="spellStart"/>
      <w:r>
        <w:rPr>
          <w:b/>
          <w:i/>
        </w:rPr>
        <w:t>mortality</w:t>
      </w:r>
      <w:proofErr w:type="spellEnd"/>
      <w:r>
        <w:rPr>
          <w:b/>
          <w:i/>
        </w:rPr>
        <w:t xml:space="preserve">, and </w:t>
      </w:r>
      <w:proofErr w:type="spellStart"/>
      <w:r>
        <w:rPr>
          <w:b/>
          <w:i/>
        </w:rPr>
        <w:t>fertility</w:t>
      </w:r>
      <w:proofErr w:type="spellEnd"/>
      <w:r>
        <w:rPr>
          <w:b/>
          <w:i/>
        </w:rPr>
        <w:t xml:space="preserve"> </w:t>
      </w:r>
      <w:proofErr w:type="spellStart"/>
      <w:r>
        <w:rPr>
          <w:b/>
          <w:i/>
        </w:rPr>
        <w:t>on</w:t>
      </w:r>
      <w:proofErr w:type="spellEnd"/>
      <w:r>
        <w:rPr>
          <w:b/>
          <w:i/>
        </w:rPr>
        <w:t xml:space="preserve"> </w:t>
      </w:r>
      <w:proofErr w:type="spellStart"/>
      <w:r>
        <w:rPr>
          <w:b/>
          <w:i/>
        </w:rPr>
        <w:t>the</w:t>
      </w:r>
      <w:proofErr w:type="spellEnd"/>
      <w:r>
        <w:rPr>
          <w:b/>
          <w:i/>
        </w:rPr>
        <w:t xml:space="preserve"> </w:t>
      </w:r>
      <w:proofErr w:type="spellStart"/>
      <w:r>
        <w:rPr>
          <w:b/>
          <w:i/>
        </w:rPr>
        <w:t>eve</w:t>
      </w:r>
      <w:proofErr w:type="spellEnd"/>
      <w:r>
        <w:rPr>
          <w:b/>
          <w:i/>
        </w:rPr>
        <w:t xml:space="preserve"> </w:t>
      </w:r>
      <w:proofErr w:type="spellStart"/>
      <w:r>
        <w:rPr>
          <w:b/>
          <w:i/>
        </w:rPr>
        <w:t>of</w:t>
      </w:r>
      <w:proofErr w:type="spellEnd"/>
      <w:r>
        <w:rPr>
          <w:b/>
          <w:i/>
        </w:rPr>
        <w:t xml:space="preserve"> </w:t>
      </w:r>
      <w:proofErr w:type="spellStart"/>
      <w:r>
        <w:rPr>
          <w:b/>
          <w:i/>
        </w:rPr>
        <w:t>the</w:t>
      </w:r>
      <w:proofErr w:type="spellEnd"/>
      <w:r>
        <w:rPr>
          <w:b/>
          <w:i/>
        </w:rPr>
        <w:t xml:space="preserve"> </w:t>
      </w:r>
      <w:proofErr w:type="spellStart"/>
      <w:r>
        <w:rPr>
          <w:b/>
          <w:i/>
        </w:rPr>
        <w:t>demographic</w:t>
      </w:r>
      <w:proofErr w:type="spellEnd"/>
      <w:r>
        <w:rPr>
          <w:b/>
          <w:i/>
          <w:spacing w:val="-14"/>
        </w:rPr>
        <w:t xml:space="preserve"> </w:t>
      </w:r>
      <w:proofErr w:type="spellStart"/>
      <w:r>
        <w:rPr>
          <w:b/>
          <w:i/>
        </w:rPr>
        <w:t>transition</w:t>
      </w:r>
      <w:proofErr w:type="spellEnd"/>
      <w:r>
        <w:rPr>
          <w:b/>
          <w:i/>
        </w:rPr>
        <w:t>:</w:t>
      </w:r>
      <w:r>
        <w:rPr>
          <w:b/>
          <w:i/>
          <w:spacing w:val="-10"/>
        </w:rPr>
        <w:t xml:space="preserve"> </w:t>
      </w:r>
      <w:r>
        <w:rPr>
          <w:b/>
          <w:i/>
        </w:rPr>
        <w:t>a</w:t>
      </w:r>
      <w:r>
        <w:rPr>
          <w:b/>
          <w:i/>
          <w:spacing w:val="-13"/>
        </w:rPr>
        <w:t xml:space="preserve"> </w:t>
      </w:r>
      <w:r>
        <w:rPr>
          <w:b/>
          <w:i/>
        </w:rPr>
        <w:t>case</w:t>
      </w:r>
      <w:r>
        <w:rPr>
          <w:b/>
          <w:i/>
          <w:spacing w:val="-11"/>
        </w:rPr>
        <w:t xml:space="preserve"> </w:t>
      </w:r>
      <w:proofErr w:type="spellStart"/>
      <w:r>
        <w:rPr>
          <w:b/>
          <w:i/>
        </w:rPr>
        <w:t>of</w:t>
      </w:r>
      <w:proofErr w:type="spellEnd"/>
      <w:r>
        <w:rPr>
          <w:b/>
          <w:i/>
          <w:spacing w:val="-8"/>
        </w:rPr>
        <w:t xml:space="preserve"> </w:t>
      </w:r>
      <w:proofErr w:type="spellStart"/>
      <w:r>
        <w:rPr>
          <w:b/>
          <w:i/>
        </w:rPr>
        <w:t>study</w:t>
      </w:r>
      <w:proofErr w:type="spellEnd"/>
      <w:r>
        <w:rPr>
          <w:b/>
          <w:i/>
          <w:spacing w:val="-11"/>
        </w:rPr>
        <w:t xml:space="preserve"> </w:t>
      </w:r>
      <w:proofErr w:type="spellStart"/>
      <w:r>
        <w:rPr>
          <w:b/>
          <w:i/>
        </w:rPr>
        <w:t>of</w:t>
      </w:r>
      <w:proofErr w:type="spellEnd"/>
      <w:r>
        <w:rPr>
          <w:b/>
          <w:i/>
          <w:spacing w:val="-10"/>
        </w:rPr>
        <w:t xml:space="preserve"> </w:t>
      </w:r>
      <w:proofErr w:type="spellStart"/>
      <w:r>
        <w:rPr>
          <w:b/>
          <w:i/>
        </w:rPr>
        <w:t>Rosny</w:t>
      </w:r>
      <w:proofErr w:type="spellEnd"/>
      <w:r>
        <w:rPr>
          <w:b/>
          <w:i/>
          <w:spacing w:val="-12"/>
        </w:rPr>
        <w:t xml:space="preserve"> </w:t>
      </w:r>
      <w:r>
        <w:rPr>
          <w:b/>
          <w:i/>
        </w:rPr>
        <w:t>–</w:t>
      </w:r>
      <w:r>
        <w:rPr>
          <w:b/>
          <w:i/>
          <w:spacing w:val="-11"/>
        </w:rPr>
        <w:t xml:space="preserve"> </w:t>
      </w:r>
      <w:proofErr w:type="spellStart"/>
      <w:r>
        <w:rPr>
          <w:b/>
          <w:i/>
        </w:rPr>
        <w:t>Sous</w:t>
      </w:r>
      <w:proofErr w:type="spellEnd"/>
      <w:r>
        <w:rPr>
          <w:b/>
          <w:i/>
          <w:spacing w:val="-11"/>
        </w:rPr>
        <w:t xml:space="preserve"> </w:t>
      </w:r>
      <w:r>
        <w:rPr>
          <w:b/>
          <w:i/>
        </w:rPr>
        <w:t>–</w:t>
      </w:r>
      <w:r>
        <w:rPr>
          <w:b/>
          <w:i/>
          <w:spacing w:val="-11"/>
        </w:rPr>
        <w:t xml:space="preserve"> </w:t>
      </w:r>
      <w:r>
        <w:rPr>
          <w:b/>
          <w:i/>
        </w:rPr>
        <w:t>Bois.</w:t>
      </w:r>
      <w:r>
        <w:rPr>
          <w:b/>
          <w:i/>
          <w:spacing w:val="-10"/>
        </w:rPr>
        <w:t xml:space="preserve"> </w:t>
      </w:r>
      <w:proofErr w:type="spellStart"/>
      <w:r>
        <w:t>Economic</w:t>
      </w:r>
      <w:proofErr w:type="spellEnd"/>
      <w:r>
        <w:rPr>
          <w:spacing w:val="-11"/>
        </w:rPr>
        <w:t xml:space="preserve"> </w:t>
      </w:r>
      <w:proofErr w:type="spellStart"/>
      <w:r>
        <w:t>History</w:t>
      </w:r>
      <w:proofErr w:type="spellEnd"/>
      <w:r>
        <w:rPr>
          <w:spacing w:val="-13"/>
        </w:rPr>
        <w:t xml:space="preserve"> </w:t>
      </w:r>
      <w:r>
        <w:t>1995 (p</w:t>
      </w:r>
      <w:r>
        <w:t>p. 1-26).</w:t>
      </w:r>
    </w:p>
    <w:p w14:paraId="48046066" w14:textId="77777777" w:rsidR="00D62D36" w:rsidRDefault="005D7DF9">
      <w:pPr>
        <w:spacing w:before="160" w:line="259" w:lineRule="auto"/>
        <w:ind w:left="830" w:right="456" w:hanging="708"/>
        <w:jc w:val="both"/>
      </w:pPr>
      <w:r>
        <w:t xml:space="preserve">Willis, R. (1973). </w:t>
      </w:r>
      <w:r>
        <w:rPr>
          <w:b/>
          <w:i/>
        </w:rPr>
        <w:t xml:space="preserve">A New </w:t>
      </w:r>
      <w:proofErr w:type="spellStart"/>
      <w:r>
        <w:rPr>
          <w:b/>
          <w:i/>
        </w:rPr>
        <w:t>Approach</w:t>
      </w:r>
      <w:proofErr w:type="spellEnd"/>
      <w:r>
        <w:rPr>
          <w:b/>
          <w:i/>
        </w:rPr>
        <w:t xml:space="preserve"> </w:t>
      </w:r>
      <w:proofErr w:type="spellStart"/>
      <w:r>
        <w:rPr>
          <w:b/>
          <w:i/>
        </w:rPr>
        <w:t>to</w:t>
      </w:r>
      <w:proofErr w:type="spellEnd"/>
      <w:r>
        <w:rPr>
          <w:b/>
          <w:i/>
        </w:rPr>
        <w:t xml:space="preserve"> </w:t>
      </w:r>
      <w:proofErr w:type="spellStart"/>
      <w:r>
        <w:rPr>
          <w:b/>
          <w:i/>
        </w:rPr>
        <w:t>the</w:t>
      </w:r>
      <w:proofErr w:type="spellEnd"/>
      <w:r>
        <w:rPr>
          <w:b/>
          <w:i/>
        </w:rPr>
        <w:t xml:space="preserve"> </w:t>
      </w:r>
      <w:proofErr w:type="spellStart"/>
      <w:r>
        <w:rPr>
          <w:b/>
          <w:i/>
        </w:rPr>
        <w:t>Economic</w:t>
      </w:r>
      <w:proofErr w:type="spellEnd"/>
      <w:r>
        <w:rPr>
          <w:b/>
          <w:i/>
        </w:rPr>
        <w:t xml:space="preserve"> </w:t>
      </w:r>
      <w:proofErr w:type="spellStart"/>
      <w:r>
        <w:rPr>
          <w:b/>
          <w:i/>
        </w:rPr>
        <w:t>Theory</w:t>
      </w:r>
      <w:proofErr w:type="spellEnd"/>
      <w:r>
        <w:rPr>
          <w:b/>
          <w:i/>
        </w:rPr>
        <w:t xml:space="preserve"> </w:t>
      </w:r>
      <w:proofErr w:type="spellStart"/>
      <w:r>
        <w:rPr>
          <w:b/>
          <w:i/>
        </w:rPr>
        <w:t>of</w:t>
      </w:r>
      <w:proofErr w:type="spellEnd"/>
      <w:r>
        <w:rPr>
          <w:b/>
          <w:i/>
        </w:rPr>
        <w:t xml:space="preserve"> </w:t>
      </w:r>
      <w:proofErr w:type="spellStart"/>
      <w:r>
        <w:rPr>
          <w:b/>
          <w:i/>
        </w:rPr>
        <w:t>Fertility</w:t>
      </w:r>
      <w:proofErr w:type="spellEnd"/>
      <w:r>
        <w:rPr>
          <w:b/>
          <w:i/>
        </w:rPr>
        <w:t xml:space="preserve"> </w:t>
      </w:r>
      <w:proofErr w:type="spellStart"/>
      <w:r>
        <w:rPr>
          <w:b/>
          <w:i/>
        </w:rPr>
        <w:t>Behavior</w:t>
      </w:r>
      <w:proofErr w:type="spellEnd"/>
      <w:r>
        <w:rPr>
          <w:b/>
          <w:i/>
        </w:rPr>
        <w:t xml:space="preserve">. </w:t>
      </w:r>
      <w:proofErr w:type="spellStart"/>
      <w:r>
        <w:t>Journal</w:t>
      </w:r>
      <w:proofErr w:type="spellEnd"/>
      <w:r>
        <w:t xml:space="preserve"> </w:t>
      </w:r>
      <w:proofErr w:type="spellStart"/>
      <w:r>
        <w:t>of</w:t>
      </w:r>
      <w:proofErr w:type="spellEnd"/>
      <w:r>
        <w:t xml:space="preserve"> </w:t>
      </w:r>
      <w:proofErr w:type="spellStart"/>
      <w:r>
        <w:t>Political</w:t>
      </w:r>
      <w:proofErr w:type="spellEnd"/>
      <w:r>
        <w:t xml:space="preserve"> </w:t>
      </w:r>
      <w:proofErr w:type="spellStart"/>
      <w:r>
        <w:t>Economy</w:t>
      </w:r>
      <w:proofErr w:type="spellEnd"/>
      <w:r>
        <w:t xml:space="preserve">, 1973, vol. 81, </w:t>
      </w:r>
      <w:proofErr w:type="spellStart"/>
      <w:r>
        <w:t>issue</w:t>
      </w:r>
      <w:proofErr w:type="spellEnd"/>
      <w:r>
        <w:t xml:space="preserve"> 2, pp. 14-64</w:t>
      </w:r>
    </w:p>
    <w:p w14:paraId="6AF312ED" w14:textId="77777777" w:rsidR="00D62D36" w:rsidRDefault="005D7DF9">
      <w:pPr>
        <w:spacing w:before="159" w:line="259" w:lineRule="auto"/>
        <w:ind w:left="830" w:right="459" w:hanging="708"/>
        <w:jc w:val="both"/>
      </w:pPr>
      <w:proofErr w:type="spellStart"/>
      <w:r>
        <w:t>Xie</w:t>
      </w:r>
      <w:proofErr w:type="spellEnd"/>
      <w:r>
        <w:t xml:space="preserve">, Y. (2000). </w:t>
      </w:r>
      <w:proofErr w:type="spellStart"/>
      <w:r>
        <w:rPr>
          <w:b/>
          <w:i/>
        </w:rPr>
        <w:t>Demography</w:t>
      </w:r>
      <w:proofErr w:type="spellEnd"/>
      <w:r>
        <w:rPr>
          <w:b/>
          <w:i/>
        </w:rPr>
        <w:t xml:space="preserve">: </w:t>
      </w:r>
      <w:proofErr w:type="spellStart"/>
      <w:r>
        <w:rPr>
          <w:b/>
          <w:i/>
        </w:rPr>
        <w:t>Past</w:t>
      </w:r>
      <w:proofErr w:type="spellEnd"/>
      <w:r>
        <w:rPr>
          <w:b/>
          <w:i/>
        </w:rPr>
        <w:t xml:space="preserve">, </w:t>
      </w:r>
      <w:proofErr w:type="spellStart"/>
      <w:r>
        <w:rPr>
          <w:b/>
          <w:i/>
        </w:rPr>
        <w:t>Present</w:t>
      </w:r>
      <w:proofErr w:type="spellEnd"/>
      <w:r>
        <w:rPr>
          <w:b/>
          <w:i/>
        </w:rPr>
        <w:t xml:space="preserve">, and Future. </w:t>
      </w:r>
      <w:proofErr w:type="spellStart"/>
      <w:r>
        <w:t>Journal</w:t>
      </w:r>
      <w:proofErr w:type="spellEnd"/>
      <w:r>
        <w:t xml:space="preserve"> </w:t>
      </w:r>
      <w:proofErr w:type="spellStart"/>
      <w:r>
        <w:t>of</w:t>
      </w:r>
      <w:proofErr w:type="spellEnd"/>
      <w:r>
        <w:t xml:space="preserve"> </w:t>
      </w:r>
      <w:proofErr w:type="spellStart"/>
      <w:r>
        <w:t>the</w:t>
      </w:r>
      <w:proofErr w:type="spellEnd"/>
      <w:r>
        <w:t xml:space="preserve"> American </w:t>
      </w:r>
      <w:proofErr w:type="spellStart"/>
      <w:r>
        <w:t>Statistical</w:t>
      </w:r>
      <w:proofErr w:type="spellEnd"/>
      <w:r>
        <w:t xml:space="preserve"> </w:t>
      </w:r>
      <w:proofErr w:type="spellStart"/>
      <w:r>
        <w:t>Association</w:t>
      </w:r>
      <w:proofErr w:type="spellEnd"/>
      <w:r>
        <w:t>, (pp. 670-673).</w:t>
      </w:r>
    </w:p>
    <w:p w14:paraId="0A2A0131" w14:textId="77777777" w:rsidR="00D62D36" w:rsidRDefault="00D62D36">
      <w:pPr>
        <w:spacing w:line="259" w:lineRule="auto"/>
        <w:jc w:val="both"/>
        <w:sectPr w:rsidR="00D62D36">
          <w:pgSz w:w="11910" w:h="16840"/>
          <w:pgMar w:top="1320" w:right="1240" w:bottom="1200" w:left="1580" w:header="0" w:footer="1003" w:gutter="0"/>
          <w:cols w:space="720"/>
        </w:sectPr>
      </w:pPr>
    </w:p>
    <w:p w14:paraId="087C6848" w14:textId="77777777" w:rsidR="00D62D36" w:rsidRDefault="005D7DF9">
      <w:pPr>
        <w:spacing w:before="70"/>
        <w:ind w:left="179" w:right="513"/>
        <w:jc w:val="center"/>
        <w:rPr>
          <w:b/>
          <w:i/>
          <w:sz w:val="28"/>
        </w:rPr>
      </w:pPr>
      <w:r>
        <w:rPr>
          <w:b/>
          <w:i/>
          <w:sz w:val="28"/>
        </w:rPr>
        <w:lastRenderedPageBreak/>
        <w:t>Anexo 1</w:t>
      </w:r>
    </w:p>
    <w:p w14:paraId="27B93D77" w14:textId="77777777" w:rsidR="00D62D36" w:rsidRDefault="005D7DF9">
      <w:pPr>
        <w:pStyle w:val="Ttulo6"/>
        <w:spacing w:before="185"/>
        <w:ind w:right="157"/>
      </w:pPr>
      <w:r>
        <w:pict w14:anchorId="08B8CAEA">
          <v:group id="_x0000_s1027" style="position:absolute;left:0;text-align:left;margin-left:117.3pt;margin-top:30.6pt;width:360.75pt;height:216.75pt;z-index:16050688;mso-position-horizontal-relative:page" coordorigin="2346,612" coordsize="7215,4335">
            <v:shape id="_x0000_s1032" style="position:absolute;left:3393;top:838;width:5902;height:3123" coordorigin="3394,839" coordsize="5902,3123" o:spt="100" adj="0,,0" path="m3394,3570r5901,m3394,839r5901,m3394,3961r5901,e" filled="f" strokecolor="#d9d9d9" strokeweight=".72pt">
              <v:stroke joinstyle="round"/>
              <v:formulas/>
              <v:path arrowok="t" o:connecttype="segments"/>
            </v:shape>
            <v:shape id="_x0000_s1031" type="#_x0000_t75" style="position:absolute;left:3393;top:1222;width:5902;height:2126">
              <v:imagedata r:id="rId108" o:title=""/>
            </v:shape>
            <v:shape id="_x0000_s1030" type="#_x0000_t75" style="position:absolute;left:2899;top:4131;width:6121;height:635">
              <v:imagedata r:id="rId109" o:title=""/>
            </v:shape>
            <v:rect id="_x0000_s1029" style="position:absolute;left:2353;top:619;width:7200;height:4320" filled="f" strokecolor="#d9d9d9"/>
            <v:shape id="_x0000_s1028" type="#_x0000_t202" style="position:absolute;left:2907;top:755;width:341;height:3302" filled="f" stroked="f">
              <v:textbox inset="0,0,0,0">
                <w:txbxContent>
                  <w:p w14:paraId="3515135D" w14:textId="77777777" w:rsidR="00D62D36" w:rsidRDefault="005D7DF9">
                    <w:pPr>
                      <w:spacing w:line="183" w:lineRule="exact"/>
                      <w:rPr>
                        <w:rFonts w:ascii="Carlito"/>
                        <w:sz w:val="18"/>
                      </w:rPr>
                    </w:pPr>
                    <w:r>
                      <w:rPr>
                        <w:rFonts w:ascii="Carlito"/>
                        <w:color w:val="585858"/>
                        <w:sz w:val="18"/>
                      </w:rPr>
                      <w:t>8.00</w:t>
                    </w:r>
                  </w:p>
                  <w:p w14:paraId="0494A098" w14:textId="77777777" w:rsidR="00D62D36" w:rsidRDefault="00D62D36">
                    <w:pPr>
                      <w:spacing w:before="11"/>
                      <w:rPr>
                        <w:rFonts w:ascii="Carlito"/>
                        <w:sz w:val="13"/>
                      </w:rPr>
                    </w:pPr>
                  </w:p>
                  <w:p w14:paraId="54E19779" w14:textId="77777777" w:rsidR="00D62D36" w:rsidRDefault="005D7DF9">
                    <w:pPr>
                      <w:rPr>
                        <w:rFonts w:ascii="Carlito"/>
                        <w:sz w:val="18"/>
                      </w:rPr>
                    </w:pPr>
                    <w:r>
                      <w:rPr>
                        <w:rFonts w:ascii="Carlito"/>
                        <w:color w:val="585858"/>
                        <w:sz w:val="18"/>
                      </w:rPr>
                      <w:t>7.00</w:t>
                    </w:r>
                  </w:p>
                  <w:p w14:paraId="6D7CD5E5" w14:textId="77777777" w:rsidR="00D62D36" w:rsidRDefault="00D62D36">
                    <w:pPr>
                      <w:rPr>
                        <w:rFonts w:ascii="Carlito"/>
                        <w:sz w:val="14"/>
                      </w:rPr>
                    </w:pPr>
                  </w:p>
                  <w:p w14:paraId="6926A355" w14:textId="77777777" w:rsidR="00D62D36" w:rsidRDefault="005D7DF9">
                    <w:pPr>
                      <w:rPr>
                        <w:rFonts w:ascii="Carlito"/>
                        <w:sz w:val="18"/>
                      </w:rPr>
                    </w:pPr>
                    <w:r>
                      <w:rPr>
                        <w:rFonts w:ascii="Carlito"/>
                        <w:color w:val="585858"/>
                        <w:sz w:val="18"/>
                      </w:rPr>
                      <w:t>6.00</w:t>
                    </w:r>
                  </w:p>
                  <w:p w14:paraId="0A54D883" w14:textId="77777777" w:rsidR="00D62D36" w:rsidRDefault="00D62D36">
                    <w:pPr>
                      <w:rPr>
                        <w:rFonts w:ascii="Carlito"/>
                        <w:sz w:val="14"/>
                      </w:rPr>
                    </w:pPr>
                  </w:p>
                  <w:p w14:paraId="7402CAE4" w14:textId="77777777" w:rsidR="00D62D36" w:rsidRDefault="005D7DF9">
                    <w:pPr>
                      <w:rPr>
                        <w:rFonts w:ascii="Carlito"/>
                        <w:sz w:val="18"/>
                      </w:rPr>
                    </w:pPr>
                    <w:r>
                      <w:rPr>
                        <w:rFonts w:ascii="Carlito"/>
                        <w:color w:val="585858"/>
                        <w:sz w:val="18"/>
                      </w:rPr>
                      <w:t>5.00</w:t>
                    </w:r>
                  </w:p>
                  <w:p w14:paraId="2A2E7A9A" w14:textId="77777777" w:rsidR="00D62D36" w:rsidRDefault="00D62D36">
                    <w:pPr>
                      <w:spacing w:before="11"/>
                      <w:rPr>
                        <w:rFonts w:ascii="Carlito"/>
                        <w:sz w:val="13"/>
                      </w:rPr>
                    </w:pPr>
                  </w:p>
                  <w:p w14:paraId="54221D77" w14:textId="77777777" w:rsidR="00D62D36" w:rsidRDefault="005D7DF9">
                    <w:pPr>
                      <w:spacing w:before="1"/>
                      <w:rPr>
                        <w:rFonts w:ascii="Carlito"/>
                        <w:sz w:val="18"/>
                      </w:rPr>
                    </w:pPr>
                    <w:r>
                      <w:rPr>
                        <w:rFonts w:ascii="Carlito"/>
                        <w:color w:val="585858"/>
                        <w:sz w:val="18"/>
                      </w:rPr>
                      <w:t>4.00</w:t>
                    </w:r>
                  </w:p>
                  <w:p w14:paraId="3BD14EEC" w14:textId="77777777" w:rsidR="00D62D36" w:rsidRDefault="00D62D36">
                    <w:pPr>
                      <w:spacing w:before="11"/>
                      <w:rPr>
                        <w:rFonts w:ascii="Carlito"/>
                        <w:sz w:val="13"/>
                      </w:rPr>
                    </w:pPr>
                  </w:p>
                  <w:p w14:paraId="67CD94C4" w14:textId="77777777" w:rsidR="00D62D36" w:rsidRDefault="005D7DF9">
                    <w:pPr>
                      <w:rPr>
                        <w:rFonts w:ascii="Carlito"/>
                        <w:sz w:val="18"/>
                      </w:rPr>
                    </w:pPr>
                    <w:r>
                      <w:rPr>
                        <w:rFonts w:ascii="Carlito"/>
                        <w:color w:val="585858"/>
                        <w:sz w:val="18"/>
                      </w:rPr>
                      <w:t>3.00</w:t>
                    </w:r>
                  </w:p>
                  <w:p w14:paraId="54D105A8" w14:textId="77777777" w:rsidR="00D62D36" w:rsidRDefault="00D62D36">
                    <w:pPr>
                      <w:spacing w:before="12"/>
                      <w:rPr>
                        <w:rFonts w:ascii="Carlito"/>
                        <w:sz w:val="13"/>
                      </w:rPr>
                    </w:pPr>
                  </w:p>
                  <w:p w14:paraId="71D2F1CB" w14:textId="77777777" w:rsidR="00D62D36" w:rsidRDefault="005D7DF9">
                    <w:pPr>
                      <w:rPr>
                        <w:rFonts w:ascii="Carlito"/>
                        <w:sz w:val="18"/>
                      </w:rPr>
                    </w:pPr>
                    <w:r>
                      <w:rPr>
                        <w:rFonts w:ascii="Carlito"/>
                        <w:color w:val="585858"/>
                        <w:sz w:val="18"/>
                      </w:rPr>
                      <w:t>2.00</w:t>
                    </w:r>
                  </w:p>
                  <w:p w14:paraId="4492EAF0" w14:textId="77777777" w:rsidR="00D62D36" w:rsidRDefault="00D62D36">
                    <w:pPr>
                      <w:spacing w:before="11"/>
                      <w:rPr>
                        <w:rFonts w:ascii="Carlito"/>
                        <w:sz w:val="13"/>
                      </w:rPr>
                    </w:pPr>
                  </w:p>
                  <w:p w14:paraId="534BCC22" w14:textId="77777777" w:rsidR="00D62D36" w:rsidRDefault="005D7DF9">
                    <w:pPr>
                      <w:spacing w:before="1"/>
                      <w:rPr>
                        <w:rFonts w:ascii="Carlito"/>
                        <w:sz w:val="18"/>
                      </w:rPr>
                    </w:pPr>
                    <w:r>
                      <w:rPr>
                        <w:rFonts w:ascii="Carlito"/>
                        <w:color w:val="585858"/>
                        <w:sz w:val="18"/>
                      </w:rPr>
                      <w:t>1.00</w:t>
                    </w:r>
                  </w:p>
                  <w:p w14:paraId="1DE3111D" w14:textId="77777777" w:rsidR="00D62D36" w:rsidRDefault="00D62D36">
                    <w:pPr>
                      <w:spacing w:before="11"/>
                      <w:rPr>
                        <w:rFonts w:ascii="Carlito"/>
                        <w:sz w:val="13"/>
                      </w:rPr>
                    </w:pPr>
                  </w:p>
                  <w:p w14:paraId="2B145A6E" w14:textId="77777777" w:rsidR="00D62D36" w:rsidRDefault="005D7DF9">
                    <w:pPr>
                      <w:spacing w:line="216" w:lineRule="exact"/>
                      <w:rPr>
                        <w:rFonts w:ascii="Carlito"/>
                        <w:sz w:val="18"/>
                      </w:rPr>
                    </w:pPr>
                    <w:r>
                      <w:rPr>
                        <w:rFonts w:ascii="Carlito"/>
                        <w:color w:val="585858"/>
                        <w:sz w:val="18"/>
                      </w:rPr>
                      <w:t>0.00</w:t>
                    </w:r>
                  </w:p>
                </w:txbxContent>
              </v:textbox>
            </v:shape>
            <w10:wrap anchorx="page"/>
          </v:group>
        </w:pict>
      </w:r>
      <w:r>
        <w:pict w14:anchorId="344D1D58">
          <v:shape id="_x0000_s1026" type="#_x0000_t202" style="position:absolute;left:0;text-align:left;margin-left:131.2pt;margin-top:87.75pt;width:12pt;height:64.65pt;z-index:16051200;mso-position-horizontal-relative:page" filled="f" stroked="f">
            <v:textbox style="layout-flow:vertical;mso-layout-flow-alt:bottom-to-top" inset="0,0,0,0">
              <w:txbxContent>
                <w:p w14:paraId="4DB60277" w14:textId="77777777" w:rsidR="00D62D36" w:rsidRDefault="005D7DF9">
                  <w:pPr>
                    <w:spacing w:line="223" w:lineRule="exact"/>
                    <w:ind w:left="20"/>
                    <w:rPr>
                      <w:rFonts w:ascii="Carlito"/>
                      <w:sz w:val="20"/>
                    </w:rPr>
                  </w:pPr>
                  <w:r>
                    <w:rPr>
                      <w:rFonts w:ascii="Carlito"/>
                      <w:color w:val="585858"/>
                      <w:sz w:val="20"/>
                    </w:rPr>
                    <w:t>Hijos por mujer</w:t>
                  </w:r>
                </w:p>
              </w:txbxContent>
            </v:textbox>
            <w10:wrap anchorx="page"/>
          </v:shape>
        </w:pict>
      </w:r>
      <w:r>
        <w:t>Tasa global de fecundidad Ecuador proyección CEPAL 1950 - 2100</w:t>
      </w:r>
    </w:p>
    <w:p w14:paraId="0877D7A0" w14:textId="77777777" w:rsidR="00D62D36" w:rsidRDefault="00D62D36">
      <w:pPr>
        <w:pStyle w:val="Textoindependiente"/>
        <w:rPr>
          <w:b/>
          <w:sz w:val="24"/>
        </w:rPr>
      </w:pPr>
    </w:p>
    <w:p w14:paraId="7897BCFC" w14:textId="77777777" w:rsidR="00D62D36" w:rsidRDefault="00D62D36">
      <w:pPr>
        <w:pStyle w:val="Textoindependiente"/>
        <w:rPr>
          <w:b/>
          <w:sz w:val="24"/>
        </w:rPr>
      </w:pPr>
    </w:p>
    <w:p w14:paraId="703A01A9" w14:textId="77777777" w:rsidR="00D62D36" w:rsidRDefault="00D62D36">
      <w:pPr>
        <w:pStyle w:val="Textoindependiente"/>
        <w:rPr>
          <w:b/>
          <w:sz w:val="24"/>
        </w:rPr>
      </w:pPr>
    </w:p>
    <w:p w14:paraId="7C5EA2CF" w14:textId="77777777" w:rsidR="00D62D36" w:rsidRDefault="00D62D36">
      <w:pPr>
        <w:pStyle w:val="Textoindependiente"/>
        <w:rPr>
          <w:b/>
          <w:sz w:val="24"/>
        </w:rPr>
      </w:pPr>
    </w:p>
    <w:p w14:paraId="5598C720" w14:textId="77777777" w:rsidR="00D62D36" w:rsidRDefault="00D62D36">
      <w:pPr>
        <w:pStyle w:val="Textoindependiente"/>
        <w:rPr>
          <w:b/>
          <w:sz w:val="24"/>
        </w:rPr>
      </w:pPr>
    </w:p>
    <w:p w14:paraId="611BEE11" w14:textId="77777777" w:rsidR="00D62D36" w:rsidRDefault="00D62D36">
      <w:pPr>
        <w:pStyle w:val="Textoindependiente"/>
        <w:rPr>
          <w:b/>
          <w:sz w:val="24"/>
        </w:rPr>
      </w:pPr>
    </w:p>
    <w:p w14:paraId="0788DB0B" w14:textId="77777777" w:rsidR="00D62D36" w:rsidRDefault="00D62D36">
      <w:pPr>
        <w:pStyle w:val="Textoindependiente"/>
        <w:rPr>
          <w:b/>
          <w:sz w:val="24"/>
        </w:rPr>
      </w:pPr>
    </w:p>
    <w:p w14:paraId="2847F8CF" w14:textId="77777777" w:rsidR="00D62D36" w:rsidRDefault="00D62D36">
      <w:pPr>
        <w:pStyle w:val="Textoindependiente"/>
        <w:rPr>
          <w:b/>
          <w:sz w:val="24"/>
        </w:rPr>
      </w:pPr>
    </w:p>
    <w:p w14:paraId="6C20DF6F" w14:textId="77777777" w:rsidR="00D62D36" w:rsidRDefault="00D62D36">
      <w:pPr>
        <w:pStyle w:val="Textoindependiente"/>
        <w:rPr>
          <w:b/>
          <w:sz w:val="24"/>
        </w:rPr>
      </w:pPr>
    </w:p>
    <w:p w14:paraId="4428950B" w14:textId="77777777" w:rsidR="00D62D36" w:rsidRDefault="00D62D36">
      <w:pPr>
        <w:pStyle w:val="Textoindependiente"/>
        <w:rPr>
          <w:b/>
          <w:sz w:val="24"/>
        </w:rPr>
      </w:pPr>
    </w:p>
    <w:p w14:paraId="63EA9A3D" w14:textId="77777777" w:rsidR="00D62D36" w:rsidRDefault="00D62D36">
      <w:pPr>
        <w:pStyle w:val="Textoindependiente"/>
        <w:rPr>
          <w:b/>
          <w:sz w:val="24"/>
        </w:rPr>
      </w:pPr>
    </w:p>
    <w:p w14:paraId="3A2C0ECC" w14:textId="77777777" w:rsidR="00D62D36" w:rsidRDefault="00D62D36">
      <w:pPr>
        <w:pStyle w:val="Textoindependiente"/>
        <w:rPr>
          <w:b/>
          <w:sz w:val="24"/>
        </w:rPr>
      </w:pPr>
    </w:p>
    <w:p w14:paraId="47406C85" w14:textId="77777777" w:rsidR="00D62D36" w:rsidRDefault="00D62D36">
      <w:pPr>
        <w:pStyle w:val="Textoindependiente"/>
        <w:rPr>
          <w:b/>
          <w:sz w:val="24"/>
        </w:rPr>
      </w:pPr>
    </w:p>
    <w:p w14:paraId="0D8FFDF1" w14:textId="77777777" w:rsidR="00D62D36" w:rsidRDefault="00D62D36">
      <w:pPr>
        <w:pStyle w:val="Textoindependiente"/>
        <w:rPr>
          <w:b/>
          <w:sz w:val="24"/>
        </w:rPr>
      </w:pPr>
    </w:p>
    <w:p w14:paraId="680DAEEF" w14:textId="77777777" w:rsidR="00D62D36" w:rsidRDefault="00D62D36">
      <w:pPr>
        <w:pStyle w:val="Textoindependiente"/>
        <w:rPr>
          <w:b/>
          <w:sz w:val="24"/>
        </w:rPr>
      </w:pPr>
    </w:p>
    <w:p w14:paraId="6FFD035A" w14:textId="77777777" w:rsidR="00D62D36" w:rsidRDefault="00D62D36">
      <w:pPr>
        <w:pStyle w:val="Textoindependiente"/>
        <w:rPr>
          <w:b/>
          <w:sz w:val="24"/>
        </w:rPr>
      </w:pPr>
    </w:p>
    <w:p w14:paraId="58768F8D" w14:textId="77777777" w:rsidR="00D62D36" w:rsidRDefault="00D62D36">
      <w:pPr>
        <w:pStyle w:val="Textoindependiente"/>
        <w:spacing w:before="10"/>
        <w:rPr>
          <w:b/>
        </w:rPr>
      </w:pPr>
    </w:p>
    <w:p w14:paraId="576DF7CD" w14:textId="77777777" w:rsidR="00D62D36" w:rsidRDefault="005D7DF9">
      <w:pPr>
        <w:spacing w:line="207" w:lineRule="exact"/>
        <w:ind w:left="798"/>
        <w:rPr>
          <w:sz w:val="18"/>
        </w:rPr>
      </w:pPr>
      <w:r>
        <w:rPr>
          <w:b/>
          <w:sz w:val="18"/>
        </w:rPr>
        <w:t xml:space="preserve">FUENTE: </w:t>
      </w:r>
      <w:r>
        <w:rPr>
          <w:sz w:val="18"/>
        </w:rPr>
        <w:t>CEPAL</w:t>
      </w:r>
    </w:p>
    <w:p w14:paraId="30C85CAC" w14:textId="77777777" w:rsidR="00D62D36" w:rsidRDefault="005D7DF9">
      <w:pPr>
        <w:spacing w:line="207" w:lineRule="exact"/>
        <w:ind w:left="798"/>
        <w:rPr>
          <w:sz w:val="18"/>
        </w:rPr>
      </w:pPr>
      <w:r>
        <w:rPr>
          <w:b/>
          <w:sz w:val="18"/>
        </w:rPr>
        <w:t xml:space="preserve">ELABORACIÓN: </w:t>
      </w:r>
      <w:r>
        <w:rPr>
          <w:sz w:val="18"/>
        </w:rPr>
        <w:t>Andrés Haro</w:t>
      </w:r>
    </w:p>
    <w:p w14:paraId="11980D3A" w14:textId="77777777" w:rsidR="00D62D36" w:rsidRDefault="00D62D36">
      <w:pPr>
        <w:pStyle w:val="Textoindependiente"/>
        <w:rPr>
          <w:sz w:val="20"/>
        </w:rPr>
      </w:pPr>
    </w:p>
    <w:p w14:paraId="11401C47" w14:textId="77777777" w:rsidR="00D62D36" w:rsidRDefault="00D62D36">
      <w:pPr>
        <w:pStyle w:val="Textoindependiente"/>
        <w:rPr>
          <w:sz w:val="20"/>
        </w:rPr>
      </w:pPr>
    </w:p>
    <w:p w14:paraId="638977BA" w14:textId="77777777" w:rsidR="00D62D36" w:rsidRDefault="00D62D36">
      <w:pPr>
        <w:pStyle w:val="Textoindependiente"/>
        <w:rPr>
          <w:sz w:val="20"/>
        </w:rPr>
      </w:pPr>
    </w:p>
    <w:p w14:paraId="2BC313A8" w14:textId="77777777" w:rsidR="00D62D36" w:rsidRDefault="00D62D36">
      <w:pPr>
        <w:pStyle w:val="Textoindependiente"/>
        <w:spacing w:before="8"/>
        <w:rPr>
          <w:sz w:val="28"/>
        </w:rPr>
      </w:pPr>
    </w:p>
    <w:p w14:paraId="75D5DBE2" w14:textId="77777777" w:rsidR="00D62D36" w:rsidRDefault="005D7DF9">
      <w:pPr>
        <w:pStyle w:val="Ttulo3"/>
        <w:ind w:left="179" w:right="513"/>
        <w:jc w:val="center"/>
      </w:pPr>
      <w:r>
        <w:t>Anexo 2</w:t>
      </w:r>
    </w:p>
    <w:p w14:paraId="286174B9" w14:textId="77777777" w:rsidR="00D62D36" w:rsidRDefault="005D7DF9">
      <w:pPr>
        <w:pStyle w:val="Ttulo6"/>
        <w:spacing w:before="185" w:line="259" w:lineRule="auto"/>
        <w:ind w:left="178" w:right="520"/>
      </w:pPr>
      <w:r>
        <w:t>Esperanza de vida total, por sexo y diferencia entre edades, proyección CEPAL para Ecuador 1950 – 2100</w:t>
      </w:r>
    </w:p>
    <w:p w14:paraId="3DC7AE5B" w14:textId="77777777" w:rsidR="00D62D36" w:rsidRDefault="00D62D36">
      <w:pPr>
        <w:pStyle w:val="Textoindependiente"/>
        <w:rPr>
          <w:b/>
          <w:sz w:val="14"/>
        </w:rPr>
      </w:pPr>
    </w:p>
    <w:tbl>
      <w:tblPr>
        <w:tblStyle w:val="TableNormal"/>
        <w:tblW w:w="0" w:type="auto"/>
        <w:tblInd w:w="1343" w:type="dxa"/>
        <w:tblLayout w:type="fixed"/>
        <w:tblLook w:val="01E0" w:firstRow="1" w:lastRow="1" w:firstColumn="1" w:lastColumn="1" w:noHBand="0" w:noVBand="0"/>
      </w:tblPr>
      <w:tblGrid>
        <w:gridCol w:w="1240"/>
        <w:gridCol w:w="1211"/>
        <w:gridCol w:w="1196"/>
        <w:gridCol w:w="1145"/>
        <w:gridCol w:w="1274"/>
      </w:tblGrid>
      <w:tr w:rsidR="00D62D36" w14:paraId="04E248C0" w14:textId="77777777">
        <w:trPr>
          <w:trHeight w:val="537"/>
        </w:trPr>
        <w:tc>
          <w:tcPr>
            <w:tcW w:w="1240" w:type="dxa"/>
            <w:tcBorders>
              <w:top w:val="single" w:sz="4" w:space="0" w:color="7E7E7E"/>
              <w:bottom w:val="single" w:sz="4" w:space="0" w:color="7E7E7E"/>
            </w:tcBorders>
          </w:tcPr>
          <w:p w14:paraId="3078A809" w14:textId="77777777" w:rsidR="00D62D36" w:rsidRDefault="005D7DF9">
            <w:pPr>
              <w:pStyle w:val="TableParagraph"/>
              <w:spacing w:line="265" w:lineRule="exact"/>
              <w:ind w:left="115"/>
              <w:rPr>
                <w:rFonts w:ascii="Carlito" w:hAnsi="Carlito"/>
                <w:b/>
              </w:rPr>
            </w:pPr>
            <w:r>
              <w:rPr>
                <w:rFonts w:ascii="Carlito" w:hAnsi="Carlito"/>
                <w:b/>
              </w:rPr>
              <w:t>Año</w:t>
            </w:r>
          </w:p>
        </w:tc>
        <w:tc>
          <w:tcPr>
            <w:tcW w:w="1211" w:type="dxa"/>
            <w:tcBorders>
              <w:top w:val="single" w:sz="4" w:space="0" w:color="7E7E7E"/>
              <w:bottom w:val="single" w:sz="4" w:space="0" w:color="7E7E7E"/>
            </w:tcBorders>
          </w:tcPr>
          <w:p w14:paraId="1FD325FB" w14:textId="77777777" w:rsidR="00D62D36" w:rsidRDefault="005D7DF9">
            <w:pPr>
              <w:pStyle w:val="TableParagraph"/>
              <w:spacing w:line="265" w:lineRule="exact"/>
              <w:ind w:left="106" w:right="140"/>
              <w:jc w:val="center"/>
              <w:rPr>
                <w:rFonts w:ascii="Carlito"/>
                <w:b/>
              </w:rPr>
            </w:pPr>
            <w:r>
              <w:rPr>
                <w:rFonts w:ascii="Carlito"/>
                <w:b/>
              </w:rPr>
              <w:t>Esperanza</w:t>
            </w:r>
          </w:p>
          <w:p w14:paraId="0264D751" w14:textId="77777777" w:rsidR="00D62D36" w:rsidRDefault="005D7DF9">
            <w:pPr>
              <w:pStyle w:val="TableParagraph"/>
              <w:spacing w:line="252" w:lineRule="exact"/>
              <w:ind w:left="106" w:right="137"/>
              <w:jc w:val="center"/>
              <w:rPr>
                <w:rFonts w:ascii="Carlito"/>
                <w:b/>
              </w:rPr>
            </w:pPr>
            <w:r>
              <w:rPr>
                <w:rFonts w:ascii="Carlito"/>
                <w:b/>
              </w:rPr>
              <w:t>de vida</w:t>
            </w:r>
          </w:p>
        </w:tc>
        <w:tc>
          <w:tcPr>
            <w:tcW w:w="1196" w:type="dxa"/>
            <w:tcBorders>
              <w:top w:val="single" w:sz="4" w:space="0" w:color="7E7E7E"/>
              <w:bottom w:val="single" w:sz="4" w:space="0" w:color="7E7E7E"/>
            </w:tcBorders>
          </w:tcPr>
          <w:p w14:paraId="71A4FCB0" w14:textId="77777777" w:rsidR="00D62D36" w:rsidRDefault="005D7DF9">
            <w:pPr>
              <w:pStyle w:val="TableParagraph"/>
              <w:spacing w:line="265" w:lineRule="exact"/>
              <w:ind w:left="142" w:right="182"/>
              <w:jc w:val="center"/>
              <w:rPr>
                <w:rFonts w:ascii="Carlito"/>
                <w:b/>
              </w:rPr>
            </w:pPr>
            <w:r>
              <w:rPr>
                <w:rFonts w:ascii="Carlito"/>
                <w:b/>
              </w:rPr>
              <w:t>Hombres</w:t>
            </w:r>
          </w:p>
        </w:tc>
        <w:tc>
          <w:tcPr>
            <w:tcW w:w="1145" w:type="dxa"/>
            <w:tcBorders>
              <w:top w:val="single" w:sz="4" w:space="0" w:color="7E7E7E"/>
              <w:bottom w:val="single" w:sz="4" w:space="0" w:color="7E7E7E"/>
            </w:tcBorders>
          </w:tcPr>
          <w:p w14:paraId="617EE9F8" w14:textId="77777777" w:rsidR="00D62D36" w:rsidRDefault="005D7DF9">
            <w:pPr>
              <w:pStyle w:val="TableParagraph"/>
              <w:spacing w:line="265" w:lineRule="exact"/>
              <w:ind w:left="184" w:right="167"/>
              <w:jc w:val="center"/>
              <w:rPr>
                <w:rFonts w:ascii="Carlito"/>
                <w:b/>
              </w:rPr>
            </w:pPr>
            <w:r>
              <w:rPr>
                <w:rFonts w:ascii="Carlito"/>
                <w:b/>
              </w:rPr>
              <w:t>Mujeres</w:t>
            </w:r>
          </w:p>
        </w:tc>
        <w:tc>
          <w:tcPr>
            <w:tcW w:w="1274" w:type="dxa"/>
            <w:tcBorders>
              <w:top w:val="single" w:sz="4" w:space="0" w:color="7E7E7E"/>
              <w:bottom w:val="single" w:sz="4" w:space="0" w:color="7E7E7E"/>
            </w:tcBorders>
          </w:tcPr>
          <w:p w14:paraId="5CE2AD94" w14:textId="77777777" w:rsidR="00D62D36" w:rsidRDefault="005D7DF9">
            <w:pPr>
              <w:pStyle w:val="TableParagraph"/>
              <w:spacing w:line="265" w:lineRule="exact"/>
              <w:ind w:left="167" w:right="132"/>
              <w:jc w:val="center"/>
              <w:rPr>
                <w:rFonts w:ascii="Carlito"/>
                <w:b/>
              </w:rPr>
            </w:pPr>
            <w:r>
              <w:rPr>
                <w:rFonts w:ascii="Carlito"/>
                <w:b/>
              </w:rPr>
              <w:t>Diferencia</w:t>
            </w:r>
          </w:p>
          <w:p w14:paraId="7F29E279" w14:textId="77777777" w:rsidR="00D62D36" w:rsidRDefault="005D7DF9">
            <w:pPr>
              <w:pStyle w:val="TableParagraph"/>
              <w:spacing w:line="252" w:lineRule="exact"/>
              <w:ind w:left="165" w:right="132"/>
              <w:jc w:val="center"/>
              <w:rPr>
                <w:rFonts w:ascii="Carlito"/>
                <w:b/>
              </w:rPr>
            </w:pPr>
            <w:r>
              <w:rPr>
                <w:rFonts w:ascii="Carlito"/>
                <w:b/>
              </w:rPr>
              <w:t>edad</w:t>
            </w:r>
          </w:p>
        </w:tc>
      </w:tr>
      <w:tr w:rsidR="00D62D36" w14:paraId="78B63595" w14:textId="77777777">
        <w:trPr>
          <w:trHeight w:val="299"/>
        </w:trPr>
        <w:tc>
          <w:tcPr>
            <w:tcW w:w="1240" w:type="dxa"/>
            <w:tcBorders>
              <w:top w:val="single" w:sz="4" w:space="0" w:color="7E7E7E"/>
              <w:bottom w:val="single" w:sz="4" w:space="0" w:color="7E7E7E"/>
            </w:tcBorders>
          </w:tcPr>
          <w:p w14:paraId="780DACE9" w14:textId="77777777" w:rsidR="00D62D36" w:rsidRDefault="005D7DF9">
            <w:pPr>
              <w:pStyle w:val="TableParagraph"/>
              <w:spacing w:line="265" w:lineRule="exact"/>
              <w:ind w:left="115"/>
              <w:rPr>
                <w:rFonts w:ascii="Carlito"/>
                <w:b/>
              </w:rPr>
            </w:pPr>
            <w:r>
              <w:rPr>
                <w:rFonts w:ascii="Carlito"/>
                <w:b/>
              </w:rPr>
              <w:t>1950_1955</w:t>
            </w:r>
          </w:p>
        </w:tc>
        <w:tc>
          <w:tcPr>
            <w:tcW w:w="1211" w:type="dxa"/>
            <w:tcBorders>
              <w:top w:val="single" w:sz="4" w:space="0" w:color="7E7E7E"/>
              <w:bottom w:val="single" w:sz="4" w:space="0" w:color="7E7E7E"/>
            </w:tcBorders>
          </w:tcPr>
          <w:p w14:paraId="3FAF6B91" w14:textId="77777777" w:rsidR="00D62D36" w:rsidRDefault="005D7DF9">
            <w:pPr>
              <w:pStyle w:val="TableParagraph"/>
              <w:spacing w:line="265" w:lineRule="exact"/>
              <w:ind w:left="335"/>
              <w:rPr>
                <w:rFonts w:ascii="Carlito"/>
              </w:rPr>
            </w:pPr>
            <w:r>
              <w:rPr>
                <w:rFonts w:ascii="Carlito"/>
              </w:rPr>
              <w:t>48.67</w:t>
            </w:r>
          </w:p>
        </w:tc>
        <w:tc>
          <w:tcPr>
            <w:tcW w:w="1196" w:type="dxa"/>
            <w:tcBorders>
              <w:top w:val="single" w:sz="4" w:space="0" w:color="7E7E7E"/>
              <w:bottom w:val="single" w:sz="4" w:space="0" w:color="7E7E7E"/>
            </w:tcBorders>
          </w:tcPr>
          <w:p w14:paraId="47BE7C82" w14:textId="77777777" w:rsidR="00D62D36" w:rsidRDefault="005D7DF9">
            <w:pPr>
              <w:pStyle w:val="TableParagraph"/>
              <w:spacing w:line="265" w:lineRule="exact"/>
              <w:ind w:left="139" w:right="182"/>
              <w:jc w:val="center"/>
              <w:rPr>
                <w:rFonts w:ascii="Carlito"/>
              </w:rPr>
            </w:pPr>
            <w:r>
              <w:rPr>
                <w:rFonts w:ascii="Carlito"/>
              </w:rPr>
              <w:t>47.41</w:t>
            </w:r>
          </w:p>
        </w:tc>
        <w:tc>
          <w:tcPr>
            <w:tcW w:w="1145" w:type="dxa"/>
            <w:tcBorders>
              <w:top w:val="single" w:sz="4" w:space="0" w:color="7E7E7E"/>
              <w:bottom w:val="single" w:sz="4" w:space="0" w:color="7E7E7E"/>
            </w:tcBorders>
          </w:tcPr>
          <w:p w14:paraId="71BB511A" w14:textId="77777777" w:rsidR="00D62D36" w:rsidRDefault="005D7DF9">
            <w:pPr>
              <w:pStyle w:val="TableParagraph"/>
              <w:spacing w:line="265" w:lineRule="exact"/>
              <w:ind w:left="181" w:right="167"/>
              <w:jc w:val="center"/>
              <w:rPr>
                <w:rFonts w:ascii="Carlito"/>
              </w:rPr>
            </w:pPr>
            <w:r>
              <w:rPr>
                <w:rFonts w:ascii="Carlito"/>
              </w:rPr>
              <w:t>49.91</w:t>
            </w:r>
          </w:p>
        </w:tc>
        <w:tc>
          <w:tcPr>
            <w:tcW w:w="1274" w:type="dxa"/>
            <w:tcBorders>
              <w:top w:val="single" w:sz="4" w:space="0" w:color="7E7E7E"/>
              <w:bottom w:val="single" w:sz="4" w:space="0" w:color="7E7E7E"/>
            </w:tcBorders>
          </w:tcPr>
          <w:p w14:paraId="3A235665" w14:textId="77777777" w:rsidR="00D62D36" w:rsidRDefault="005D7DF9">
            <w:pPr>
              <w:pStyle w:val="TableParagraph"/>
              <w:spacing w:line="265" w:lineRule="exact"/>
              <w:ind w:right="103"/>
              <w:jc w:val="right"/>
              <w:rPr>
                <w:rFonts w:ascii="Carlito"/>
              </w:rPr>
            </w:pPr>
            <w:r>
              <w:rPr>
                <w:rFonts w:ascii="Carlito"/>
              </w:rPr>
              <w:t>2.50</w:t>
            </w:r>
          </w:p>
        </w:tc>
      </w:tr>
      <w:tr w:rsidR="00D62D36" w14:paraId="31B5A37C" w14:textId="77777777">
        <w:trPr>
          <w:trHeight w:val="299"/>
        </w:trPr>
        <w:tc>
          <w:tcPr>
            <w:tcW w:w="1240" w:type="dxa"/>
            <w:tcBorders>
              <w:top w:val="single" w:sz="4" w:space="0" w:color="7E7E7E"/>
              <w:bottom w:val="single" w:sz="4" w:space="0" w:color="7E7E7E"/>
            </w:tcBorders>
          </w:tcPr>
          <w:p w14:paraId="01328D9E" w14:textId="77777777" w:rsidR="00D62D36" w:rsidRDefault="005D7DF9">
            <w:pPr>
              <w:pStyle w:val="TableParagraph"/>
              <w:spacing w:line="265" w:lineRule="exact"/>
              <w:ind w:left="115"/>
              <w:rPr>
                <w:rFonts w:ascii="Carlito"/>
                <w:b/>
              </w:rPr>
            </w:pPr>
            <w:r>
              <w:rPr>
                <w:rFonts w:ascii="Carlito"/>
                <w:b/>
              </w:rPr>
              <w:t>1955_1960</w:t>
            </w:r>
          </w:p>
        </w:tc>
        <w:tc>
          <w:tcPr>
            <w:tcW w:w="1211" w:type="dxa"/>
            <w:tcBorders>
              <w:top w:val="single" w:sz="4" w:space="0" w:color="7E7E7E"/>
              <w:bottom w:val="single" w:sz="4" w:space="0" w:color="7E7E7E"/>
            </w:tcBorders>
          </w:tcPr>
          <w:p w14:paraId="0B6F9CE0" w14:textId="77777777" w:rsidR="00D62D36" w:rsidRDefault="005D7DF9">
            <w:pPr>
              <w:pStyle w:val="TableParagraph"/>
              <w:spacing w:line="265" w:lineRule="exact"/>
              <w:ind w:left="335"/>
              <w:rPr>
                <w:rFonts w:ascii="Carlito"/>
              </w:rPr>
            </w:pPr>
            <w:r>
              <w:rPr>
                <w:rFonts w:ascii="Carlito"/>
              </w:rPr>
              <w:t>51.60</w:t>
            </w:r>
          </w:p>
        </w:tc>
        <w:tc>
          <w:tcPr>
            <w:tcW w:w="1196" w:type="dxa"/>
            <w:tcBorders>
              <w:top w:val="single" w:sz="4" w:space="0" w:color="7E7E7E"/>
              <w:bottom w:val="single" w:sz="4" w:space="0" w:color="7E7E7E"/>
            </w:tcBorders>
          </w:tcPr>
          <w:p w14:paraId="53E1F2E0" w14:textId="77777777" w:rsidR="00D62D36" w:rsidRDefault="005D7DF9">
            <w:pPr>
              <w:pStyle w:val="TableParagraph"/>
              <w:spacing w:line="265" w:lineRule="exact"/>
              <w:ind w:left="139" w:right="182"/>
              <w:jc w:val="center"/>
              <w:rPr>
                <w:rFonts w:ascii="Carlito"/>
              </w:rPr>
            </w:pPr>
            <w:r>
              <w:rPr>
                <w:rFonts w:ascii="Carlito"/>
              </w:rPr>
              <w:t>50.32</w:t>
            </w:r>
          </w:p>
        </w:tc>
        <w:tc>
          <w:tcPr>
            <w:tcW w:w="1145" w:type="dxa"/>
            <w:tcBorders>
              <w:top w:val="single" w:sz="4" w:space="0" w:color="7E7E7E"/>
              <w:bottom w:val="single" w:sz="4" w:space="0" w:color="7E7E7E"/>
            </w:tcBorders>
          </w:tcPr>
          <w:p w14:paraId="1E2F54E1" w14:textId="77777777" w:rsidR="00D62D36" w:rsidRDefault="005D7DF9">
            <w:pPr>
              <w:pStyle w:val="TableParagraph"/>
              <w:spacing w:line="265" w:lineRule="exact"/>
              <w:ind w:left="181" w:right="167"/>
              <w:jc w:val="center"/>
              <w:rPr>
                <w:rFonts w:ascii="Carlito"/>
              </w:rPr>
            </w:pPr>
            <w:r>
              <w:rPr>
                <w:rFonts w:ascii="Carlito"/>
              </w:rPr>
              <w:t>52.88</w:t>
            </w:r>
          </w:p>
        </w:tc>
        <w:tc>
          <w:tcPr>
            <w:tcW w:w="1274" w:type="dxa"/>
            <w:tcBorders>
              <w:top w:val="single" w:sz="4" w:space="0" w:color="7E7E7E"/>
              <w:bottom w:val="single" w:sz="4" w:space="0" w:color="7E7E7E"/>
            </w:tcBorders>
          </w:tcPr>
          <w:p w14:paraId="18D80146" w14:textId="77777777" w:rsidR="00D62D36" w:rsidRDefault="005D7DF9">
            <w:pPr>
              <w:pStyle w:val="TableParagraph"/>
              <w:spacing w:line="265" w:lineRule="exact"/>
              <w:ind w:right="103"/>
              <w:jc w:val="right"/>
              <w:rPr>
                <w:rFonts w:ascii="Carlito"/>
              </w:rPr>
            </w:pPr>
            <w:r>
              <w:rPr>
                <w:rFonts w:ascii="Carlito"/>
              </w:rPr>
              <w:t>2.56</w:t>
            </w:r>
          </w:p>
        </w:tc>
      </w:tr>
      <w:tr w:rsidR="00D62D36" w14:paraId="1ABA9063" w14:textId="77777777">
        <w:trPr>
          <w:trHeight w:val="302"/>
        </w:trPr>
        <w:tc>
          <w:tcPr>
            <w:tcW w:w="1240" w:type="dxa"/>
            <w:tcBorders>
              <w:top w:val="single" w:sz="4" w:space="0" w:color="7E7E7E"/>
              <w:bottom w:val="single" w:sz="4" w:space="0" w:color="7E7E7E"/>
            </w:tcBorders>
          </w:tcPr>
          <w:p w14:paraId="204DA9B6" w14:textId="77777777" w:rsidR="00D62D36" w:rsidRDefault="005D7DF9">
            <w:pPr>
              <w:pStyle w:val="TableParagraph"/>
              <w:spacing w:line="268" w:lineRule="exact"/>
              <w:ind w:left="115"/>
              <w:rPr>
                <w:rFonts w:ascii="Carlito"/>
                <w:b/>
              </w:rPr>
            </w:pPr>
            <w:r>
              <w:rPr>
                <w:rFonts w:ascii="Carlito"/>
                <w:b/>
              </w:rPr>
              <w:t>1960_1965</w:t>
            </w:r>
          </w:p>
        </w:tc>
        <w:tc>
          <w:tcPr>
            <w:tcW w:w="1211" w:type="dxa"/>
            <w:tcBorders>
              <w:top w:val="single" w:sz="4" w:space="0" w:color="7E7E7E"/>
              <w:bottom w:val="single" w:sz="4" w:space="0" w:color="7E7E7E"/>
            </w:tcBorders>
          </w:tcPr>
          <w:p w14:paraId="5E74608A" w14:textId="77777777" w:rsidR="00D62D36" w:rsidRDefault="005D7DF9">
            <w:pPr>
              <w:pStyle w:val="TableParagraph"/>
              <w:spacing w:line="268" w:lineRule="exact"/>
              <w:ind w:left="335"/>
              <w:rPr>
                <w:rFonts w:ascii="Carlito"/>
              </w:rPr>
            </w:pPr>
            <w:r>
              <w:rPr>
                <w:rFonts w:ascii="Carlito"/>
              </w:rPr>
              <w:t>54.76</w:t>
            </w:r>
          </w:p>
        </w:tc>
        <w:tc>
          <w:tcPr>
            <w:tcW w:w="1196" w:type="dxa"/>
            <w:tcBorders>
              <w:top w:val="single" w:sz="4" w:space="0" w:color="7E7E7E"/>
              <w:bottom w:val="single" w:sz="4" w:space="0" w:color="7E7E7E"/>
            </w:tcBorders>
          </w:tcPr>
          <w:p w14:paraId="31A87B88" w14:textId="77777777" w:rsidR="00D62D36" w:rsidRDefault="005D7DF9">
            <w:pPr>
              <w:pStyle w:val="TableParagraph"/>
              <w:spacing w:line="268" w:lineRule="exact"/>
              <w:ind w:left="139" w:right="182"/>
              <w:jc w:val="center"/>
              <w:rPr>
                <w:rFonts w:ascii="Carlito"/>
              </w:rPr>
            </w:pPr>
            <w:r>
              <w:rPr>
                <w:rFonts w:ascii="Carlito"/>
              </w:rPr>
              <w:t>53.44</w:t>
            </w:r>
          </w:p>
        </w:tc>
        <w:tc>
          <w:tcPr>
            <w:tcW w:w="1145" w:type="dxa"/>
            <w:tcBorders>
              <w:top w:val="single" w:sz="4" w:space="0" w:color="7E7E7E"/>
              <w:bottom w:val="single" w:sz="4" w:space="0" w:color="7E7E7E"/>
            </w:tcBorders>
          </w:tcPr>
          <w:p w14:paraId="2797CB60" w14:textId="77777777" w:rsidR="00D62D36" w:rsidRDefault="005D7DF9">
            <w:pPr>
              <w:pStyle w:val="TableParagraph"/>
              <w:spacing w:line="268" w:lineRule="exact"/>
              <w:ind w:left="181" w:right="167"/>
              <w:jc w:val="center"/>
              <w:rPr>
                <w:rFonts w:ascii="Carlito"/>
              </w:rPr>
            </w:pPr>
            <w:r>
              <w:rPr>
                <w:rFonts w:ascii="Carlito"/>
              </w:rPr>
              <w:t>56.07</w:t>
            </w:r>
          </w:p>
        </w:tc>
        <w:tc>
          <w:tcPr>
            <w:tcW w:w="1274" w:type="dxa"/>
            <w:tcBorders>
              <w:top w:val="single" w:sz="4" w:space="0" w:color="7E7E7E"/>
              <w:bottom w:val="single" w:sz="4" w:space="0" w:color="7E7E7E"/>
            </w:tcBorders>
          </w:tcPr>
          <w:p w14:paraId="0561F9D8" w14:textId="77777777" w:rsidR="00D62D36" w:rsidRDefault="005D7DF9">
            <w:pPr>
              <w:pStyle w:val="TableParagraph"/>
              <w:spacing w:line="268" w:lineRule="exact"/>
              <w:ind w:right="103"/>
              <w:jc w:val="right"/>
              <w:rPr>
                <w:rFonts w:ascii="Carlito"/>
              </w:rPr>
            </w:pPr>
            <w:r>
              <w:rPr>
                <w:rFonts w:ascii="Carlito"/>
              </w:rPr>
              <w:t>2.63</w:t>
            </w:r>
          </w:p>
        </w:tc>
      </w:tr>
      <w:tr w:rsidR="00D62D36" w14:paraId="1C1065C7" w14:textId="77777777">
        <w:trPr>
          <w:trHeight w:val="299"/>
        </w:trPr>
        <w:tc>
          <w:tcPr>
            <w:tcW w:w="1240" w:type="dxa"/>
            <w:tcBorders>
              <w:top w:val="single" w:sz="4" w:space="0" w:color="7E7E7E"/>
              <w:bottom w:val="single" w:sz="4" w:space="0" w:color="7E7E7E"/>
            </w:tcBorders>
          </w:tcPr>
          <w:p w14:paraId="0241F34C" w14:textId="77777777" w:rsidR="00D62D36" w:rsidRDefault="005D7DF9">
            <w:pPr>
              <w:pStyle w:val="TableParagraph"/>
              <w:spacing w:line="265" w:lineRule="exact"/>
              <w:ind w:left="115"/>
              <w:rPr>
                <w:rFonts w:ascii="Carlito"/>
                <w:b/>
              </w:rPr>
            </w:pPr>
            <w:r>
              <w:rPr>
                <w:rFonts w:ascii="Carlito"/>
                <w:b/>
              </w:rPr>
              <w:t>1965_1970</w:t>
            </w:r>
          </w:p>
        </w:tc>
        <w:tc>
          <w:tcPr>
            <w:tcW w:w="1211" w:type="dxa"/>
            <w:tcBorders>
              <w:top w:val="single" w:sz="4" w:space="0" w:color="7E7E7E"/>
              <w:bottom w:val="single" w:sz="4" w:space="0" w:color="7E7E7E"/>
            </w:tcBorders>
          </w:tcPr>
          <w:p w14:paraId="371F491B" w14:textId="77777777" w:rsidR="00D62D36" w:rsidRDefault="005D7DF9">
            <w:pPr>
              <w:pStyle w:val="TableParagraph"/>
              <w:spacing w:line="265" w:lineRule="exact"/>
              <w:ind w:left="335"/>
              <w:rPr>
                <w:rFonts w:ascii="Carlito"/>
              </w:rPr>
            </w:pPr>
            <w:r>
              <w:rPr>
                <w:rFonts w:ascii="Carlito"/>
              </w:rPr>
              <w:t>56.80</w:t>
            </w:r>
          </w:p>
        </w:tc>
        <w:tc>
          <w:tcPr>
            <w:tcW w:w="1196" w:type="dxa"/>
            <w:tcBorders>
              <w:top w:val="single" w:sz="4" w:space="0" w:color="7E7E7E"/>
              <w:bottom w:val="single" w:sz="4" w:space="0" w:color="7E7E7E"/>
            </w:tcBorders>
          </w:tcPr>
          <w:p w14:paraId="464467E1" w14:textId="77777777" w:rsidR="00D62D36" w:rsidRDefault="005D7DF9">
            <w:pPr>
              <w:pStyle w:val="TableParagraph"/>
              <w:spacing w:line="265" w:lineRule="exact"/>
              <w:ind w:left="139" w:right="182"/>
              <w:jc w:val="center"/>
              <w:rPr>
                <w:rFonts w:ascii="Carlito"/>
              </w:rPr>
            </w:pPr>
            <w:r>
              <w:rPr>
                <w:rFonts w:ascii="Carlito"/>
              </w:rPr>
              <w:t>55.38</w:t>
            </w:r>
          </w:p>
        </w:tc>
        <w:tc>
          <w:tcPr>
            <w:tcW w:w="1145" w:type="dxa"/>
            <w:tcBorders>
              <w:top w:val="single" w:sz="4" w:space="0" w:color="7E7E7E"/>
              <w:bottom w:val="single" w:sz="4" w:space="0" w:color="7E7E7E"/>
            </w:tcBorders>
          </w:tcPr>
          <w:p w14:paraId="4951EFC4" w14:textId="77777777" w:rsidR="00D62D36" w:rsidRDefault="005D7DF9">
            <w:pPr>
              <w:pStyle w:val="TableParagraph"/>
              <w:spacing w:line="265" w:lineRule="exact"/>
              <w:ind w:left="181" w:right="167"/>
              <w:jc w:val="center"/>
              <w:rPr>
                <w:rFonts w:ascii="Carlito"/>
              </w:rPr>
            </w:pPr>
            <w:r>
              <w:rPr>
                <w:rFonts w:ascii="Carlito"/>
              </w:rPr>
              <w:t>58.22</w:t>
            </w:r>
          </w:p>
        </w:tc>
        <w:tc>
          <w:tcPr>
            <w:tcW w:w="1274" w:type="dxa"/>
            <w:tcBorders>
              <w:top w:val="single" w:sz="4" w:space="0" w:color="7E7E7E"/>
              <w:bottom w:val="single" w:sz="4" w:space="0" w:color="7E7E7E"/>
            </w:tcBorders>
          </w:tcPr>
          <w:p w14:paraId="6768018D" w14:textId="77777777" w:rsidR="00D62D36" w:rsidRDefault="005D7DF9">
            <w:pPr>
              <w:pStyle w:val="TableParagraph"/>
              <w:spacing w:line="265" w:lineRule="exact"/>
              <w:ind w:right="103"/>
              <w:jc w:val="right"/>
              <w:rPr>
                <w:rFonts w:ascii="Carlito"/>
              </w:rPr>
            </w:pPr>
            <w:r>
              <w:rPr>
                <w:rFonts w:ascii="Carlito"/>
              </w:rPr>
              <w:t>2.84</w:t>
            </w:r>
          </w:p>
        </w:tc>
      </w:tr>
      <w:tr w:rsidR="00D62D36" w14:paraId="2D1DFE13" w14:textId="77777777">
        <w:trPr>
          <w:trHeight w:val="299"/>
        </w:trPr>
        <w:tc>
          <w:tcPr>
            <w:tcW w:w="1240" w:type="dxa"/>
            <w:tcBorders>
              <w:top w:val="single" w:sz="4" w:space="0" w:color="7E7E7E"/>
              <w:bottom w:val="single" w:sz="4" w:space="0" w:color="7E7E7E"/>
            </w:tcBorders>
          </w:tcPr>
          <w:p w14:paraId="3C1D37D1" w14:textId="77777777" w:rsidR="00D62D36" w:rsidRDefault="005D7DF9">
            <w:pPr>
              <w:pStyle w:val="TableParagraph"/>
              <w:spacing w:line="265" w:lineRule="exact"/>
              <w:ind w:left="115"/>
              <w:rPr>
                <w:rFonts w:ascii="Carlito"/>
                <w:b/>
              </w:rPr>
            </w:pPr>
            <w:r>
              <w:rPr>
                <w:rFonts w:ascii="Carlito"/>
                <w:b/>
              </w:rPr>
              <w:t>1970_1975</w:t>
            </w:r>
          </w:p>
        </w:tc>
        <w:tc>
          <w:tcPr>
            <w:tcW w:w="1211" w:type="dxa"/>
            <w:tcBorders>
              <w:top w:val="single" w:sz="4" w:space="0" w:color="7E7E7E"/>
              <w:bottom w:val="single" w:sz="4" w:space="0" w:color="7E7E7E"/>
            </w:tcBorders>
          </w:tcPr>
          <w:p w14:paraId="47F3336D" w14:textId="77777777" w:rsidR="00D62D36" w:rsidRDefault="005D7DF9">
            <w:pPr>
              <w:pStyle w:val="TableParagraph"/>
              <w:spacing w:line="265" w:lineRule="exact"/>
              <w:ind w:left="335"/>
              <w:rPr>
                <w:rFonts w:ascii="Carlito"/>
              </w:rPr>
            </w:pPr>
            <w:r>
              <w:rPr>
                <w:rFonts w:ascii="Carlito"/>
              </w:rPr>
              <w:t>58.92</w:t>
            </w:r>
          </w:p>
        </w:tc>
        <w:tc>
          <w:tcPr>
            <w:tcW w:w="1196" w:type="dxa"/>
            <w:tcBorders>
              <w:top w:val="single" w:sz="4" w:space="0" w:color="7E7E7E"/>
              <w:bottom w:val="single" w:sz="4" w:space="0" w:color="7E7E7E"/>
            </w:tcBorders>
          </w:tcPr>
          <w:p w14:paraId="5808C905" w14:textId="77777777" w:rsidR="00D62D36" w:rsidRDefault="005D7DF9">
            <w:pPr>
              <w:pStyle w:val="TableParagraph"/>
              <w:spacing w:line="265" w:lineRule="exact"/>
              <w:ind w:left="139" w:right="182"/>
              <w:jc w:val="center"/>
              <w:rPr>
                <w:rFonts w:ascii="Carlito"/>
              </w:rPr>
            </w:pPr>
            <w:r>
              <w:rPr>
                <w:rFonts w:ascii="Carlito"/>
              </w:rPr>
              <w:t>57.37</w:t>
            </w:r>
          </w:p>
        </w:tc>
        <w:tc>
          <w:tcPr>
            <w:tcW w:w="1145" w:type="dxa"/>
            <w:tcBorders>
              <w:top w:val="single" w:sz="4" w:space="0" w:color="7E7E7E"/>
              <w:bottom w:val="single" w:sz="4" w:space="0" w:color="7E7E7E"/>
            </w:tcBorders>
          </w:tcPr>
          <w:p w14:paraId="64149849" w14:textId="77777777" w:rsidR="00D62D36" w:rsidRDefault="005D7DF9">
            <w:pPr>
              <w:pStyle w:val="TableParagraph"/>
              <w:spacing w:line="265" w:lineRule="exact"/>
              <w:ind w:left="181" w:right="167"/>
              <w:jc w:val="center"/>
              <w:rPr>
                <w:rFonts w:ascii="Carlito"/>
              </w:rPr>
            </w:pPr>
            <w:r>
              <w:rPr>
                <w:rFonts w:ascii="Carlito"/>
              </w:rPr>
              <w:t>60.47</w:t>
            </w:r>
          </w:p>
        </w:tc>
        <w:tc>
          <w:tcPr>
            <w:tcW w:w="1274" w:type="dxa"/>
            <w:tcBorders>
              <w:top w:val="single" w:sz="4" w:space="0" w:color="7E7E7E"/>
              <w:bottom w:val="single" w:sz="4" w:space="0" w:color="7E7E7E"/>
            </w:tcBorders>
          </w:tcPr>
          <w:p w14:paraId="05230FB3" w14:textId="77777777" w:rsidR="00D62D36" w:rsidRDefault="005D7DF9">
            <w:pPr>
              <w:pStyle w:val="TableParagraph"/>
              <w:spacing w:line="265" w:lineRule="exact"/>
              <w:ind w:right="103"/>
              <w:jc w:val="right"/>
              <w:rPr>
                <w:rFonts w:ascii="Carlito"/>
              </w:rPr>
            </w:pPr>
            <w:r>
              <w:rPr>
                <w:rFonts w:ascii="Carlito"/>
              </w:rPr>
              <w:t>3.10</w:t>
            </w:r>
          </w:p>
        </w:tc>
      </w:tr>
      <w:tr w:rsidR="00D62D36" w14:paraId="35089FAC" w14:textId="77777777">
        <w:trPr>
          <w:trHeight w:val="299"/>
        </w:trPr>
        <w:tc>
          <w:tcPr>
            <w:tcW w:w="1240" w:type="dxa"/>
            <w:tcBorders>
              <w:top w:val="single" w:sz="4" w:space="0" w:color="7E7E7E"/>
              <w:bottom w:val="single" w:sz="4" w:space="0" w:color="7E7E7E"/>
            </w:tcBorders>
          </w:tcPr>
          <w:p w14:paraId="72A8F3A5" w14:textId="77777777" w:rsidR="00D62D36" w:rsidRDefault="005D7DF9">
            <w:pPr>
              <w:pStyle w:val="TableParagraph"/>
              <w:spacing w:line="265" w:lineRule="exact"/>
              <w:ind w:left="115"/>
              <w:rPr>
                <w:rFonts w:ascii="Carlito"/>
                <w:b/>
              </w:rPr>
            </w:pPr>
            <w:r>
              <w:rPr>
                <w:rFonts w:ascii="Carlito"/>
                <w:b/>
              </w:rPr>
              <w:t>1975_1980</w:t>
            </w:r>
          </w:p>
        </w:tc>
        <w:tc>
          <w:tcPr>
            <w:tcW w:w="1211" w:type="dxa"/>
            <w:tcBorders>
              <w:top w:val="single" w:sz="4" w:space="0" w:color="7E7E7E"/>
              <w:bottom w:val="single" w:sz="4" w:space="0" w:color="7E7E7E"/>
            </w:tcBorders>
          </w:tcPr>
          <w:p w14:paraId="5697EB7D" w14:textId="77777777" w:rsidR="00D62D36" w:rsidRDefault="005D7DF9">
            <w:pPr>
              <w:pStyle w:val="TableParagraph"/>
              <w:spacing w:line="265" w:lineRule="exact"/>
              <w:ind w:left="335"/>
              <w:rPr>
                <w:rFonts w:ascii="Carlito"/>
              </w:rPr>
            </w:pPr>
            <w:r>
              <w:rPr>
                <w:rFonts w:ascii="Carlito"/>
              </w:rPr>
              <w:t>61.70</w:t>
            </w:r>
          </w:p>
        </w:tc>
        <w:tc>
          <w:tcPr>
            <w:tcW w:w="1196" w:type="dxa"/>
            <w:tcBorders>
              <w:top w:val="single" w:sz="4" w:space="0" w:color="7E7E7E"/>
              <w:bottom w:val="single" w:sz="4" w:space="0" w:color="7E7E7E"/>
            </w:tcBorders>
          </w:tcPr>
          <w:p w14:paraId="1D31FFA4" w14:textId="77777777" w:rsidR="00D62D36" w:rsidRDefault="005D7DF9">
            <w:pPr>
              <w:pStyle w:val="TableParagraph"/>
              <w:spacing w:line="265" w:lineRule="exact"/>
              <w:ind w:left="139" w:right="182"/>
              <w:jc w:val="center"/>
              <w:rPr>
                <w:rFonts w:ascii="Carlito"/>
              </w:rPr>
            </w:pPr>
            <w:r>
              <w:rPr>
                <w:rFonts w:ascii="Carlito"/>
              </w:rPr>
              <w:t>59.87</w:t>
            </w:r>
          </w:p>
        </w:tc>
        <w:tc>
          <w:tcPr>
            <w:tcW w:w="1145" w:type="dxa"/>
            <w:tcBorders>
              <w:top w:val="single" w:sz="4" w:space="0" w:color="7E7E7E"/>
              <w:bottom w:val="single" w:sz="4" w:space="0" w:color="7E7E7E"/>
            </w:tcBorders>
          </w:tcPr>
          <w:p w14:paraId="2228F944" w14:textId="77777777" w:rsidR="00D62D36" w:rsidRDefault="005D7DF9">
            <w:pPr>
              <w:pStyle w:val="TableParagraph"/>
              <w:spacing w:line="265" w:lineRule="exact"/>
              <w:ind w:left="181" w:right="167"/>
              <w:jc w:val="center"/>
              <w:rPr>
                <w:rFonts w:ascii="Carlito"/>
              </w:rPr>
            </w:pPr>
            <w:r>
              <w:rPr>
                <w:rFonts w:ascii="Carlito"/>
              </w:rPr>
              <w:t>63.55</w:t>
            </w:r>
          </w:p>
        </w:tc>
        <w:tc>
          <w:tcPr>
            <w:tcW w:w="1274" w:type="dxa"/>
            <w:tcBorders>
              <w:top w:val="single" w:sz="4" w:space="0" w:color="7E7E7E"/>
              <w:bottom w:val="single" w:sz="4" w:space="0" w:color="7E7E7E"/>
            </w:tcBorders>
          </w:tcPr>
          <w:p w14:paraId="18EF7282" w14:textId="77777777" w:rsidR="00D62D36" w:rsidRDefault="005D7DF9">
            <w:pPr>
              <w:pStyle w:val="TableParagraph"/>
              <w:spacing w:line="265" w:lineRule="exact"/>
              <w:ind w:right="103"/>
              <w:jc w:val="right"/>
              <w:rPr>
                <w:rFonts w:ascii="Carlito"/>
              </w:rPr>
            </w:pPr>
            <w:r>
              <w:rPr>
                <w:rFonts w:ascii="Carlito"/>
              </w:rPr>
              <w:t>3.69</w:t>
            </w:r>
          </w:p>
        </w:tc>
      </w:tr>
      <w:tr w:rsidR="00D62D36" w14:paraId="51CA0030" w14:textId="77777777">
        <w:trPr>
          <w:trHeight w:val="300"/>
        </w:trPr>
        <w:tc>
          <w:tcPr>
            <w:tcW w:w="1240" w:type="dxa"/>
            <w:tcBorders>
              <w:top w:val="single" w:sz="4" w:space="0" w:color="7E7E7E"/>
              <w:bottom w:val="single" w:sz="4" w:space="0" w:color="7E7E7E"/>
            </w:tcBorders>
          </w:tcPr>
          <w:p w14:paraId="26E25709" w14:textId="77777777" w:rsidR="00D62D36" w:rsidRDefault="005D7DF9">
            <w:pPr>
              <w:pStyle w:val="TableParagraph"/>
              <w:spacing w:line="266" w:lineRule="exact"/>
              <w:ind w:left="115"/>
              <w:rPr>
                <w:rFonts w:ascii="Carlito"/>
                <w:b/>
              </w:rPr>
            </w:pPr>
            <w:r>
              <w:rPr>
                <w:rFonts w:ascii="Carlito"/>
                <w:b/>
              </w:rPr>
              <w:t>1980_1985</w:t>
            </w:r>
          </w:p>
        </w:tc>
        <w:tc>
          <w:tcPr>
            <w:tcW w:w="1211" w:type="dxa"/>
            <w:tcBorders>
              <w:top w:val="single" w:sz="4" w:space="0" w:color="7E7E7E"/>
              <w:bottom w:val="single" w:sz="4" w:space="0" w:color="7E7E7E"/>
            </w:tcBorders>
          </w:tcPr>
          <w:p w14:paraId="5431CE08" w14:textId="77777777" w:rsidR="00D62D36" w:rsidRDefault="005D7DF9">
            <w:pPr>
              <w:pStyle w:val="TableParagraph"/>
              <w:spacing w:line="266" w:lineRule="exact"/>
              <w:ind w:left="335"/>
              <w:rPr>
                <w:rFonts w:ascii="Carlito"/>
              </w:rPr>
            </w:pPr>
            <w:r>
              <w:rPr>
                <w:rFonts w:ascii="Carlito"/>
              </w:rPr>
              <w:t>64.60</w:t>
            </w:r>
          </w:p>
        </w:tc>
        <w:tc>
          <w:tcPr>
            <w:tcW w:w="1196" w:type="dxa"/>
            <w:tcBorders>
              <w:top w:val="single" w:sz="4" w:space="0" w:color="7E7E7E"/>
              <w:bottom w:val="single" w:sz="4" w:space="0" w:color="7E7E7E"/>
            </w:tcBorders>
          </w:tcPr>
          <w:p w14:paraId="15B9F9FA" w14:textId="77777777" w:rsidR="00D62D36" w:rsidRDefault="005D7DF9">
            <w:pPr>
              <w:pStyle w:val="TableParagraph"/>
              <w:spacing w:line="266" w:lineRule="exact"/>
              <w:ind w:left="139" w:right="182"/>
              <w:jc w:val="center"/>
              <w:rPr>
                <w:rFonts w:ascii="Carlito"/>
              </w:rPr>
            </w:pPr>
            <w:r>
              <w:rPr>
                <w:rFonts w:ascii="Carlito"/>
              </w:rPr>
              <w:t>62.54</w:t>
            </w:r>
          </w:p>
        </w:tc>
        <w:tc>
          <w:tcPr>
            <w:tcW w:w="1145" w:type="dxa"/>
            <w:tcBorders>
              <w:top w:val="single" w:sz="4" w:space="0" w:color="7E7E7E"/>
              <w:bottom w:val="single" w:sz="4" w:space="0" w:color="7E7E7E"/>
            </w:tcBorders>
          </w:tcPr>
          <w:p w14:paraId="1AB7A2F8" w14:textId="77777777" w:rsidR="00D62D36" w:rsidRDefault="005D7DF9">
            <w:pPr>
              <w:pStyle w:val="TableParagraph"/>
              <w:spacing w:line="266" w:lineRule="exact"/>
              <w:ind w:left="181" w:right="167"/>
              <w:jc w:val="center"/>
              <w:rPr>
                <w:rFonts w:ascii="Carlito"/>
              </w:rPr>
            </w:pPr>
            <w:r>
              <w:rPr>
                <w:rFonts w:ascii="Carlito"/>
              </w:rPr>
              <w:t>66.69</w:t>
            </w:r>
          </w:p>
        </w:tc>
        <w:tc>
          <w:tcPr>
            <w:tcW w:w="1274" w:type="dxa"/>
            <w:tcBorders>
              <w:top w:val="single" w:sz="4" w:space="0" w:color="7E7E7E"/>
              <w:bottom w:val="single" w:sz="4" w:space="0" w:color="7E7E7E"/>
            </w:tcBorders>
          </w:tcPr>
          <w:p w14:paraId="11F3D1F3" w14:textId="77777777" w:rsidR="00D62D36" w:rsidRDefault="005D7DF9">
            <w:pPr>
              <w:pStyle w:val="TableParagraph"/>
              <w:spacing w:line="266" w:lineRule="exact"/>
              <w:ind w:right="103"/>
              <w:jc w:val="right"/>
              <w:rPr>
                <w:rFonts w:ascii="Carlito"/>
              </w:rPr>
            </w:pPr>
            <w:r>
              <w:rPr>
                <w:rFonts w:ascii="Carlito"/>
              </w:rPr>
              <w:t>4.15</w:t>
            </w:r>
          </w:p>
        </w:tc>
      </w:tr>
      <w:tr w:rsidR="00D62D36" w14:paraId="69220F50" w14:textId="77777777">
        <w:trPr>
          <w:trHeight w:val="299"/>
        </w:trPr>
        <w:tc>
          <w:tcPr>
            <w:tcW w:w="1240" w:type="dxa"/>
            <w:tcBorders>
              <w:top w:val="single" w:sz="4" w:space="0" w:color="7E7E7E"/>
              <w:bottom w:val="single" w:sz="4" w:space="0" w:color="7E7E7E"/>
            </w:tcBorders>
          </w:tcPr>
          <w:p w14:paraId="4D761205" w14:textId="77777777" w:rsidR="00D62D36" w:rsidRDefault="005D7DF9">
            <w:pPr>
              <w:pStyle w:val="TableParagraph"/>
              <w:spacing w:line="265" w:lineRule="exact"/>
              <w:ind w:left="115"/>
              <w:rPr>
                <w:rFonts w:ascii="Carlito"/>
                <w:b/>
              </w:rPr>
            </w:pPr>
            <w:r>
              <w:rPr>
                <w:rFonts w:ascii="Carlito"/>
                <w:b/>
              </w:rPr>
              <w:t>1985_1990</w:t>
            </w:r>
          </w:p>
        </w:tc>
        <w:tc>
          <w:tcPr>
            <w:tcW w:w="1211" w:type="dxa"/>
            <w:tcBorders>
              <w:top w:val="single" w:sz="4" w:space="0" w:color="7E7E7E"/>
              <w:bottom w:val="single" w:sz="4" w:space="0" w:color="7E7E7E"/>
            </w:tcBorders>
          </w:tcPr>
          <w:p w14:paraId="459E28D3" w14:textId="77777777" w:rsidR="00D62D36" w:rsidRDefault="005D7DF9">
            <w:pPr>
              <w:pStyle w:val="TableParagraph"/>
              <w:spacing w:line="265" w:lineRule="exact"/>
              <w:ind w:left="335"/>
              <w:rPr>
                <w:rFonts w:ascii="Carlito"/>
              </w:rPr>
            </w:pPr>
            <w:r>
              <w:rPr>
                <w:rFonts w:ascii="Carlito"/>
              </w:rPr>
              <w:t>67.68</w:t>
            </w:r>
          </w:p>
        </w:tc>
        <w:tc>
          <w:tcPr>
            <w:tcW w:w="1196" w:type="dxa"/>
            <w:tcBorders>
              <w:top w:val="single" w:sz="4" w:space="0" w:color="7E7E7E"/>
              <w:bottom w:val="single" w:sz="4" w:space="0" w:color="7E7E7E"/>
            </w:tcBorders>
          </w:tcPr>
          <w:p w14:paraId="5F910CC7" w14:textId="77777777" w:rsidR="00D62D36" w:rsidRDefault="005D7DF9">
            <w:pPr>
              <w:pStyle w:val="TableParagraph"/>
              <w:spacing w:line="265" w:lineRule="exact"/>
              <w:ind w:left="139" w:right="182"/>
              <w:jc w:val="center"/>
              <w:rPr>
                <w:rFonts w:ascii="Carlito"/>
              </w:rPr>
            </w:pPr>
            <w:r>
              <w:rPr>
                <w:rFonts w:ascii="Carlito"/>
              </w:rPr>
              <w:t>65.37</w:t>
            </w:r>
          </w:p>
        </w:tc>
        <w:tc>
          <w:tcPr>
            <w:tcW w:w="1145" w:type="dxa"/>
            <w:tcBorders>
              <w:top w:val="single" w:sz="4" w:space="0" w:color="7E7E7E"/>
              <w:bottom w:val="single" w:sz="4" w:space="0" w:color="7E7E7E"/>
            </w:tcBorders>
          </w:tcPr>
          <w:p w14:paraId="5AA41E3C" w14:textId="77777777" w:rsidR="00D62D36" w:rsidRDefault="005D7DF9">
            <w:pPr>
              <w:pStyle w:val="TableParagraph"/>
              <w:spacing w:line="265" w:lineRule="exact"/>
              <w:ind w:left="181" w:right="167"/>
              <w:jc w:val="center"/>
              <w:rPr>
                <w:rFonts w:ascii="Carlito"/>
              </w:rPr>
            </w:pPr>
            <w:r>
              <w:rPr>
                <w:rFonts w:ascii="Carlito"/>
              </w:rPr>
              <w:t>70.01</w:t>
            </w:r>
          </w:p>
        </w:tc>
        <w:tc>
          <w:tcPr>
            <w:tcW w:w="1274" w:type="dxa"/>
            <w:tcBorders>
              <w:top w:val="single" w:sz="4" w:space="0" w:color="7E7E7E"/>
              <w:bottom w:val="single" w:sz="4" w:space="0" w:color="7E7E7E"/>
            </w:tcBorders>
          </w:tcPr>
          <w:p w14:paraId="6528CBDF" w14:textId="77777777" w:rsidR="00D62D36" w:rsidRDefault="005D7DF9">
            <w:pPr>
              <w:pStyle w:val="TableParagraph"/>
              <w:spacing w:line="265" w:lineRule="exact"/>
              <w:ind w:right="103"/>
              <w:jc w:val="right"/>
              <w:rPr>
                <w:rFonts w:ascii="Carlito"/>
              </w:rPr>
            </w:pPr>
            <w:r>
              <w:rPr>
                <w:rFonts w:ascii="Carlito"/>
              </w:rPr>
              <w:t>4.63</w:t>
            </w:r>
          </w:p>
        </w:tc>
      </w:tr>
      <w:tr w:rsidR="00D62D36" w14:paraId="5AEF603D" w14:textId="77777777">
        <w:trPr>
          <w:trHeight w:val="301"/>
        </w:trPr>
        <w:tc>
          <w:tcPr>
            <w:tcW w:w="1240" w:type="dxa"/>
            <w:tcBorders>
              <w:top w:val="single" w:sz="4" w:space="0" w:color="7E7E7E"/>
              <w:bottom w:val="single" w:sz="4" w:space="0" w:color="7E7E7E"/>
            </w:tcBorders>
          </w:tcPr>
          <w:p w14:paraId="5AB26014" w14:textId="77777777" w:rsidR="00D62D36" w:rsidRDefault="005D7DF9">
            <w:pPr>
              <w:pStyle w:val="TableParagraph"/>
              <w:spacing w:line="268" w:lineRule="exact"/>
              <w:ind w:left="115"/>
              <w:rPr>
                <w:rFonts w:ascii="Carlito"/>
                <w:b/>
              </w:rPr>
            </w:pPr>
            <w:r>
              <w:rPr>
                <w:rFonts w:ascii="Carlito"/>
                <w:b/>
              </w:rPr>
              <w:t>1990_1995</w:t>
            </w:r>
          </w:p>
        </w:tc>
        <w:tc>
          <w:tcPr>
            <w:tcW w:w="1211" w:type="dxa"/>
            <w:tcBorders>
              <w:top w:val="single" w:sz="4" w:space="0" w:color="7E7E7E"/>
              <w:bottom w:val="single" w:sz="4" w:space="0" w:color="7E7E7E"/>
            </w:tcBorders>
          </w:tcPr>
          <w:p w14:paraId="081CCE50" w14:textId="77777777" w:rsidR="00D62D36" w:rsidRDefault="005D7DF9">
            <w:pPr>
              <w:pStyle w:val="TableParagraph"/>
              <w:spacing w:line="268" w:lineRule="exact"/>
              <w:ind w:left="335"/>
              <w:rPr>
                <w:rFonts w:ascii="Carlito"/>
              </w:rPr>
            </w:pPr>
            <w:r>
              <w:rPr>
                <w:rFonts w:ascii="Carlito"/>
              </w:rPr>
              <w:t>70.23</w:t>
            </w:r>
          </w:p>
        </w:tc>
        <w:tc>
          <w:tcPr>
            <w:tcW w:w="1196" w:type="dxa"/>
            <w:tcBorders>
              <w:top w:val="single" w:sz="4" w:space="0" w:color="7E7E7E"/>
              <w:bottom w:val="single" w:sz="4" w:space="0" w:color="7E7E7E"/>
            </w:tcBorders>
          </w:tcPr>
          <w:p w14:paraId="54238DE1" w14:textId="77777777" w:rsidR="00D62D36" w:rsidRDefault="005D7DF9">
            <w:pPr>
              <w:pStyle w:val="TableParagraph"/>
              <w:spacing w:line="268" w:lineRule="exact"/>
              <w:ind w:left="139" w:right="182"/>
              <w:jc w:val="center"/>
              <w:rPr>
                <w:rFonts w:ascii="Carlito"/>
              </w:rPr>
            </w:pPr>
            <w:r>
              <w:rPr>
                <w:rFonts w:ascii="Carlito"/>
              </w:rPr>
              <w:t>67.62</w:t>
            </w:r>
          </w:p>
        </w:tc>
        <w:tc>
          <w:tcPr>
            <w:tcW w:w="1145" w:type="dxa"/>
            <w:tcBorders>
              <w:top w:val="single" w:sz="4" w:space="0" w:color="7E7E7E"/>
              <w:bottom w:val="single" w:sz="4" w:space="0" w:color="7E7E7E"/>
            </w:tcBorders>
          </w:tcPr>
          <w:p w14:paraId="7306E121" w14:textId="77777777" w:rsidR="00D62D36" w:rsidRDefault="005D7DF9">
            <w:pPr>
              <w:pStyle w:val="TableParagraph"/>
              <w:spacing w:line="268" w:lineRule="exact"/>
              <w:ind w:left="181" w:right="167"/>
              <w:jc w:val="center"/>
              <w:rPr>
                <w:rFonts w:ascii="Carlito"/>
              </w:rPr>
            </w:pPr>
            <w:r>
              <w:rPr>
                <w:rFonts w:ascii="Carlito"/>
              </w:rPr>
              <w:t>72.87</w:t>
            </w:r>
          </w:p>
        </w:tc>
        <w:tc>
          <w:tcPr>
            <w:tcW w:w="1274" w:type="dxa"/>
            <w:tcBorders>
              <w:top w:val="single" w:sz="4" w:space="0" w:color="7E7E7E"/>
              <w:bottom w:val="single" w:sz="4" w:space="0" w:color="7E7E7E"/>
            </w:tcBorders>
          </w:tcPr>
          <w:p w14:paraId="69F79A82" w14:textId="77777777" w:rsidR="00D62D36" w:rsidRDefault="005D7DF9">
            <w:pPr>
              <w:pStyle w:val="TableParagraph"/>
              <w:spacing w:line="268" w:lineRule="exact"/>
              <w:ind w:right="103"/>
              <w:jc w:val="right"/>
              <w:rPr>
                <w:rFonts w:ascii="Carlito"/>
              </w:rPr>
            </w:pPr>
            <w:r>
              <w:rPr>
                <w:rFonts w:ascii="Carlito"/>
              </w:rPr>
              <w:t>5.25</w:t>
            </w:r>
          </w:p>
        </w:tc>
      </w:tr>
      <w:tr w:rsidR="00D62D36" w14:paraId="79FFFCCD" w14:textId="77777777">
        <w:trPr>
          <w:trHeight w:val="299"/>
        </w:trPr>
        <w:tc>
          <w:tcPr>
            <w:tcW w:w="1240" w:type="dxa"/>
            <w:tcBorders>
              <w:top w:val="single" w:sz="4" w:space="0" w:color="7E7E7E"/>
              <w:bottom w:val="single" w:sz="4" w:space="0" w:color="7E7E7E"/>
            </w:tcBorders>
          </w:tcPr>
          <w:p w14:paraId="2C4BFD65" w14:textId="77777777" w:rsidR="00D62D36" w:rsidRDefault="005D7DF9">
            <w:pPr>
              <w:pStyle w:val="TableParagraph"/>
              <w:spacing w:line="265" w:lineRule="exact"/>
              <w:ind w:left="115"/>
              <w:rPr>
                <w:rFonts w:ascii="Carlito"/>
                <w:b/>
              </w:rPr>
            </w:pPr>
            <w:r>
              <w:rPr>
                <w:rFonts w:ascii="Carlito"/>
                <w:b/>
              </w:rPr>
              <w:t>1995_2000</w:t>
            </w:r>
          </w:p>
        </w:tc>
        <w:tc>
          <w:tcPr>
            <w:tcW w:w="1211" w:type="dxa"/>
            <w:tcBorders>
              <w:top w:val="single" w:sz="4" w:space="0" w:color="7E7E7E"/>
              <w:bottom w:val="single" w:sz="4" w:space="0" w:color="7E7E7E"/>
            </w:tcBorders>
          </w:tcPr>
          <w:p w14:paraId="7A44E17B" w14:textId="77777777" w:rsidR="00D62D36" w:rsidRDefault="005D7DF9">
            <w:pPr>
              <w:pStyle w:val="TableParagraph"/>
              <w:spacing w:line="265" w:lineRule="exact"/>
              <w:ind w:left="335"/>
              <w:rPr>
                <w:rFonts w:ascii="Carlito"/>
              </w:rPr>
            </w:pPr>
            <w:r>
              <w:rPr>
                <w:rFonts w:ascii="Carlito"/>
              </w:rPr>
              <w:t>72.17</w:t>
            </w:r>
          </w:p>
        </w:tc>
        <w:tc>
          <w:tcPr>
            <w:tcW w:w="1196" w:type="dxa"/>
            <w:tcBorders>
              <w:top w:val="single" w:sz="4" w:space="0" w:color="7E7E7E"/>
              <w:bottom w:val="single" w:sz="4" w:space="0" w:color="7E7E7E"/>
            </w:tcBorders>
          </w:tcPr>
          <w:p w14:paraId="3F8B2B10" w14:textId="77777777" w:rsidR="00D62D36" w:rsidRDefault="005D7DF9">
            <w:pPr>
              <w:pStyle w:val="TableParagraph"/>
              <w:spacing w:line="265" w:lineRule="exact"/>
              <w:ind w:left="139" w:right="182"/>
              <w:jc w:val="center"/>
              <w:rPr>
                <w:rFonts w:ascii="Carlito"/>
              </w:rPr>
            </w:pPr>
            <w:r>
              <w:rPr>
                <w:rFonts w:ascii="Carlito"/>
              </w:rPr>
              <w:t>69.21</w:t>
            </w:r>
          </w:p>
        </w:tc>
        <w:tc>
          <w:tcPr>
            <w:tcW w:w="1145" w:type="dxa"/>
            <w:tcBorders>
              <w:top w:val="single" w:sz="4" w:space="0" w:color="7E7E7E"/>
              <w:bottom w:val="single" w:sz="4" w:space="0" w:color="7E7E7E"/>
            </w:tcBorders>
          </w:tcPr>
          <w:p w14:paraId="58FFD68F" w14:textId="77777777" w:rsidR="00D62D36" w:rsidRDefault="005D7DF9">
            <w:pPr>
              <w:pStyle w:val="TableParagraph"/>
              <w:spacing w:line="265" w:lineRule="exact"/>
              <w:ind w:left="181" w:right="167"/>
              <w:jc w:val="center"/>
              <w:rPr>
                <w:rFonts w:ascii="Carlito"/>
              </w:rPr>
            </w:pPr>
            <w:r>
              <w:rPr>
                <w:rFonts w:ascii="Carlito"/>
              </w:rPr>
              <w:t>75.15</w:t>
            </w:r>
          </w:p>
        </w:tc>
        <w:tc>
          <w:tcPr>
            <w:tcW w:w="1274" w:type="dxa"/>
            <w:tcBorders>
              <w:top w:val="single" w:sz="4" w:space="0" w:color="7E7E7E"/>
              <w:bottom w:val="single" w:sz="4" w:space="0" w:color="7E7E7E"/>
            </w:tcBorders>
          </w:tcPr>
          <w:p w14:paraId="69D70C4E" w14:textId="77777777" w:rsidR="00D62D36" w:rsidRDefault="005D7DF9">
            <w:pPr>
              <w:pStyle w:val="TableParagraph"/>
              <w:spacing w:line="265" w:lineRule="exact"/>
              <w:ind w:right="103"/>
              <w:jc w:val="right"/>
              <w:rPr>
                <w:rFonts w:ascii="Carlito"/>
              </w:rPr>
            </w:pPr>
            <w:r>
              <w:rPr>
                <w:rFonts w:ascii="Carlito"/>
              </w:rPr>
              <w:t>5.95</w:t>
            </w:r>
          </w:p>
        </w:tc>
      </w:tr>
      <w:tr w:rsidR="00D62D36" w14:paraId="27FD117E" w14:textId="77777777">
        <w:trPr>
          <w:trHeight w:val="299"/>
        </w:trPr>
        <w:tc>
          <w:tcPr>
            <w:tcW w:w="1240" w:type="dxa"/>
            <w:tcBorders>
              <w:top w:val="single" w:sz="4" w:space="0" w:color="7E7E7E"/>
              <w:bottom w:val="single" w:sz="4" w:space="0" w:color="7E7E7E"/>
            </w:tcBorders>
          </w:tcPr>
          <w:p w14:paraId="6C9236F6" w14:textId="77777777" w:rsidR="00D62D36" w:rsidRDefault="005D7DF9">
            <w:pPr>
              <w:pStyle w:val="TableParagraph"/>
              <w:spacing w:line="265" w:lineRule="exact"/>
              <w:ind w:left="115"/>
              <w:rPr>
                <w:rFonts w:ascii="Carlito"/>
                <w:b/>
              </w:rPr>
            </w:pPr>
            <w:r>
              <w:rPr>
                <w:rFonts w:ascii="Carlito"/>
                <w:b/>
              </w:rPr>
              <w:t>2000_2005</w:t>
            </w:r>
          </w:p>
        </w:tc>
        <w:tc>
          <w:tcPr>
            <w:tcW w:w="1211" w:type="dxa"/>
            <w:tcBorders>
              <w:top w:val="single" w:sz="4" w:space="0" w:color="7E7E7E"/>
              <w:bottom w:val="single" w:sz="4" w:space="0" w:color="7E7E7E"/>
            </w:tcBorders>
          </w:tcPr>
          <w:p w14:paraId="40536A30" w14:textId="77777777" w:rsidR="00D62D36" w:rsidRDefault="005D7DF9">
            <w:pPr>
              <w:pStyle w:val="TableParagraph"/>
              <w:spacing w:line="265" w:lineRule="exact"/>
              <w:ind w:left="335"/>
              <w:rPr>
                <w:rFonts w:ascii="Carlito"/>
              </w:rPr>
            </w:pPr>
            <w:r>
              <w:rPr>
                <w:rFonts w:ascii="Carlito"/>
              </w:rPr>
              <w:t>73.69</w:t>
            </w:r>
          </w:p>
        </w:tc>
        <w:tc>
          <w:tcPr>
            <w:tcW w:w="1196" w:type="dxa"/>
            <w:tcBorders>
              <w:top w:val="single" w:sz="4" w:space="0" w:color="7E7E7E"/>
              <w:bottom w:val="single" w:sz="4" w:space="0" w:color="7E7E7E"/>
            </w:tcBorders>
          </w:tcPr>
          <w:p w14:paraId="5B1D7FCA" w14:textId="77777777" w:rsidR="00D62D36" w:rsidRDefault="005D7DF9">
            <w:pPr>
              <w:pStyle w:val="TableParagraph"/>
              <w:spacing w:line="265" w:lineRule="exact"/>
              <w:ind w:left="139" w:right="182"/>
              <w:jc w:val="center"/>
              <w:rPr>
                <w:rFonts w:ascii="Carlito"/>
              </w:rPr>
            </w:pPr>
            <w:r>
              <w:rPr>
                <w:rFonts w:ascii="Carlito"/>
              </w:rPr>
              <w:t>70.65</w:t>
            </w:r>
          </w:p>
        </w:tc>
        <w:tc>
          <w:tcPr>
            <w:tcW w:w="1145" w:type="dxa"/>
            <w:tcBorders>
              <w:top w:val="single" w:sz="4" w:space="0" w:color="7E7E7E"/>
              <w:bottom w:val="single" w:sz="4" w:space="0" w:color="7E7E7E"/>
            </w:tcBorders>
          </w:tcPr>
          <w:p w14:paraId="15BC45BF" w14:textId="77777777" w:rsidR="00D62D36" w:rsidRDefault="005D7DF9">
            <w:pPr>
              <w:pStyle w:val="TableParagraph"/>
              <w:spacing w:line="265" w:lineRule="exact"/>
              <w:ind w:left="181" w:right="167"/>
              <w:jc w:val="center"/>
              <w:rPr>
                <w:rFonts w:ascii="Carlito"/>
              </w:rPr>
            </w:pPr>
            <w:r>
              <w:rPr>
                <w:rFonts w:ascii="Carlito"/>
              </w:rPr>
              <w:t>76.75</w:t>
            </w:r>
          </w:p>
        </w:tc>
        <w:tc>
          <w:tcPr>
            <w:tcW w:w="1274" w:type="dxa"/>
            <w:tcBorders>
              <w:top w:val="single" w:sz="4" w:space="0" w:color="7E7E7E"/>
              <w:bottom w:val="single" w:sz="4" w:space="0" w:color="7E7E7E"/>
            </w:tcBorders>
          </w:tcPr>
          <w:p w14:paraId="72CC704C" w14:textId="77777777" w:rsidR="00D62D36" w:rsidRDefault="005D7DF9">
            <w:pPr>
              <w:pStyle w:val="TableParagraph"/>
              <w:spacing w:line="265" w:lineRule="exact"/>
              <w:ind w:right="103"/>
              <w:jc w:val="right"/>
              <w:rPr>
                <w:rFonts w:ascii="Carlito"/>
              </w:rPr>
            </w:pPr>
            <w:r>
              <w:rPr>
                <w:rFonts w:ascii="Carlito"/>
              </w:rPr>
              <w:t>6.10</w:t>
            </w:r>
          </w:p>
        </w:tc>
      </w:tr>
      <w:tr w:rsidR="00D62D36" w14:paraId="572FB2C5" w14:textId="77777777">
        <w:trPr>
          <w:trHeight w:val="299"/>
        </w:trPr>
        <w:tc>
          <w:tcPr>
            <w:tcW w:w="1240" w:type="dxa"/>
            <w:tcBorders>
              <w:top w:val="single" w:sz="4" w:space="0" w:color="7E7E7E"/>
              <w:bottom w:val="single" w:sz="4" w:space="0" w:color="7E7E7E"/>
            </w:tcBorders>
          </w:tcPr>
          <w:p w14:paraId="3294C83F" w14:textId="77777777" w:rsidR="00D62D36" w:rsidRDefault="005D7DF9">
            <w:pPr>
              <w:pStyle w:val="TableParagraph"/>
              <w:spacing w:line="265" w:lineRule="exact"/>
              <w:ind w:left="115"/>
              <w:rPr>
                <w:rFonts w:ascii="Carlito"/>
                <w:b/>
              </w:rPr>
            </w:pPr>
            <w:r>
              <w:rPr>
                <w:rFonts w:ascii="Carlito"/>
                <w:b/>
              </w:rPr>
              <w:t>2005_2010</w:t>
            </w:r>
          </w:p>
        </w:tc>
        <w:tc>
          <w:tcPr>
            <w:tcW w:w="1211" w:type="dxa"/>
            <w:tcBorders>
              <w:top w:val="single" w:sz="4" w:space="0" w:color="7E7E7E"/>
              <w:bottom w:val="single" w:sz="4" w:space="0" w:color="7E7E7E"/>
            </w:tcBorders>
          </w:tcPr>
          <w:p w14:paraId="10D2D894" w14:textId="77777777" w:rsidR="00D62D36" w:rsidRDefault="005D7DF9">
            <w:pPr>
              <w:pStyle w:val="TableParagraph"/>
              <w:spacing w:line="265" w:lineRule="exact"/>
              <w:ind w:left="335"/>
              <w:rPr>
                <w:rFonts w:ascii="Carlito"/>
              </w:rPr>
            </w:pPr>
            <w:r>
              <w:rPr>
                <w:rFonts w:ascii="Carlito"/>
              </w:rPr>
              <w:t>74.63</w:t>
            </w:r>
          </w:p>
        </w:tc>
        <w:tc>
          <w:tcPr>
            <w:tcW w:w="1196" w:type="dxa"/>
            <w:tcBorders>
              <w:top w:val="single" w:sz="4" w:space="0" w:color="7E7E7E"/>
              <w:bottom w:val="single" w:sz="4" w:space="0" w:color="7E7E7E"/>
            </w:tcBorders>
          </w:tcPr>
          <w:p w14:paraId="03CB6862" w14:textId="77777777" w:rsidR="00D62D36" w:rsidRDefault="005D7DF9">
            <w:pPr>
              <w:pStyle w:val="TableParagraph"/>
              <w:spacing w:line="265" w:lineRule="exact"/>
              <w:ind w:left="139" w:right="182"/>
              <w:jc w:val="center"/>
              <w:rPr>
                <w:rFonts w:ascii="Carlito"/>
              </w:rPr>
            </w:pPr>
            <w:r>
              <w:rPr>
                <w:rFonts w:ascii="Carlito"/>
              </w:rPr>
              <w:t>71.73</w:t>
            </w:r>
          </w:p>
        </w:tc>
        <w:tc>
          <w:tcPr>
            <w:tcW w:w="1145" w:type="dxa"/>
            <w:tcBorders>
              <w:top w:val="single" w:sz="4" w:space="0" w:color="7E7E7E"/>
              <w:bottom w:val="single" w:sz="4" w:space="0" w:color="7E7E7E"/>
            </w:tcBorders>
          </w:tcPr>
          <w:p w14:paraId="2D701713" w14:textId="77777777" w:rsidR="00D62D36" w:rsidRDefault="005D7DF9">
            <w:pPr>
              <w:pStyle w:val="TableParagraph"/>
              <w:spacing w:line="265" w:lineRule="exact"/>
              <w:ind w:left="181" w:right="167"/>
              <w:jc w:val="center"/>
              <w:rPr>
                <w:rFonts w:ascii="Carlito"/>
              </w:rPr>
            </w:pPr>
            <w:r>
              <w:rPr>
                <w:rFonts w:ascii="Carlito"/>
              </w:rPr>
              <w:t>77.54</w:t>
            </w:r>
          </w:p>
        </w:tc>
        <w:tc>
          <w:tcPr>
            <w:tcW w:w="1274" w:type="dxa"/>
            <w:tcBorders>
              <w:top w:val="single" w:sz="4" w:space="0" w:color="7E7E7E"/>
              <w:bottom w:val="single" w:sz="4" w:space="0" w:color="7E7E7E"/>
            </w:tcBorders>
          </w:tcPr>
          <w:p w14:paraId="4031F278" w14:textId="77777777" w:rsidR="00D62D36" w:rsidRDefault="005D7DF9">
            <w:pPr>
              <w:pStyle w:val="TableParagraph"/>
              <w:spacing w:line="265" w:lineRule="exact"/>
              <w:ind w:right="103"/>
              <w:jc w:val="right"/>
              <w:rPr>
                <w:rFonts w:ascii="Carlito"/>
              </w:rPr>
            </w:pPr>
            <w:r>
              <w:rPr>
                <w:rFonts w:ascii="Carlito"/>
              </w:rPr>
              <w:t>5.81</w:t>
            </w:r>
          </w:p>
        </w:tc>
      </w:tr>
      <w:tr w:rsidR="00D62D36" w14:paraId="22FF0FFC" w14:textId="77777777">
        <w:trPr>
          <w:trHeight w:val="299"/>
        </w:trPr>
        <w:tc>
          <w:tcPr>
            <w:tcW w:w="1240" w:type="dxa"/>
            <w:tcBorders>
              <w:top w:val="single" w:sz="4" w:space="0" w:color="7E7E7E"/>
              <w:bottom w:val="single" w:sz="4" w:space="0" w:color="7E7E7E"/>
            </w:tcBorders>
          </w:tcPr>
          <w:p w14:paraId="5BEA0CDA" w14:textId="77777777" w:rsidR="00D62D36" w:rsidRDefault="005D7DF9">
            <w:pPr>
              <w:pStyle w:val="TableParagraph"/>
              <w:spacing w:line="265" w:lineRule="exact"/>
              <w:ind w:left="115"/>
              <w:rPr>
                <w:rFonts w:ascii="Carlito"/>
                <w:b/>
              </w:rPr>
            </w:pPr>
            <w:r>
              <w:rPr>
                <w:rFonts w:ascii="Carlito"/>
                <w:b/>
              </w:rPr>
              <w:t>2010_2015</w:t>
            </w:r>
          </w:p>
        </w:tc>
        <w:tc>
          <w:tcPr>
            <w:tcW w:w="1211" w:type="dxa"/>
            <w:tcBorders>
              <w:top w:val="single" w:sz="4" w:space="0" w:color="7E7E7E"/>
              <w:bottom w:val="single" w:sz="4" w:space="0" w:color="7E7E7E"/>
            </w:tcBorders>
          </w:tcPr>
          <w:p w14:paraId="3CFBE681" w14:textId="77777777" w:rsidR="00D62D36" w:rsidRDefault="005D7DF9">
            <w:pPr>
              <w:pStyle w:val="TableParagraph"/>
              <w:spacing w:line="265" w:lineRule="exact"/>
              <w:ind w:left="335"/>
              <w:rPr>
                <w:rFonts w:ascii="Carlito"/>
              </w:rPr>
            </w:pPr>
            <w:r>
              <w:rPr>
                <w:rFonts w:ascii="Carlito"/>
              </w:rPr>
              <w:t>75.59</w:t>
            </w:r>
          </w:p>
        </w:tc>
        <w:tc>
          <w:tcPr>
            <w:tcW w:w="1196" w:type="dxa"/>
            <w:tcBorders>
              <w:top w:val="single" w:sz="4" w:space="0" w:color="7E7E7E"/>
              <w:bottom w:val="single" w:sz="4" w:space="0" w:color="7E7E7E"/>
            </w:tcBorders>
          </w:tcPr>
          <w:p w14:paraId="26C6BE81" w14:textId="77777777" w:rsidR="00D62D36" w:rsidRDefault="005D7DF9">
            <w:pPr>
              <w:pStyle w:val="TableParagraph"/>
              <w:spacing w:line="265" w:lineRule="exact"/>
              <w:ind w:left="139" w:right="182"/>
              <w:jc w:val="center"/>
              <w:rPr>
                <w:rFonts w:ascii="Carlito"/>
              </w:rPr>
            </w:pPr>
            <w:r>
              <w:rPr>
                <w:rFonts w:ascii="Carlito"/>
              </w:rPr>
              <w:t>72.82</w:t>
            </w:r>
          </w:p>
        </w:tc>
        <w:tc>
          <w:tcPr>
            <w:tcW w:w="1145" w:type="dxa"/>
            <w:tcBorders>
              <w:top w:val="single" w:sz="4" w:space="0" w:color="7E7E7E"/>
              <w:bottom w:val="single" w:sz="4" w:space="0" w:color="7E7E7E"/>
            </w:tcBorders>
          </w:tcPr>
          <w:p w14:paraId="318713F6" w14:textId="77777777" w:rsidR="00D62D36" w:rsidRDefault="005D7DF9">
            <w:pPr>
              <w:pStyle w:val="TableParagraph"/>
              <w:spacing w:line="265" w:lineRule="exact"/>
              <w:ind w:left="181" w:right="167"/>
              <w:jc w:val="center"/>
              <w:rPr>
                <w:rFonts w:ascii="Carlito"/>
              </w:rPr>
            </w:pPr>
            <w:r>
              <w:rPr>
                <w:rFonts w:ascii="Carlito"/>
              </w:rPr>
              <w:t>78.37</w:t>
            </w:r>
          </w:p>
        </w:tc>
        <w:tc>
          <w:tcPr>
            <w:tcW w:w="1274" w:type="dxa"/>
            <w:tcBorders>
              <w:top w:val="single" w:sz="4" w:space="0" w:color="7E7E7E"/>
              <w:bottom w:val="single" w:sz="4" w:space="0" w:color="7E7E7E"/>
            </w:tcBorders>
          </w:tcPr>
          <w:p w14:paraId="26158794" w14:textId="77777777" w:rsidR="00D62D36" w:rsidRDefault="005D7DF9">
            <w:pPr>
              <w:pStyle w:val="TableParagraph"/>
              <w:spacing w:line="265" w:lineRule="exact"/>
              <w:ind w:right="103"/>
              <w:jc w:val="right"/>
              <w:rPr>
                <w:rFonts w:ascii="Carlito"/>
              </w:rPr>
            </w:pPr>
            <w:r>
              <w:rPr>
                <w:rFonts w:ascii="Carlito"/>
              </w:rPr>
              <w:t>5.55</w:t>
            </w:r>
          </w:p>
        </w:tc>
      </w:tr>
      <w:tr w:rsidR="00D62D36" w14:paraId="1ED3CDBD" w14:textId="77777777">
        <w:trPr>
          <w:trHeight w:val="299"/>
        </w:trPr>
        <w:tc>
          <w:tcPr>
            <w:tcW w:w="1240" w:type="dxa"/>
            <w:tcBorders>
              <w:top w:val="single" w:sz="4" w:space="0" w:color="7E7E7E"/>
              <w:bottom w:val="single" w:sz="4" w:space="0" w:color="7E7E7E"/>
            </w:tcBorders>
          </w:tcPr>
          <w:p w14:paraId="2E14FA82" w14:textId="77777777" w:rsidR="00D62D36" w:rsidRDefault="005D7DF9">
            <w:pPr>
              <w:pStyle w:val="TableParagraph"/>
              <w:spacing w:line="265" w:lineRule="exact"/>
              <w:ind w:left="115"/>
              <w:rPr>
                <w:rFonts w:ascii="Carlito"/>
                <w:b/>
              </w:rPr>
            </w:pPr>
            <w:r>
              <w:rPr>
                <w:rFonts w:ascii="Carlito"/>
                <w:b/>
              </w:rPr>
              <w:t>2015_2020</w:t>
            </w:r>
          </w:p>
        </w:tc>
        <w:tc>
          <w:tcPr>
            <w:tcW w:w="1211" w:type="dxa"/>
            <w:tcBorders>
              <w:top w:val="single" w:sz="4" w:space="0" w:color="7E7E7E"/>
              <w:bottom w:val="single" w:sz="4" w:space="0" w:color="7E7E7E"/>
            </w:tcBorders>
          </w:tcPr>
          <w:p w14:paraId="75DB1D66" w14:textId="77777777" w:rsidR="00D62D36" w:rsidRDefault="005D7DF9">
            <w:pPr>
              <w:pStyle w:val="TableParagraph"/>
              <w:spacing w:line="265" w:lineRule="exact"/>
              <w:ind w:left="335"/>
              <w:rPr>
                <w:rFonts w:ascii="Carlito"/>
              </w:rPr>
            </w:pPr>
            <w:r>
              <w:rPr>
                <w:rFonts w:ascii="Carlito"/>
              </w:rPr>
              <w:t>76.51</w:t>
            </w:r>
          </w:p>
        </w:tc>
        <w:tc>
          <w:tcPr>
            <w:tcW w:w="1196" w:type="dxa"/>
            <w:tcBorders>
              <w:top w:val="single" w:sz="4" w:space="0" w:color="7E7E7E"/>
              <w:bottom w:val="single" w:sz="4" w:space="0" w:color="7E7E7E"/>
            </w:tcBorders>
          </w:tcPr>
          <w:p w14:paraId="7203B987" w14:textId="77777777" w:rsidR="00D62D36" w:rsidRDefault="005D7DF9">
            <w:pPr>
              <w:pStyle w:val="TableParagraph"/>
              <w:spacing w:line="265" w:lineRule="exact"/>
              <w:ind w:left="139" w:right="182"/>
              <w:jc w:val="center"/>
              <w:rPr>
                <w:rFonts w:ascii="Carlito"/>
              </w:rPr>
            </w:pPr>
            <w:r>
              <w:rPr>
                <w:rFonts w:ascii="Carlito"/>
              </w:rPr>
              <w:t>73.77</w:t>
            </w:r>
          </w:p>
        </w:tc>
        <w:tc>
          <w:tcPr>
            <w:tcW w:w="1145" w:type="dxa"/>
            <w:tcBorders>
              <w:top w:val="single" w:sz="4" w:space="0" w:color="7E7E7E"/>
              <w:bottom w:val="single" w:sz="4" w:space="0" w:color="7E7E7E"/>
            </w:tcBorders>
          </w:tcPr>
          <w:p w14:paraId="13F16A67" w14:textId="77777777" w:rsidR="00D62D36" w:rsidRDefault="005D7DF9">
            <w:pPr>
              <w:pStyle w:val="TableParagraph"/>
              <w:spacing w:line="265" w:lineRule="exact"/>
              <w:ind w:left="181" w:right="167"/>
              <w:jc w:val="center"/>
              <w:rPr>
                <w:rFonts w:ascii="Carlito"/>
              </w:rPr>
            </w:pPr>
            <w:r>
              <w:rPr>
                <w:rFonts w:ascii="Carlito"/>
              </w:rPr>
              <w:t>79.25</w:t>
            </w:r>
          </w:p>
        </w:tc>
        <w:tc>
          <w:tcPr>
            <w:tcW w:w="1274" w:type="dxa"/>
            <w:tcBorders>
              <w:top w:val="single" w:sz="4" w:space="0" w:color="7E7E7E"/>
              <w:bottom w:val="single" w:sz="4" w:space="0" w:color="7E7E7E"/>
            </w:tcBorders>
          </w:tcPr>
          <w:p w14:paraId="2F8BBCB9" w14:textId="77777777" w:rsidR="00D62D36" w:rsidRDefault="005D7DF9">
            <w:pPr>
              <w:pStyle w:val="TableParagraph"/>
              <w:spacing w:line="265" w:lineRule="exact"/>
              <w:ind w:right="103"/>
              <w:jc w:val="right"/>
              <w:rPr>
                <w:rFonts w:ascii="Carlito"/>
              </w:rPr>
            </w:pPr>
            <w:r>
              <w:rPr>
                <w:rFonts w:ascii="Carlito"/>
              </w:rPr>
              <w:t>5.48</w:t>
            </w:r>
          </w:p>
        </w:tc>
      </w:tr>
      <w:tr w:rsidR="00D62D36" w14:paraId="35402CBD" w14:textId="77777777">
        <w:trPr>
          <w:trHeight w:val="301"/>
        </w:trPr>
        <w:tc>
          <w:tcPr>
            <w:tcW w:w="1240" w:type="dxa"/>
            <w:tcBorders>
              <w:top w:val="single" w:sz="4" w:space="0" w:color="7E7E7E"/>
              <w:bottom w:val="single" w:sz="4" w:space="0" w:color="7E7E7E"/>
            </w:tcBorders>
          </w:tcPr>
          <w:p w14:paraId="3E889EE8" w14:textId="77777777" w:rsidR="00D62D36" w:rsidRDefault="005D7DF9">
            <w:pPr>
              <w:pStyle w:val="TableParagraph"/>
              <w:spacing w:line="268" w:lineRule="exact"/>
              <w:ind w:left="115"/>
              <w:rPr>
                <w:rFonts w:ascii="Carlito"/>
                <w:b/>
              </w:rPr>
            </w:pPr>
            <w:r>
              <w:rPr>
                <w:rFonts w:ascii="Carlito"/>
                <w:b/>
              </w:rPr>
              <w:t>2020_2025</w:t>
            </w:r>
          </w:p>
        </w:tc>
        <w:tc>
          <w:tcPr>
            <w:tcW w:w="1211" w:type="dxa"/>
            <w:tcBorders>
              <w:top w:val="single" w:sz="4" w:space="0" w:color="7E7E7E"/>
              <w:bottom w:val="single" w:sz="4" w:space="0" w:color="7E7E7E"/>
            </w:tcBorders>
          </w:tcPr>
          <w:p w14:paraId="1A44FC8E" w14:textId="77777777" w:rsidR="00D62D36" w:rsidRDefault="005D7DF9">
            <w:pPr>
              <w:pStyle w:val="TableParagraph"/>
              <w:spacing w:line="268" w:lineRule="exact"/>
              <w:ind w:left="335"/>
              <w:rPr>
                <w:rFonts w:ascii="Carlito"/>
              </w:rPr>
            </w:pPr>
            <w:r>
              <w:rPr>
                <w:rFonts w:ascii="Carlito"/>
              </w:rPr>
              <w:t>77.42</w:t>
            </w:r>
          </w:p>
        </w:tc>
        <w:tc>
          <w:tcPr>
            <w:tcW w:w="1196" w:type="dxa"/>
            <w:tcBorders>
              <w:top w:val="single" w:sz="4" w:space="0" w:color="7E7E7E"/>
              <w:bottom w:val="single" w:sz="4" w:space="0" w:color="7E7E7E"/>
            </w:tcBorders>
          </w:tcPr>
          <w:p w14:paraId="639997FE" w14:textId="77777777" w:rsidR="00D62D36" w:rsidRDefault="005D7DF9">
            <w:pPr>
              <w:pStyle w:val="TableParagraph"/>
              <w:spacing w:line="268" w:lineRule="exact"/>
              <w:ind w:left="139" w:right="182"/>
              <w:jc w:val="center"/>
              <w:rPr>
                <w:rFonts w:ascii="Carlito"/>
              </w:rPr>
            </w:pPr>
            <w:r>
              <w:rPr>
                <w:rFonts w:ascii="Carlito"/>
              </w:rPr>
              <w:t>74.85</w:t>
            </w:r>
          </w:p>
        </w:tc>
        <w:tc>
          <w:tcPr>
            <w:tcW w:w="1145" w:type="dxa"/>
            <w:tcBorders>
              <w:top w:val="single" w:sz="4" w:space="0" w:color="7E7E7E"/>
              <w:bottom w:val="single" w:sz="4" w:space="0" w:color="7E7E7E"/>
            </w:tcBorders>
          </w:tcPr>
          <w:p w14:paraId="1668E542" w14:textId="77777777" w:rsidR="00D62D36" w:rsidRDefault="005D7DF9">
            <w:pPr>
              <w:pStyle w:val="TableParagraph"/>
              <w:spacing w:line="268" w:lineRule="exact"/>
              <w:ind w:left="181" w:right="167"/>
              <w:jc w:val="center"/>
              <w:rPr>
                <w:rFonts w:ascii="Carlito"/>
              </w:rPr>
            </w:pPr>
            <w:r>
              <w:rPr>
                <w:rFonts w:ascii="Carlito"/>
              </w:rPr>
              <w:t>79.99</w:t>
            </w:r>
          </w:p>
        </w:tc>
        <w:tc>
          <w:tcPr>
            <w:tcW w:w="1274" w:type="dxa"/>
            <w:tcBorders>
              <w:top w:val="single" w:sz="4" w:space="0" w:color="7E7E7E"/>
              <w:bottom w:val="single" w:sz="4" w:space="0" w:color="7E7E7E"/>
            </w:tcBorders>
          </w:tcPr>
          <w:p w14:paraId="512FE3BA" w14:textId="77777777" w:rsidR="00D62D36" w:rsidRDefault="005D7DF9">
            <w:pPr>
              <w:pStyle w:val="TableParagraph"/>
              <w:spacing w:line="268" w:lineRule="exact"/>
              <w:ind w:right="103"/>
              <w:jc w:val="right"/>
              <w:rPr>
                <w:rFonts w:ascii="Carlito"/>
              </w:rPr>
            </w:pPr>
            <w:r>
              <w:rPr>
                <w:rFonts w:ascii="Carlito"/>
              </w:rPr>
              <w:t>5.14</w:t>
            </w:r>
          </w:p>
        </w:tc>
      </w:tr>
      <w:tr w:rsidR="00D62D36" w14:paraId="4A014AEE" w14:textId="77777777">
        <w:trPr>
          <w:trHeight w:val="299"/>
        </w:trPr>
        <w:tc>
          <w:tcPr>
            <w:tcW w:w="1240" w:type="dxa"/>
            <w:tcBorders>
              <w:top w:val="single" w:sz="4" w:space="0" w:color="7E7E7E"/>
              <w:bottom w:val="single" w:sz="4" w:space="0" w:color="7E7E7E"/>
            </w:tcBorders>
          </w:tcPr>
          <w:p w14:paraId="7A012426" w14:textId="77777777" w:rsidR="00D62D36" w:rsidRDefault="005D7DF9">
            <w:pPr>
              <w:pStyle w:val="TableParagraph"/>
              <w:spacing w:line="265" w:lineRule="exact"/>
              <w:ind w:left="115"/>
              <w:rPr>
                <w:rFonts w:ascii="Carlito"/>
                <w:b/>
              </w:rPr>
            </w:pPr>
            <w:r>
              <w:rPr>
                <w:rFonts w:ascii="Carlito"/>
                <w:b/>
              </w:rPr>
              <w:t>2025_2030</w:t>
            </w:r>
          </w:p>
        </w:tc>
        <w:tc>
          <w:tcPr>
            <w:tcW w:w="1211" w:type="dxa"/>
            <w:tcBorders>
              <w:top w:val="single" w:sz="4" w:space="0" w:color="7E7E7E"/>
              <w:bottom w:val="single" w:sz="4" w:space="0" w:color="7E7E7E"/>
            </w:tcBorders>
          </w:tcPr>
          <w:p w14:paraId="18D4CFAD" w14:textId="77777777" w:rsidR="00D62D36" w:rsidRDefault="005D7DF9">
            <w:pPr>
              <w:pStyle w:val="TableParagraph"/>
              <w:spacing w:line="265" w:lineRule="exact"/>
              <w:ind w:left="335"/>
              <w:rPr>
                <w:rFonts w:ascii="Carlito"/>
              </w:rPr>
            </w:pPr>
            <w:r>
              <w:rPr>
                <w:rFonts w:ascii="Carlito"/>
              </w:rPr>
              <w:t>78.32</w:t>
            </w:r>
          </w:p>
        </w:tc>
        <w:tc>
          <w:tcPr>
            <w:tcW w:w="1196" w:type="dxa"/>
            <w:tcBorders>
              <w:top w:val="single" w:sz="4" w:space="0" w:color="7E7E7E"/>
              <w:bottom w:val="single" w:sz="4" w:space="0" w:color="7E7E7E"/>
            </w:tcBorders>
          </w:tcPr>
          <w:p w14:paraId="372FDBB7" w14:textId="77777777" w:rsidR="00D62D36" w:rsidRDefault="005D7DF9">
            <w:pPr>
              <w:pStyle w:val="TableParagraph"/>
              <w:spacing w:line="265" w:lineRule="exact"/>
              <w:ind w:left="139" w:right="182"/>
              <w:jc w:val="center"/>
              <w:rPr>
                <w:rFonts w:ascii="Carlito"/>
              </w:rPr>
            </w:pPr>
            <w:r>
              <w:rPr>
                <w:rFonts w:ascii="Carlito"/>
              </w:rPr>
              <w:t>75.85</w:t>
            </w:r>
          </w:p>
        </w:tc>
        <w:tc>
          <w:tcPr>
            <w:tcW w:w="1145" w:type="dxa"/>
            <w:tcBorders>
              <w:top w:val="single" w:sz="4" w:space="0" w:color="7E7E7E"/>
              <w:bottom w:val="single" w:sz="4" w:space="0" w:color="7E7E7E"/>
            </w:tcBorders>
          </w:tcPr>
          <w:p w14:paraId="420CDA57" w14:textId="77777777" w:rsidR="00D62D36" w:rsidRDefault="005D7DF9">
            <w:pPr>
              <w:pStyle w:val="TableParagraph"/>
              <w:spacing w:line="265" w:lineRule="exact"/>
              <w:ind w:left="181" w:right="167"/>
              <w:jc w:val="center"/>
              <w:rPr>
                <w:rFonts w:ascii="Carlito"/>
              </w:rPr>
            </w:pPr>
            <w:r>
              <w:rPr>
                <w:rFonts w:ascii="Carlito"/>
              </w:rPr>
              <w:t>80.78</w:t>
            </w:r>
          </w:p>
        </w:tc>
        <w:tc>
          <w:tcPr>
            <w:tcW w:w="1274" w:type="dxa"/>
            <w:tcBorders>
              <w:top w:val="single" w:sz="4" w:space="0" w:color="7E7E7E"/>
              <w:bottom w:val="single" w:sz="4" w:space="0" w:color="7E7E7E"/>
            </w:tcBorders>
          </w:tcPr>
          <w:p w14:paraId="022113CD" w14:textId="77777777" w:rsidR="00D62D36" w:rsidRDefault="005D7DF9">
            <w:pPr>
              <w:pStyle w:val="TableParagraph"/>
              <w:spacing w:line="265" w:lineRule="exact"/>
              <w:ind w:right="103"/>
              <w:jc w:val="right"/>
              <w:rPr>
                <w:rFonts w:ascii="Carlito"/>
              </w:rPr>
            </w:pPr>
            <w:r>
              <w:rPr>
                <w:rFonts w:ascii="Carlito"/>
              </w:rPr>
              <w:t>4.93</w:t>
            </w:r>
          </w:p>
        </w:tc>
      </w:tr>
    </w:tbl>
    <w:p w14:paraId="2EA473CA" w14:textId="77777777" w:rsidR="00D62D36" w:rsidRDefault="00D62D36">
      <w:pPr>
        <w:spacing w:line="265" w:lineRule="exact"/>
        <w:jc w:val="right"/>
        <w:rPr>
          <w:rFonts w:ascii="Carlito"/>
        </w:rPr>
        <w:sectPr w:rsidR="00D62D36">
          <w:pgSz w:w="11910" w:h="16840"/>
          <w:pgMar w:top="1580" w:right="1240" w:bottom="1200" w:left="1580" w:header="0" w:footer="1003" w:gutter="0"/>
          <w:cols w:space="720"/>
        </w:sectPr>
      </w:pPr>
    </w:p>
    <w:tbl>
      <w:tblPr>
        <w:tblStyle w:val="TableNormal"/>
        <w:tblW w:w="0" w:type="auto"/>
        <w:tblInd w:w="1343" w:type="dxa"/>
        <w:tblLayout w:type="fixed"/>
        <w:tblLook w:val="01E0" w:firstRow="1" w:lastRow="1" w:firstColumn="1" w:lastColumn="1" w:noHBand="0" w:noVBand="0"/>
      </w:tblPr>
      <w:tblGrid>
        <w:gridCol w:w="1346"/>
        <w:gridCol w:w="1081"/>
        <w:gridCol w:w="1201"/>
        <w:gridCol w:w="1398"/>
        <w:gridCol w:w="1044"/>
      </w:tblGrid>
      <w:tr w:rsidR="00D62D36" w14:paraId="2C39EDD9" w14:textId="77777777">
        <w:trPr>
          <w:trHeight w:val="302"/>
        </w:trPr>
        <w:tc>
          <w:tcPr>
            <w:tcW w:w="1346" w:type="dxa"/>
            <w:tcBorders>
              <w:top w:val="single" w:sz="4" w:space="0" w:color="7E7E7E"/>
              <w:bottom w:val="single" w:sz="4" w:space="0" w:color="7E7E7E"/>
            </w:tcBorders>
          </w:tcPr>
          <w:p w14:paraId="75FAE95E" w14:textId="77777777" w:rsidR="00D62D36" w:rsidRDefault="005D7DF9">
            <w:pPr>
              <w:pStyle w:val="TableParagraph"/>
              <w:spacing w:line="265" w:lineRule="exact"/>
              <w:ind w:left="115"/>
              <w:rPr>
                <w:rFonts w:ascii="Carlito"/>
                <w:b/>
              </w:rPr>
            </w:pPr>
            <w:r>
              <w:rPr>
                <w:rFonts w:ascii="Carlito"/>
                <w:b/>
              </w:rPr>
              <w:lastRenderedPageBreak/>
              <w:t>2030_2035</w:t>
            </w:r>
          </w:p>
        </w:tc>
        <w:tc>
          <w:tcPr>
            <w:tcW w:w="1081" w:type="dxa"/>
            <w:tcBorders>
              <w:top w:val="single" w:sz="4" w:space="0" w:color="7E7E7E"/>
              <w:bottom w:val="single" w:sz="4" w:space="0" w:color="7E7E7E"/>
            </w:tcBorders>
          </w:tcPr>
          <w:p w14:paraId="35D7A4F3" w14:textId="77777777" w:rsidR="00D62D36" w:rsidRDefault="005D7DF9">
            <w:pPr>
              <w:pStyle w:val="TableParagraph"/>
              <w:spacing w:line="265" w:lineRule="exact"/>
              <w:ind w:left="228"/>
              <w:rPr>
                <w:rFonts w:ascii="Carlito"/>
              </w:rPr>
            </w:pPr>
            <w:r>
              <w:rPr>
                <w:rFonts w:ascii="Carlito"/>
              </w:rPr>
              <w:t>79.19</w:t>
            </w:r>
          </w:p>
        </w:tc>
        <w:tc>
          <w:tcPr>
            <w:tcW w:w="1201" w:type="dxa"/>
            <w:tcBorders>
              <w:top w:val="single" w:sz="4" w:space="0" w:color="7E7E7E"/>
              <w:bottom w:val="single" w:sz="4" w:space="0" w:color="7E7E7E"/>
            </w:tcBorders>
          </w:tcPr>
          <w:p w14:paraId="2CDFC409" w14:textId="77777777" w:rsidR="00D62D36" w:rsidRDefault="005D7DF9">
            <w:pPr>
              <w:pStyle w:val="TableParagraph"/>
              <w:spacing w:line="265" w:lineRule="exact"/>
              <w:ind w:left="347"/>
              <w:rPr>
                <w:rFonts w:ascii="Carlito"/>
              </w:rPr>
            </w:pPr>
            <w:r>
              <w:rPr>
                <w:rFonts w:ascii="Carlito"/>
              </w:rPr>
              <w:t>76.82</w:t>
            </w:r>
          </w:p>
        </w:tc>
        <w:tc>
          <w:tcPr>
            <w:tcW w:w="1398" w:type="dxa"/>
            <w:tcBorders>
              <w:top w:val="single" w:sz="4" w:space="0" w:color="7E7E7E"/>
              <w:bottom w:val="single" w:sz="4" w:space="0" w:color="7E7E7E"/>
            </w:tcBorders>
          </w:tcPr>
          <w:p w14:paraId="1F706B3B" w14:textId="77777777" w:rsidR="00D62D36" w:rsidRDefault="005D7DF9">
            <w:pPr>
              <w:pStyle w:val="TableParagraph"/>
              <w:spacing w:line="265" w:lineRule="exact"/>
              <w:ind w:left="347"/>
              <w:rPr>
                <w:rFonts w:ascii="Carlito"/>
              </w:rPr>
            </w:pPr>
            <w:r>
              <w:rPr>
                <w:rFonts w:ascii="Carlito"/>
              </w:rPr>
              <w:t>81.55</w:t>
            </w:r>
          </w:p>
        </w:tc>
        <w:tc>
          <w:tcPr>
            <w:tcW w:w="1044" w:type="dxa"/>
            <w:tcBorders>
              <w:top w:val="single" w:sz="4" w:space="0" w:color="7E7E7E"/>
              <w:bottom w:val="single" w:sz="4" w:space="0" w:color="7E7E7E"/>
            </w:tcBorders>
          </w:tcPr>
          <w:p w14:paraId="36CE87BB" w14:textId="77777777" w:rsidR="00D62D36" w:rsidRDefault="005D7DF9">
            <w:pPr>
              <w:pStyle w:val="TableParagraph"/>
              <w:spacing w:line="265" w:lineRule="exact"/>
              <w:ind w:right="107"/>
              <w:jc w:val="right"/>
              <w:rPr>
                <w:rFonts w:ascii="Carlito"/>
              </w:rPr>
            </w:pPr>
            <w:r>
              <w:rPr>
                <w:rFonts w:ascii="Carlito"/>
              </w:rPr>
              <w:t>4.73</w:t>
            </w:r>
          </w:p>
        </w:tc>
      </w:tr>
      <w:tr w:rsidR="00D62D36" w14:paraId="06DF1437" w14:textId="77777777">
        <w:trPr>
          <w:trHeight w:val="299"/>
        </w:trPr>
        <w:tc>
          <w:tcPr>
            <w:tcW w:w="1346" w:type="dxa"/>
            <w:tcBorders>
              <w:top w:val="single" w:sz="4" w:space="0" w:color="7E7E7E"/>
              <w:bottom w:val="single" w:sz="4" w:space="0" w:color="7E7E7E"/>
            </w:tcBorders>
          </w:tcPr>
          <w:p w14:paraId="45665A4D" w14:textId="77777777" w:rsidR="00D62D36" w:rsidRDefault="005D7DF9">
            <w:pPr>
              <w:pStyle w:val="TableParagraph"/>
              <w:spacing w:line="263" w:lineRule="exact"/>
              <w:ind w:left="115"/>
              <w:rPr>
                <w:rFonts w:ascii="Carlito"/>
                <w:b/>
              </w:rPr>
            </w:pPr>
            <w:r>
              <w:rPr>
                <w:rFonts w:ascii="Carlito"/>
                <w:b/>
              </w:rPr>
              <w:t>2035_2040</w:t>
            </w:r>
          </w:p>
        </w:tc>
        <w:tc>
          <w:tcPr>
            <w:tcW w:w="1081" w:type="dxa"/>
            <w:tcBorders>
              <w:top w:val="single" w:sz="4" w:space="0" w:color="7E7E7E"/>
              <w:bottom w:val="single" w:sz="4" w:space="0" w:color="7E7E7E"/>
            </w:tcBorders>
          </w:tcPr>
          <w:p w14:paraId="02A305DB" w14:textId="77777777" w:rsidR="00D62D36" w:rsidRDefault="005D7DF9">
            <w:pPr>
              <w:pStyle w:val="TableParagraph"/>
              <w:spacing w:line="263" w:lineRule="exact"/>
              <w:ind w:left="228"/>
              <w:rPr>
                <w:rFonts w:ascii="Carlito"/>
              </w:rPr>
            </w:pPr>
            <w:r>
              <w:rPr>
                <w:rFonts w:ascii="Carlito"/>
              </w:rPr>
              <w:t>79.94</w:t>
            </w:r>
          </w:p>
        </w:tc>
        <w:tc>
          <w:tcPr>
            <w:tcW w:w="1201" w:type="dxa"/>
            <w:tcBorders>
              <w:top w:val="single" w:sz="4" w:space="0" w:color="7E7E7E"/>
              <w:bottom w:val="single" w:sz="4" w:space="0" w:color="7E7E7E"/>
            </w:tcBorders>
          </w:tcPr>
          <w:p w14:paraId="432459C8" w14:textId="77777777" w:rsidR="00D62D36" w:rsidRDefault="005D7DF9">
            <w:pPr>
              <w:pStyle w:val="TableParagraph"/>
              <w:spacing w:line="263" w:lineRule="exact"/>
              <w:ind w:left="347"/>
              <w:rPr>
                <w:rFonts w:ascii="Carlito"/>
              </w:rPr>
            </w:pPr>
            <w:r>
              <w:rPr>
                <w:rFonts w:ascii="Carlito"/>
              </w:rPr>
              <w:t>77.63</w:t>
            </w:r>
          </w:p>
        </w:tc>
        <w:tc>
          <w:tcPr>
            <w:tcW w:w="1398" w:type="dxa"/>
            <w:tcBorders>
              <w:top w:val="single" w:sz="4" w:space="0" w:color="7E7E7E"/>
              <w:bottom w:val="single" w:sz="4" w:space="0" w:color="7E7E7E"/>
            </w:tcBorders>
          </w:tcPr>
          <w:p w14:paraId="6495227A" w14:textId="77777777" w:rsidR="00D62D36" w:rsidRDefault="005D7DF9">
            <w:pPr>
              <w:pStyle w:val="TableParagraph"/>
              <w:spacing w:line="263" w:lineRule="exact"/>
              <w:ind w:left="347"/>
              <w:rPr>
                <w:rFonts w:ascii="Carlito"/>
              </w:rPr>
            </w:pPr>
            <w:r>
              <w:rPr>
                <w:rFonts w:ascii="Carlito"/>
              </w:rPr>
              <w:t>82.24</w:t>
            </w:r>
          </w:p>
        </w:tc>
        <w:tc>
          <w:tcPr>
            <w:tcW w:w="1044" w:type="dxa"/>
            <w:tcBorders>
              <w:top w:val="single" w:sz="4" w:space="0" w:color="7E7E7E"/>
              <w:bottom w:val="single" w:sz="4" w:space="0" w:color="7E7E7E"/>
            </w:tcBorders>
          </w:tcPr>
          <w:p w14:paraId="4858847A" w14:textId="77777777" w:rsidR="00D62D36" w:rsidRDefault="005D7DF9">
            <w:pPr>
              <w:pStyle w:val="TableParagraph"/>
              <w:spacing w:line="263" w:lineRule="exact"/>
              <w:ind w:right="107"/>
              <w:jc w:val="right"/>
              <w:rPr>
                <w:rFonts w:ascii="Carlito"/>
              </w:rPr>
            </w:pPr>
            <w:r>
              <w:rPr>
                <w:rFonts w:ascii="Carlito"/>
              </w:rPr>
              <w:t>4.61</w:t>
            </w:r>
          </w:p>
        </w:tc>
      </w:tr>
      <w:tr w:rsidR="00D62D36" w14:paraId="48CEFE3C" w14:textId="77777777">
        <w:trPr>
          <w:trHeight w:val="299"/>
        </w:trPr>
        <w:tc>
          <w:tcPr>
            <w:tcW w:w="1346" w:type="dxa"/>
            <w:tcBorders>
              <w:top w:val="single" w:sz="4" w:space="0" w:color="7E7E7E"/>
              <w:bottom w:val="single" w:sz="4" w:space="0" w:color="7E7E7E"/>
            </w:tcBorders>
          </w:tcPr>
          <w:p w14:paraId="371737EE" w14:textId="77777777" w:rsidR="00D62D36" w:rsidRDefault="005D7DF9">
            <w:pPr>
              <w:pStyle w:val="TableParagraph"/>
              <w:spacing w:line="263" w:lineRule="exact"/>
              <w:ind w:left="115"/>
              <w:rPr>
                <w:rFonts w:ascii="Carlito"/>
                <w:b/>
              </w:rPr>
            </w:pPr>
            <w:r>
              <w:rPr>
                <w:rFonts w:ascii="Carlito"/>
                <w:b/>
              </w:rPr>
              <w:t>2040_2045</w:t>
            </w:r>
          </w:p>
        </w:tc>
        <w:tc>
          <w:tcPr>
            <w:tcW w:w="1081" w:type="dxa"/>
            <w:tcBorders>
              <w:top w:val="single" w:sz="4" w:space="0" w:color="7E7E7E"/>
              <w:bottom w:val="single" w:sz="4" w:space="0" w:color="7E7E7E"/>
            </w:tcBorders>
          </w:tcPr>
          <w:p w14:paraId="10C976E9" w14:textId="77777777" w:rsidR="00D62D36" w:rsidRDefault="005D7DF9">
            <w:pPr>
              <w:pStyle w:val="TableParagraph"/>
              <w:spacing w:line="263" w:lineRule="exact"/>
              <w:ind w:left="228"/>
              <w:rPr>
                <w:rFonts w:ascii="Carlito"/>
              </w:rPr>
            </w:pPr>
            <w:r>
              <w:rPr>
                <w:rFonts w:ascii="Carlito"/>
              </w:rPr>
              <w:t>80.76</w:t>
            </w:r>
          </w:p>
        </w:tc>
        <w:tc>
          <w:tcPr>
            <w:tcW w:w="1201" w:type="dxa"/>
            <w:tcBorders>
              <w:top w:val="single" w:sz="4" w:space="0" w:color="7E7E7E"/>
              <w:bottom w:val="single" w:sz="4" w:space="0" w:color="7E7E7E"/>
            </w:tcBorders>
          </w:tcPr>
          <w:p w14:paraId="1BE38D22" w14:textId="77777777" w:rsidR="00D62D36" w:rsidRDefault="005D7DF9">
            <w:pPr>
              <w:pStyle w:val="TableParagraph"/>
              <w:spacing w:line="263" w:lineRule="exact"/>
              <w:ind w:left="347"/>
              <w:rPr>
                <w:rFonts w:ascii="Carlito"/>
              </w:rPr>
            </w:pPr>
            <w:r>
              <w:rPr>
                <w:rFonts w:ascii="Carlito"/>
              </w:rPr>
              <w:t>78.55</w:t>
            </w:r>
          </w:p>
        </w:tc>
        <w:tc>
          <w:tcPr>
            <w:tcW w:w="1398" w:type="dxa"/>
            <w:tcBorders>
              <w:top w:val="single" w:sz="4" w:space="0" w:color="7E7E7E"/>
              <w:bottom w:val="single" w:sz="4" w:space="0" w:color="7E7E7E"/>
            </w:tcBorders>
          </w:tcPr>
          <w:p w14:paraId="03AA0595" w14:textId="77777777" w:rsidR="00D62D36" w:rsidRDefault="005D7DF9">
            <w:pPr>
              <w:pStyle w:val="TableParagraph"/>
              <w:spacing w:line="263" w:lineRule="exact"/>
              <w:ind w:left="347"/>
              <w:rPr>
                <w:rFonts w:ascii="Carlito"/>
              </w:rPr>
            </w:pPr>
            <w:r>
              <w:rPr>
                <w:rFonts w:ascii="Carlito"/>
              </w:rPr>
              <w:t>82.96</w:t>
            </w:r>
          </w:p>
        </w:tc>
        <w:tc>
          <w:tcPr>
            <w:tcW w:w="1044" w:type="dxa"/>
            <w:tcBorders>
              <w:top w:val="single" w:sz="4" w:space="0" w:color="7E7E7E"/>
              <w:bottom w:val="single" w:sz="4" w:space="0" w:color="7E7E7E"/>
            </w:tcBorders>
          </w:tcPr>
          <w:p w14:paraId="2CA4C965" w14:textId="77777777" w:rsidR="00D62D36" w:rsidRDefault="005D7DF9">
            <w:pPr>
              <w:pStyle w:val="TableParagraph"/>
              <w:spacing w:line="263" w:lineRule="exact"/>
              <w:ind w:right="107"/>
              <w:jc w:val="right"/>
              <w:rPr>
                <w:rFonts w:ascii="Carlito"/>
              </w:rPr>
            </w:pPr>
            <w:r>
              <w:rPr>
                <w:rFonts w:ascii="Carlito"/>
              </w:rPr>
              <w:t>4.41</w:t>
            </w:r>
          </w:p>
        </w:tc>
      </w:tr>
      <w:tr w:rsidR="00D62D36" w14:paraId="7D5FA7E1" w14:textId="77777777">
        <w:trPr>
          <w:trHeight w:val="299"/>
        </w:trPr>
        <w:tc>
          <w:tcPr>
            <w:tcW w:w="1346" w:type="dxa"/>
            <w:tcBorders>
              <w:top w:val="single" w:sz="4" w:space="0" w:color="7E7E7E"/>
              <w:bottom w:val="single" w:sz="4" w:space="0" w:color="7E7E7E"/>
            </w:tcBorders>
          </w:tcPr>
          <w:p w14:paraId="47FC15C5" w14:textId="77777777" w:rsidR="00D62D36" w:rsidRDefault="005D7DF9">
            <w:pPr>
              <w:pStyle w:val="TableParagraph"/>
              <w:spacing w:line="263" w:lineRule="exact"/>
              <w:ind w:left="115"/>
              <w:rPr>
                <w:rFonts w:ascii="Carlito"/>
                <w:b/>
              </w:rPr>
            </w:pPr>
            <w:r>
              <w:rPr>
                <w:rFonts w:ascii="Carlito"/>
                <w:b/>
              </w:rPr>
              <w:t>2045_2050</w:t>
            </w:r>
          </w:p>
        </w:tc>
        <w:tc>
          <w:tcPr>
            <w:tcW w:w="1081" w:type="dxa"/>
            <w:tcBorders>
              <w:top w:val="single" w:sz="4" w:space="0" w:color="7E7E7E"/>
              <w:bottom w:val="single" w:sz="4" w:space="0" w:color="7E7E7E"/>
            </w:tcBorders>
          </w:tcPr>
          <w:p w14:paraId="2CDBF578" w14:textId="77777777" w:rsidR="00D62D36" w:rsidRDefault="005D7DF9">
            <w:pPr>
              <w:pStyle w:val="TableParagraph"/>
              <w:spacing w:line="263" w:lineRule="exact"/>
              <w:ind w:left="228"/>
              <w:rPr>
                <w:rFonts w:ascii="Carlito"/>
              </w:rPr>
            </w:pPr>
            <w:r>
              <w:rPr>
                <w:rFonts w:ascii="Carlito"/>
              </w:rPr>
              <w:t>81.47</w:t>
            </w:r>
          </w:p>
        </w:tc>
        <w:tc>
          <w:tcPr>
            <w:tcW w:w="1201" w:type="dxa"/>
            <w:tcBorders>
              <w:top w:val="single" w:sz="4" w:space="0" w:color="7E7E7E"/>
              <w:bottom w:val="single" w:sz="4" w:space="0" w:color="7E7E7E"/>
            </w:tcBorders>
          </w:tcPr>
          <w:p w14:paraId="0D64BA57" w14:textId="77777777" w:rsidR="00D62D36" w:rsidRDefault="005D7DF9">
            <w:pPr>
              <w:pStyle w:val="TableParagraph"/>
              <w:spacing w:line="263" w:lineRule="exact"/>
              <w:ind w:left="347"/>
              <w:rPr>
                <w:rFonts w:ascii="Carlito"/>
              </w:rPr>
            </w:pPr>
            <w:r>
              <w:rPr>
                <w:rFonts w:ascii="Carlito"/>
              </w:rPr>
              <w:t>79.32</w:t>
            </w:r>
          </w:p>
        </w:tc>
        <w:tc>
          <w:tcPr>
            <w:tcW w:w="1398" w:type="dxa"/>
            <w:tcBorders>
              <w:top w:val="single" w:sz="4" w:space="0" w:color="7E7E7E"/>
              <w:bottom w:val="single" w:sz="4" w:space="0" w:color="7E7E7E"/>
            </w:tcBorders>
          </w:tcPr>
          <w:p w14:paraId="6C4D427E" w14:textId="77777777" w:rsidR="00D62D36" w:rsidRDefault="005D7DF9">
            <w:pPr>
              <w:pStyle w:val="TableParagraph"/>
              <w:spacing w:line="263" w:lineRule="exact"/>
              <w:ind w:left="347"/>
              <w:rPr>
                <w:rFonts w:ascii="Carlito"/>
              </w:rPr>
            </w:pPr>
            <w:r>
              <w:rPr>
                <w:rFonts w:ascii="Carlito"/>
              </w:rPr>
              <w:t>83.62</w:t>
            </w:r>
          </w:p>
        </w:tc>
        <w:tc>
          <w:tcPr>
            <w:tcW w:w="1044" w:type="dxa"/>
            <w:tcBorders>
              <w:top w:val="single" w:sz="4" w:space="0" w:color="7E7E7E"/>
              <w:bottom w:val="single" w:sz="4" w:space="0" w:color="7E7E7E"/>
            </w:tcBorders>
          </w:tcPr>
          <w:p w14:paraId="6AFCC006" w14:textId="77777777" w:rsidR="00D62D36" w:rsidRDefault="005D7DF9">
            <w:pPr>
              <w:pStyle w:val="TableParagraph"/>
              <w:spacing w:line="263" w:lineRule="exact"/>
              <w:ind w:right="107"/>
              <w:jc w:val="right"/>
              <w:rPr>
                <w:rFonts w:ascii="Carlito"/>
              </w:rPr>
            </w:pPr>
            <w:r>
              <w:rPr>
                <w:rFonts w:ascii="Carlito"/>
              </w:rPr>
              <w:t>4.30</w:t>
            </w:r>
          </w:p>
        </w:tc>
      </w:tr>
      <w:tr w:rsidR="00D62D36" w14:paraId="16ECE50E" w14:textId="77777777">
        <w:trPr>
          <w:trHeight w:val="299"/>
        </w:trPr>
        <w:tc>
          <w:tcPr>
            <w:tcW w:w="1346" w:type="dxa"/>
            <w:tcBorders>
              <w:top w:val="single" w:sz="4" w:space="0" w:color="7E7E7E"/>
              <w:bottom w:val="single" w:sz="4" w:space="0" w:color="7E7E7E"/>
            </w:tcBorders>
          </w:tcPr>
          <w:p w14:paraId="59B84CC3" w14:textId="77777777" w:rsidR="00D62D36" w:rsidRDefault="005D7DF9">
            <w:pPr>
              <w:pStyle w:val="TableParagraph"/>
              <w:spacing w:line="263" w:lineRule="exact"/>
              <w:ind w:left="115"/>
              <w:rPr>
                <w:rFonts w:ascii="Carlito"/>
                <w:b/>
              </w:rPr>
            </w:pPr>
            <w:r>
              <w:rPr>
                <w:rFonts w:ascii="Carlito"/>
                <w:b/>
              </w:rPr>
              <w:t>2050_2055</w:t>
            </w:r>
          </w:p>
        </w:tc>
        <w:tc>
          <w:tcPr>
            <w:tcW w:w="1081" w:type="dxa"/>
            <w:tcBorders>
              <w:top w:val="single" w:sz="4" w:space="0" w:color="7E7E7E"/>
              <w:bottom w:val="single" w:sz="4" w:space="0" w:color="7E7E7E"/>
            </w:tcBorders>
          </w:tcPr>
          <w:p w14:paraId="0E65AF95" w14:textId="77777777" w:rsidR="00D62D36" w:rsidRDefault="005D7DF9">
            <w:pPr>
              <w:pStyle w:val="TableParagraph"/>
              <w:spacing w:line="263" w:lineRule="exact"/>
              <w:ind w:left="228"/>
              <w:rPr>
                <w:rFonts w:ascii="Carlito"/>
              </w:rPr>
            </w:pPr>
            <w:r>
              <w:rPr>
                <w:rFonts w:ascii="Carlito"/>
              </w:rPr>
              <w:t>82.07</w:t>
            </w:r>
          </w:p>
        </w:tc>
        <w:tc>
          <w:tcPr>
            <w:tcW w:w="1201" w:type="dxa"/>
            <w:tcBorders>
              <w:top w:val="single" w:sz="4" w:space="0" w:color="7E7E7E"/>
              <w:bottom w:val="single" w:sz="4" w:space="0" w:color="7E7E7E"/>
            </w:tcBorders>
          </w:tcPr>
          <w:p w14:paraId="6E0D9954" w14:textId="77777777" w:rsidR="00D62D36" w:rsidRDefault="005D7DF9">
            <w:pPr>
              <w:pStyle w:val="TableParagraph"/>
              <w:spacing w:line="263" w:lineRule="exact"/>
              <w:ind w:left="347"/>
              <w:rPr>
                <w:rFonts w:ascii="Carlito"/>
              </w:rPr>
            </w:pPr>
            <w:r>
              <w:rPr>
                <w:rFonts w:ascii="Carlito"/>
              </w:rPr>
              <w:t>80.02</w:t>
            </w:r>
          </w:p>
        </w:tc>
        <w:tc>
          <w:tcPr>
            <w:tcW w:w="1398" w:type="dxa"/>
            <w:tcBorders>
              <w:top w:val="single" w:sz="4" w:space="0" w:color="7E7E7E"/>
              <w:bottom w:val="single" w:sz="4" w:space="0" w:color="7E7E7E"/>
            </w:tcBorders>
          </w:tcPr>
          <w:p w14:paraId="1AC0202E" w14:textId="77777777" w:rsidR="00D62D36" w:rsidRDefault="005D7DF9">
            <w:pPr>
              <w:pStyle w:val="TableParagraph"/>
              <w:spacing w:line="263" w:lineRule="exact"/>
              <w:ind w:left="347"/>
              <w:rPr>
                <w:rFonts w:ascii="Carlito"/>
              </w:rPr>
            </w:pPr>
            <w:r>
              <w:rPr>
                <w:rFonts w:ascii="Carlito"/>
              </w:rPr>
              <w:t>84.11</w:t>
            </w:r>
          </w:p>
        </w:tc>
        <w:tc>
          <w:tcPr>
            <w:tcW w:w="1044" w:type="dxa"/>
            <w:tcBorders>
              <w:top w:val="single" w:sz="4" w:space="0" w:color="7E7E7E"/>
              <w:bottom w:val="single" w:sz="4" w:space="0" w:color="7E7E7E"/>
            </w:tcBorders>
          </w:tcPr>
          <w:p w14:paraId="579F5781" w14:textId="77777777" w:rsidR="00D62D36" w:rsidRDefault="005D7DF9">
            <w:pPr>
              <w:pStyle w:val="TableParagraph"/>
              <w:spacing w:line="263" w:lineRule="exact"/>
              <w:ind w:right="107"/>
              <w:jc w:val="right"/>
              <w:rPr>
                <w:rFonts w:ascii="Carlito"/>
              </w:rPr>
            </w:pPr>
            <w:r>
              <w:rPr>
                <w:rFonts w:ascii="Carlito"/>
              </w:rPr>
              <w:t>4.09</w:t>
            </w:r>
          </w:p>
        </w:tc>
      </w:tr>
      <w:tr w:rsidR="00D62D36" w14:paraId="03EEF335" w14:textId="77777777">
        <w:trPr>
          <w:trHeight w:val="299"/>
        </w:trPr>
        <w:tc>
          <w:tcPr>
            <w:tcW w:w="1346" w:type="dxa"/>
            <w:tcBorders>
              <w:top w:val="single" w:sz="4" w:space="0" w:color="7E7E7E"/>
              <w:bottom w:val="single" w:sz="4" w:space="0" w:color="7E7E7E"/>
            </w:tcBorders>
          </w:tcPr>
          <w:p w14:paraId="191C00DC" w14:textId="77777777" w:rsidR="00D62D36" w:rsidRDefault="005D7DF9">
            <w:pPr>
              <w:pStyle w:val="TableParagraph"/>
              <w:spacing w:line="263" w:lineRule="exact"/>
              <w:ind w:left="115"/>
              <w:rPr>
                <w:rFonts w:ascii="Carlito"/>
                <w:b/>
              </w:rPr>
            </w:pPr>
            <w:r>
              <w:rPr>
                <w:rFonts w:ascii="Carlito"/>
                <w:b/>
              </w:rPr>
              <w:t>2055_2060</w:t>
            </w:r>
          </w:p>
        </w:tc>
        <w:tc>
          <w:tcPr>
            <w:tcW w:w="1081" w:type="dxa"/>
            <w:tcBorders>
              <w:top w:val="single" w:sz="4" w:space="0" w:color="7E7E7E"/>
              <w:bottom w:val="single" w:sz="4" w:space="0" w:color="7E7E7E"/>
            </w:tcBorders>
          </w:tcPr>
          <w:p w14:paraId="6259C94B" w14:textId="77777777" w:rsidR="00D62D36" w:rsidRDefault="005D7DF9">
            <w:pPr>
              <w:pStyle w:val="TableParagraph"/>
              <w:spacing w:line="263" w:lineRule="exact"/>
              <w:ind w:left="228"/>
              <w:rPr>
                <w:rFonts w:ascii="Carlito"/>
              </w:rPr>
            </w:pPr>
            <w:r>
              <w:rPr>
                <w:rFonts w:ascii="Carlito"/>
              </w:rPr>
              <w:t>82.77</w:t>
            </w:r>
          </w:p>
        </w:tc>
        <w:tc>
          <w:tcPr>
            <w:tcW w:w="1201" w:type="dxa"/>
            <w:tcBorders>
              <w:top w:val="single" w:sz="4" w:space="0" w:color="7E7E7E"/>
              <w:bottom w:val="single" w:sz="4" w:space="0" w:color="7E7E7E"/>
            </w:tcBorders>
          </w:tcPr>
          <w:p w14:paraId="298C2621" w14:textId="77777777" w:rsidR="00D62D36" w:rsidRDefault="005D7DF9">
            <w:pPr>
              <w:pStyle w:val="TableParagraph"/>
              <w:spacing w:line="263" w:lineRule="exact"/>
              <w:ind w:left="347"/>
              <w:rPr>
                <w:rFonts w:ascii="Carlito"/>
              </w:rPr>
            </w:pPr>
            <w:r>
              <w:rPr>
                <w:rFonts w:ascii="Carlito"/>
              </w:rPr>
              <w:t>80.77</w:t>
            </w:r>
          </w:p>
        </w:tc>
        <w:tc>
          <w:tcPr>
            <w:tcW w:w="1398" w:type="dxa"/>
            <w:tcBorders>
              <w:top w:val="single" w:sz="4" w:space="0" w:color="7E7E7E"/>
              <w:bottom w:val="single" w:sz="4" w:space="0" w:color="7E7E7E"/>
            </w:tcBorders>
          </w:tcPr>
          <w:p w14:paraId="009F7857" w14:textId="77777777" w:rsidR="00D62D36" w:rsidRDefault="005D7DF9">
            <w:pPr>
              <w:pStyle w:val="TableParagraph"/>
              <w:spacing w:line="263" w:lineRule="exact"/>
              <w:ind w:left="347"/>
              <w:rPr>
                <w:rFonts w:ascii="Carlito"/>
              </w:rPr>
            </w:pPr>
            <w:r>
              <w:rPr>
                <w:rFonts w:ascii="Carlito"/>
              </w:rPr>
              <w:t>84.74</w:t>
            </w:r>
          </w:p>
        </w:tc>
        <w:tc>
          <w:tcPr>
            <w:tcW w:w="1044" w:type="dxa"/>
            <w:tcBorders>
              <w:top w:val="single" w:sz="4" w:space="0" w:color="7E7E7E"/>
              <w:bottom w:val="single" w:sz="4" w:space="0" w:color="7E7E7E"/>
            </w:tcBorders>
          </w:tcPr>
          <w:p w14:paraId="00D84580" w14:textId="77777777" w:rsidR="00D62D36" w:rsidRDefault="005D7DF9">
            <w:pPr>
              <w:pStyle w:val="TableParagraph"/>
              <w:spacing w:line="263" w:lineRule="exact"/>
              <w:ind w:right="107"/>
              <w:jc w:val="right"/>
              <w:rPr>
                <w:rFonts w:ascii="Carlito"/>
              </w:rPr>
            </w:pPr>
            <w:r>
              <w:rPr>
                <w:rFonts w:ascii="Carlito"/>
              </w:rPr>
              <w:t>3.97</w:t>
            </w:r>
          </w:p>
        </w:tc>
      </w:tr>
      <w:tr w:rsidR="00D62D36" w14:paraId="0166C6E3" w14:textId="77777777">
        <w:trPr>
          <w:trHeight w:val="301"/>
        </w:trPr>
        <w:tc>
          <w:tcPr>
            <w:tcW w:w="1346" w:type="dxa"/>
            <w:tcBorders>
              <w:top w:val="single" w:sz="4" w:space="0" w:color="7E7E7E"/>
              <w:bottom w:val="single" w:sz="4" w:space="0" w:color="7E7E7E"/>
            </w:tcBorders>
          </w:tcPr>
          <w:p w14:paraId="00F4DD9C" w14:textId="77777777" w:rsidR="00D62D36" w:rsidRDefault="005D7DF9">
            <w:pPr>
              <w:pStyle w:val="TableParagraph"/>
              <w:spacing w:line="265" w:lineRule="exact"/>
              <w:ind w:left="115"/>
              <w:rPr>
                <w:rFonts w:ascii="Carlito"/>
                <w:b/>
              </w:rPr>
            </w:pPr>
            <w:r>
              <w:rPr>
                <w:rFonts w:ascii="Carlito"/>
                <w:b/>
              </w:rPr>
              <w:t>2060_2065</w:t>
            </w:r>
          </w:p>
        </w:tc>
        <w:tc>
          <w:tcPr>
            <w:tcW w:w="1081" w:type="dxa"/>
            <w:tcBorders>
              <w:top w:val="single" w:sz="4" w:space="0" w:color="7E7E7E"/>
              <w:bottom w:val="single" w:sz="4" w:space="0" w:color="7E7E7E"/>
            </w:tcBorders>
          </w:tcPr>
          <w:p w14:paraId="4CE647FD" w14:textId="77777777" w:rsidR="00D62D36" w:rsidRDefault="005D7DF9">
            <w:pPr>
              <w:pStyle w:val="TableParagraph"/>
              <w:spacing w:line="265" w:lineRule="exact"/>
              <w:ind w:left="228"/>
              <w:rPr>
                <w:rFonts w:ascii="Carlito"/>
              </w:rPr>
            </w:pPr>
            <w:r>
              <w:rPr>
                <w:rFonts w:ascii="Carlito"/>
              </w:rPr>
              <w:t>83.32</w:t>
            </w:r>
          </w:p>
        </w:tc>
        <w:tc>
          <w:tcPr>
            <w:tcW w:w="1201" w:type="dxa"/>
            <w:tcBorders>
              <w:top w:val="single" w:sz="4" w:space="0" w:color="7E7E7E"/>
              <w:bottom w:val="single" w:sz="4" w:space="0" w:color="7E7E7E"/>
            </w:tcBorders>
          </w:tcPr>
          <w:p w14:paraId="39649CFF" w14:textId="77777777" w:rsidR="00D62D36" w:rsidRDefault="005D7DF9">
            <w:pPr>
              <w:pStyle w:val="TableParagraph"/>
              <w:spacing w:line="265" w:lineRule="exact"/>
              <w:ind w:left="347"/>
              <w:rPr>
                <w:rFonts w:ascii="Carlito"/>
              </w:rPr>
            </w:pPr>
            <w:r>
              <w:rPr>
                <w:rFonts w:ascii="Carlito"/>
              </w:rPr>
              <w:t>81.38</w:t>
            </w:r>
          </w:p>
        </w:tc>
        <w:tc>
          <w:tcPr>
            <w:tcW w:w="1398" w:type="dxa"/>
            <w:tcBorders>
              <w:top w:val="single" w:sz="4" w:space="0" w:color="7E7E7E"/>
              <w:bottom w:val="single" w:sz="4" w:space="0" w:color="7E7E7E"/>
            </w:tcBorders>
          </w:tcPr>
          <w:p w14:paraId="63E7BC53" w14:textId="77777777" w:rsidR="00D62D36" w:rsidRDefault="005D7DF9">
            <w:pPr>
              <w:pStyle w:val="TableParagraph"/>
              <w:spacing w:line="265" w:lineRule="exact"/>
              <w:ind w:left="347"/>
              <w:rPr>
                <w:rFonts w:ascii="Carlito"/>
              </w:rPr>
            </w:pPr>
            <w:r>
              <w:rPr>
                <w:rFonts w:ascii="Carlito"/>
              </w:rPr>
              <w:t>85.25</w:t>
            </w:r>
          </w:p>
        </w:tc>
        <w:tc>
          <w:tcPr>
            <w:tcW w:w="1044" w:type="dxa"/>
            <w:tcBorders>
              <w:top w:val="single" w:sz="4" w:space="0" w:color="7E7E7E"/>
              <w:bottom w:val="single" w:sz="4" w:space="0" w:color="7E7E7E"/>
            </w:tcBorders>
          </w:tcPr>
          <w:p w14:paraId="4C30A640" w14:textId="77777777" w:rsidR="00D62D36" w:rsidRDefault="005D7DF9">
            <w:pPr>
              <w:pStyle w:val="TableParagraph"/>
              <w:spacing w:line="265" w:lineRule="exact"/>
              <w:ind w:right="107"/>
              <w:jc w:val="right"/>
              <w:rPr>
                <w:rFonts w:ascii="Carlito"/>
              </w:rPr>
            </w:pPr>
            <w:r>
              <w:rPr>
                <w:rFonts w:ascii="Carlito"/>
              </w:rPr>
              <w:t>3.87</w:t>
            </w:r>
          </w:p>
        </w:tc>
      </w:tr>
      <w:tr w:rsidR="00D62D36" w14:paraId="5E1B6094" w14:textId="77777777">
        <w:trPr>
          <w:trHeight w:val="299"/>
        </w:trPr>
        <w:tc>
          <w:tcPr>
            <w:tcW w:w="1346" w:type="dxa"/>
            <w:tcBorders>
              <w:top w:val="single" w:sz="4" w:space="0" w:color="7E7E7E"/>
              <w:bottom w:val="single" w:sz="4" w:space="0" w:color="7E7E7E"/>
            </w:tcBorders>
          </w:tcPr>
          <w:p w14:paraId="5EE89993" w14:textId="77777777" w:rsidR="00D62D36" w:rsidRDefault="005D7DF9">
            <w:pPr>
              <w:pStyle w:val="TableParagraph"/>
              <w:spacing w:line="263" w:lineRule="exact"/>
              <w:ind w:left="115"/>
              <w:rPr>
                <w:rFonts w:ascii="Carlito"/>
                <w:b/>
              </w:rPr>
            </w:pPr>
            <w:r>
              <w:rPr>
                <w:rFonts w:ascii="Carlito"/>
                <w:b/>
              </w:rPr>
              <w:t>2065_2070</w:t>
            </w:r>
          </w:p>
        </w:tc>
        <w:tc>
          <w:tcPr>
            <w:tcW w:w="1081" w:type="dxa"/>
            <w:tcBorders>
              <w:top w:val="single" w:sz="4" w:space="0" w:color="7E7E7E"/>
              <w:bottom w:val="single" w:sz="4" w:space="0" w:color="7E7E7E"/>
            </w:tcBorders>
          </w:tcPr>
          <w:p w14:paraId="1C589591" w14:textId="77777777" w:rsidR="00D62D36" w:rsidRDefault="005D7DF9">
            <w:pPr>
              <w:pStyle w:val="TableParagraph"/>
              <w:spacing w:line="263" w:lineRule="exact"/>
              <w:ind w:left="228"/>
              <w:rPr>
                <w:rFonts w:ascii="Carlito"/>
              </w:rPr>
            </w:pPr>
            <w:r>
              <w:rPr>
                <w:rFonts w:ascii="Carlito"/>
              </w:rPr>
              <w:t>83.94</w:t>
            </w:r>
          </w:p>
        </w:tc>
        <w:tc>
          <w:tcPr>
            <w:tcW w:w="1201" w:type="dxa"/>
            <w:tcBorders>
              <w:top w:val="single" w:sz="4" w:space="0" w:color="7E7E7E"/>
              <w:bottom w:val="single" w:sz="4" w:space="0" w:color="7E7E7E"/>
            </w:tcBorders>
          </w:tcPr>
          <w:p w14:paraId="0D6E8F9B" w14:textId="77777777" w:rsidR="00D62D36" w:rsidRDefault="005D7DF9">
            <w:pPr>
              <w:pStyle w:val="TableParagraph"/>
              <w:spacing w:line="263" w:lineRule="exact"/>
              <w:ind w:left="347"/>
              <w:rPr>
                <w:rFonts w:ascii="Carlito"/>
              </w:rPr>
            </w:pPr>
            <w:r>
              <w:rPr>
                <w:rFonts w:ascii="Carlito"/>
              </w:rPr>
              <w:t>82.09</w:t>
            </w:r>
          </w:p>
        </w:tc>
        <w:tc>
          <w:tcPr>
            <w:tcW w:w="1398" w:type="dxa"/>
            <w:tcBorders>
              <w:top w:val="single" w:sz="4" w:space="0" w:color="7E7E7E"/>
              <w:bottom w:val="single" w:sz="4" w:space="0" w:color="7E7E7E"/>
            </w:tcBorders>
          </w:tcPr>
          <w:p w14:paraId="6587DC10" w14:textId="77777777" w:rsidR="00D62D36" w:rsidRDefault="005D7DF9">
            <w:pPr>
              <w:pStyle w:val="TableParagraph"/>
              <w:spacing w:line="263" w:lineRule="exact"/>
              <w:ind w:left="347"/>
              <w:rPr>
                <w:rFonts w:ascii="Carlito"/>
              </w:rPr>
            </w:pPr>
            <w:r>
              <w:rPr>
                <w:rFonts w:ascii="Carlito"/>
              </w:rPr>
              <w:t>85.79</w:t>
            </w:r>
          </w:p>
        </w:tc>
        <w:tc>
          <w:tcPr>
            <w:tcW w:w="1044" w:type="dxa"/>
            <w:tcBorders>
              <w:top w:val="single" w:sz="4" w:space="0" w:color="7E7E7E"/>
              <w:bottom w:val="single" w:sz="4" w:space="0" w:color="7E7E7E"/>
            </w:tcBorders>
          </w:tcPr>
          <w:p w14:paraId="281238D7" w14:textId="77777777" w:rsidR="00D62D36" w:rsidRDefault="005D7DF9">
            <w:pPr>
              <w:pStyle w:val="TableParagraph"/>
              <w:spacing w:line="263" w:lineRule="exact"/>
              <w:ind w:right="107"/>
              <w:jc w:val="right"/>
              <w:rPr>
                <w:rFonts w:ascii="Carlito"/>
              </w:rPr>
            </w:pPr>
            <w:r>
              <w:rPr>
                <w:rFonts w:ascii="Carlito"/>
              </w:rPr>
              <w:t>3.70</w:t>
            </w:r>
          </w:p>
        </w:tc>
      </w:tr>
      <w:tr w:rsidR="00D62D36" w14:paraId="6C2D2D92" w14:textId="77777777">
        <w:trPr>
          <w:trHeight w:val="299"/>
        </w:trPr>
        <w:tc>
          <w:tcPr>
            <w:tcW w:w="1346" w:type="dxa"/>
            <w:tcBorders>
              <w:top w:val="single" w:sz="4" w:space="0" w:color="7E7E7E"/>
              <w:bottom w:val="single" w:sz="4" w:space="0" w:color="7E7E7E"/>
            </w:tcBorders>
          </w:tcPr>
          <w:p w14:paraId="5B54EAC0" w14:textId="77777777" w:rsidR="00D62D36" w:rsidRDefault="005D7DF9">
            <w:pPr>
              <w:pStyle w:val="TableParagraph"/>
              <w:spacing w:line="263" w:lineRule="exact"/>
              <w:ind w:left="115"/>
              <w:rPr>
                <w:rFonts w:ascii="Carlito"/>
                <w:b/>
              </w:rPr>
            </w:pPr>
            <w:r>
              <w:rPr>
                <w:rFonts w:ascii="Carlito"/>
                <w:b/>
              </w:rPr>
              <w:t>2070_2075</w:t>
            </w:r>
          </w:p>
        </w:tc>
        <w:tc>
          <w:tcPr>
            <w:tcW w:w="1081" w:type="dxa"/>
            <w:tcBorders>
              <w:top w:val="single" w:sz="4" w:space="0" w:color="7E7E7E"/>
              <w:bottom w:val="single" w:sz="4" w:space="0" w:color="7E7E7E"/>
            </w:tcBorders>
          </w:tcPr>
          <w:p w14:paraId="63BEB18C" w14:textId="77777777" w:rsidR="00D62D36" w:rsidRDefault="005D7DF9">
            <w:pPr>
              <w:pStyle w:val="TableParagraph"/>
              <w:spacing w:line="263" w:lineRule="exact"/>
              <w:ind w:left="228"/>
              <w:rPr>
                <w:rFonts w:ascii="Carlito"/>
              </w:rPr>
            </w:pPr>
            <w:r>
              <w:rPr>
                <w:rFonts w:ascii="Carlito"/>
              </w:rPr>
              <w:t>84.48</w:t>
            </w:r>
          </w:p>
        </w:tc>
        <w:tc>
          <w:tcPr>
            <w:tcW w:w="1201" w:type="dxa"/>
            <w:tcBorders>
              <w:top w:val="single" w:sz="4" w:space="0" w:color="7E7E7E"/>
              <w:bottom w:val="single" w:sz="4" w:space="0" w:color="7E7E7E"/>
            </w:tcBorders>
          </w:tcPr>
          <w:p w14:paraId="25AE33FC" w14:textId="77777777" w:rsidR="00D62D36" w:rsidRDefault="005D7DF9">
            <w:pPr>
              <w:pStyle w:val="TableParagraph"/>
              <w:spacing w:line="263" w:lineRule="exact"/>
              <w:ind w:left="347"/>
              <w:rPr>
                <w:rFonts w:ascii="Carlito"/>
              </w:rPr>
            </w:pPr>
            <w:r>
              <w:rPr>
                <w:rFonts w:ascii="Carlito"/>
              </w:rPr>
              <w:t>82.70</w:t>
            </w:r>
          </w:p>
        </w:tc>
        <w:tc>
          <w:tcPr>
            <w:tcW w:w="1398" w:type="dxa"/>
            <w:tcBorders>
              <w:top w:val="single" w:sz="4" w:space="0" w:color="7E7E7E"/>
              <w:bottom w:val="single" w:sz="4" w:space="0" w:color="7E7E7E"/>
            </w:tcBorders>
          </w:tcPr>
          <w:p w14:paraId="270D0225" w14:textId="77777777" w:rsidR="00D62D36" w:rsidRDefault="005D7DF9">
            <w:pPr>
              <w:pStyle w:val="TableParagraph"/>
              <w:spacing w:line="263" w:lineRule="exact"/>
              <w:ind w:left="347"/>
              <w:rPr>
                <w:rFonts w:ascii="Carlito"/>
              </w:rPr>
            </w:pPr>
            <w:r>
              <w:rPr>
                <w:rFonts w:ascii="Carlito"/>
              </w:rPr>
              <w:t>86.26</w:t>
            </w:r>
          </w:p>
        </w:tc>
        <w:tc>
          <w:tcPr>
            <w:tcW w:w="1044" w:type="dxa"/>
            <w:tcBorders>
              <w:top w:val="single" w:sz="4" w:space="0" w:color="7E7E7E"/>
              <w:bottom w:val="single" w:sz="4" w:space="0" w:color="7E7E7E"/>
            </w:tcBorders>
          </w:tcPr>
          <w:p w14:paraId="391816BD" w14:textId="77777777" w:rsidR="00D62D36" w:rsidRDefault="005D7DF9">
            <w:pPr>
              <w:pStyle w:val="TableParagraph"/>
              <w:spacing w:line="263" w:lineRule="exact"/>
              <w:ind w:right="107"/>
              <w:jc w:val="right"/>
              <w:rPr>
                <w:rFonts w:ascii="Carlito"/>
              </w:rPr>
            </w:pPr>
            <w:r>
              <w:rPr>
                <w:rFonts w:ascii="Carlito"/>
              </w:rPr>
              <w:t>3.55</w:t>
            </w:r>
          </w:p>
        </w:tc>
      </w:tr>
      <w:tr w:rsidR="00D62D36" w14:paraId="1CC4A03B" w14:textId="77777777">
        <w:trPr>
          <w:trHeight w:val="299"/>
        </w:trPr>
        <w:tc>
          <w:tcPr>
            <w:tcW w:w="1346" w:type="dxa"/>
            <w:tcBorders>
              <w:top w:val="single" w:sz="4" w:space="0" w:color="7E7E7E"/>
              <w:bottom w:val="single" w:sz="4" w:space="0" w:color="7E7E7E"/>
            </w:tcBorders>
          </w:tcPr>
          <w:p w14:paraId="1C3A1CDF" w14:textId="77777777" w:rsidR="00D62D36" w:rsidRDefault="005D7DF9">
            <w:pPr>
              <w:pStyle w:val="TableParagraph"/>
              <w:spacing w:line="263" w:lineRule="exact"/>
              <w:ind w:left="115"/>
              <w:rPr>
                <w:rFonts w:ascii="Carlito"/>
                <w:b/>
              </w:rPr>
            </w:pPr>
            <w:r>
              <w:rPr>
                <w:rFonts w:ascii="Carlito"/>
                <w:b/>
              </w:rPr>
              <w:t>2075_2080</w:t>
            </w:r>
          </w:p>
        </w:tc>
        <w:tc>
          <w:tcPr>
            <w:tcW w:w="1081" w:type="dxa"/>
            <w:tcBorders>
              <w:top w:val="single" w:sz="4" w:space="0" w:color="7E7E7E"/>
              <w:bottom w:val="single" w:sz="4" w:space="0" w:color="7E7E7E"/>
            </w:tcBorders>
          </w:tcPr>
          <w:p w14:paraId="7C7260F6" w14:textId="77777777" w:rsidR="00D62D36" w:rsidRDefault="005D7DF9">
            <w:pPr>
              <w:pStyle w:val="TableParagraph"/>
              <w:spacing w:line="263" w:lineRule="exact"/>
              <w:ind w:left="228"/>
              <w:rPr>
                <w:rFonts w:ascii="Carlito"/>
              </w:rPr>
            </w:pPr>
            <w:r>
              <w:rPr>
                <w:rFonts w:ascii="Carlito"/>
              </w:rPr>
              <w:t>84.95</w:t>
            </w:r>
          </w:p>
        </w:tc>
        <w:tc>
          <w:tcPr>
            <w:tcW w:w="1201" w:type="dxa"/>
            <w:tcBorders>
              <w:top w:val="single" w:sz="4" w:space="0" w:color="7E7E7E"/>
              <w:bottom w:val="single" w:sz="4" w:space="0" w:color="7E7E7E"/>
            </w:tcBorders>
          </w:tcPr>
          <w:p w14:paraId="4AFEC849" w14:textId="77777777" w:rsidR="00D62D36" w:rsidRDefault="005D7DF9">
            <w:pPr>
              <w:pStyle w:val="TableParagraph"/>
              <w:spacing w:line="263" w:lineRule="exact"/>
              <w:ind w:left="347"/>
              <w:rPr>
                <w:rFonts w:ascii="Carlito"/>
              </w:rPr>
            </w:pPr>
            <w:r>
              <w:rPr>
                <w:rFonts w:ascii="Carlito"/>
              </w:rPr>
              <w:t>83.23</w:t>
            </w:r>
          </w:p>
        </w:tc>
        <w:tc>
          <w:tcPr>
            <w:tcW w:w="1398" w:type="dxa"/>
            <w:tcBorders>
              <w:top w:val="single" w:sz="4" w:space="0" w:color="7E7E7E"/>
              <w:bottom w:val="single" w:sz="4" w:space="0" w:color="7E7E7E"/>
            </w:tcBorders>
          </w:tcPr>
          <w:p w14:paraId="2B56695E" w14:textId="77777777" w:rsidR="00D62D36" w:rsidRDefault="005D7DF9">
            <w:pPr>
              <w:pStyle w:val="TableParagraph"/>
              <w:spacing w:line="263" w:lineRule="exact"/>
              <w:ind w:left="347"/>
              <w:rPr>
                <w:rFonts w:ascii="Carlito"/>
              </w:rPr>
            </w:pPr>
            <w:r>
              <w:rPr>
                <w:rFonts w:ascii="Carlito"/>
              </w:rPr>
              <w:t>86.65</w:t>
            </w:r>
          </w:p>
        </w:tc>
        <w:tc>
          <w:tcPr>
            <w:tcW w:w="1044" w:type="dxa"/>
            <w:tcBorders>
              <w:top w:val="single" w:sz="4" w:space="0" w:color="7E7E7E"/>
              <w:bottom w:val="single" w:sz="4" w:space="0" w:color="7E7E7E"/>
            </w:tcBorders>
          </w:tcPr>
          <w:p w14:paraId="2D15149D" w14:textId="77777777" w:rsidR="00D62D36" w:rsidRDefault="005D7DF9">
            <w:pPr>
              <w:pStyle w:val="TableParagraph"/>
              <w:spacing w:line="263" w:lineRule="exact"/>
              <w:ind w:right="107"/>
              <w:jc w:val="right"/>
              <w:rPr>
                <w:rFonts w:ascii="Carlito"/>
              </w:rPr>
            </w:pPr>
            <w:r>
              <w:rPr>
                <w:rFonts w:ascii="Carlito"/>
              </w:rPr>
              <w:t>3.42</w:t>
            </w:r>
          </w:p>
        </w:tc>
      </w:tr>
      <w:tr w:rsidR="00D62D36" w14:paraId="1A56988C" w14:textId="77777777">
        <w:trPr>
          <w:trHeight w:val="299"/>
        </w:trPr>
        <w:tc>
          <w:tcPr>
            <w:tcW w:w="1346" w:type="dxa"/>
            <w:tcBorders>
              <w:top w:val="single" w:sz="4" w:space="0" w:color="7E7E7E"/>
              <w:bottom w:val="single" w:sz="4" w:space="0" w:color="7E7E7E"/>
            </w:tcBorders>
          </w:tcPr>
          <w:p w14:paraId="3E43BF11" w14:textId="77777777" w:rsidR="00D62D36" w:rsidRDefault="005D7DF9">
            <w:pPr>
              <w:pStyle w:val="TableParagraph"/>
              <w:spacing w:line="263" w:lineRule="exact"/>
              <w:ind w:left="115"/>
              <w:rPr>
                <w:rFonts w:ascii="Carlito"/>
                <w:b/>
              </w:rPr>
            </w:pPr>
            <w:r>
              <w:rPr>
                <w:rFonts w:ascii="Carlito"/>
                <w:b/>
              </w:rPr>
              <w:t>2080_2085</w:t>
            </w:r>
          </w:p>
        </w:tc>
        <w:tc>
          <w:tcPr>
            <w:tcW w:w="1081" w:type="dxa"/>
            <w:tcBorders>
              <w:top w:val="single" w:sz="4" w:space="0" w:color="7E7E7E"/>
              <w:bottom w:val="single" w:sz="4" w:space="0" w:color="7E7E7E"/>
            </w:tcBorders>
          </w:tcPr>
          <w:p w14:paraId="4805BB87" w14:textId="77777777" w:rsidR="00D62D36" w:rsidRDefault="005D7DF9">
            <w:pPr>
              <w:pStyle w:val="TableParagraph"/>
              <w:spacing w:line="263" w:lineRule="exact"/>
              <w:ind w:left="228"/>
              <w:rPr>
                <w:rFonts w:ascii="Carlito"/>
              </w:rPr>
            </w:pPr>
            <w:r>
              <w:rPr>
                <w:rFonts w:ascii="Carlito"/>
              </w:rPr>
              <w:t>85.36</w:t>
            </w:r>
          </w:p>
        </w:tc>
        <w:tc>
          <w:tcPr>
            <w:tcW w:w="1201" w:type="dxa"/>
            <w:tcBorders>
              <w:top w:val="single" w:sz="4" w:space="0" w:color="7E7E7E"/>
              <w:bottom w:val="single" w:sz="4" w:space="0" w:color="7E7E7E"/>
            </w:tcBorders>
          </w:tcPr>
          <w:p w14:paraId="1EF80768" w14:textId="77777777" w:rsidR="00D62D36" w:rsidRDefault="005D7DF9">
            <w:pPr>
              <w:pStyle w:val="TableParagraph"/>
              <w:spacing w:line="263" w:lineRule="exact"/>
              <w:ind w:left="347"/>
              <w:rPr>
                <w:rFonts w:ascii="Carlito"/>
              </w:rPr>
            </w:pPr>
            <w:r>
              <w:rPr>
                <w:rFonts w:ascii="Carlito"/>
              </w:rPr>
              <w:t>83.68</w:t>
            </w:r>
          </w:p>
        </w:tc>
        <w:tc>
          <w:tcPr>
            <w:tcW w:w="1398" w:type="dxa"/>
            <w:tcBorders>
              <w:top w:val="single" w:sz="4" w:space="0" w:color="7E7E7E"/>
              <w:bottom w:val="single" w:sz="4" w:space="0" w:color="7E7E7E"/>
            </w:tcBorders>
          </w:tcPr>
          <w:p w14:paraId="2C40E0B2" w14:textId="77777777" w:rsidR="00D62D36" w:rsidRDefault="005D7DF9">
            <w:pPr>
              <w:pStyle w:val="TableParagraph"/>
              <w:spacing w:line="263" w:lineRule="exact"/>
              <w:ind w:left="347"/>
              <w:rPr>
                <w:rFonts w:ascii="Carlito"/>
              </w:rPr>
            </w:pPr>
            <w:r>
              <w:rPr>
                <w:rFonts w:ascii="Carlito"/>
              </w:rPr>
              <w:t>87.03</w:t>
            </w:r>
          </w:p>
        </w:tc>
        <w:tc>
          <w:tcPr>
            <w:tcW w:w="1044" w:type="dxa"/>
            <w:tcBorders>
              <w:top w:val="single" w:sz="4" w:space="0" w:color="7E7E7E"/>
              <w:bottom w:val="single" w:sz="4" w:space="0" w:color="7E7E7E"/>
            </w:tcBorders>
          </w:tcPr>
          <w:p w14:paraId="4FF8E42E" w14:textId="77777777" w:rsidR="00D62D36" w:rsidRDefault="005D7DF9">
            <w:pPr>
              <w:pStyle w:val="TableParagraph"/>
              <w:spacing w:line="263" w:lineRule="exact"/>
              <w:ind w:right="107"/>
              <w:jc w:val="right"/>
              <w:rPr>
                <w:rFonts w:ascii="Carlito"/>
              </w:rPr>
            </w:pPr>
            <w:r>
              <w:rPr>
                <w:rFonts w:ascii="Carlito"/>
              </w:rPr>
              <w:t>3.35</w:t>
            </w:r>
          </w:p>
        </w:tc>
      </w:tr>
      <w:tr w:rsidR="00D62D36" w14:paraId="0B16F460" w14:textId="77777777">
        <w:trPr>
          <w:trHeight w:val="299"/>
        </w:trPr>
        <w:tc>
          <w:tcPr>
            <w:tcW w:w="1346" w:type="dxa"/>
            <w:tcBorders>
              <w:top w:val="single" w:sz="4" w:space="0" w:color="7E7E7E"/>
              <w:bottom w:val="single" w:sz="4" w:space="0" w:color="7E7E7E"/>
            </w:tcBorders>
          </w:tcPr>
          <w:p w14:paraId="0726F28D" w14:textId="77777777" w:rsidR="00D62D36" w:rsidRDefault="005D7DF9">
            <w:pPr>
              <w:pStyle w:val="TableParagraph"/>
              <w:spacing w:line="263" w:lineRule="exact"/>
              <w:ind w:left="115"/>
              <w:rPr>
                <w:rFonts w:ascii="Carlito"/>
                <w:b/>
              </w:rPr>
            </w:pPr>
            <w:r>
              <w:rPr>
                <w:rFonts w:ascii="Carlito"/>
                <w:b/>
              </w:rPr>
              <w:t>2085_2090</w:t>
            </w:r>
          </w:p>
        </w:tc>
        <w:tc>
          <w:tcPr>
            <w:tcW w:w="1081" w:type="dxa"/>
            <w:tcBorders>
              <w:top w:val="single" w:sz="4" w:space="0" w:color="7E7E7E"/>
              <w:bottom w:val="single" w:sz="4" w:space="0" w:color="7E7E7E"/>
            </w:tcBorders>
          </w:tcPr>
          <w:p w14:paraId="7C33CDD5" w14:textId="77777777" w:rsidR="00D62D36" w:rsidRDefault="005D7DF9">
            <w:pPr>
              <w:pStyle w:val="TableParagraph"/>
              <w:spacing w:line="263" w:lineRule="exact"/>
              <w:ind w:left="228"/>
              <w:rPr>
                <w:rFonts w:ascii="Carlito"/>
              </w:rPr>
            </w:pPr>
            <w:r>
              <w:rPr>
                <w:rFonts w:ascii="Carlito"/>
              </w:rPr>
              <w:t>85.81</w:t>
            </w:r>
          </w:p>
        </w:tc>
        <w:tc>
          <w:tcPr>
            <w:tcW w:w="1201" w:type="dxa"/>
            <w:tcBorders>
              <w:top w:val="single" w:sz="4" w:space="0" w:color="7E7E7E"/>
              <w:bottom w:val="single" w:sz="4" w:space="0" w:color="7E7E7E"/>
            </w:tcBorders>
          </w:tcPr>
          <w:p w14:paraId="6A6C5093" w14:textId="77777777" w:rsidR="00D62D36" w:rsidRDefault="005D7DF9">
            <w:pPr>
              <w:pStyle w:val="TableParagraph"/>
              <w:spacing w:line="263" w:lineRule="exact"/>
              <w:ind w:left="347"/>
              <w:rPr>
                <w:rFonts w:ascii="Carlito"/>
              </w:rPr>
            </w:pPr>
            <w:r>
              <w:rPr>
                <w:rFonts w:ascii="Carlito"/>
              </w:rPr>
              <w:t>84.17</w:t>
            </w:r>
          </w:p>
        </w:tc>
        <w:tc>
          <w:tcPr>
            <w:tcW w:w="1398" w:type="dxa"/>
            <w:tcBorders>
              <w:top w:val="single" w:sz="4" w:space="0" w:color="7E7E7E"/>
              <w:bottom w:val="single" w:sz="4" w:space="0" w:color="7E7E7E"/>
            </w:tcBorders>
          </w:tcPr>
          <w:p w14:paraId="585BFC54" w14:textId="77777777" w:rsidR="00D62D36" w:rsidRDefault="005D7DF9">
            <w:pPr>
              <w:pStyle w:val="TableParagraph"/>
              <w:spacing w:line="263" w:lineRule="exact"/>
              <w:ind w:left="347"/>
              <w:rPr>
                <w:rFonts w:ascii="Carlito"/>
              </w:rPr>
            </w:pPr>
            <w:r>
              <w:rPr>
                <w:rFonts w:ascii="Carlito"/>
              </w:rPr>
              <w:t>87.45</w:t>
            </w:r>
          </w:p>
        </w:tc>
        <w:tc>
          <w:tcPr>
            <w:tcW w:w="1044" w:type="dxa"/>
            <w:tcBorders>
              <w:top w:val="single" w:sz="4" w:space="0" w:color="7E7E7E"/>
              <w:bottom w:val="single" w:sz="4" w:space="0" w:color="7E7E7E"/>
            </w:tcBorders>
          </w:tcPr>
          <w:p w14:paraId="5BEC160E" w14:textId="77777777" w:rsidR="00D62D36" w:rsidRDefault="005D7DF9">
            <w:pPr>
              <w:pStyle w:val="TableParagraph"/>
              <w:spacing w:line="263" w:lineRule="exact"/>
              <w:ind w:right="107"/>
              <w:jc w:val="right"/>
              <w:rPr>
                <w:rFonts w:ascii="Carlito"/>
              </w:rPr>
            </w:pPr>
            <w:r>
              <w:rPr>
                <w:rFonts w:ascii="Carlito"/>
              </w:rPr>
              <w:t>3.28</w:t>
            </w:r>
          </w:p>
        </w:tc>
      </w:tr>
      <w:tr w:rsidR="00D62D36" w14:paraId="09ACA680" w14:textId="77777777">
        <w:trPr>
          <w:trHeight w:val="302"/>
        </w:trPr>
        <w:tc>
          <w:tcPr>
            <w:tcW w:w="1346" w:type="dxa"/>
            <w:tcBorders>
              <w:top w:val="single" w:sz="4" w:space="0" w:color="7E7E7E"/>
              <w:bottom w:val="single" w:sz="4" w:space="0" w:color="7E7E7E"/>
            </w:tcBorders>
          </w:tcPr>
          <w:p w14:paraId="0AA9BFD3" w14:textId="77777777" w:rsidR="00D62D36" w:rsidRDefault="005D7DF9">
            <w:pPr>
              <w:pStyle w:val="TableParagraph"/>
              <w:spacing w:line="266" w:lineRule="exact"/>
              <w:ind w:left="115"/>
              <w:rPr>
                <w:rFonts w:ascii="Carlito"/>
                <w:b/>
              </w:rPr>
            </w:pPr>
            <w:r>
              <w:rPr>
                <w:rFonts w:ascii="Carlito"/>
                <w:b/>
              </w:rPr>
              <w:t>2090_2095</w:t>
            </w:r>
          </w:p>
        </w:tc>
        <w:tc>
          <w:tcPr>
            <w:tcW w:w="1081" w:type="dxa"/>
            <w:tcBorders>
              <w:top w:val="single" w:sz="4" w:space="0" w:color="7E7E7E"/>
              <w:bottom w:val="single" w:sz="4" w:space="0" w:color="7E7E7E"/>
            </w:tcBorders>
          </w:tcPr>
          <w:p w14:paraId="2D30B6EE" w14:textId="77777777" w:rsidR="00D62D36" w:rsidRDefault="005D7DF9">
            <w:pPr>
              <w:pStyle w:val="TableParagraph"/>
              <w:spacing w:line="266" w:lineRule="exact"/>
              <w:ind w:left="228"/>
              <w:rPr>
                <w:rFonts w:ascii="Carlito"/>
              </w:rPr>
            </w:pPr>
            <w:r>
              <w:rPr>
                <w:rFonts w:ascii="Carlito"/>
              </w:rPr>
              <w:t>86.24</w:t>
            </w:r>
          </w:p>
        </w:tc>
        <w:tc>
          <w:tcPr>
            <w:tcW w:w="1201" w:type="dxa"/>
            <w:tcBorders>
              <w:top w:val="single" w:sz="4" w:space="0" w:color="7E7E7E"/>
              <w:bottom w:val="single" w:sz="4" w:space="0" w:color="7E7E7E"/>
            </w:tcBorders>
          </w:tcPr>
          <w:p w14:paraId="40E6818E" w14:textId="77777777" w:rsidR="00D62D36" w:rsidRDefault="005D7DF9">
            <w:pPr>
              <w:pStyle w:val="TableParagraph"/>
              <w:spacing w:line="266" w:lineRule="exact"/>
              <w:ind w:left="347"/>
              <w:rPr>
                <w:rFonts w:ascii="Carlito"/>
              </w:rPr>
            </w:pPr>
            <w:r>
              <w:rPr>
                <w:rFonts w:ascii="Carlito"/>
              </w:rPr>
              <w:t>84.69</w:t>
            </w:r>
          </w:p>
        </w:tc>
        <w:tc>
          <w:tcPr>
            <w:tcW w:w="1398" w:type="dxa"/>
            <w:tcBorders>
              <w:top w:val="single" w:sz="4" w:space="0" w:color="7E7E7E"/>
              <w:bottom w:val="single" w:sz="4" w:space="0" w:color="7E7E7E"/>
            </w:tcBorders>
          </w:tcPr>
          <w:p w14:paraId="66050E28" w14:textId="77777777" w:rsidR="00D62D36" w:rsidRDefault="005D7DF9">
            <w:pPr>
              <w:pStyle w:val="TableParagraph"/>
              <w:spacing w:line="266" w:lineRule="exact"/>
              <w:ind w:left="347"/>
              <w:rPr>
                <w:rFonts w:ascii="Carlito"/>
              </w:rPr>
            </w:pPr>
            <w:r>
              <w:rPr>
                <w:rFonts w:ascii="Carlito"/>
              </w:rPr>
              <w:t>87.79</w:t>
            </w:r>
          </w:p>
        </w:tc>
        <w:tc>
          <w:tcPr>
            <w:tcW w:w="1044" w:type="dxa"/>
            <w:tcBorders>
              <w:top w:val="single" w:sz="4" w:space="0" w:color="7E7E7E"/>
              <w:bottom w:val="single" w:sz="4" w:space="0" w:color="7E7E7E"/>
            </w:tcBorders>
          </w:tcPr>
          <w:p w14:paraId="6AFD121C" w14:textId="77777777" w:rsidR="00D62D36" w:rsidRDefault="005D7DF9">
            <w:pPr>
              <w:pStyle w:val="TableParagraph"/>
              <w:spacing w:line="266" w:lineRule="exact"/>
              <w:ind w:right="107"/>
              <w:jc w:val="right"/>
              <w:rPr>
                <w:rFonts w:ascii="Carlito"/>
              </w:rPr>
            </w:pPr>
            <w:r>
              <w:rPr>
                <w:rFonts w:ascii="Carlito"/>
              </w:rPr>
              <w:t>3.10</w:t>
            </w:r>
          </w:p>
        </w:tc>
      </w:tr>
      <w:tr w:rsidR="00D62D36" w14:paraId="395A836D" w14:textId="77777777">
        <w:trPr>
          <w:trHeight w:val="299"/>
        </w:trPr>
        <w:tc>
          <w:tcPr>
            <w:tcW w:w="1346" w:type="dxa"/>
            <w:tcBorders>
              <w:top w:val="single" w:sz="4" w:space="0" w:color="7E7E7E"/>
              <w:bottom w:val="single" w:sz="4" w:space="0" w:color="7E7E7E"/>
            </w:tcBorders>
          </w:tcPr>
          <w:p w14:paraId="3F7C2663" w14:textId="77777777" w:rsidR="00D62D36" w:rsidRDefault="005D7DF9">
            <w:pPr>
              <w:pStyle w:val="TableParagraph"/>
              <w:spacing w:line="263" w:lineRule="exact"/>
              <w:ind w:left="115"/>
              <w:rPr>
                <w:rFonts w:ascii="Carlito"/>
                <w:b/>
              </w:rPr>
            </w:pPr>
            <w:r>
              <w:rPr>
                <w:rFonts w:ascii="Carlito"/>
                <w:b/>
              </w:rPr>
              <w:t>2095_2100</w:t>
            </w:r>
          </w:p>
        </w:tc>
        <w:tc>
          <w:tcPr>
            <w:tcW w:w="1081" w:type="dxa"/>
            <w:tcBorders>
              <w:top w:val="single" w:sz="4" w:space="0" w:color="7E7E7E"/>
              <w:bottom w:val="single" w:sz="4" w:space="0" w:color="7E7E7E"/>
            </w:tcBorders>
          </w:tcPr>
          <w:p w14:paraId="18D96C0C" w14:textId="77777777" w:rsidR="00D62D36" w:rsidRDefault="005D7DF9">
            <w:pPr>
              <w:pStyle w:val="TableParagraph"/>
              <w:spacing w:line="263" w:lineRule="exact"/>
              <w:ind w:left="228"/>
              <w:rPr>
                <w:rFonts w:ascii="Carlito"/>
              </w:rPr>
            </w:pPr>
            <w:r>
              <w:rPr>
                <w:rFonts w:ascii="Carlito"/>
              </w:rPr>
              <w:t>86.56</w:t>
            </w:r>
          </w:p>
        </w:tc>
        <w:tc>
          <w:tcPr>
            <w:tcW w:w="1201" w:type="dxa"/>
            <w:tcBorders>
              <w:top w:val="single" w:sz="4" w:space="0" w:color="7E7E7E"/>
              <w:bottom w:val="single" w:sz="4" w:space="0" w:color="7E7E7E"/>
            </w:tcBorders>
          </w:tcPr>
          <w:p w14:paraId="6812D828" w14:textId="77777777" w:rsidR="00D62D36" w:rsidRDefault="005D7DF9">
            <w:pPr>
              <w:pStyle w:val="TableParagraph"/>
              <w:spacing w:line="263" w:lineRule="exact"/>
              <w:ind w:left="347"/>
              <w:rPr>
                <w:rFonts w:ascii="Carlito"/>
              </w:rPr>
            </w:pPr>
            <w:r>
              <w:rPr>
                <w:rFonts w:ascii="Carlito"/>
              </w:rPr>
              <w:t>85.01</w:t>
            </w:r>
          </w:p>
        </w:tc>
        <w:tc>
          <w:tcPr>
            <w:tcW w:w="1398" w:type="dxa"/>
            <w:tcBorders>
              <w:top w:val="single" w:sz="4" w:space="0" w:color="7E7E7E"/>
              <w:bottom w:val="single" w:sz="4" w:space="0" w:color="7E7E7E"/>
            </w:tcBorders>
          </w:tcPr>
          <w:p w14:paraId="35FB6188" w14:textId="77777777" w:rsidR="00D62D36" w:rsidRDefault="005D7DF9">
            <w:pPr>
              <w:pStyle w:val="TableParagraph"/>
              <w:spacing w:line="263" w:lineRule="exact"/>
              <w:ind w:left="347"/>
              <w:rPr>
                <w:rFonts w:ascii="Carlito"/>
              </w:rPr>
            </w:pPr>
            <w:r>
              <w:rPr>
                <w:rFonts w:ascii="Carlito"/>
              </w:rPr>
              <w:t>88.12</w:t>
            </w:r>
          </w:p>
        </w:tc>
        <w:tc>
          <w:tcPr>
            <w:tcW w:w="1044" w:type="dxa"/>
            <w:tcBorders>
              <w:top w:val="single" w:sz="4" w:space="0" w:color="7E7E7E"/>
              <w:bottom w:val="single" w:sz="4" w:space="0" w:color="7E7E7E"/>
            </w:tcBorders>
          </w:tcPr>
          <w:p w14:paraId="07D96092" w14:textId="77777777" w:rsidR="00D62D36" w:rsidRDefault="005D7DF9">
            <w:pPr>
              <w:pStyle w:val="TableParagraph"/>
              <w:spacing w:line="263" w:lineRule="exact"/>
              <w:ind w:right="107"/>
              <w:jc w:val="right"/>
              <w:rPr>
                <w:rFonts w:ascii="Carlito"/>
              </w:rPr>
            </w:pPr>
            <w:r>
              <w:rPr>
                <w:rFonts w:ascii="Carlito"/>
              </w:rPr>
              <w:t>3.10</w:t>
            </w:r>
          </w:p>
        </w:tc>
      </w:tr>
    </w:tbl>
    <w:p w14:paraId="6070C3E3" w14:textId="77777777" w:rsidR="00D62D36" w:rsidRDefault="005D7DF9">
      <w:pPr>
        <w:spacing w:line="199" w:lineRule="exact"/>
        <w:ind w:left="1338"/>
        <w:rPr>
          <w:sz w:val="18"/>
        </w:rPr>
      </w:pPr>
      <w:r>
        <w:rPr>
          <w:b/>
          <w:sz w:val="18"/>
        </w:rPr>
        <w:t xml:space="preserve">FUENTE: </w:t>
      </w:r>
      <w:r>
        <w:rPr>
          <w:sz w:val="18"/>
        </w:rPr>
        <w:t>CEPAL</w:t>
      </w:r>
    </w:p>
    <w:p w14:paraId="6117CCC1" w14:textId="77777777" w:rsidR="00D62D36" w:rsidRDefault="005D7DF9">
      <w:pPr>
        <w:spacing w:line="207" w:lineRule="exact"/>
        <w:ind w:left="1338"/>
        <w:rPr>
          <w:sz w:val="18"/>
        </w:rPr>
      </w:pPr>
      <w:r>
        <w:rPr>
          <w:b/>
          <w:sz w:val="18"/>
        </w:rPr>
        <w:t xml:space="preserve">ELABORACIÓN: </w:t>
      </w:r>
      <w:r>
        <w:rPr>
          <w:sz w:val="18"/>
        </w:rPr>
        <w:t>Andrés Haro</w:t>
      </w:r>
    </w:p>
    <w:p w14:paraId="6916FA87" w14:textId="77777777" w:rsidR="00D62D36" w:rsidRDefault="00D62D36">
      <w:pPr>
        <w:pStyle w:val="Textoindependiente"/>
        <w:rPr>
          <w:sz w:val="20"/>
        </w:rPr>
      </w:pPr>
    </w:p>
    <w:p w14:paraId="3195F4E5" w14:textId="77777777" w:rsidR="00D62D36" w:rsidRDefault="00D62D36">
      <w:pPr>
        <w:pStyle w:val="Textoindependiente"/>
        <w:rPr>
          <w:sz w:val="20"/>
        </w:rPr>
      </w:pPr>
    </w:p>
    <w:p w14:paraId="60E0C596" w14:textId="77777777" w:rsidR="00D62D36" w:rsidRDefault="00D62D36">
      <w:pPr>
        <w:pStyle w:val="Textoindependiente"/>
        <w:rPr>
          <w:sz w:val="20"/>
        </w:rPr>
      </w:pPr>
    </w:p>
    <w:p w14:paraId="2A0907E0" w14:textId="77777777" w:rsidR="00D62D36" w:rsidRDefault="00D62D36">
      <w:pPr>
        <w:pStyle w:val="Textoindependiente"/>
        <w:spacing w:before="5"/>
        <w:rPr>
          <w:sz w:val="28"/>
        </w:rPr>
      </w:pPr>
    </w:p>
    <w:p w14:paraId="377FE3EF" w14:textId="77777777" w:rsidR="00D62D36" w:rsidRDefault="005D7DF9">
      <w:pPr>
        <w:pStyle w:val="Ttulo3"/>
        <w:ind w:left="179" w:right="513"/>
        <w:jc w:val="center"/>
      </w:pPr>
      <w:r>
        <w:t>Anexo 3</w:t>
      </w:r>
    </w:p>
    <w:p w14:paraId="40580D35" w14:textId="77777777" w:rsidR="00D62D36" w:rsidRDefault="005D7DF9">
      <w:pPr>
        <w:pStyle w:val="Ttulo6"/>
        <w:spacing w:before="188" w:line="256" w:lineRule="auto"/>
        <w:ind w:right="518"/>
      </w:pPr>
      <w:r>
        <w:t>Tasas de mortalidad infantil (0-1 año) y tasa de mortalidad infantil (menores a 5 años), proyección CEPAL Ecuador 1950 – 2100</w:t>
      </w:r>
    </w:p>
    <w:p w14:paraId="0CFF8BBD" w14:textId="77777777" w:rsidR="00D62D36" w:rsidRDefault="00D62D36">
      <w:pPr>
        <w:pStyle w:val="Textoindependiente"/>
        <w:spacing w:before="4"/>
        <w:rPr>
          <w:b/>
          <w:sz w:val="14"/>
        </w:rPr>
      </w:pPr>
    </w:p>
    <w:tbl>
      <w:tblPr>
        <w:tblStyle w:val="TableNormal"/>
        <w:tblW w:w="0" w:type="auto"/>
        <w:tblInd w:w="2544" w:type="dxa"/>
        <w:tblLayout w:type="fixed"/>
        <w:tblLook w:val="01E0" w:firstRow="1" w:lastRow="1" w:firstColumn="1" w:lastColumn="1" w:noHBand="0" w:noVBand="0"/>
      </w:tblPr>
      <w:tblGrid>
        <w:gridCol w:w="1226"/>
        <w:gridCol w:w="1242"/>
        <w:gridCol w:w="1199"/>
      </w:tblGrid>
      <w:tr w:rsidR="00D62D36" w14:paraId="56D6FE58" w14:textId="77777777">
        <w:trPr>
          <w:trHeight w:val="537"/>
        </w:trPr>
        <w:tc>
          <w:tcPr>
            <w:tcW w:w="1226" w:type="dxa"/>
            <w:tcBorders>
              <w:top w:val="single" w:sz="4" w:space="0" w:color="7E7E7E"/>
              <w:bottom w:val="single" w:sz="4" w:space="0" w:color="7E7E7E"/>
            </w:tcBorders>
          </w:tcPr>
          <w:p w14:paraId="42A09133" w14:textId="77777777" w:rsidR="00D62D36" w:rsidRDefault="005D7DF9">
            <w:pPr>
              <w:pStyle w:val="TableParagraph"/>
              <w:spacing w:line="265" w:lineRule="exact"/>
              <w:ind w:left="115"/>
              <w:rPr>
                <w:rFonts w:ascii="Carlito" w:hAnsi="Carlito"/>
                <w:b/>
              </w:rPr>
            </w:pPr>
            <w:r>
              <w:rPr>
                <w:rFonts w:ascii="Carlito" w:hAnsi="Carlito"/>
                <w:b/>
              </w:rPr>
              <w:t>Año</w:t>
            </w:r>
          </w:p>
        </w:tc>
        <w:tc>
          <w:tcPr>
            <w:tcW w:w="1242" w:type="dxa"/>
            <w:tcBorders>
              <w:top w:val="single" w:sz="4" w:space="0" w:color="7E7E7E"/>
              <w:bottom w:val="single" w:sz="4" w:space="0" w:color="7E7E7E"/>
            </w:tcBorders>
          </w:tcPr>
          <w:p w14:paraId="24EF2C91" w14:textId="77777777" w:rsidR="00D62D36" w:rsidRDefault="005D7DF9">
            <w:pPr>
              <w:pStyle w:val="TableParagraph"/>
              <w:spacing w:line="265" w:lineRule="exact"/>
              <w:ind w:left="108"/>
              <w:rPr>
                <w:rFonts w:ascii="Carlito"/>
                <w:b/>
              </w:rPr>
            </w:pPr>
            <w:r>
              <w:rPr>
                <w:rFonts w:ascii="Carlito"/>
                <w:b/>
              </w:rPr>
              <w:t>Menores a</w:t>
            </w:r>
          </w:p>
          <w:p w14:paraId="068D84C1" w14:textId="77777777" w:rsidR="00D62D36" w:rsidRDefault="005D7DF9">
            <w:pPr>
              <w:pStyle w:val="TableParagraph"/>
              <w:spacing w:line="252" w:lineRule="exact"/>
              <w:ind w:left="108"/>
              <w:rPr>
                <w:rFonts w:ascii="Carlito" w:hAnsi="Carlito"/>
                <w:b/>
              </w:rPr>
            </w:pPr>
            <w:r>
              <w:rPr>
                <w:rFonts w:ascii="Carlito" w:hAnsi="Carlito"/>
                <w:b/>
              </w:rPr>
              <w:t>5 años</w:t>
            </w:r>
          </w:p>
        </w:tc>
        <w:tc>
          <w:tcPr>
            <w:tcW w:w="1199" w:type="dxa"/>
            <w:tcBorders>
              <w:top w:val="single" w:sz="4" w:space="0" w:color="7E7E7E"/>
              <w:bottom w:val="single" w:sz="4" w:space="0" w:color="7E7E7E"/>
            </w:tcBorders>
          </w:tcPr>
          <w:p w14:paraId="7E2A9DED" w14:textId="77777777" w:rsidR="00D62D36" w:rsidRDefault="005D7DF9">
            <w:pPr>
              <w:pStyle w:val="TableParagraph"/>
              <w:spacing w:line="265" w:lineRule="exact"/>
              <w:ind w:left="105"/>
              <w:rPr>
                <w:rFonts w:ascii="Carlito"/>
                <w:b/>
              </w:rPr>
            </w:pPr>
            <w:r>
              <w:rPr>
                <w:rFonts w:ascii="Carlito"/>
                <w:b/>
              </w:rPr>
              <w:t>Menores a</w:t>
            </w:r>
          </w:p>
          <w:p w14:paraId="43F987AE" w14:textId="77777777" w:rsidR="00D62D36" w:rsidRDefault="005D7DF9">
            <w:pPr>
              <w:pStyle w:val="TableParagraph"/>
              <w:spacing w:line="252" w:lineRule="exact"/>
              <w:ind w:left="105"/>
              <w:rPr>
                <w:rFonts w:ascii="Carlito" w:hAnsi="Carlito"/>
                <w:b/>
              </w:rPr>
            </w:pPr>
            <w:r>
              <w:rPr>
                <w:rFonts w:ascii="Carlito" w:hAnsi="Carlito"/>
                <w:b/>
              </w:rPr>
              <w:t>1 año</w:t>
            </w:r>
          </w:p>
        </w:tc>
      </w:tr>
      <w:tr w:rsidR="00D62D36" w14:paraId="7088B74E" w14:textId="77777777">
        <w:trPr>
          <w:trHeight w:val="299"/>
        </w:trPr>
        <w:tc>
          <w:tcPr>
            <w:tcW w:w="1226" w:type="dxa"/>
            <w:tcBorders>
              <w:top w:val="single" w:sz="4" w:space="0" w:color="7E7E7E"/>
              <w:bottom w:val="single" w:sz="4" w:space="0" w:color="7E7E7E"/>
            </w:tcBorders>
          </w:tcPr>
          <w:p w14:paraId="10E85189" w14:textId="77777777" w:rsidR="00D62D36" w:rsidRDefault="005D7DF9">
            <w:pPr>
              <w:pStyle w:val="TableParagraph"/>
              <w:spacing w:line="265" w:lineRule="exact"/>
              <w:ind w:left="115"/>
              <w:rPr>
                <w:rFonts w:ascii="Carlito"/>
                <w:b/>
              </w:rPr>
            </w:pPr>
            <w:r>
              <w:rPr>
                <w:rFonts w:ascii="Carlito"/>
                <w:b/>
              </w:rPr>
              <w:t>1950_1955</w:t>
            </w:r>
          </w:p>
        </w:tc>
        <w:tc>
          <w:tcPr>
            <w:tcW w:w="1242" w:type="dxa"/>
            <w:tcBorders>
              <w:top w:val="single" w:sz="4" w:space="0" w:color="7E7E7E"/>
              <w:bottom w:val="single" w:sz="4" w:space="0" w:color="7E7E7E"/>
            </w:tcBorders>
          </w:tcPr>
          <w:p w14:paraId="3B8CA6E6" w14:textId="77777777" w:rsidR="00D62D36" w:rsidRDefault="005D7DF9">
            <w:pPr>
              <w:pStyle w:val="TableParagraph"/>
              <w:spacing w:line="265" w:lineRule="exact"/>
              <w:ind w:right="105"/>
              <w:jc w:val="right"/>
              <w:rPr>
                <w:rFonts w:ascii="Carlito"/>
              </w:rPr>
            </w:pPr>
            <w:r>
              <w:rPr>
                <w:rFonts w:ascii="Carlito"/>
              </w:rPr>
              <w:t>205.84</w:t>
            </w:r>
          </w:p>
        </w:tc>
        <w:tc>
          <w:tcPr>
            <w:tcW w:w="1199" w:type="dxa"/>
            <w:tcBorders>
              <w:top w:val="single" w:sz="4" w:space="0" w:color="7E7E7E"/>
              <w:bottom w:val="single" w:sz="4" w:space="0" w:color="7E7E7E"/>
            </w:tcBorders>
          </w:tcPr>
          <w:p w14:paraId="1DEB8CE4" w14:textId="77777777" w:rsidR="00D62D36" w:rsidRDefault="005D7DF9">
            <w:pPr>
              <w:pStyle w:val="TableParagraph"/>
              <w:spacing w:line="265" w:lineRule="exact"/>
              <w:ind w:right="106"/>
              <w:jc w:val="right"/>
              <w:rPr>
                <w:rFonts w:ascii="Carlito"/>
              </w:rPr>
            </w:pPr>
            <w:r>
              <w:rPr>
                <w:rFonts w:ascii="Carlito"/>
              </w:rPr>
              <w:t>138.20</w:t>
            </w:r>
          </w:p>
        </w:tc>
      </w:tr>
      <w:tr w:rsidR="00D62D36" w14:paraId="1714F78D" w14:textId="77777777">
        <w:trPr>
          <w:trHeight w:val="299"/>
        </w:trPr>
        <w:tc>
          <w:tcPr>
            <w:tcW w:w="1226" w:type="dxa"/>
            <w:tcBorders>
              <w:top w:val="single" w:sz="4" w:space="0" w:color="7E7E7E"/>
              <w:bottom w:val="single" w:sz="4" w:space="0" w:color="7E7E7E"/>
            </w:tcBorders>
          </w:tcPr>
          <w:p w14:paraId="47ED192E" w14:textId="77777777" w:rsidR="00D62D36" w:rsidRDefault="005D7DF9">
            <w:pPr>
              <w:pStyle w:val="TableParagraph"/>
              <w:spacing w:line="265" w:lineRule="exact"/>
              <w:ind w:left="115"/>
              <w:rPr>
                <w:rFonts w:ascii="Carlito"/>
                <w:b/>
              </w:rPr>
            </w:pPr>
            <w:r>
              <w:rPr>
                <w:rFonts w:ascii="Carlito"/>
                <w:b/>
              </w:rPr>
              <w:t>1955_1960</w:t>
            </w:r>
          </w:p>
        </w:tc>
        <w:tc>
          <w:tcPr>
            <w:tcW w:w="1242" w:type="dxa"/>
            <w:tcBorders>
              <w:top w:val="single" w:sz="4" w:space="0" w:color="7E7E7E"/>
              <w:bottom w:val="single" w:sz="4" w:space="0" w:color="7E7E7E"/>
            </w:tcBorders>
          </w:tcPr>
          <w:p w14:paraId="6DEBDEA3" w14:textId="77777777" w:rsidR="00D62D36" w:rsidRDefault="005D7DF9">
            <w:pPr>
              <w:pStyle w:val="TableParagraph"/>
              <w:spacing w:line="265" w:lineRule="exact"/>
              <w:ind w:right="105"/>
              <w:jc w:val="right"/>
              <w:rPr>
                <w:rFonts w:ascii="Carlito"/>
              </w:rPr>
            </w:pPr>
            <w:r>
              <w:rPr>
                <w:rFonts w:ascii="Carlito"/>
              </w:rPr>
              <w:t>189.86</w:t>
            </w:r>
          </w:p>
        </w:tc>
        <w:tc>
          <w:tcPr>
            <w:tcW w:w="1199" w:type="dxa"/>
            <w:tcBorders>
              <w:top w:val="single" w:sz="4" w:space="0" w:color="7E7E7E"/>
              <w:bottom w:val="single" w:sz="4" w:space="0" w:color="7E7E7E"/>
            </w:tcBorders>
          </w:tcPr>
          <w:p w14:paraId="0CC906C2" w14:textId="77777777" w:rsidR="00D62D36" w:rsidRDefault="005D7DF9">
            <w:pPr>
              <w:pStyle w:val="TableParagraph"/>
              <w:spacing w:line="265" w:lineRule="exact"/>
              <w:ind w:right="106"/>
              <w:jc w:val="right"/>
              <w:rPr>
                <w:rFonts w:ascii="Carlito"/>
              </w:rPr>
            </w:pPr>
            <w:r>
              <w:rPr>
                <w:rFonts w:ascii="Carlito"/>
              </w:rPr>
              <w:t>128.10</w:t>
            </w:r>
          </w:p>
        </w:tc>
      </w:tr>
      <w:tr w:rsidR="00D62D36" w14:paraId="7D3F069C" w14:textId="77777777">
        <w:trPr>
          <w:trHeight w:val="299"/>
        </w:trPr>
        <w:tc>
          <w:tcPr>
            <w:tcW w:w="1226" w:type="dxa"/>
            <w:tcBorders>
              <w:top w:val="single" w:sz="4" w:space="0" w:color="7E7E7E"/>
              <w:bottom w:val="single" w:sz="4" w:space="0" w:color="7E7E7E"/>
            </w:tcBorders>
          </w:tcPr>
          <w:p w14:paraId="1A69A31C" w14:textId="77777777" w:rsidR="00D62D36" w:rsidRDefault="005D7DF9">
            <w:pPr>
              <w:pStyle w:val="TableParagraph"/>
              <w:spacing w:line="265" w:lineRule="exact"/>
              <w:ind w:left="115"/>
              <w:rPr>
                <w:rFonts w:ascii="Carlito"/>
                <w:b/>
              </w:rPr>
            </w:pPr>
            <w:r>
              <w:rPr>
                <w:rFonts w:ascii="Carlito"/>
                <w:b/>
              </w:rPr>
              <w:t>1960_1965</w:t>
            </w:r>
          </w:p>
        </w:tc>
        <w:tc>
          <w:tcPr>
            <w:tcW w:w="1242" w:type="dxa"/>
            <w:tcBorders>
              <w:top w:val="single" w:sz="4" w:space="0" w:color="7E7E7E"/>
              <w:bottom w:val="single" w:sz="4" w:space="0" w:color="7E7E7E"/>
            </w:tcBorders>
          </w:tcPr>
          <w:p w14:paraId="61A31634" w14:textId="77777777" w:rsidR="00D62D36" w:rsidRDefault="005D7DF9">
            <w:pPr>
              <w:pStyle w:val="TableParagraph"/>
              <w:spacing w:line="265" w:lineRule="exact"/>
              <w:ind w:right="105"/>
              <w:jc w:val="right"/>
              <w:rPr>
                <w:rFonts w:ascii="Carlito"/>
              </w:rPr>
            </w:pPr>
            <w:r>
              <w:rPr>
                <w:rFonts w:ascii="Carlito"/>
              </w:rPr>
              <w:t>174.94</w:t>
            </w:r>
          </w:p>
        </w:tc>
        <w:tc>
          <w:tcPr>
            <w:tcW w:w="1199" w:type="dxa"/>
            <w:tcBorders>
              <w:top w:val="single" w:sz="4" w:space="0" w:color="7E7E7E"/>
              <w:bottom w:val="single" w:sz="4" w:space="0" w:color="7E7E7E"/>
            </w:tcBorders>
          </w:tcPr>
          <w:p w14:paraId="4897A919" w14:textId="77777777" w:rsidR="00D62D36" w:rsidRDefault="005D7DF9">
            <w:pPr>
              <w:pStyle w:val="TableParagraph"/>
              <w:spacing w:line="265" w:lineRule="exact"/>
              <w:ind w:right="106"/>
              <w:jc w:val="right"/>
              <w:rPr>
                <w:rFonts w:ascii="Carlito"/>
              </w:rPr>
            </w:pPr>
            <w:r>
              <w:rPr>
                <w:rFonts w:ascii="Carlito"/>
              </w:rPr>
              <w:t>119.00</w:t>
            </w:r>
          </w:p>
        </w:tc>
      </w:tr>
      <w:tr w:rsidR="00D62D36" w14:paraId="69DCDAD3" w14:textId="77777777">
        <w:trPr>
          <w:trHeight w:val="301"/>
        </w:trPr>
        <w:tc>
          <w:tcPr>
            <w:tcW w:w="1226" w:type="dxa"/>
            <w:tcBorders>
              <w:top w:val="single" w:sz="4" w:space="0" w:color="7E7E7E"/>
              <w:bottom w:val="single" w:sz="4" w:space="0" w:color="7E7E7E"/>
            </w:tcBorders>
          </w:tcPr>
          <w:p w14:paraId="75ED8967" w14:textId="77777777" w:rsidR="00D62D36" w:rsidRDefault="005D7DF9">
            <w:pPr>
              <w:pStyle w:val="TableParagraph"/>
              <w:spacing w:line="268" w:lineRule="exact"/>
              <w:ind w:left="115"/>
              <w:rPr>
                <w:rFonts w:ascii="Carlito"/>
                <w:b/>
              </w:rPr>
            </w:pPr>
            <w:r>
              <w:rPr>
                <w:rFonts w:ascii="Carlito"/>
                <w:b/>
              </w:rPr>
              <w:t>1965_1970</w:t>
            </w:r>
          </w:p>
        </w:tc>
        <w:tc>
          <w:tcPr>
            <w:tcW w:w="1242" w:type="dxa"/>
            <w:tcBorders>
              <w:top w:val="single" w:sz="4" w:space="0" w:color="7E7E7E"/>
              <w:bottom w:val="single" w:sz="4" w:space="0" w:color="7E7E7E"/>
            </w:tcBorders>
          </w:tcPr>
          <w:p w14:paraId="34BD22A3" w14:textId="77777777" w:rsidR="00D62D36" w:rsidRDefault="005D7DF9">
            <w:pPr>
              <w:pStyle w:val="TableParagraph"/>
              <w:spacing w:line="268" w:lineRule="exact"/>
              <w:ind w:right="105"/>
              <w:jc w:val="right"/>
              <w:rPr>
                <w:rFonts w:ascii="Carlito"/>
              </w:rPr>
            </w:pPr>
            <w:r>
              <w:rPr>
                <w:rFonts w:ascii="Carlito"/>
              </w:rPr>
              <w:t>155.84</w:t>
            </w:r>
          </w:p>
        </w:tc>
        <w:tc>
          <w:tcPr>
            <w:tcW w:w="1199" w:type="dxa"/>
            <w:tcBorders>
              <w:top w:val="single" w:sz="4" w:space="0" w:color="7E7E7E"/>
              <w:bottom w:val="single" w:sz="4" w:space="0" w:color="7E7E7E"/>
            </w:tcBorders>
          </w:tcPr>
          <w:p w14:paraId="56E6A88C" w14:textId="77777777" w:rsidR="00D62D36" w:rsidRDefault="005D7DF9">
            <w:pPr>
              <w:pStyle w:val="TableParagraph"/>
              <w:spacing w:line="268" w:lineRule="exact"/>
              <w:ind w:right="106"/>
              <w:jc w:val="right"/>
              <w:rPr>
                <w:rFonts w:ascii="Carlito"/>
              </w:rPr>
            </w:pPr>
            <w:r>
              <w:rPr>
                <w:rFonts w:ascii="Carlito"/>
              </w:rPr>
              <w:t>107.00</w:t>
            </w:r>
          </w:p>
        </w:tc>
      </w:tr>
      <w:tr w:rsidR="00D62D36" w14:paraId="7C9B799B" w14:textId="77777777">
        <w:trPr>
          <w:trHeight w:val="299"/>
        </w:trPr>
        <w:tc>
          <w:tcPr>
            <w:tcW w:w="1226" w:type="dxa"/>
            <w:tcBorders>
              <w:top w:val="single" w:sz="4" w:space="0" w:color="7E7E7E"/>
              <w:bottom w:val="single" w:sz="4" w:space="0" w:color="7E7E7E"/>
            </w:tcBorders>
          </w:tcPr>
          <w:p w14:paraId="58C3B3EE" w14:textId="77777777" w:rsidR="00D62D36" w:rsidRDefault="005D7DF9">
            <w:pPr>
              <w:pStyle w:val="TableParagraph"/>
              <w:spacing w:line="265" w:lineRule="exact"/>
              <w:ind w:left="115"/>
              <w:rPr>
                <w:rFonts w:ascii="Carlito"/>
                <w:b/>
              </w:rPr>
            </w:pPr>
            <w:r>
              <w:rPr>
                <w:rFonts w:ascii="Carlito"/>
                <w:b/>
              </w:rPr>
              <w:t>1970_1975</w:t>
            </w:r>
          </w:p>
        </w:tc>
        <w:tc>
          <w:tcPr>
            <w:tcW w:w="1242" w:type="dxa"/>
            <w:tcBorders>
              <w:top w:val="single" w:sz="4" w:space="0" w:color="7E7E7E"/>
              <w:bottom w:val="single" w:sz="4" w:space="0" w:color="7E7E7E"/>
            </w:tcBorders>
          </w:tcPr>
          <w:p w14:paraId="66DAA526" w14:textId="77777777" w:rsidR="00D62D36" w:rsidRDefault="005D7DF9">
            <w:pPr>
              <w:pStyle w:val="TableParagraph"/>
              <w:spacing w:line="265" w:lineRule="exact"/>
              <w:ind w:right="105"/>
              <w:jc w:val="right"/>
              <w:rPr>
                <w:rFonts w:ascii="Carlito"/>
              </w:rPr>
            </w:pPr>
            <w:r>
              <w:rPr>
                <w:rFonts w:ascii="Carlito"/>
              </w:rPr>
              <w:t>136.45</w:t>
            </w:r>
          </w:p>
        </w:tc>
        <w:tc>
          <w:tcPr>
            <w:tcW w:w="1199" w:type="dxa"/>
            <w:tcBorders>
              <w:top w:val="single" w:sz="4" w:space="0" w:color="7E7E7E"/>
              <w:bottom w:val="single" w:sz="4" w:space="0" w:color="7E7E7E"/>
            </w:tcBorders>
          </w:tcPr>
          <w:p w14:paraId="6CFE8E06" w14:textId="77777777" w:rsidR="00D62D36" w:rsidRDefault="005D7DF9">
            <w:pPr>
              <w:pStyle w:val="TableParagraph"/>
              <w:spacing w:line="265" w:lineRule="exact"/>
              <w:ind w:right="106"/>
              <w:jc w:val="right"/>
              <w:rPr>
                <w:rFonts w:ascii="Carlito"/>
              </w:rPr>
            </w:pPr>
            <w:r>
              <w:rPr>
                <w:rFonts w:ascii="Carlito"/>
              </w:rPr>
              <w:t>94.90</w:t>
            </w:r>
          </w:p>
        </w:tc>
      </w:tr>
      <w:tr w:rsidR="00D62D36" w14:paraId="57331238" w14:textId="77777777">
        <w:trPr>
          <w:trHeight w:val="299"/>
        </w:trPr>
        <w:tc>
          <w:tcPr>
            <w:tcW w:w="1226" w:type="dxa"/>
            <w:tcBorders>
              <w:top w:val="single" w:sz="4" w:space="0" w:color="7E7E7E"/>
              <w:bottom w:val="single" w:sz="4" w:space="0" w:color="7E7E7E"/>
            </w:tcBorders>
          </w:tcPr>
          <w:p w14:paraId="73953235" w14:textId="77777777" w:rsidR="00D62D36" w:rsidRDefault="005D7DF9">
            <w:pPr>
              <w:pStyle w:val="TableParagraph"/>
              <w:spacing w:line="265" w:lineRule="exact"/>
              <w:ind w:left="115"/>
              <w:rPr>
                <w:rFonts w:ascii="Carlito"/>
                <w:b/>
              </w:rPr>
            </w:pPr>
            <w:r>
              <w:rPr>
                <w:rFonts w:ascii="Carlito"/>
                <w:b/>
              </w:rPr>
              <w:t>1975_1980</w:t>
            </w:r>
          </w:p>
        </w:tc>
        <w:tc>
          <w:tcPr>
            <w:tcW w:w="1242" w:type="dxa"/>
            <w:tcBorders>
              <w:top w:val="single" w:sz="4" w:space="0" w:color="7E7E7E"/>
              <w:bottom w:val="single" w:sz="4" w:space="0" w:color="7E7E7E"/>
            </w:tcBorders>
          </w:tcPr>
          <w:p w14:paraId="3DB401AE" w14:textId="77777777" w:rsidR="00D62D36" w:rsidRDefault="005D7DF9">
            <w:pPr>
              <w:pStyle w:val="TableParagraph"/>
              <w:spacing w:line="265" w:lineRule="exact"/>
              <w:ind w:right="105"/>
              <w:jc w:val="right"/>
              <w:rPr>
                <w:rFonts w:ascii="Carlito"/>
              </w:rPr>
            </w:pPr>
            <w:r>
              <w:rPr>
                <w:rFonts w:ascii="Carlito"/>
              </w:rPr>
              <w:t>115.19</w:t>
            </w:r>
          </w:p>
        </w:tc>
        <w:tc>
          <w:tcPr>
            <w:tcW w:w="1199" w:type="dxa"/>
            <w:tcBorders>
              <w:top w:val="single" w:sz="4" w:space="0" w:color="7E7E7E"/>
              <w:bottom w:val="single" w:sz="4" w:space="0" w:color="7E7E7E"/>
            </w:tcBorders>
          </w:tcPr>
          <w:p w14:paraId="3DB155BD" w14:textId="77777777" w:rsidR="00D62D36" w:rsidRDefault="005D7DF9">
            <w:pPr>
              <w:pStyle w:val="TableParagraph"/>
              <w:spacing w:line="265" w:lineRule="exact"/>
              <w:ind w:right="106"/>
              <w:jc w:val="right"/>
              <w:rPr>
                <w:rFonts w:ascii="Carlito"/>
              </w:rPr>
            </w:pPr>
            <w:r>
              <w:rPr>
                <w:rFonts w:ascii="Carlito"/>
              </w:rPr>
              <w:t>81.50</w:t>
            </w:r>
          </w:p>
        </w:tc>
      </w:tr>
      <w:tr w:rsidR="00D62D36" w14:paraId="6D05D471" w14:textId="77777777">
        <w:trPr>
          <w:trHeight w:val="299"/>
        </w:trPr>
        <w:tc>
          <w:tcPr>
            <w:tcW w:w="1226" w:type="dxa"/>
            <w:tcBorders>
              <w:top w:val="single" w:sz="4" w:space="0" w:color="7E7E7E"/>
              <w:bottom w:val="single" w:sz="4" w:space="0" w:color="7E7E7E"/>
            </w:tcBorders>
          </w:tcPr>
          <w:p w14:paraId="5D4ED106" w14:textId="77777777" w:rsidR="00D62D36" w:rsidRDefault="005D7DF9">
            <w:pPr>
              <w:pStyle w:val="TableParagraph"/>
              <w:spacing w:line="265" w:lineRule="exact"/>
              <w:ind w:left="115"/>
              <w:rPr>
                <w:rFonts w:ascii="Carlito"/>
                <w:b/>
              </w:rPr>
            </w:pPr>
            <w:r>
              <w:rPr>
                <w:rFonts w:ascii="Carlito"/>
                <w:b/>
              </w:rPr>
              <w:t>1980_1985</w:t>
            </w:r>
          </w:p>
        </w:tc>
        <w:tc>
          <w:tcPr>
            <w:tcW w:w="1242" w:type="dxa"/>
            <w:tcBorders>
              <w:top w:val="single" w:sz="4" w:space="0" w:color="7E7E7E"/>
              <w:bottom w:val="single" w:sz="4" w:space="0" w:color="7E7E7E"/>
            </w:tcBorders>
          </w:tcPr>
          <w:p w14:paraId="33B5B57D" w14:textId="77777777" w:rsidR="00D62D36" w:rsidRDefault="005D7DF9">
            <w:pPr>
              <w:pStyle w:val="TableParagraph"/>
              <w:spacing w:line="265" w:lineRule="exact"/>
              <w:ind w:right="105"/>
              <w:jc w:val="right"/>
              <w:rPr>
                <w:rFonts w:ascii="Carlito"/>
              </w:rPr>
            </w:pPr>
            <w:r>
              <w:rPr>
                <w:rFonts w:ascii="Carlito"/>
              </w:rPr>
              <w:t>93.98</w:t>
            </w:r>
          </w:p>
        </w:tc>
        <w:tc>
          <w:tcPr>
            <w:tcW w:w="1199" w:type="dxa"/>
            <w:tcBorders>
              <w:top w:val="single" w:sz="4" w:space="0" w:color="7E7E7E"/>
              <w:bottom w:val="single" w:sz="4" w:space="0" w:color="7E7E7E"/>
            </w:tcBorders>
          </w:tcPr>
          <w:p w14:paraId="5D003BDF" w14:textId="77777777" w:rsidR="00D62D36" w:rsidRDefault="005D7DF9">
            <w:pPr>
              <w:pStyle w:val="TableParagraph"/>
              <w:spacing w:line="265" w:lineRule="exact"/>
              <w:ind w:right="106"/>
              <w:jc w:val="right"/>
              <w:rPr>
                <w:rFonts w:ascii="Carlito"/>
              </w:rPr>
            </w:pPr>
            <w:r>
              <w:rPr>
                <w:rFonts w:ascii="Carlito"/>
              </w:rPr>
              <w:t>68.30</w:t>
            </w:r>
          </w:p>
        </w:tc>
      </w:tr>
      <w:tr w:rsidR="00D62D36" w14:paraId="772D3913" w14:textId="77777777">
        <w:trPr>
          <w:trHeight w:val="299"/>
        </w:trPr>
        <w:tc>
          <w:tcPr>
            <w:tcW w:w="1226" w:type="dxa"/>
            <w:tcBorders>
              <w:top w:val="single" w:sz="4" w:space="0" w:color="7E7E7E"/>
              <w:bottom w:val="single" w:sz="4" w:space="0" w:color="7E7E7E"/>
            </w:tcBorders>
          </w:tcPr>
          <w:p w14:paraId="13B3EB9D" w14:textId="77777777" w:rsidR="00D62D36" w:rsidRDefault="005D7DF9">
            <w:pPr>
              <w:pStyle w:val="TableParagraph"/>
              <w:spacing w:line="265" w:lineRule="exact"/>
              <w:ind w:left="115"/>
              <w:rPr>
                <w:rFonts w:ascii="Carlito"/>
                <w:b/>
              </w:rPr>
            </w:pPr>
            <w:r>
              <w:rPr>
                <w:rFonts w:ascii="Carlito"/>
                <w:b/>
              </w:rPr>
              <w:t>1985_1990</w:t>
            </w:r>
          </w:p>
        </w:tc>
        <w:tc>
          <w:tcPr>
            <w:tcW w:w="1242" w:type="dxa"/>
            <w:tcBorders>
              <w:top w:val="single" w:sz="4" w:space="0" w:color="7E7E7E"/>
              <w:bottom w:val="single" w:sz="4" w:space="0" w:color="7E7E7E"/>
            </w:tcBorders>
          </w:tcPr>
          <w:p w14:paraId="7862A38C" w14:textId="77777777" w:rsidR="00D62D36" w:rsidRDefault="005D7DF9">
            <w:pPr>
              <w:pStyle w:val="TableParagraph"/>
              <w:spacing w:line="265" w:lineRule="exact"/>
              <w:ind w:right="105"/>
              <w:jc w:val="right"/>
              <w:rPr>
                <w:rFonts w:ascii="Carlito"/>
              </w:rPr>
            </w:pPr>
            <w:r>
              <w:rPr>
                <w:rFonts w:ascii="Carlito"/>
              </w:rPr>
              <w:t>71.69</w:t>
            </w:r>
          </w:p>
        </w:tc>
        <w:tc>
          <w:tcPr>
            <w:tcW w:w="1199" w:type="dxa"/>
            <w:tcBorders>
              <w:top w:val="single" w:sz="4" w:space="0" w:color="7E7E7E"/>
              <w:bottom w:val="single" w:sz="4" w:space="0" w:color="7E7E7E"/>
            </w:tcBorders>
          </w:tcPr>
          <w:p w14:paraId="7B2936EE" w14:textId="77777777" w:rsidR="00D62D36" w:rsidRDefault="005D7DF9">
            <w:pPr>
              <w:pStyle w:val="TableParagraph"/>
              <w:spacing w:line="265" w:lineRule="exact"/>
              <w:ind w:right="106"/>
              <w:jc w:val="right"/>
              <w:rPr>
                <w:rFonts w:ascii="Carlito"/>
              </w:rPr>
            </w:pPr>
            <w:r>
              <w:rPr>
                <w:rFonts w:ascii="Carlito"/>
              </w:rPr>
              <w:t>55.00</w:t>
            </w:r>
          </w:p>
        </w:tc>
      </w:tr>
      <w:tr w:rsidR="00D62D36" w14:paraId="0DACC4D5" w14:textId="77777777">
        <w:trPr>
          <w:trHeight w:val="299"/>
        </w:trPr>
        <w:tc>
          <w:tcPr>
            <w:tcW w:w="1226" w:type="dxa"/>
            <w:tcBorders>
              <w:top w:val="single" w:sz="4" w:space="0" w:color="7E7E7E"/>
              <w:bottom w:val="single" w:sz="4" w:space="0" w:color="7E7E7E"/>
            </w:tcBorders>
          </w:tcPr>
          <w:p w14:paraId="1CF38E68" w14:textId="77777777" w:rsidR="00D62D36" w:rsidRDefault="005D7DF9">
            <w:pPr>
              <w:pStyle w:val="TableParagraph"/>
              <w:spacing w:line="265" w:lineRule="exact"/>
              <w:ind w:left="115"/>
              <w:rPr>
                <w:rFonts w:ascii="Carlito"/>
                <w:b/>
              </w:rPr>
            </w:pPr>
            <w:r>
              <w:rPr>
                <w:rFonts w:ascii="Carlito"/>
                <w:b/>
              </w:rPr>
              <w:t>1990_1995</w:t>
            </w:r>
          </w:p>
        </w:tc>
        <w:tc>
          <w:tcPr>
            <w:tcW w:w="1242" w:type="dxa"/>
            <w:tcBorders>
              <w:top w:val="single" w:sz="4" w:space="0" w:color="7E7E7E"/>
              <w:bottom w:val="single" w:sz="4" w:space="0" w:color="7E7E7E"/>
            </w:tcBorders>
          </w:tcPr>
          <w:p w14:paraId="46AAF30A" w14:textId="77777777" w:rsidR="00D62D36" w:rsidRDefault="005D7DF9">
            <w:pPr>
              <w:pStyle w:val="TableParagraph"/>
              <w:spacing w:line="265" w:lineRule="exact"/>
              <w:ind w:right="105"/>
              <w:jc w:val="right"/>
              <w:rPr>
                <w:rFonts w:ascii="Carlito"/>
              </w:rPr>
            </w:pPr>
            <w:r>
              <w:rPr>
                <w:rFonts w:ascii="Carlito"/>
              </w:rPr>
              <w:t>54.70</w:t>
            </w:r>
          </w:p>
        </w:tc>
        <w:tc>
          <w:tcPr>
            <w:tcW w:w="1199" w:type="dxa"/>
            <w:tcBorders>
              <w:top w:val="single" w:sz="4" w:space="0" w:color="7E7E7E"/>
              <w:bottom w:val="single" w:sz="4" w:space="0" w:color="7E7E7E"/>
            </w:tcBorders>
          </w:tcPr>
          <w:p w14:paraId="273A9682" w14:textId="77777777" w:rsidR="00D62D36" w:rsidRDefault="005D7DF9">
            <w:pPr>
              <w:pStyle w:val="TableParagraph"/>
              <w:spacing w:line="265" w:lineRule="exact"/>
              <w:ind w:right="106"/>
              <w:jc w:val="right"/>
              <w:rPr>
                <w:rFonts w:ascii="Carlito"/>
              </w:rPr>
            </w:pPr>
            <w:r>
              <w:rPr>
                <w:rFonts w:ascii="Carlito"/>
              </w:rPr>
              <w:t>43.10</w:t>
            </w:r>
          </w:p>
        </w:tc>
      </w:tr>
      <w:tr w:rsidR="00D62D36" w14:paraId="6A989E77" w14:textId="77777777">
        <w:trPr>
          <w:trHeight w:val="302"/>
        </w:trPr>
        <w:tc>
          <w:tcPr>
            <w:tcW w:w="1226" w:type="dxa"/>
            <w:tcBorders>
              <w:top w:val="single" w:sz="4" w:space="0" w:color="7E7E7E"/>
              <w:bottom w:val="single" w:sz="4" w:space="0" w:color="7E7E7E"/>
            </w:tcBorders>
          </w:tcPr>
          <w:p w14:paraId="3807DD6C" w14:textId="77777777" w:rsidR="00D62D36" w:rsidRDefault="005D7DF9">
            <w:pPr>
              <w:pStyle w:val="TableParagraph"/>
              <w:spacing w:line="268" w:lineRule="exact"/>
              <w:ind w:left="115"/>
              <w:rPr>
                <w:rFonts w:ascii="Carlito"/>
                <w:b/>
              </w:rPr>
            </w:pPr>
            <w:r>
              <w:rPr>
                <w:rFonts w:ascii="Carlito"/>
                <w:b/>
              </w:rPr>
              <w:t>1995_2000</w:t>
            </w:r>
          </w:p>
        </w:tc>
        <w:tc>
          <w:tcPr>
            <w:tcW w:w="1242" w:type="dxa"/>
            <w:tcBorders>
              <w:top w:val="single" w:sz="4" w:space="0" w:color="7E7E7E"/>
              <w:bottom w:val="single" w:sz="4" w:space="0" w:color="7E7E7E"/>
            </w:tcBorders>
          </w:tcPr>
          <w:p w14:paraId="20C63AFF" w14:textId="77777777" w:rsidR="00D62D36" w:rsidRDefault="005D7DF9">
            <w:pPr>
              <w:pStyle w:val="TableParagraph"/>
              <w:spacing w:line="268" w:lineRule="exact"/>
              <w:ind w:right="105"/>
              <w:jc w:val="right"/>
              <w:rPr>
                <w:rFonts w:ascii="Carlito"/>
              </w:rPr>
            </w:pPr>
            <w:r>
              <w:rPr>
                <w:rFonts w:ascii="Carlito"/>
              </w:rPr>
              <w:t>43.68</w:t>
            </w:r>
          </w:p>
        </w:tc>
        <w:tc>
          <w:tcPr>
            <w:tcW w:w="1199" w:type="dxa"/>
            <w:tcBorders>
              <w:top w:val="single" w:sz="4" w:space="0" w:color="7E7E7E"/>
              <w:bottom w:val="single" w:sz="4" w:space="0" w:color="7E7E7E"/>
            </w:tcBorders>
          </w:tcPr>
          <w:p w14:paraId="6FD21C67" w14:textId="77777777" w:rsidR="00D62D36" w:rsidRDefault="005D7DF9">
            <w:pPr>
              <w:pStyle w:val="TableParagraph"/>
              <w:spacing w:line="268" w:lineRule="exact"/>
              <w:ind w:right="106"/>
              <w:jc w:val="right"/>
              <w:rPr>
                <w:rFonts w:ascii="Carlito"/>
              </w:rPr>
            </w:pPr>
            <w:r>
              <w:rPr>
                <w:rFonts w:ascii="Carlito"/>
              </w:rPr>
              <w:t>33.80</w:t>
            </w:r>
          </w:p>
        </w:tc>
      </w:tr>
      <w:tr w:rsidR="00D62D36" w14:paraId="38149CBB" w14:textId="77777777">
        <w:trPr>
          <w:trHeight w:val="300"/>
        </w:trPr>
        <w:tc>
          <w:tcPr>
            <w:tcW w:w="1226" w:type="dxa"/>
            <w:tcBorders>
              <w:top w:val="single" w:sz="4" w:space="0" w:color="7E7E7E"/>
              <w:bottom w:val="single" w:sz="4" w:space="0" w:color="7E7E7E"/>
            </w:tcBorders>
          </w:tcPr>
          <w:p w14:paraId="7C042F97" w14:textId="77777777" w:rsidR="00D62D36" w:rsidRDefault="005D7DF9">
            <w:pPr>
              <w:pStyle w:val="TableParagraph"/>
              <w:spacing w:line="265" w:lineRule="exact"/>
              <w:ind w:left="115"/>
              <w:rPr>
                <w:rFonts w:ascii="Carlito"/>
                <w:b/>
              </w:rPr>
            </w:pPr>
            <w:r>
              <w:rPr>
                <w:rFonts w:ascii="Carlito"/>
                <w:b/>
              </w:rPr>
              <w:t>2000_2005</w:t>
            </w:r>
          </w:p>
        </w:tc>
        <w:tc>
          <w:tcPr>
            <w:tcW w:w="1242" w:type="dxa"/>
            <w:tcBorders>
              <w:top w:val="single" w:sz="4" w:space="0" w:color="7E7E7E"/>
              <w:bottom w:val="single" w:sz="4" w:space="0" w:color="7E7E7E"/>
            </w:tcBorders>
          </w:tcPr>
          <w:p w14:paraId="47A2B76E" w14:textId="77777777" w:rsidR="00D62D36" w:rsidRDefault="005D7DF9">
            <w:pPr>
              <w:pStyle w:val="TableParagraph"/>
              <w:spacing w:line="265" w:lineRule="exact"/>
              <w:ind w:right="105"/>
              <w:jc w:val="right"/>
              <w:rPr>
                <w:rFonts w:ascii="Carlito"/>
              </w:rPr>
            </w:pPr>
            <w:r>
              <w:rPr>
                <w:rFonts w:ascii="Carlito"/>
              </w:rPr>
              <w:t>34.84</w:t>
            </w:r>
          </w:p>
        </w:tc>
        <w:tc>
          <w:tcPr>
            <w:tcW w:w="1199" w:type="dxa"/>
            <w:tcBorders>
              <w:top w:val="single" w:sz="4" w:space="0" w:color="7E7E7E"/>
              <w:bottom w:val="single" w:sz="4" w:space="0" w:color="7E7E7E"/>
            </w:tcBorders>
          </w:tcPr>
          <w:p w14:paraId="4863CF4D" w14:textId="77777777" w:rsidR="00D62D36" w:rsidRDefault="005D7DF9">
            <w:pPr>
              <w:pStyle w:val="TableParagraph"/>
              <w:spacing w:line="265" w:lineRule="exact"/>
              <w:ind w:right="106"/>
              <w:jc w:val="right"/>
              <w:rPr>
                <w:rFonts w:ascii="Carlito"/>
              </w:rPr>
            </w:pPr>
            <w:r>
              <w:rPr>
                <w:rFonts w:ascii="Carlito"/>
              </w:rPr>
              <w:t>27.10</w:t>
            </w:r>
          </w:p>
        </w:tc>
      </w:tr>
      <w:tr w:rsidR="00D62D36" w14:paraId="7F7394A8" w14:textId="77777777">
        <w:trPr>
          <w:trHeight w:val="299"/>
        </w:trPr>
        <w:tc>
          <w:tcPr>
            <w:tcW w:w="1226" w:type="dxa"/>
            <w:tcBorders>
              <w:top w:val="single" w:sz="4" w:space="0" w:color="7E7E7E"/>
              <w:bottom w:val="single" w:sz="4" w:space="0" w:color="7E7E7E"/>
            </w:tcBorders>
          </w:tcPr>
          <w:p w14:paraId="09CD9105" w14:textId="77777777" w:rsidR="00D62D36" w:rsidRDefault="005D7DF9">
            <w:pPr>
              <w:pStyle w:val="TableParagraph"/>
              <w:spacing w:line="265" w:lineRule="exact"/>
              <w:ind w:left="115"/>
              <w:rPr>
                <w:rFonts w:ascii="Carlito"/>
                <w:b/>
              </w:rPr>
            </w:pPr>
            <w:r>
              <w:rPr>
                <w:rFonts w:ascii="Carlito"/>
                <w:b/>
              </w:rPr>
              <w:t>2005_2010</w:t>
            </w:r>
          </w:p>
        </w:tc>
        <w:tc>
          <w:tcPr>
            <w:tcW w:w="1242" w:type="dxa"/>
            <w:tcBorders>
              <w:top w:val="single" w:sz="4" w:space="0" w:color="7E7E7E"/>
              <w:bottom w:val="single" w:sz="4" w:space="0" w:color="7E7E7E"/>
            </w:tcBorders>
          </w:tcPr>
          <w:p w14:paraId="2E41338D" w14:textId="77777777" w:rsidR="00D62D36" w:rsidRDefault="005D7DF9">
            <w:pPr>
              <w:pStyle w:val="TableParagraph"/>
              <w:spacing w:line="265" w:lineRule="exact"/>
              <w:ind w:right="105"/>
              <w:jc w:val="right"/>
              <w:rPr>
                <w:rFonts w:ascii="Carlito"/>
              </w:rPr>
            </w:pPr>
            <w:r>
              <w:rPr>
                <w:rFonts w:ascii="Carlito"/>
              </w:rPr>
              <w:t>28.78</w:t>
            </w:r>
          </w:p>
        </w:tc>
        <w:tc>
          <w:tcPr>
            <w:tcW w:w="1199" w:type="dxa"/>
            <w:tcBorders>
              <w:top w:val="single" w:sz="4" w:space="0" w:color="7E7E7E"/>
              <w:bottom w:val="single" w:sz="4" w:space="0" w:color="7E7E7E"/>
            </w:tcBorders>
          </w:tcPr>
          <w:p w14:paraId="16636DAF" w14:textId="77777777" w:rsidR="00D62D36" w:rsidRDefault="005D7DF9">
            <w:pPr>
              <w:pStyle w:val="TableParagraph"/>
              <w:spacing w:line="265" w:lineRule="exact"/>
              <w:ind w:right="106"/>
              <w:jc w:val="right"/>
              <w:rPr>
                <w:rFonts w:ascii="Carlito"/>
              </w:rPr>
            </w:pPr>
            <w:r>
              <w:rPr>
                <w:rFonts w:ascii="Carlito"/>
              </w:rPr>
              <w:t>23.40</w:t>
            </w:r>
          </w:p>
        </w:tc>
      </w:tr>
      <w:tr w:rsidR="00D62D36" w14:paraId="237E7128" w14:textId="77777777">
        <w:trPr>
          <w:trHeight w:val="299"/>
        </w:trPr>
        <w:tc>
          <w:tcPr>
            <w:tcW w:w="1226" w:type="dxa"/>
            <w:tcBorders>
              <w:top w:val="single" w:sz="4" w:space="0" w:color="7E7E7E"/>
              <w:bottom w:val="single" w:sz="4" w:space="0" w:color="7E7E7E"/>
            </w:tcBorders>
          </w:tcPr>
          <w:p w14:paraId="101AF92E" w14:textId="77777777" w:rsidR="00D62D36" w:rsidRDefault="005D7DF9">
            <w:pPr>
              <w:pStyle w:val="TableParagraph"/>
              <w:spacing w:line="265" w:lineRule="exact"/>
              <w:ind w:left="115"/>
              <w:rPr>
                <w:rFonts w:ascii="Carlito"/>
                <w:b/>
              </w:rPr>
            </w:pPr>
            <w:r>
              <w:rPr>
                <w:rFonts w:ascii="Carlito"/>
                <w:b/>
              </w:rPr>
              <w:t>2010_2015</w:t>
            </w:r>
          </w:p>
        </w:tc>
        <w:tc>
          <w:tcPr>
            <w:tcW w:w="1242" w:type="dxa"/>
            <w:tcBorders>
              <w:top w:val="single" w:sz="4" w:space="0" w:color="7E7E7E"/>
              <w:bottom w:val="single" w:sz="4" w:space="0" w:color="7E7E7E"/>
            </w:tcBorders>
          </w:tcPr>
          <w:p w14:paraId="75D60ED5" w14:textId="77777777" w:rsidR="00D62D36" w:rsidRDefault="005D7DF9">
            <w:pPr>
              <w:pStyle w:val="TableParagraph"/>
              <w:spacing w:line="265" w:lineRule="exact"/>
              <w:ind w:right="105"/>
              <w:jc w:val="right"/>
              <w:rPr>
                <w:rFonts w:ascii="Carlito"/>
              </w:rPr>
            </w:pPr>
            <w:r>
              <w:rPr>
                <w:rFonts w:ascii="Carlito"/>
              </w:rPr>
              <w:t>25.42</w:t>
            </w:r>
          </w:p>
        </w:tc>
        <w:tc>
          <w:tcPr>
            <w:tcW w:w="1199" w:type="dxa"/>
            <w:tcBorders>
              <w:top w:val="single" w:sz="4" w:space="0" w:color="7E7E7E"/>
              <w:bottom w:val="single" w:sz="4" w:space="0" w:color="7E7E7E"/>
            </w:tcBorders>
          </w:tcPr>
          <w:p w14:paraId="3003F944" w14:textId="77777777" w:rsidR="00D62D36" w:rsidRDefault="005D7DF9">
            <w:pPr>
              <w:pStyle w:val="TableParagraph"/>
              <w:spacing w:line="265" w:lineRule="exact"/>
              <w:ind w:right="106"/>
              <w:jc w:val="right"/>
              <w:rPr>
                <w:rFonts w:ascii="Carlito"/>
              </w:rPr>
            </w:pPr>
            <w:r>
              <w:rPr>
                <w:rFonts w:ascii="Carlito"/>
              </w:rPr>
              <w:t>21.10</w:t>
            </w:r>
          </w:p>
        </w:tc>
      </w:tr>
      <w:tr w:rsidR="00D62D36" w14:paraId="4629D555" w14:textId="77777777">
        <w:trPr>
          <w:trHeight w:val="299"/>
        </w:trPr>
        <w:tc>
          <w:tcPr>
            <w:tcW w:w="1226" w:type="dxa"/>
            <w:tcBorders>
              <w:top w:val="single" w:sz="4" w:space="0" w:color="7E7E7E"/>
              <w:bottom w:val="single" w:sz="4" w:space="0" w:color="7E7E7E"/>
            </w:tcBorders>
          </w:tcPr>
          <w:p w14:paraId="44C7E200" w14:textId="77777777" w:rsidR="00D62D36" w:rsidRDefault="005D7DF9">
            <w:pPr>
              <w:pStyle w:val="TableParagraph"/>
              <w:spacing w:line="265" w:lineRule="exact"/>
              <w:ind w:left="115"/>
              <w:rPr>
                <w:rFonts w:ascii="Carlito"/>
                <w:b/>
              </w:rPr>
            </w:pPr>
            <w:r>
              <w:rPr>
                <w:rFonts w:ascii="Carlito"/>
                <w:b/>
              </w:rPr>
              <w:t>2015_2020</w:t>
            </w:r>
          </w:p>
        </w:tc>
        <w:tc>
          <w:tcPr>
            <w:tcW w:w="1242" w:type="dxa"/>
            <w:tcBorders>
              <w:top w:val="single" w:sz="4" w:space="0" w:color="7E7E7E"/>
              <w:bottom w:val="single" w:sz="4" w:space="0" w:color="7E7E7E"/>
            </w:tcBorders>
          </w:tcPr>
          <w:p w14:paraId="4335E501" w14:textId="77777777" w:rsidR="00D62D36" w:rsidRDefault="005D7DF9">
            <w:pPr>
              <w:pStyle w:val="TableParagraph"/>
              <w:spacing w:line="265" w:lineRule="exact"/>
              <w:ind w:right="105"/>
              <w:jc w:val="right"/>
              <w:rPr>
                <w:rFonts w:ascii="Carlito"/>
              </w:rPr>
            </w:pPr>
            <w:r>
              <w:rPr>
                <w:rFonts w:ascii="Carlito"/>
              </w:rPr>
              <w:t>22.58</w:t>
            </w:r>
          </w:p>
        </w:tc>
        <w:tc>
          <w:tcPr>
            <w:tcW w:w="1199" w:type="dxa"/>
            <w:tcBorders>
              <w:top w:val="single" w:sz="4" w:space="0" w:color="7E7E7E"/>
              <w:bottom w:val="single" w:sz="4" w:space="0" w:color="7E7E7E"/>
            </w:tcBorders>
          </w:tcPr>
          <w:p w14:paraId="059F2A63" w14:textId="77777777" w:rsidR="00D62D36" w:rsidRDefault="005D7DF9">
            <w:pPr>
              <w:pStyle w:val="TableParagraph"/>
              <w:spacing w:line="265" w:lineRule="exact"/>
              <w:ind w:right="106"/>
              <w:jc w:val="right"/>
              <w:rPr>
                <w:rFonts w:ascii="Carlito"/>
              </w:rPr>
            </w:pPr>
            <w:r>
              <w:rPr>
                <w:rFonts w:ascii="Carlito"/>
              </w:rPr>
              <w:t>19.60</w:t>
            </w:r>
          </w:p>
        </w:tc>
      </w:tr>
      <w:tr w:rsidR="00D62D36" w14:paraId="62DCE9A8" w14:textId="77777777">
        <w:trPr>
          <w:trHeight w:val="299"/>
        </w:trPr>
        <w:tc>
          <w:tcPr>
            <w:tcW w:w="1226" w:type="dxa"/>
            <w:tcBorders>
              <w:top w:val="single" w:sz="4" w:space="0" w:color="7E7E7E"/>
              <w:bottom w:val="single" w:sz="4" w:space="0" w:color="7E7E7E"/>
            </w:tcBorders>
          </w:tcPr>
          <w:p w14:paraId="4DE9EEA7" w14:textId="77777777" w:rsidR="00D62D36" w:rsidRDefault="005D7DF9">
            <w:pPr>
              <w:pStyle w:val="TableParagraph"/>
              <w:spacing w:line="265" w:lineRule="exact"/>
              <w:ind w:left="115"/>
              <w:rPr>
                <w:rFonts w:ascii="Carlito"/>
                <w:b/>
              </w:rPr>
            </w:pPr>
            <w:r>
              <w:rPr>
                <w:rFonts w:ascii="Carlito"/>
                <w:b/>
              </w:rPr>
              <w:t>2020_2025</w:t>
            </w:r>
          </w:p>
        </w:tc>
        <w:tc>
          <w:tcPr>
            <w:tcW w:w="1242" w:type="dxa"/>
            <w:tcBorders>
              <w:top w:val="single" w:sz="4" w:space="0" w:color="7E7E7E"/>
              <w:bottom w:val="single" w:sz="4" w:space="0" w:color="7E7E7E"/>
            </w:tcBorders>
          </w:tcPr>
          <w:p w14:paraId="22754F2B" w14:textId="77777777" w:rsidR="00D62D36" w:rsidRDefault="005D7DF9">
            <w:pPr>
              <w:pStyle w:val="TableParagraph"/>
              <w:spacing w:line="265" w:lineRule="exact"/>
              <w:ind w:right="105"/>
              <w:jc w:val="right"/>
              <w:rPr>
                <w:rFonts w:ascii="Carlito"/>
              </w:rPr>
            </w:pPr>
            <w:r>
              <w:rPr>
                <w:rFonts w:ascii="Carlito"/>
              </w:rPr>
              <w:t>19.27</w:t>
            </w:r>
          </w:p>
        </w:tc>
        <w:tc>
          <w:tcPr>
            <w:tcW w:w="1199" w:type="dxa"/>
            <w:tcBorders>
              <w:top w:val="single" w:sz="4" w:space="0" w:color="7E7E7E"/>
              <w:bottom w:val="single" w:sz="4" w:space="0" w:color="7E7E7E"/>
            </w:tcBorders>
          </w:tcPr>
          <w:p w14:paraId="096AD793" w14:textId="77777777" w:rsidR="00D62D36" w:rsidRDefault="005D7DF9">
            <w:pPr>
              <w:pStyle w:val="TableParagraph"/>
              <w:spacing w:line="265" w:lineRule="exact"/>
              <w:ind w:right="106"/>
              <w:jc w:val="right"/>
              <w:rPr>
                <w:rFonts w:ascii="Carlito"/>
              </w:rPr>
            </w:pPr>
            <w:r>
              <w:rPr>
                <w:rFonts w:ascii="Carlito"/>
              </w:rPr>
              <w:t>18.20</w:t>
            </w:r>
          </w:p>
        </w:tc>
      </w:tr>
      <w:tr w:rsidR="00D62D36" w14:paraId="4B2A8BCE" w14:textId="77777777">
        <w:trPr>
          <w:trHeight w:val="302"/>
        </w:trPr>
        <w:tc>
          <w:tcPr>
            <w:tcW w:w="1226" w:type="dxa"/>
            <w:tcBorders>
              <w:top w:val="single" w:sz="4" w:space="0" w:color="7E7E7E"/>
              <w:bottom w:val="single" w:sz="4" w:space="0" w:color="7E7E7E"/>
            </w:tcBorders>
          </w:tcPr>
          <w:p w14:paraId="4FFCC844" w14:textId="77777777" w:rsidR="00D62D36" w:rsidRDefault="005D7DF9">
            <w:pPr>
              <w:pStyle w:val="TableParagraph"/>
              <w:spacing w:line="268" w:lineRule="exact"/>
              <w:ind w:left="115"/>
              <w:rPr>
                <w:rFonts w:ascii="Carlito"/>
                <w:b/>
              </w:rPr>
            </w:pPr>
            <w:r>
              <w:rPr>
                <w:rFonts w:ascii="Carlito"/>
                <w:b/>
              </w:rPr>
              <w:t>2025_2030</w:t>
            </w:r>
          </w:p>
        </w:tc>
        <w:tc>
          <w:tcPr>
            <w:tcW w:w="1242" w:type="dxa"/>
            <w:tcBorders>
              <w:top w:val="single" w:sz="4" w:space="0" w:color="7E7E7E"/>
              <w:bottom w:val="single" w:sz="4" w:space="0" w:color="7E7E7E"/>
            </w:tcBorders>
          </w:tcPr>
          <w:p w14:paraId="2F9BCAAC" w14:textId="77777777" w:rsidR="00D62D36" w:rsidRDefault="005D7DF9">
            <w:pPr>
              <w:pStyle w:val="TableParagraph"/>
              <w:spacing w:line="268" w:lineRule="exact"/>
              <w:ind w:right="105"/>
              <w:jc w:val="right"/>
              <w:rPr>
                <w:rFonts w:ascii="Carlito"/>
              </w:rPr>
            </w:pPr>
            <w:r>
              <w:rPr>
                <w:rFonts w:ascii="Carlito"/>
              </w:rPr>
              <w:t>16.55</w:t>
            </w:r>
          </w:p>
        </w:tc>
        <w:tc>
          <w:tcPr>
            <w:tcW w:w="1199" w:type="dxa"/>
            <w:tcBorders>
              <w:top w:val="single" w:sz="4" w:space="0" w:color="7E7E7E"/>
              <w:bottom w:val="single" w:sz="4" w:space="0" w:color="7E7E7E"/>
            </w:tcBorders>
          </w:tcPr>
          <w:p w14:paraId="06BAE687" w14:textId="77777777" w:rsidR="00D62D36" w:rsidRDefault="005D7DF9">
            <w:pPr>
              <w:pStyle w:val="TableParagraph"/>
              <w:spacing w:line="268" w:lineRule="exact"/>
              <w:ind w:right="106"/>
              <w:jc w:val="right"/>
              <w:rPr>
                <w:rFonts w:ascii="Carlito"/>
              </w:rPr>
            </w:pPr>
            <w:r>
              <w:rPr>
                <w:rFonts w:ascii="Carlito"/>
              </w:rPr>
              <w:t>17.00</w:t>
            </w:r>
          </w:p>
        </w:tc>
      </w:tr>
      <w:tr w:rsidR="00D62D36" w14:paraId="2969198F" w14:textId="77777777">
        <w:trPr>
          <w:trHeight w:val="299"/>
        </w:trPr>
        <w:tc>
          <w:tcPr>
            <w:tcW w:w="1226" w:type="dxa"/>
            <w:tcBorders>
              <w:top w:val="single" w:sz="4" w:space="0" w:color="7E7E7E"/>
              <w:bottom w:val="single" w:sz="4" w:space="0" w:color="7E7E7E"/>
            </w:tcBorders>
          </w:tcPr>
          <w:p w14:paraId="3A42319B" w14:textId="77777777" w:rsidR="00D62D36" w:rsidRDefault="005D7DF9">
            <w:pPr>
              <w:pStyle w:val="TableParagraph"/>
              <w:spacing w:line="265" w:lineRule="exact"/>
              <w:ind w:left="115"/>
              <w:rPr>
                <w:rFonts w:ascii="Carlito"/>
                <w:b/>
              </w:rPr>
            </w:pPr>
            <w:r>
              <w:rPr>
                <w:rFonts w:ascii="Carlito"/>
                <w:b/>
              </w:rPr>
              <w:t>2030_2035</w:t>
            </w:r>
          </w:p>
        </w:tc>
        <w:tc>
          <w:tcPr>
            <w:tcW w:w="1242" w:type="dxa"/>
            <w:tcBorders>
              <w:top w:val="single" w:sz="4" w:space="0" w:color="7E7E7E"/>
              <w:bottom w:val="single" w:sz="4" w:space="0" w:color="7E7E7E"/>
            </w:tcBorders>
          </w:tcPr>
          <w:p w14:paraId="1875E3FF" w14:textId="77777777" w:rsidR="00D62D36" w:rsidRDefault="005D7DF9">
            <w:pPr>
              <w:pStyle w:val="TableParagraph"/>
              <w:spacing w:line="265" w:lineRule="exact"/>
              <w:ind w:right="105"/>
              <w:jc w:val="right"/>
              <w:rPr>
                <w:rFonts w:ascii="Carlito"/>
              </w:rPr>
            </w:pPr>
            <w:r>
              <w:rPr>
                <w:rFonts w:ascii="Carlito"/>
              </w:rPr>
              <w:t>14.28</w:t>
            </w:r>
          </w:p>
        </w:tc>
        <w:tc>
          <w:tcPr>
            <w:tcW w:w="1199" w:type="dxa"/>
            <w:tcBorders>
              <w:top w:val="single" w:sz="4" w:space="0" w:color="7E7E7E"/>
              <w:bottom w:val="single" w:sz="4" w:space="0" w:color="7E7E7E"/>
            </w:tcBorders>
          </w:tcPr>
          <w:p w14:paraId="7DB87B8F" w14:textId="77777777" w:rsidR="00D62D36" w:rsidRDefault="005D7DF9">
            <w:pPr>
              <w:pStyle w:val="TableParagraph"/>
              <w:spacing w:line="265" w:lineRule="exact"/>
              <w:ind w:right="106"/>
              <w:jc w:val="right"/>
              <w:rPr>
                <w:rFonts w:ascii="Carlito"/>
              </w:rPr>
            </w:pPr>
            <w:r>
              <w:rPr>
                <w:rFonts w:ascii="Carlito"/>
              </w:rPr>
              <w:t>15.80</w:t>
            </w:r>
          </w:p>
        </w:tc>
      </w:tr>
      <w:tr w:rsidR="00D62D36" w14:paraId="5F63BB07" w14:textId="77777777">
        <w:trPr>
          <w:trHeight w:val="299"/>
        </w:trPr>
        <w:tc>
          <w:tcPr>
            <w:tcW w:w="1226" w:type="dxa"/>
            <w:tcBorders>
              <w:top w:val="single" w:sz="4" w:space="0" w:color="7E7E7E"/>
              <w:bottom w:val="single" w:sz="4" w:space="0" w:color="7E7E7E"/>
            </w:tcBorders>
          </w:tcPr>
          <w:p w14:paraId="4006391F" w14:textId="77777777" w:rsidR="00D62D36" w:rsidRDefault="005D7DF9">
            <w:pPr>
              <w:pStyle w:val="TableParagraph"/>
              <w:spacing w:line="265" w:lineRule="exact"/>
              <w:ind w:left="115"/>
              <w:rPr>
                <w:rFonts w:ascii="Carlito"/>
                <w:b/>
              </w:rPr>
            </w:pPr>
            <w:r>
              <w:rPr>
                <w:rFonts w:ascii="Carlito"/>
                <w:b/>
              </w:rPr>
              <w:t>2035_2040</w:t>
            </w:r>
          </w:p>
        </w:tc>
        <w:tc>
          <w:tcPr>
            <w:tcW w:w="1242" w:type="dxa"/>
            <w:tcBorders>
              <w:top w:val="single" w:sz="4" w:space="0" w:color="7E7E7E"/>
              <w:bottom w:val="single" w:sz="4" w:space="0" w:color="7E7E7E"/>
            </w:tcBorders>
          </w:tcPr>
          <w:p w14:paraId="49CA409D" w14:textId="77777777" w:rsidR="00D62D36" w:rsidRDefault="005D7DF9">
            <w:pPr>
              <w:pStyle w:val="TableParagraph"/>
              <w:spacing w:line="265" w:lineRule="exact"/>
              <w:ind w:right="105"/>
              <w:jc w:val="right"/>
              <w:rPr>
                <w:rFonts w:ascii="Carlito"/>
              </w:rPr>
            </w:pPr>
            <w:r>
              <w:rPr>
                <w:rFonts w:ascii="Carlito"/>
              </w:rPr>
              <w:t>12.52</w:t>
            </w:r>
          </w:p>
        </w:tc>
        <w:tc>
          <w:tcPr>
            <w:tcW w:w="1199" w:type="dxa"/>
            <w:tcBorders>
              <w:top w:val="single" w:sz="4" w:space="0" w:color="7E7E7E"/>
              <w:bottom w:val="single" w:sz="4" w:space="0" w:color="7E7E7E"/>
            </w:tcBorders>
          </w:tcPr>
          <w:p w14:paraId="6F1DA584" w14:textId="77777777" w:rsidR="00D62D36" w:rsidRDefault="005D7DF9">
            <w:pPr>
              <w:pStyle w:val="TableParagraph"/>
              <w:spacing w:line="265" w:lineRule="exact"/>
              <w:ind w:right="106"/>
              <w:jc w:val="right"/>
              <w:rPr>
                <w:rFonts w:ascii="Carlito"/>
              </w:rPr>
            </w:pPr>
            <w:r>
              <w:rPr>
                <w:rFonts w:ascii="Carlito"/>
              </w:rPr>
              <w:t>14.80</w:t>
            </w:r>
          </w:p>
        </w:tc>
      </w:tr>
      <w:tr w:rsidR="00D62D36" w14:paraId="3EF29894" w14:textId="77777777">
        <w:trPr>
          <w:trHeight w:val="299"/>
        </w:trPr>
        <w:tc>
          <w:tcPr>
            <w:tcW w:w="1226" w:type="dxa"/>
            <w:tcBorders>
              <w:top w:val="single" w:sz="4" w:space="0" w:color="7E7E7E"/>
              <w:bottom w:val="single" w:sz="4" w:space="0" w:color="7E7E7E"/>
            </w:tcBorders>
          </w:tcPr>
          <w:p w14:paraId="100AE1F9" w14:textId="77777777" w:rsidR="00D62D36" w:rsidRDefault="005D7DF9">
            <w:pPr>
              <w:pStyle w:val="TableParagraph"/>
              <w:spacing w:line="265" w:lineRule="exact"/>
              <w:ind w:left="115"/>
              <w:rPr>
                <w:rFonts w:ascii="Carlito"/>
                <w:b/>
              </w:rPr>
            </w:pPr>
            <w:r>
              <w:rPr>
                <w:rFonts w:ascii="Carlito"/>
                <w:b/>
              </w:rPr>
              <w:t>2040_2045</w:t>
            </w:r>
          </w:p>
        </w:tc>
        <w:tc>
          <w:tcPr>
            <w:tcW w:w="1242" w:type="dxa"/>
            <w:tcBorders>
              <w:top w:val="single" w:sz="4" w:space="0" w:color="7E7E7E"/>
              <w:bottom w:val="single" w:sz="4" w:space="0" w:color="7E7E7E"/>
            </w:tcBorders>
          </w:tcPr>
          <w:p w14:paraId="0C8BCC8D" w14:textId="77777777" w:rsidR="00D62D36" w:rsidRDefault="005D7DF9">
            <w:pPr>
              <w:pStyle w:val="TableParagraph"/>
              <w:spacing w:line="265" w:lineRule="exact"/>
              <w:ind w:right="105"/>
              <w:jc w:val="right"/>
              <w:rPr>
                <w:rFonts w:ascii="Carlito"/>
              </w:rPr>
            </w:pPr>
            <w:r>
              <w:rPr>
                <w:rFonts w:ascii="Carlito"/>
              </w:rPr>
              <w:t>11.10</w:t>
            </w:r>
          </w:p>
        </w:tc>
        <w:tc>
          <w:tcPr>
            <w:tcW w:w="1199" w:type="dxa"/>
            <w:tcBorders>
              <w:top w:val="single" w:sz="4" w:space="0" w:color="7E7E7E"/>
              <w:bottom w:val="single" w:sz="4" w:space="0" w:color="7E7E7E"/>
            </w:tcBorders>
          </w:tcPr>
          <w:p w14:paraId="6A32EE73" w14:textId="77777777" w:rsidR="00D62D36" w:rsidRDefault="005D7DF9">
            <w:pPr>
              <w:pStyle w:val="TableParagraph"/>
              <w:spacing w:line="265" w:lineRule="exact"/>
              <w:ind w:right="106"/>
              <w:jc w:val="right"/>
              <w:rPr>
                <w:rFonts w:ascii="Carlito"/>
              </w:rPr>
            </w:pPr>
            <w:r>
              <w:rPr>
                <w:rFonts w:ascii="Carlito"/>
              </w:rPr>
              <w:t>13.70</w:t>
            </w:r>
          </w:p>
        </w:tc>
      </w:tr>
      <w:tr w:rsidR="00D62D36" w14:paraId="27FC2745" w14:textId="77777777">
        <w:trPr>
          <w:trHeight w:val="299"/>
        </w:trPr>
        <w:tc>
          <w:tcPr>
            <w:tcW w:w="1226" w:type="dxa"/>
            <w:tcBorders>
              <w:top w:val="single" w:sz="4" w:space="0" w:color="7E7E7E"/>
              <w:bottom w:val="single" w:sz="4" w:space="0" w:color="7E7E7E"/>
            </w:tcBorders>
          </w:tcPr>
          <w:p w14:paraId="7BD447B2" w14:textId="77777777" w:rsidR="00D62D36" w:rsidRDefault="005D7DF9">
            <w:pPr>
              <w:pStyle w:val="TableParagraph"/>
              <w:spacing w:line="265" w:lineRule="exact"/>
              <w:ind w:left="115"/>
              <w:rPr>
                <w:rFonts w:ascii="Carlito"/>
                <w:b/>
              </w:rPr>
            </w:pPr>
            <w:r>
              <w:rPr>
                <w:rFonts w:ascii="Carlito"/>
                <w:b/>
              </w:rPr>
              <w:t>2045_2050</w:t>
            </w:r>
          </w:p>
        </w:tc>
        <w:tc>
          <w:tcPr>
            <w:tcW w:w="1242" w:type="dxa"/>
            <w:tcBorders>
              <w:top w:val="single" w:sz="4" w:space="0" w:color="7E7E7E"/>
              <w:bottom w:val="single" w:sz="4" w:space="0" w:color="7E7E7E"/>
            </w:tcBorders>
          </w:tcPr>
          <w:p w14:paraId="19CF6104" w14:textId="77777777" w:rsidR="00D62D36" w:rsidRDefault="005D7DF9">
            <w:pPr>
              <w:pStyle w:val="TableParagraph"/>
              <w:spacing w:line="265" w:lineRule="exact"/>
              <w:ind w:right="106"/>
              <w:jc w:val="right"/>
              <w:rPr>
                <w:rFonts w:ascii="Carlito"/>
              </w:rPr>
            </w:pPr>
            <w:r>
              <w:rPr>
                <w:rFonts w:ascii="Carlito"/>
              </w:rPr>
              <w:t>9.90</w:t>
            </w:r>
          </w:p>
        </w:tc>
        <w:tc>
          <w:tcPr>
            <w:tcW w:w="1199" w:type="dxa"/>
            <w:tcBorders>
              <w:top w:val="single" w:sz="4" w:space="0" w:color="7E7E7E"/>
              <w:bottom w:val="single" w:sz="4" w:space="0" w:color="7E7E7E"/>
            </w:tcBorders>
          </w:tcPr>
          <w:p w14:paraId="43C998EA" w14:textId="77777777" w:rsidR="00D62D36" w:rsidRDefault="005D7DF9">
            <w:pPr>
              <w:pStyle w:val="TableParagraph"/>
              <w:spacing w:line="265" w:lineRule="exact"/>
              <w:ind w:right="106"/>
              <w:jc w:val="right"/>
              <w:rPr>
                <w:rFonts w:ascii="Carlito"/>
              </w:rPr>
            </w:pPr>
            <w:r>
              <w:rPr>
                <w:rFonts w:ascii="Carlito"/>
              </w:rPr>
              <w:t>12.80</w:t>
            </w:r>
          </w:p>
        </w:tc>
      </w:tr>
    </w:tbl>
    <w:p w14:paraId="0F7B48E0" w14:textId="77777777" w:rsidR="00D62D36" w:rsidRDefault="00D62D36">
      <w:pPr>
        <w:spacing w:line="265" w:lineRule="exact"/>
        <w:jc w:val="right"/>
        <w:rPr>
          <w:rFonts w:ascii="Carlito"/>
        </w:rPr>
        <w:sectPr w:rsidR="00D62D36">
          <w:pgSz w:w="11910" w:h="16840"/>
          <w:pgMar w:top="1400" w:right="1240" w:bottom="1200" w:left="1580" w:header="0" w:footer="1003" w:gutter="0"/>
          <w:cols w:space="720"/>
        </w:sectPr>
      </w:pPr>
    </w:p>
    <w:tbl>
      <w:tblPr>
        <w:tblStyle w:val="TableNormal"/>
        <w:tblW w:w="0" w:type="auto"/>
        <w:tblInd w:w="2544" w:type="dxa"/>
        <w:tblLayout w:type="fixed"/>
        <w:tblLook w:val="01E0" w:firstRow="1" w:lastRow="1" w:firstColumn="1" w:lastColumn="1" w:noHBand="0" w:noVBand="0"/>
      </w:tblPr>
      <w:tblGrid>
        <w:gridCol w:w="1542"/>
        <w:gridCol w:w="1165"/>
        <w:gridCol w:w="957"/>
      </w:tblGrid>
      <w:tr w:rsidR="00D62D36" w14:paraId="036EFF62" w14:textId="77777777">
        <w:trPr>
          <w:trHeight w:val="302"/>
        </w:trPr>
        <w:tc>
          <w:tcPr>
            <w:tcW w:w="1542" w:type="dxa"/>
            <w:tcBorders>
              <w:top w:val="single" w:sz="4" w:space="0" w:color="7E7E7E"/>
              <w:bottom w:val="single" w:sz="4" w:space="0" w:color="7E7E7E"/>
            </w:tcBorders>
          </w:tcPr>
          <w:p w14:paraId="07A785CE" w14:textId="77777777" w:rsidR="00D62D36" w:rsidRDefault="005D7DF9">
            <w:pPr>
              <w:pStyle w:val="TableParagraph"/>
              <w:spacing w:line="265" w:lineRule="exact"/>
              <w:ind w:left="115"/>
              <w:rPr>
                <w:rFonts w:ascii="Carlito"/>
                <w:b/>
              </w:rPr>
            </w:pPr>
            <w:r>
              <w:rPr>
                <w:rFonts w:ascii="Carlito"/>
                <w:b/>
              </w:rPr>
              <w:lastRenderedPageBreak/>
              <w:t>2050_2055</w:t>
            </w:r>
          </w:p>
        </w:tc>
        <w:tc>
          <w:tcPr>
            <w:tcW w:w="1165" w:type="dxa"/>
            <w:tcBorders>
              <w:top w:val="single" w:sz="4" w:space="0" w:color="7E7E7E"/>
              <w:bottom w:val="single" w:sz="4" w:space="0" w:color="7E7E7E"/>
            </w:tcBorders>
          </w:tcPr>
          <w:p w14:paraId="40C4EDCD" w14:textId="77777777" w:rsidR="00D62D36" w:rsidRDefault="005D7DF9">
            <w:pPr>
              <w:pStyle w:val="TableParagraph"/>
              <w:spacing w:line="265" w:lineRule="exact"/>
              <w:ind w:right="345"/>
              <w:jc w:val="right"/>
              <w:rPr>
                <w:rFonts w:ascii="Carlito"/>
              </w:rPr>
            </w:pPr>
            <w:r>
              <w:rPr>
                <w:rFonts w:ascii="Carlito"/>
              </w:rPr>
              <w:t>8.92</w:t>
            </w:r>
          </w:p>
        </w:tc>
        <w:tc>
          <w:tcPr>
            <w:tcW w:w="957" w:type="dxa"/>
            <w:tcBorders>
              <w:top w:val="single" w:sz="4" w:space="0" w:color="7E7E7E"/>
              <w:bottom w:val="single" w:sz="4" w:space="0" w:color="7E7E7E"/>
            </w:tcBorders>
          </w:tcPr>
          <w:p w14:paraId="5DE3B3A1" w14:textId="77777777" w:rsidR="00D62D36" w:rsidRDefault="005D7DF9">
            <w:pPr>
              <w:pStyle w:val="TableParagraph"/>
              <w:spacing w:line="265" w:lineRule="exact"/>
              <w:ind w:right="103"/>
              <w:jc w:val="right"/>
              <w:rPr>
                <w:rFonts w:ascii="Carlito"/>
              </w:rPr>
            </w:pPr>
            <w:r>
              <w:rPr>
                <w:rFonts w:ascii="Carlito"/>
              </w:rPr>
              <w:t>12.10</w:t>
            </w:r>
          </w:p>
        </w:tc>
      </w:tr>
      <w:tr w:rsidR="00D62D36" w14:paraId="1FA750AF" w14:textId="77777777">
        <w:trPr>
          <w:trHeight w:val="299"/>
        </w:trPr>
        <w:tc>
          <w:tcPr>
            <w:tcW w:w="1542" w:type="dxa"/>
            <w:tcBorders>
              <w:top w:val="single" w:sz="4" w:space="0" w:color="7E7E7E"/>
              <w:bottom w:val="single" w:sz="4" w:space="0" w:color="7E7E7E"/>
            </w:tcBorders>
          </w:tcPr>
          <w:p w14:paraId="5448088D" w14:textId="77777777" w:rsidR="00D62D36" w:rsidRDefault="005D7DF9">
            <w:pPr>
              <w:pStyle w:val="TableParagraph"/>
              <w:spacing w:line="263" w:lineRule="exact"/>
              <w:ind w:left="115"/>
              <w:rPr>
                <w:rFonts w:ascii="Carlito"/>
                <w:b/>
              </w:rPr>
            </w:pPr>
            <w:r>
              <w:rPr>
                <w:rFonts w:ascii="Carlito"/>
                <w:b/>
              </w:rPr>
              <w:t>2055_2060</w:t>
            </w:r>
          </w:p>
        </w:tc>
        <w:tc>
          <w:tcPr>
            <w:tcW w:w="1165" w:type="dxa"/>
            <w:tcBorders>
              <w:top w:val="single" w:sz="4" w:space="0" w:color="7E7E7E"/>
              <w:bottom w:val="single" w:sz="4" w:space="0" w:color="7E7E7E"/>
            </w:tcBorders>
          </w:tcPr>
          <w:p w14:paraId="6A7CDAAB" w14:textId="77777777" w:rsidR="00D62D36" w:rsidRDefault="005D7DF9">
            <w:pPr>
              <w:pStyle w:val="TableParagraph"/>
              <w:spacing w:line="263" w:lineRule="exact"/>
              <w:ind w:right="345"/>
              <w:jc w:val="right"/>
              <w:rPr>
                <w:rFonts w:ascii="Carlito"/>
              </w:rPr>
            </w:pPr>
            <w:r>
              <w:rPr>
                <w:rFonts w:ascii="Carlito"/>
              </w:rPr>
              <w:t>8.06</w:t>
            </w:r>
          </w:p>
        </w:tc>
        <w:tc>
          <w:tcPr>
            <w:tcW w:w="957" w:type="dxa"/>
            <w:tcBorders>
              <w:top w:val="single" w:sz="4" w:space="0" w:color="7E7E7E"/>
              <w:bottom w:val="single" w:sz="4" w:space="0" w:color="7E7E7E"/>
            </w:tcBorders>
          </w:tcPr>
          <w:p w14:paraId="52DDBCF8" w14:textId="77777777" w:rsidR="00D62D36" w:rsidRDefault="005D7DF9">
            <w:pPr>
              <w:pStyle w:val="TableParagraph"/>
              <w:spacing w:line="263" w:lineRule="exact"/>
              <w:ind w:right="103"/>
              <w:jc w:val="right"/>
              <w:rPr>
                <w:rFonts w:ascii="Carlito"/>
              </w:rPr>
            </w:pPr>
            <w:r>
              <w:rPr>
                <w:rFonts w:ascii="Carlito"/>
              </w:rPr>
              <w:t>11.20</w:t>
            </w:r>
          </w:p>
        </w:tc>
      </w:tr>
      <w:tr w:rsidR="00D62D36" w14:paraId="68C10361" w14:textId="77777777">
        <w:trPr>
          <w:trHeight w:val="299"/>
        </w:trPr>
        <w:tc>
          <w:tcPr>
            <w:tcW w:w="1542" w:type="dxa"/>
            <w:tcBorders>
              <w:top w:val="single" w:sz="4" w:space="0" w:color="7E7E7E"/>
              <w:bottom w:val="single" w:sz="4" w:space="0" w:color="7E7E7E"/>
            </w:tcBorders>
          </w:tcPr>
          <w:p w14:paraId="70CF1433" w14:textId="77777777" w:rsidR="00D62D36" w:rsidRDefault="005D7DF9">
            <w:pPr>
              <w:pStyle w:val="TableParagraph"/>
              <w:spacing w:line="263" w:lineRule="exact"/>
              <w:ind w:left="115"/>
              <w:rPr>
                <w:rFonts w:ascii="Carlito"/>
                <w:b/>
              </w:rPr>
            </w:pPr>
            <w:r>
              <w:rPr>
                <w:rFonts w:ascii="Carlito"/>
                <w:b/>
              </w:rPr>
              <w:t>2060_2065</w:t>
            </w:r>
          </w:p>
        </w:tc>
        <w:tc>
          <w:tcPr>
            <w:tcW w:w="1165" w:type="dxa"/>
            <w:tcBorders>
              <w:top w:val="single" w:sz="4" w:space="0" w:color="7E7E7E"/>
              <w:bottom w:val="single" w:sz="4" w:space="0" w:color="7E7E7E"/>
            </w:tcBorders>
          </w:tcPr>
          <w:p w14:paraId="5346E56F" w14:textId="77777777" w:rsidR="00D62D36" w:rsidRDefault="005D7DF9">
            <w:pPr>
              <w:pStyle w:val="TableParagraph"/>
              <w:spacing w:line="263" w:lineRule="exact"/>
              <w:ind w:right="345"/>
              <w:jc w:val="right"/>
              <w:rPr>
                <w:rFonts w:ascii="Carlito"/>
              </w:rPr>
            </w:pPr>
            <w:r>
              <w:rPr>
                <w:rFonts w:ascii="Carlito"/>
              </w:rPr>
              <w:t>7.26</w:t>
            </w:r>
          </w:p>
        </w:tc>
        <w:tc>
          <w:tcPr>
            <w:tcW w:w="957" w:type="dxa"/>
            <w:tcBorders>
              <w:top w:val="single" w:sz="4" w:space="0" w:color="7E7E7E"/>
              <w:bottom w:val="single" w:sz="4" w:space="0" w:color="7E7E7E"/>
            </w:tcBorders>
          </w:tcPr>
          <w:p w14:paraId="61DCA55E" w14:textId="77777777" w:rsidR="00D62D36" w:rsidRDefault="005D7DF9">
            <w:pPr>
              <w:pStyle w:val="TableParagraph"/>
              <w:spacing w:line="263" w:lineRule="exact"/>
              <w:ind w:right="103"/>
              <w:jc w:val="right"/>
              <w:rPr>
                <w:rFonts w:ascii="Carlito"/>
              </w:rPr>
            </w:pPr>
            <w:r>
              <w:rPr>
                <w:rFonts w:ascii="Carlito"/>
              </w:rPr>
              <w:t>10.60</w:t>
            </w:r>
          </w:p>
        </w:tc>
      </w:tr>
      <w:tr w:rsidR="00D62D36" w14:paraId="78D3EE9E" w14:textId="77777777">
        <w:trPr>
          <w:trHeight w:val="299"/>
        </w:trPr>
        <w:tc>
          <w:tcPr>
            <w:tcW w:w="1542" w:type="dxa"/>
            <w:tcBorders>
              <w:top w:val="single" w:sz="4" w:space="0" w:color="7E7E7E"/>
              <w:bottom w:val="single" w:sz="4" w:space="0" w:color="7E7E7E"/>
            </w:tcBorders>
          </w:tcPr>
          <w:p w14:paraId="4FAB8039" w14:textId="77777777" w:rsidR="00D62D36" w:rsidRDefault="005D7DF9">
            <w:pPr>
              <w:pStyle w:val="TableParagraph"/>
              <w:spacing w:line="263" w:lineRule="exact"/>
              <w:ind w:left="115"/>
              <w:rPr>
                <w:rFonts w:ascii="Carlito"/>
                <w:b/>
              </w:rPr>
            </w:pPr>
            <w:r>
              <w:rPr>
                <w:rFonts w:ascii="Carlito"/>
                <w:b/>
              </w:rPr>
              <w:t>2065_2070</w:t>
            </w:r>
          </w:p>
        </w:tc>
        <w:tc>
          <w:tcPr>
            <w:tcW w:w="1165" w:type="dxa"/>
            <w:tcBorders>
              <w:top w:val="single" w:sz="4" w:space="0" w:color="7E7E7E"/>
              <w:bottom w:val="single" w:sz="4" w:space="0" w:color="7E7E7E"/>
            </w:tcBorders>
          </w:tcPr>
          <w:p w14:paraId="0162D856" w14:textId="77777777" w:rsidR="00D62D36" w:rsidRDefault="005D7DF9">
            <w:pPr>
              <w:pStyle w:val="TableParagraph"/>
              <w:spacing w:line="263" w:lineRule="exact"/>
              <w:ind w:right="345"/>
              <w:jc w:val="right"/>
              <w:rPr>
                <w:rFonts w:ascii="Carlito"/>
              </w:rPr>
            </w:pPr>
            <w:r>
              <w:rPr>
                <w:rFonts w:ascii="Carlito"/>
              </w:rPr>
              <w:t>6.60</w:t>
            </w:r>
          </w:p>
        </w:tc>
        <w:tc>
          <w:tcPr>
            <w:tcW w:w="957" w:type="dxa"/>
            <w:tcBorders>
              <w:top w:val="single" w:sz="4" w:space="0" w:color="7E7E7E"/>
              <w:bottom w:val="single" w:sz="4" w:space="0" w:color="7E7E7E"/>
            </w:tcBorders>
          </w:tcPr>
          <w:p w14:paraId="4812159C" w14:textId="77777777" w:rsidR="00D62D36" w:rsidRDefault="005D7DF9">
            <w:pPr>
              <w:pStyle w:val="TableParagraph"/>
              <w:spacing w:line="263" w:lineRule="exact"/>
              <w:ind w:right="104"/>
              <w:jc w:val="right"/>
              <w:rPr>
                <w:rFonts w:ascii="Carlito"/>
              </w:rPr>
            </w:pPr>
            <w:r>
              <w:rPr>
                <w:rFonts w:ascii="Carlito"/>
              </w:rPr>
              <w:t>9.90</w:t>
            </w:r>
          </w:p>
        </w:tc>
      </w:tr>
      <w:tr w:rsidR="00D62D36" w14:paraId="6BDE636A" w14:textId="77777777">
        <w:trPr>
          <w:trHeight w:val="299"/>
        </w:trPr>
        <w:tc>
          <w:tcPr>
            <w:tcW w:w="1542" w:type="dxa"/>
            <w:tcBorders>
              <w:top w:val="single" w:sz="4" w:space="0" w:color="7E7E7E"/>
              <w:bottom w:val="single" w:sz="4" w:space="0" w:color="7E7E7E"/>
            </w:tcBorders>
          </w:tcPr>
          <w:p w14:paraId="75760CBF" w14:textId="77777777" w:rsidR="00D62D36" w:rsidRDefault="005D7DF9">
            <w:pPr>
              <w:pStyle w:val="TableParagraph"/>
              <w:spacing w:line="263" w:lineRule="exact"/>
              <w:ind w:left="115"/>
              <w:rPr>
                <w:rFonts w:ascii="Carlito"/>
                <w:b/>
              </w:rPr>
            </w:pPr>
            <w:r>
              <w:rPr>
                <w:rFonts w:ascii="Carlito"/>
                <w:b/>
              </w:rPr>
              <w:t>2070_2075</w:t>
            </w:r>
          </w:p>
        </w:tc>
        <w:tc>
          <w:tcPr>
            <w:tcW w:w="1165" w:type="dxa"/>
            <w:tcBorders>
              <w:top w:val="single" w:sz="4" w:space="0" w:color="7E7E7E"/>
              <w:bottom w:val="single" w:sz="4" w:space="0" w:color="7E7E7E"/>
            </w:tcBorders>
          </w:tcPr>
          <w:p w14:paraId="4CD3E436" w14:textId="77777777" w:rsidR="00D62D36" w:rsidRDefault="005D7DF9">
            <w:pPr>
              <w:pStyle w:val="TableParagraph"/>
              <w:spacing w:line="263" w:lineRule="exact"/>
              <w:ind w:right="345"/>
              <w:jc w:val="right"/>
              <w:rPr>
                <w:rFonts w:ascii="Carlito"/>
              </w:rPr>
            </w:pPr>
            <w:r>
              <w:rPr>
                <w:rFonts w:ascii="Carlito"/>
              </w:rPr>
              <w:t>6.04</w:t>
            </w:r>
          </w:p>
        </w:tc>
        <w:tc>
          <w:tcPr>
            <w:tcW w:w="957" w:type="dxa"/>
            <w:tcBorders>
              <w:top w:val="single" w:sz="4" w:space="0" w:color="7E7E7E"/>
              <w:bottom w:val="single" w:sz="4" w:space="0" w:color="7E7E7E"/>
            </w:tcBorders>
          </w:tcPr>
          <w:p w14:paraId="77E6C9F3" w14:textId="77777777" w:rsidR="00D62D36" w:rsidRDefault="005D7DF9">
            <w:pPr>
              <w:pStyle w:val="TableParagraph"/>
              <w:spacing w:line="263" w:lineRule="exact"/>
              <w:ind w:right="104"/>
              <w:jc w:val="right"/>
              <w:rPr>
                <w:rFonts w:ascii="Carlito"/>
              </w:rPr>
            </w:pPr>
            <w:r>
              <w:rPr>
                <w:rFonts w:ascii="Carlito"/>
              </w:rPr>
              <w:t>9.30</w:t>
            </w:r>
          </w:p>
        </w:tc>
      </w:tr>
      <w:tr w:rsidR="00D62D36" w14:paraId="2E5F6728" w14:textId="77777777">
        <w:trPr>
          <w:trHeight w:val="299"/>
        </w:trPr>
        <w:tc>
          <w:tcPr>
            <w:tcW w:w="1542" w:type="dxa"/>
            <w:tcBorders>
              <w:top w:val="single" w:sz="4" w:space="0" w:color="7E7E7E"/>
              <w:bottom w:val="single" w:sz="4" w:space="0" w:color="7E7E7E"/>
            </w:tcBorders>
          </w:tcPr>
          <w:p w14:paraId="4D98C854" w14:textId="77777777" w:rsidR="00D62D36" w:rsidRDefault="005D7DF9">
            <w:pPr>
              <w:pStyle w:val="TableParagraph"/>
              <w:spacing w:line="263" w:lineRule="exact"/>
              <w:ind w:left="115"/>
              <w:rPr>
                <w:rFonts w:ascii="Carlito"/>
                <w:b/>
              </w:rPr>
            </w:pPr>
            <w:r>
              <w:rPr>
                <w:rFonts w:ascii="Carlito"/>
                <w:b/>
              </w:rPr>
              <w:t>2075_2080</w:t>
            </w:r>
          </w:p>
        </w:tc>
        <w:tc>
          <w:tcPr>
            <w:tcW w:w="1165" w:type="dxa"/>
            <w:tcBorders>
              <w:top w:val="single" w:sz="4" w:space="0" w:color="7E7E7E"/>
              <w:bottom w:val="single" w:sz="4" w:space="0" w:color="7E7E7E"/>
            </w:tcBorders>
          </w:tcPr>
          <w:p w14:paraId="794A0ADD" w14:textId="77777777" w:rsidR="00D62D36" w:rsidRDefault="005D7DF9">
            <w:pPr>
              <w:pStyle w:val="TableParagraph"/>
              <w:spacing w:line="263" w:lineRule="exact"/>
              <w:ind w:right="345"/>
              <w:jc w:val="right"/>
              <w:rPr>
                <w:rFonts w:ascii="Carlito"/>
              </w:rPr>
            </w:pPr>
            <w:r>
              <w:rPr>
                <w:rFonts w:ascii="Carlito"/>
              </w:rPr>
              <w:t>5.46</w:t>
            </w:r>
          </w:p>
        </w:tc>
        <w:tc>
          <w:tcPr>
            <w:tcW w:w="957" w:type="dxa"/>
            <w:tcBorders>
              <w:top w:val="single" w:sz="4" w:space="0" w:color="7E7E7E"/>
              <w:bottom w:val="single" w:sz="4" w:space="0" w:color="7E7E7E"/>
            </w:tcBorders>
          </w:tcPr>
          <w:p w14:paraId="288FC403" w14:textId="77777777" w:rsidR="00D62D36" w:rsidRDefault="005D7DF9">
            <w:pPr>
              <w:pStyle w:val="TableParagraph"/>
              <w:spacing w:line="263" w:lineRule="exact"/>
              <w:ind w:right="104"/>
              <w:jc w:val="right"/>
              <w:rPr>
                <w:rFonts w:ascii="Carlito"/>
              </w:rPr>
            </w:pPr>
            <w:r>
              <w:rPr>
                <w:rFonts w:ascii="Carlito"/>
              </w:rPr>
              <w:t>8.70</w:t>
            </w:r>
          </w:p>
        </w:tc>
      </w:tr>
      <w:tr w:rsidR="00D62D36" w14:paraId="65CAEC11" w14:textId="77777777">
        <w:trPr>
          <w:trHeight w:val="301"/>
        </w:trPr>
        <w:tc>
          <w:tcPr>
            <w:tcW w:w="1542" w:type="dxa"/>
            <w:tcBorders>
              <w:top w:val="single" w:sz="4" w:space="0" w:color="7E7E7E"/>
              <w:bottom w:val="single" w:sz="4" w:space="0" w:color="7E7E7E"/>
            </w:tcBorders>
          </w:tcPr>
          <w:p w14:paraId="1D0528A0" w14:textId="77777777" w:rsidR="00D62D36" w:rsidRDefault="005D7DF9">
            <w:pPr>
              <w:pStyle w:val="TableParagraph"/>
              <w:spacing w:line="265" w:lineRule="exact"/>
              <w:ind w:left="115"/>
              <w:rPr>
                <w:rFonts w:ascii="Carlito"/>
                <w:b/>
              </w:rPr>
            </w:pPr>
            <w:r>
              <w:rPr>
                <w:rFonts w:ascii="Carlito"/>
                <w:b/>
              </w:rPr>
              <w:t>2080_2085</w:t>
            </w:r>
          </w:p>
        </w:tc>
        <w:tc>
          <w:tcPr>
            <w:tcW w:w="1165" w:type="dxa"/>
            <w:tcBorders>
              <w:top w:val="single" w:sz="4" w:space="0" w:color="7E7E7E"/>
              <w:bottom w:val="single" w:sz="4" w:space="0" w:color="7E7E7E"/>
            </w:tcBorders>
          </w:tcPr>
          <w:p w14:paraId="69F4335A" w14:textId="77777777" w:rsidR="00D62D36" w:rsidRDefault="005D7DF9">
            <w:pPr>
              <w:pStyle w:val="TableParagraph"/>
              <w:spacing w:line="265" w:lineRule="exact"/>
              <w:ind w:right="345"/>
              <w:jc w:val="right"/>
              <w:rPr>
                <w:rFonts w:ascii="Carlito"/>
              </w:rPr>
            </w:pPr>
            <w:r>
              <w:rPr>
                <w:rFonts w:ascii="Carlito"/>
              </w:rPr>
              <w:t>5.01</w:t>
            </w:r>
          </w:p>
        </w:tc>
        <w:tc>
          <w:tcPr>
            <w:tcW w:w="957" w:type="dxa"/>
            <w:tcBorders>
              <w:top w:val="single" w:sz="4" w:space="0" w:color="7E7E7E"/>
              <w:bottom w:val="single" w:sz="4" w:space="0" w:color="7E7E7E"/>
            </w:tcBorders>
          </w:tcPr>
          <w:p w14:paraId="5862EA7F" w14:textId="77777777" w:rsidR="00D62D36" w:rsidRDefault="005D7DF9">
            <w:pPr>
              <w:pStyle w:val="TableParagraph"/>
              <w:spacing w:line="265" w:lineRule="exact"/>
              <w:ind w:right="104"/>
              <w:jc w:val="right"/>
              <w:rPr>
                <w:rFonts w:ascii="Carlito"/>
              </w:rPr>
            </w:pPr>
            <w:r>
              <w:rPr>
                <w:rFonts w:ascii="Carlito"/>
              </w:rPr>
              <w:t>8.30</w:t>
            </w:r>
          </w:p>
        </w:tc>
      </w:tr>
      <w:tr w:rsidR="00D62D36" w14:paraId="14CCDFA7" w14:textId="77777777">
        <w:trPr>
          <w:trHeight w:val="299"/>
        </w:trPr>
        <w:tc>
          <w:tcPr>
            <w:tcW w:w="1542" w:type="dxa"/>
            <w:tcBorders>
              <w:top w:val="single" w:sz="4" w:space="0" w:color="7E7E7E"/>
              <w:bottom w:val="single" w:sz="4" w:space="0" w:color="7E7E7E"/>
            </w:tcBorders>
          </w:tcPr>
          <w:p w14:paraId="34CF3187" w14:textId="77777777" w:rsidR="00D62D36" w:rsidRDefault="005D7DF9">
            <w:pPr>
              <w:pStyle w:val="TableParagraph"/>
              <w:spacing w:line="263" w:lineRule="exact"/>
              <w:ind w:left="115"/>
              <w:rPr>
                <w:rFonts w:ascii="Carlito"/>
                <w:b/>
              </w:rPr>
            </w:pPr>
            <w:r>
              <w:rPr>
                <w:rFonts w:ascii="Carlito"/>
                <w:b/>
              </w:rPr>
              <w:t>2085_2090</w:t>
            </w:r>
          </w:p>
        </w:tc>
        <w:tc>
          <w:tcPr>
            <w:tcW w:w="1165" w:type="dxa"/>
            <w:tcBorders>
              <w:top w:val="single" w:sz="4" w:space="0" w:color="7E7E7E"/>
              <w:bottom w:val="single" w:sz="4" w:space="0" w:color="7E7E7E"/>
            </w:tcBorders>
          </w:tcPr>
          <w:p w14:paraId="0BABCA5C" w14:textId="77777777" w:rsidR="00D62D36" w:rsidRDefault="005D7DF9">
            <w:pPr>
              <w:pStyle w:val="TableParagraph"/>
              <w:spacing w:line="263" w:lineRule="exact"/>
              <w:ind w:right="345"/>
              <w:jc w:val="right"/>
              <w:rPr>
                <w:rFonts w:ascii="Carlito"/>
              </w:rPr>
            </w:pPr>
            <w:r>
              <w:rPr>
                <w:rFonts w:ascii="Carlito"/>
              </w:rPr>
              <w:t>4.59</w:t>
            </w:r>
          </w:p>
        </w:tc>
        <w:tc>
          <w:tcPr>
            <w:tcW w:w="957" w:type="dxa"/>
            <w:tcBorders>
              <w:top w:val="single" w:sz="4" w:space="0" w:color="7E7E7E"/>
              <w:bottom w:val="single" w:sz="4" w:space="0" w:color="7E7E7E"/>
            </w:tcBorders>
          </w:tcPr>
          <w:p w14:paraId="587ED561" w14:textId="77777777" w:rsidR="00D62D36" w:rsidRDefault="005D7DF9">
            <w:pPr>
              <w:pStyle w:val="TableParagraph"/>
              <w:spacing w:line="263" w:lineRule="exact"/>
              <w:ind w:right="104"/>
              <w:jc w:val="right"/>
              <w:rPr>
                <w:rFonts w:ascii="Carlito"/>
              </w:rPr>
            </w:pPr>
            <w:r>
              <w:rPr>
                <w:rFonts w:ascii="Carlito"/>
              </w:rPr>
              <w:t>7.80</w:t>
            </w:r>
          </w:p>
        </w:tc>
      </w:tr>
      <w:tr w:rsidR="00D62D36" w14:paraId="721A06D0" w14:textId="77777777">
        <w:trPr>
          <w:trHeight w:val="299"/>
        </w:trPr>
        <w:tc>
          <w:tcPr>
            <w:tcW w:w="1542" w:type="dxa"/>
            <w:tcBorders>
              <w:top w:val="single" w:sz="4" w:space="0" w:color="7E7E7E"/>
              <w:bottom w:val="single" w:sz="4" w:space="0" w:color="7E7E7E"/>
            </w:tcBorders>
          </w:tcPr>
          <w:p w14:paraId="12ACD559" w14:textId="77777777" w:rsidR="00D62D36" w:rsidRDefault="005D7DF9">
            <w:pPr>
              <w:pStyle w:val="TableParagraph"/>
              <w:spacing w:line="263" w:lineRule="exact"/>
              <w:ind w:left="115"/>
              <w:rPr>
                <w:rFonts w:ascii="Carlito"/>
                <w:b/>
              </w:rPr>
            </w:pPr>
            <w:r>
              <w:rPr>
                <w:rFonts w:ascii="Carlito"/>
                <w:b/>
              </w:rPr>
              <w:t>2090_2095</w:t>
            </w:r>
          </w:p>
        </w:tc>
        <w:tc>
          <w:tcPr>
            <w:tcW w:w="1165" w:type="dxa"/>
            <w:tcBorders>
              <w:top w:val="single" w:sz="4" w:space="0" w:color="7E7E7E"/>
              <w:bottom w:val="single" w:sz="4" w:space="0" w:color="7E7E7E"/>
            </w:tcBorders>
          </w:tcPr>
          <w:p w14:paraId="0B817C58" w14:textId="77777777" w:rsidR="00D62D36" w:rsidRDefault="005D7DF9">
            <w:pPr>
              <w:pStyle w:val="TableParagraph"/>
              <w:spacing w:line="263" w:lineRule="exact"/>
              <w:ind w:right="345"/>
              <w:jc w:val="right"/>
              <w:rPr>
                <w:rFonts w:ascii="Carlito"/>
              </w:rPr>
            </w:pPr>
            <w:r>
              <w:rPr>
                <w:rFonts w:ascii="Carlito"/>
              </w:rPr>
              <w:t>4.18</w:t>
            </w:r>
          </w:p>
        </w:tc>
        <w:tc>
          <w:tcPr>
            <w:tcW w:w="957" w:type="dxa"/>
            <w:tcBorders>
              <w:top w:val="single" w:sz="4" w:space="0" w:color="7E7E7E"/>
              <w:bottom w:val="single" w:sz="4" w:space="0" w:color="7E7E7E"/>
            </w:tcBorders>
          </w:tcPr>
          <w:p w14:paraId="018BFA9D" w14:textId="77777777" w:rsidR="00D62D36" w:rsidRDefault="005D7DF9">
            <w:pPr>
              <w:pStyle w:val="TableParagraph"/>
              <w:spacing w:line="263" w:lineRule="exact"/>
              <w:ind w:right="104"/>
              <w:jc w:val="right"/>
              <w:rPr>
                <w:rFonts w:ascii="Carlito"/>
              </w:rPr>
            </w:pPr>
            <w:r>
              <w:rPr>
                <w:rFonts w:ascii="Carlito"/>
              </w:rPr>
              <w:t>7.40</w:t>
            </w:r>
          </w:p>
        </w:tc>
      </w:tr>
      <w:tr w:rsidR="00D62D36" w14:paraId="3B1FDDA3" w14:textId="77777777">
        <w:trPr>
          <w:trHeight w:val="299"/>
        </w:trPr>
        <w:tc>
          <w:tcPr>
            <w:tcW w:w="1542" w:type="dxa"/>
            <w:tcBorders>
              <w:top w:val="single" w:sz="4" w:space="0" w:color="7E7E7E"/>
              <w:bottom w:val="single" w:sz="4" w:space="0" w:color="7E7E7E"/>
            </w:tcBorders>
          </w:tcPr>
          <w:p w14:paraId="6B845917" w14:textId="77777777" w:rsidR="00D62D36" w:rsidRDefault="005D7DF9">
            <w:pPr>
              <w:pStyle w:val="TableParagraph"/>
              <w:spacing w:line="263" w:lineRule="exact"/>
              <w:ind w:left="115"/>
              <w:rPr>
                <w:rFonts w:ascii="Carlito"/>
                <w:b/>
              </w:rPr>
            </w:pPr>
            <w:r>
              <w:rPr>
                <w:rFonts w:ascii="Carlito"/>
                <w:b/>
              </w:rPr>
              <w:t>2095_2100</w:t>
            </w:r>
          </w:p>
        </w:tc>
        <w:tc>
          <w:tcPr>
            <w:tcW w:w="1165" w:type="dxa"/>
            <w:tcBorders>
              <w:top w:val="single" w:sz="4" w:space="0" w:color="7E7E7E"/>
              <w:bottom w:val="single" w:sz="4" w:space="0" w:color="7E7E7E"/>
            </w:tcBorders>
          </w:tcPr>
          <w:p w14:paraId="4F5AB294" w14:textId="77777777" w:rsidR="00D62D36" w:rsidRDefault="005D7DF9">
            <w:pPr>
              <w:pStyle w:val="TableParagraph"/>
              <w:spacing w:line="263" w:lineRule="exact"/>
              <w:ind w:right="345"/>
              <w:jc w:val="right"/>
              <w:rPr>
                <w:rFonts w:ascii="Carlito"/>
              </w:rPr>
            </w:pPr>
            <w:r>
              <w:rPr>
                <w:rFonts w:ascii="Carlito"/>
              </w:rPr>
              <w:t>3.21</w:t>
            </w:r>
          </w:p>
        </w:tc>
        <w:tc>
          <w:tcPr>
            <w:tcW w:w="957" w:type="dxa"/>
            <w:tcBorders>
              <w:top w:val="single" w:sz="4" w:space="0" w:color="7E7E7E"/>
              <w:bottom w:val="single" w:sz="4" w:space="0" w:color="7E7E7E"/>
            </w:tcBorders>
          </w:tcPr>
          <w:p w14:paraId="6581AEE8" w14:textId="77777777" w:rsidR="00D62D36" w:rsidRDefault="005D7DF9">
            <w:pPr>
              <w:pStyle w:val="TableParagraph"/>
              <w:spacing w:line="263" w:lineRule="exact"/>
              <w:ind w:right="104"/>
              <w:jc w:val="right"/>
              <w:rPr>
                <w:rFonts w:ascii="Carlito"/>
              </w:rPr>
            </w:pPr>
            <w:r>
              <w:rPr>
                <w:rFonts w:ascii="Carlito"/>
              </w:rPr>
              <w:t>7.00</w:t>
            </w:r>
          </w:p>
        </w:tc>
      </w:tr>
    </w:tbl>
    <w:p w14:paraId="50868A82" w14:textId="77777777" w:rsidR="00D62D36" w:rsidRDefault="005D7DF9">
      <w:pPr>
        <w:spacing w:line="199" w:lineRule="exact"/>
        <w:ind w:left="2553"/>
        <w:rPr>
          <w:sz w:val="18"/>
        </w:rPr>
      </w:pPr>
      <w:r>
        <w:rPr>
          <w:b/>
          <w:sz w:val="18"/>
        </w:rPr>
        <w:t xml:space="preserve">FUENTE: </w:t>
      </w:r>
      <w:r>
        <w:rPr>
          <w:sz w:val="18"/>
        </w:rPr>
        <w:t>CEPAL</w:t>
      </w:r>
    </w:p>
    <w:p w14:paraId="547C8454" w14:textId="77777777" w:rsidR="00D62D36" w:rsidRDefault="005D7DF9">
      <w:pPr>
        <w:spacing w:line="207" w:lineRule="exact"/>
        <w:ind w:left="2553"/>
        <w:rPr>
          <w:sz w:val="18"/>
        </w:rPr>
      </w:pPr>
      <w:r>
        <w:rPr>
          <w:b/>
          <w:sz w:val="18"/>
        </w:rPr>
        <w:t xml:space="preserve">ELABORACIÓN: </w:t>
      </w:r>
      <w:r>
        <w:rPr>
          <w:sz w:val="18"/>
        </w:rPr>
        <w:t>Andrés Haro</w:t>
      </w:r>
    </w:p>
    <w:p w14:paraId="47ED61F5" w14:textId="77777777" w:rsidR="00D62D36" w:rsidRDefault="00D62D36">
      <w:pPr>
        <w:pStyle w:val="Textoindependiente"/>
        <w:rPr>
          <w:sz w:val="20"/>
        </w:rPr>
      </w:pPr>
    </w:p>
    <w:p w14:paraId="78D3CCDE" w14:textId="77777777" w:rsidR="00D62D36" w:rsidRDefault="00D62D36">
      <w:pPr>
        <w:pStyle w:val="Textoindependiente"/>
        <w:rPr>
          <w:sz w:val="20"/>
        </w:rPr>
      </w:pPr>
    </w:p>
    <w:p w14:paraId="70674AD2" w14:textId="77777777" w:rsidR="00D62D36" w:rsidRDefault="00D62D36">
      <w:pPr>
        <w:pStyle w:val="Textoindependiente"/>
        <w:rPr>
          <w:sz w:val="20"/>
        </w:rPr>
      </w:pPr>
    </w:p>
    <w:p w14:paraId="45AE42F7" w14:textId="77777777" w:rsidR="00D62D36" w:rsidRDefault="00D62D36">
      <w:pPr>
        <w:pStyle w:val="Textoindependiente"/>
        <w:spacing w:before="2"/>
      </w:pPr>
    </w:p>
    <w:p w14:paraId="494BCE21" w14:textId="77777777" w:rsidR="00D62D36" w:rsidRDefault="005D7DF9">
      <w:pPr>
        <w:pStyle w:val="Ttulo3"/>
        <w:spacing w:before="1"/>
        <w:ind w:left="179" w:right="513"/>
        <w:jc w:val="center"/>
      </w:pPr>
      <w:r>
        <w:t>Anexo 4</w:t>
      </w:r>
    </w:p>
    <w:p w14:paraId="7C2F9E01" w14:textId="77777777" w:rsidR="00D62D36" w:rsidRDefault="005D7DF9">
      <w:pPr>
        <w:pStyle w:val="Ttulo6"/>
        <w:spacing w:before="185"/>
        <w:ind w:right="517"/>
      </w:pPr>
      <w:r>
        <w:t>Tasa de crecimiento natural Ecuador 1960 – 2010</w:t>
      </w:r>
    </w:p>
    <w:p w14:paraId="49CD7A48" w14:textId="77777777" w:rsidR="00D62D36" w:rsidRDefault="00D62D36">
      <w:pPr>
        <w:pStyle w:val="Textoindependiente"/>
        <w:spacing w:before="8"/>
        <w:rPr>
          <w:b/>
          <w:sz w:val="15"/>
        </w:rPr>
      </w:pPr>
    </w:p>
    <w:tbl>
      <w:tblPr>
        <w:tblStyle w:val="TableNormal"/>
        <w:tblW w:w="0" w:type="auto"/>
        <w:tblInd w:w="2388" w:type="dxa"/>
        <w:tblLayout w:type="fixed"/>
        <w:tblLook w:val="01E0" w:firstRow="1" w:lastRow="1" w:firstColumn="1" w:lastColumn="1" w:noHBand="0" w:noVBand="0"/>
      </w:tblPr>
      <w:tblGrid>
        <w:gridCol w:w="1571"/>
        <w:gridCol w:w="2410"/>
      </w:tblGrid>
      <w:tr w:rsidR="00D62D36" w14:paraId="395731FD" w14:textId="77777777">
        <w:trPr>
          <w:trHeight w:val="561"/>
        </w:trPr>
        <w:tc>
          <w:tcPr>
            <w:tcW w:w="1571" w:type="dxa"/>
            <w:tcBorders>
              <w:top w:val="single" w:sz="4" w:space="0" w:color="7E7E7E"/>
            </w:tcBorders>
          </w:tcPr>
          <w:p w14:paraId="6AD907FA" w14:textId="77777777" w:rsidR="00D62D36" w:rsidRDefault="005D7DF9">
            <w:pPr>
              <w:pStyle w:val="TableParagraph"/>
              <w:spacing w:line="268" w:lineRule="exact"/>
              <w:ind w:right="461"/>
              <w:jc w:val="right"/>
              <w:rPr>
                <w:rFonts w:ascii="Carlito" w:hAnsi="Carlito"/>
                <w:b/>
              </w:rPr>
            </w:pPr>
            <w:r>
              <w:rPr>
                <w:rFonts w:ascii="Carlito" w:hAnsi="Carlito"/>
                <w:b/>
              </w:rPr>
              <w:t>Año</w:t>
            </w:r>
          </w:p>
        </w:tc>
        <w:tc>
          <w:tcPr>
            <w:tcW w:w="2410" w:type="dxa"/>
            <w:tcBorders>
              <w:top w:val="single" w:sz="4" w:space="0" w:color="7E7E7E"/>
            </w:tcBorders>
          </w:tcPr>
          <w:p w14:paraId="2313EA46" w14:textId="77777777" w:rsidR="00D62D36" w:rsidRDefault="005D7DF9">
            <w:pPr>
              <w:pStyle w:val="TableParagraph"/>
              <w:spacing w:line="268" w:lineRule="exact"/>
              <w:ind w:left="425"/>
              <w:rPr>
                <w:rFonts w:ascii="Carlito"/>
                <w:b/>
              </w:rPr>
            </w:pPr>
            <w:r>
              <w:rPr>
                <w:rFonts w:ascii="Carlito"/>
                <w:b/>
              </w:rPr>
              <w:t>Tasa de crecimiento</w:t>
            </w:r>
          </w:p>
          <w:p w14:paraId="4E0F3AFF" w14:textId="77777777" w:rsidR="00D62D36" w:rsidRDefault="005D7DF9">
            <w:pPr>
              <w:pStyle w:val="TableParagraph"/>
              <w:tabs>
                <w:tab w:val="left" w:pos="1009"/>
                <w:tab w:val="left" w:pos="2410"/>
              </w:tabs>
              <w:ind w:left="-1564" w:right="-15"/>
              <w:rPr>
                <w:rFonts w:ascii="Carlito"/>
                <w:b/>
              </w:rPr>
            </w:pPr>
            <w:r>
              <w:rPr>
                <w:rFonts w:ascii="Carlito"/>
                <w:b/>
                <w:u w:val="single" w:color="7E7E7E"/>
              </w:rPr>
              <w:t xml:space="preserve"> </w:t>
            </w:r>
            <w:r>
              <w:rPr>
                <w:rFonts w:ascii="Carlito"/>
                <w:b/>
                <w:u w:val="single" w:color="7E7E7E"/>
              </w:rPr>
              <w:tab/>
              <w:t>natural</w:t>
            </w:r>
            <w:r>
              <w:rPr>
                <w:rFonts w:ascii="Carlito"/>
                <w:b/>
                <w:u w:val="single" w:color="7E7E7E"/>
              </w:rPr>
              <w:tab/>
            </w:r>
          </w:p>
        </w:tc>
      </w:tr>
      <w:tr w:rsidR="00D62D36" w14:paraId="551311F4" w14:textId="77777777">
        <w:trPr>
          <w:trHeight w:val="254"/>
        </w:trPr>
        <w:tc>
          <w:tcPr>
            <w:tcW w:w="1571" w:type="dxa"/>
            <w:tcBorders>
              <w:bottom w:val="single" w:sz="4" w:space="0" w:color="7E7E7E"/>
            </w:tcBorders>
          </w:tcPr>
          <w:p w14:paraId="61257938" w14:textId="77777777" w:rsidR="00D62D36" w:rsidRDefault="005D7DF9">
            <w:pPr>
              <w:pStyle w:val="TableParagraph"/>
              <w:spacing w:line="234" w:lineRule="exact"/>
              <w:ind w:right="423"/>
              <w:jc w:val="right"/>
              <w:rPr>
                <w:rFonts w:ascii="Carlito"/>
                <w:b/>
              </w:rPr>
            </w:pPr>
            <w:r>
              <w:rPr>
                <w:rFonts w:ascii="Carlito"/>
                <w:b/>
              </w:rPr>
              <w:t>1960</w:t>
            </w:r>
          </w:p>
        </w:tc>
        <w:tc>
          <w:tcPr>
            <w:tcW w:w="2410" w:type="dxa"/>
            <w:tcBorders>
              <w:bottom w:val="single" w:sz="4" w:space="0" w:color="7E7E7E"/>
            </w:tcBorders>
          </w:tcPr>
          <w:p w14:paraId="75A85007" w14:textId="77777777" w:rsidR="00D62D36" w:rsidRDefault="005D7DF9">
            <w:pPr>
              <w:pStyle w:val="TableParagraph"/>
              <w:spacing w:line="234" w:lineRule="exact"/>
              <w:ind w:right="872"/>
              <w:jc w:val="right"/>
              <w:rPr>
                <w:rFonts w:ascii="Carlito"/>
              </w:rPr>
            </w:pPr>
            <w:r>
              <w:rPr>
                <w:rFonts w:ascii="Carlito"/>
              </w:rPr>
              <w:t>2.87</w:t>
            </w:r>
          </w:p>
        </w:tc>
      </w:tr>
      <w:tr w:rsidR="00D62D36" w14:paraId="26C85006" w14:textId="77777777">
        <w:trPr>
          <w:trHeight w:val="270"/>
        </w:trPr>
        <w:tc>
          <w:tcPr>
            <w:tcW w:w="1571" w:type="dxa"/>
            <w:tcBorders>
              <w:top w:val="single" w:sz="4" w:space="0" w:color="7E7E7E"/>
              <w:bottom w:val="single" w:sz="4" w:space="0" w:color="7E7E7E"/>
            </w:tcBorders>
          </w:tcPr>
          <w:p w14:paraId="57A4AFC1" w14:textId="77777777" w:rsidR="00D62D36" w:rsidRDefault="005D7DF9">
            <w:pPr>
              <w:pStyle w:val="TableParagraph"/>
              <w:spacing w:line="251" w:lineRule="exact"/>
              <w:ind w:right="423"/>
              <w:jc w:val="right"/>
              <w:rPr>
                <w:rFonts w:ascii="Carlito"/>
                <w:b/>
              </w:rPr>
            </w:pPr>
            <w:r>
              <w:rPr>
                <w:rFonts w:ascii="Carlito"/>
                <w:b/>
              </w:rPr>
              <w:t>1961</w:t>
            </w:r>
          </w:p>
        </w:tc>
        <w:tc>
          <w:tcPr>
            <w:tcW w:w="2410" w:type="dxa"/>
            <w:tcBorders>
              <w:top w:val="single" w:sz="4" w:space="0" w:color="7E7E7E"/>
              <w:bottom w:val="single" w:sz="4" w:space="0" w:color="7E7E7E"/>
            </w:tcBorders>
          </w:tcPr>
          <w:p w14:paraId="63F77174" w14:textId="77777777" w:rsidR="00D62D36" w:rsidRDefault="005D7DF9">
            <w:pPr>
              <w:pStyle w:val="TableParagraph"/>
              <w:spacing w:line="251" w:lineRule="exact"/>
              <w:ind w:right="872"/>
              <w:jc w:val="right"/>
              <w:rPr>
                <w:rFonts w:ascii="Carlito"/>
              </w:rPr>
            </w:pPr>
            <w:r>
              <w:rPr>
                <w:rFonts w:ascii="Carlito"/>
              </w:rPr>
              <w:t>2.89</w:t>
            </w:r>
          </w:p>
        </w:tc>
      </w:tr>
      <w:tr w:rsidR="00D62D36" w14:paraId="320133A3" w14:textId="77777777">
        <w:trPr>
          <w:trHeight w:val="268"/>
        </w:trPr>
        <w:tc>
          <w:tcPr>
            <w:tcW w:w="1571" w:type="dxa"/>
            <w:tcBorders>
              <w:top w:val="single" w:sz="4" w:space="0" w:color="7E7E7E"/>
              <w:bottom w:val="single" w:sz="4" w:space="0" w:color="7E7E7E"/>
            </w:tcBorders>
          </w:tcPr>
          <w:p w14:paraId="6DB2CAB2" w14:textId="77777777" w:rsidR="00D62D36" w:rsidRDefault="005D7DF9">
            <w:pPr>
              <w:pStyle w:val="TableParagraph"/>
              <w:spacing w:line="248" w:lineRule="exact"/>
              <w:ind w:right="423"/>
              <w:jc w:val="right"/>
              <w:rPr>
                <w:rFonts w:ascii="Carlito"/>
                <w:b/>
              </w:rPr>
            </w:pPr>
            <w:r>
              <w:rPr>
                <w:rFonts w:ascii="Carlito"/>
                <w:b/>
              </w:rPr>
              <w:t>1962</w:t>
            </w:r>
          </w:p>
        </w:tc>
        <w:tc>
          <w:tcPr>
            <w:tcW w:w="2410" w:type="dxa"/>
            <w:tcBorders>
              <w:top w:val="single" w:sz="4" w:space="0" w:color="7E7E7E"/>
              <w:bottom w:val="single" w:sz="4" w:space="0" w:color="7E7E7E"/>
            </w:tcBorders>
          </w:tcPr>
          <w:p w14:paraId="7F170AAB" w14:textId="77777777" w:rsidR="00D62D36" w:rsidRDefault="005D7DF9">
            <w:pPr>
              <w:pStyle w:val="TableParagraph"/>
              <w:spacing w:line="248" w:lineRule="exact"/>
              <w:ind w:right="872"/>
              <w:jc w:val="right"/>
              <w:rPr>
                <w:rFonts w:ascii="Carlito"/>
              </w:rPr>
            </w:pPr>
            <w:r>
              <w:rPr>
                <w:rFonts w:ascii="Carlito"/>
              </w:rPr>
              <w:t>2.91</w:t>
            </w:r>
          </w:p>
        </w:tc>
      </w:tr>
      <w:tr w:rsidR="00D62D36" w14:paraId="42466185" w14:textId="77777777">
        <w:trPr>
          <w:trHeight w:val="268"/>
        </w:trPr>
        <w:tc>
          <w:tcPr>
            <w:tcW w:w="1571" w:type="dxa"/>
            <w:tcBorders>
              <w:top w:val="single" w:sz="4" w:space="0" w:color="7E7E7E"/>
              <w:bottom w:val="single" w:sz="4" w:space="0" w:color="7E7E7E"/>
            </w:tcBorders>
          </w:tcPr>
          <w:p w14:paraId="7326D53F" w14:textId="77777777" w:rsidR="00D62D36" w:rsidRDefault="005D7DF9">
            <w:pPr>
              <w:pStyle w:val="TableParagraph"/>
              <w:spacing w:line="248" w:lineRule="exact"/>
              <w:ind w:right="423"/>
              <w:jc w:val="right"/>
              <w:rPr>
                <w:rFonts w:ascii="Carlito"/>
                <w:b/>
              </w:rPr>
            </w:pPr>
            <w:r>
              <w:rPr>
                <w:rFonts w:ascii="Carlito"/>
                <w:b/>
              </w:rPr>
              <w:t>1963</w:t>
            </w:r>
          </w:p>
        </w:tc>
        <w:tc>
          <w:tcPr>
            <w:tcW w:w="2410" w:type="dxa"/>
            <w:tcBorders>
              <w:top w:val="single" w:sz="4" w:space="0" w:color="7E7E7E"/>
              <w:bottom w:val="single" w:sz="4" w:space="0" w:color="7E7E7E"/>
            </w:tcBorders>
          </w:tcPr>
          <w:p w14:paraId="33CFB458" w14:textId="77777777" w:rsidR="00D62D36" w:rsidRDefault="005D7DF9">
            <w:pPr>
              <w:pStyle w:val="TableParagraph"/>
              <w:spacing w:line="248" w:lineRule="exact"/>
              <w:ind w:right="872"/>
              <w:jc w:val="right"/>
              <w:rPr>
                <w:rFonts w:ascii="Carlito"/>
              </w:rPr>
            </w:pPr>
            <w:r>
              <w:rPr>
                <w:rFonts w:ascii="Carlito"/>
              </w:rPr>
              <w:t>2.92</w:t>
            </w:r>
          </w:p>
        </w:tc>
      </w:tr>
      <w:tr w:rsidR="00D62D36" w14:paraId="4010B764" w14:textId="77777777">
        <w:trPr>
          <w:trHeight w:val="268"/>
        </w:trPr>
        <w:tc>
          <w:tcPr>
            <w:tcW w:w="1571" w:type="dxa"/>
            <w:tcBorders>
              <w:top w:val="single" w:sz="4" w:space="0" w:color="7E7E7E"/>
              <w:bottom w:val="single" w:sz="4" w:space="0" w:color="7E7E7E"/>
            </w:tcBorders>
          </w:tcPr>
          <w:p w14:paraId="21180515" w14:textId="77777777" w:rsidR="00D62D36" w:rsidRDefault="005D7DF9">
            <w:pPr>
              <w:pStyle w:val="TableParagraph"/>
              <w:spacing w:line="248" w:lineRule="exact"/>
              <w:ind w:right="423"/>
              <w:jc w:val="right"/>
              <w:rPr>
                <w:rFonts w:ascii="Carlito"/>
                <w:b/>
              </w:rPr>
            </w:pPr>
            <w:r>
              <w:rPr>
                <w:rFonts w:ascii="Carlito"/>
                <w:b/>
              </w:rPr>
              <w:t>1964</w:t>
            </w:r>
          </w:p>
        </w:tc>
        <w:tc>
          <w:tcPr>
            <w:tcW w:w="2410" w:type="dxa"/>
            <w:tcBorders>
              <w:top w:val="single" w:sz="4" w:space="0" w:color="7E7E7E"/>
              <w:bottom w:val="single" w:sz="4" w:space="0" w:color="7E7E7E"/>
            </w:tcBorders>
          </w:tcPr>
          <w:p w14:paraId="3187C155" w14:textId="77777777" w:rsidR="00D62D36" w:rsidRDefault="005D7DF9">
            <w:pPr>
              <w:pStyle w:val="TableParagraph"/>
              <w:spacing w:line="248" w:lineRule="exact"/>
              <w:ind w:right="872"/>
              <w:jc w:val="right"/>
              <w:rPr>
                <w:rFonts w:ascii="Carlito"/>
              </w:rPr>
            </w:pPr>
            <w:r>
              <w:rPr>
                <w:rFonts w:ascii="Carlito"/>
              </w:rPr>
              <w:t>2.93</w:t>
            </w:r>
          </w:p>
        </w:tc>
      </w:tr>
      <w:tr w:rsidR="00D62D36" w14:paraId="052BD822" w14:textId="77777777">
        <w:trPr>
          <w:trHeight w:val="268"/>
        </w:trPr>
        <w:tc>
          <w:tcPr>
            <w:tcW w:w="1571" w:type="dxa"/>
            <w:tcBorders>
              <w:top w:val="single" w:sz="4" w:space="0" w:color="7E7E7E"/>
              <w:bottom w:val="single" w:sz="4" w:space="0" w:color="7E7E7E"/>
            </w:tcBorders>
          </w:tcPr>
          <w:p w14:paraId="5C58452D" w14:textId="77777777" w:rsidR="00D62D36" w:rsidRDefault="005D7DF9">
            <w:pPr>
              <w:pStyle w:val="TableParagraph"/>
              <w:spacing w:line="249" w:lineRule="exact"/>
              <w:ind w:right="423"/>
              <w:jc w:val="right"/>
              <w:rPr>
                <w:rFonts w:ascii="Carlito"/>
                <w:b/>
              </w:rPr>
            </w:pPr>
            <w:r>
              <w:rPr>
                <w:rFonts w:ascii="Carlito"/>
                <w:b/>
              </w:rPr>
              <w:t>1965</w:t>
            </w:r>
          </w:p>
        </w:tc>
        <w:tc>
          <w:tcPr>
            <w:tcW w:w="2410" w:type="dxa"/>
            <w:tcBorders>
              <w:top w:val="single" w:sz="4" w:space="0" w:color="7E7E7E"/>
              <w:bottom w:val="single" w:sz="4" w:space="0" w:color="7E7E7E"/>
            </w:tcBorders>
          </w:tcPr>
          <w:p w14:paraId="4162C4FC" w14:textId="77777777" w:rsidR="00D62D36" w:rsidRDefault="005D7DF9">
            <w:pPr>
              <w:pStyle w:val="TableParagraph"/>
              <w:spacing w:line="249" w:lineRule="exact"/>
              <w:ind w:right="872"/>
              <w:jc w:val="right"/>
              <w:rPr>
                <w:rFonts w:ascii="Carlito"/>
              </w:rPr>
            </w:pPr>
            <w:r>
              <w:rPr>
                <w:rFonts w:ascii="Carlito"/>
              </w:rPr>
              <w:t>2.94</w:t>
            </w:r>
          </w:p>
        </w:tc>
      </w:tr>
      <w:tr w:rsidR="00D62D36" w14:paraId="0D0ADCDC" w14:textId="77777777">
        <w:trPr>
          <w:trHeight w:val="268"/>
        </w:trPr>
        <w:tc>
          <w:tcPr>
            <w:tcW w:w="1571" w:type="dxa"/>
            <w:tcBorders>
              <w:top w:val="single" w:sz="4" w:space="0" w:color="7E7E7E"/>
              <w:bottom w:val="single" w:sz="4" w:space="0" w:color="7E7E7E"/>
            </w:tcBorders>
          </w:tcPr>
          <w:p w14:paraId="7E0F48FE" w14:textId="77777777" w:rsidR="00D62D36" w:rsidRDefault="005D7DF9">
            <w:pPr>
              <w:pStyle w:val="TableParagraph"/>
              <w:spacing w:line="248" w:lineRule="exact"/>
              <w:ind w:right="423"/>
              <w:jc w:val="right"/>
              <w:rPr>
                <w:rFonts w:ascii="Carlito"/>
                <w:b/>
              </w:rPr>
            </w:pPr>
            <w:r>
              <w:rPr>
                <w:rFonts w:ascii="Carlito"/>
                <w:b/>
              </w:rPr>
              <w:t>1966</w:t>
            </w:r>
          </w:p>
        </w:tc>
        <w:tc>
          <w:tcPr>
            <w:tcW w:w="2410" w:type="dxa"/>
            <w:tcBorders>
              <w:top w:val="single" w:sz="4" w:space="0" w:color="7E7E7E"/>
              <w:bottom w:val="single" w:sz="4" w:space="0" w:color="7E7E7E"/>
            </w:tcBorders>
          </w:tcPr>
          <w:p w14:paraId="2B7044C4" w14:textId="77777777" w:rsidR="00D62D36" w:rsidRDefault="005D7DF9">
            <w:pPr>
              <w:pStyle w:val="TableParagraph"/>
              <w:spacing w:line="248" w:lineRule="exact"/>
              <w:ind w:right="872"/>
              <w:jc w:val="right"/>
              <w:rPr>
                <w:rFonts w:ascii="Carlito"/>
              </w:rPr>
            </w:pPr>
            <w:r>
              <w:rPr>
                <w:rFonts w:ascii="Carlito"/>
              </w:rPr>
              <w:t>2.94</w:t>
            </w:r>
          </w:p>
        </w:tc>
      </w:tr>
      <w:tr w:rsidR="00D62D36" w14:paraId="3C41C918" w14:textId="77777777">
        <w:trPr>
          <w:trHeight w:val="268"/>
        </w:trPr>
        <w:tc>
          <w:tcPr>
            <w:tcW w:w="1571" w:type="dxa"/>
            <w:tcBorders>
              <w:top w:val="single" w:sz="4" w:space="0" w:color="7E7E7E"/>
              <w:bottom w:val="single" w:sz="4" w:space="0" w:color="7E7E7E"/>
            </w:tcBorders>
          </w:tcPr>
          <w:p w14:paraId="74C7AC99" w14:textId="77777777" w:rsidR="00D62D36" w:rsidRDefault="005D7DF9">
            <w:pPr>
              <w:pStyle w:val="TableParagraph"/>
              <w:spacing w:line="248" w:lineRule="exact"/>
              <w:ind w:right="423"/>
              <w:jc w:val="right"/>
              <w:rPr>
                <w:rFonts w:ascii="Carlito"/>
                <w:b/>
              </w:rPr>
            </w:pPr>
            <w:r>
              <w:rPr>
                <w:rFonts w:ascii="Carlito"/>
                <w:b/>
              </w:rPr>
              <w:t>1967</w:t>
            </w:r>
          </w:p>
        </w:tc>
        <w:tc>
          <w:tcPr>
            <w:tcW w:w="2410" w:type="dxa"/>
            <w:tcBorders>
              <w:top w:val="single" w:sz="4" w:space="0" w:color="7E7E7E"/>
              <w:bottom w:val="single" w:sz="4" w:space="0" w:color="7E7E7E"/>
            </w:tcBorders>
          </w:tcPr>
          <w:p w14:paraId="2B357121" w14:textId="77777777" w:rsidR="00D62D36" w:rsidRDefault="005D7DF9">
            <w:pPr>
              <w:pStyle w:val="TableParagraph"/>
              <w:spacing w:line="248" w:lineRule="exact"/>
              <w:ind w:right="872"/>
              <w:jc w:val="right"/>
              <w:rPr>
                <w:rFonts w:ascii="Carlito"/>
              </w:rPr>
            </w:pPr>
            <w:r>
              <w:rPr>
                <w:rFonts w:ascii="Carlito"/>
              </w:rPr>
              <w:t>2.93</w:t>
            </w:r>
          </w:p>
        </w:tc>
      </w:tr>
      <w:tr w:rsidR="00D62D36" w14:paraId="66FE4D28" w14:textId="77777777">
        <w:trPr>
          <w:trHeight w:val="268"/>
        </w:trPr>
        <w:tc>
          <w:tcPr>
            <w:tcW w:w="1571" w:type="dxa"/>
            <w:tcBorders>
              <w:top w:val="single" w:sz="4" w:space="0" w:color="7E7E7E"/>
              <w:bottom w:val="single" w:sz="4" w:space="0" w:color="7E7E7E"/>
            </w:tcBorders>
          </w:tcPr>
          <w:p w14:paraId="42CC69D9" w14:textId="77777777" w:rsidR="00D62D36" w:rsidRDefault="005D7DF9">
            <w:pPr>
              <w:pStyle w:val="TableParagraph"/>
              <w:spacing w:line="248" w:lineRule="exact"/>
              <w:ind w:right="423"/>
              <w:jc w:val="right"/>
              <w:rPr>
                <w:rFonts w:ascii="Carlito"/>
                <w:b/>
              </w:rPr>
            </w:pPr>
            <w:r>
              <w:rPr>
                <w:rFonts w:ascii="Carlito"/>
                <w:b/>
              </w:rPr>
              <w:t>1968</w:t>
            </w:r>
          </w:p>
        </w:tc>
        <w:tc>
          <w:tcPr>
            <w:tcW w:w="2410" w:type="dxa"/>
            <w:tcBorders>
              <w:top w:val="single" w:sz="4" w:space="0" w:color="7E7E7E"/>
              <w:bottom w:val="single" w:sz="4" w:space="0" w:color="7E7E7E"/>
            </w:tcBorders>
          </w:tcPr>
          <w:p w14:paraId="3705724A" w14:textId="77777777" w:rsidR="00D62D36" w:rsidRDefault="005D7DF9">
            <w:pPr>
              <w:pStyle w:val="TableParagraph"/>
              <w:spacing w:line="248" w:lineRule="exact"/>
              <w:ind w:right="872"/>
              <w:jc w:val="right"/>
              <w:rPr>
                <w:rFonts w:ascii="Carlito"/>
              </w:rPr>
            </w:pPr>
            <w:r>
              <w:rPr>
                <w:rFonts w:ascii="Carlito"/>
              </w:rPr>
              <w:t>2.92</w:t>
            </w:r>
          </w:p>
        </w:tc>
      </w:tr>
      <w:tr w:rsidR="00D62D36" w14:paraId="2D8BD484" w14:textId="77777777">
        <w:trPr>
          <w:trHeight w:val="268"/>
        </w:trPr>
        <w:tc>
          <w:tcPr>
            <w:tcW w:w="1571" w:type="dxa"/>
            <w:tcBorders>
              <w:top w:val="single" w:sz="4" w:space="0" w:color="7E7E7E"/>
              <w:bottom w:val="single" w:sz="4" w:space="0" w:color="7E7E7E"/>
            </w:tcBorders>
          </w:tcPr>
          <w:p w14:paraId="44E2F449" w14:textId="77777777" w:rsidR="00D62D36" w:rsidRDefault="005D7DF9">
            <w:pPr>
              <w:pStyle w:val="TableParagraph"/>
              <w:spacing w:line="248" w:lineRule="exact"/>
              <w:ind w:right="423"/>
              <w:jc w:val="right"/>
              <w:rPr>
                <w:rFonts w:ascii="Carlito"/>
                <w:b/>
              </w:rPr>
            </w:pPr>
            <w:r>
              <w:rPr>
                <w:rFonts w:ascii="Carlito"/>
                <w:b/>
              </w:rPr>
              <w:t>1969</w:t>
            </w:r>
          </w:p>
        </w:tc>
        <w:tc>
          <w:tcPr>
            <w:tcW w:w="2410" w:type="dxa"/>
            <w:tcBorders>
              <w:top w:val="single" w:sz="4" w:space="0" w:color="7E7E7E"/>
              <w:bottom w:val="single" w:sz="4" w:space="0" w:color="7E7E7E"/>
            </w:tcBorders>
          </w:tcPr>
          <w:p w14:paraId="51C27EEB" w14:textId="77777777" w:rsidR="00D62D36" w:rsidRDefault="005D7DF9">
            <w:pPr>
              <w:pStyle w:val="TableParagraph"/>
              <w:spacing w:line="248" w:lineRule="exact"/>
              <w:ind w:right="872"/>
              <w:jc w:val="right"/>
              <w:rPr>
                <w:rFonts w:ascii="Carlito"/>
              </w:rPr>
            </w:pPr>
            <w:r>
              <w:rPr>
                <w:rFonts w:ascii="Carlito"/>
              </w:rPr>
              <w:t>2.90</w:t>
            </w:r>
          </w:p>
        </w:tc>
      </w:tr>
      <w:tr w:rsidR="00D62D36" w14:paraId="6CD1585A" w14:textId="77777777">
        <w:trPr>
          <w:trHeight w:val="268"/>
        </w:trPr>
        <w:tc>
          <w:tcPr>
            <w:tcW w:w="1571" w:type="dxa"/>
            <w:tcBorders>
              <w:top w:val="single" w:sz="4" w:space="0" w:color="7E7E7E"/>
              <w:bottom w:val="single" w:sz="4" w:space="0" w:color="7E7E7E"/>
            </w:tcBorders>
          </w:tcPr>
          <w:p w14:paraId="686488F1" w14:textId="77777777" w:rsidR="00D62D36" w:rsidRDefault="005D7DF9">
            <w:pPr>
              <w:pStyle w:val="TableParagraph"/>
              <w:spacing w:line="248" w:lineRule="exact"/>
              <w:ind w:right="423"/>
              <w:jc w:val="right"/>
              <w:rPr>
                <w:rFonts w:ascii="Carlito"/>
                <w:b/>
              </w:rPr>
            </w:pPr>
            <w:r>
              <w:rPr>
                <w:rFonts w:ascii="Carlito"/>
                <w:b/>
              </w:rPr>
              <w:t>1970</w:t>
            </w:r>
          </w:p>
        </w:tc>
        <w:tc>
          <w:tcPr>
            <w:tcW w:w="2410" w:type="dxa"/>
            <w:tcBorders>
              <w:top w:val="single" w:sz="4" w:space="0" w:color="7E7E7E"/>
              <w:bottom w:val="single" w:sz="4" w:space="0" w:color="7E7E7E"/>
            </w:tcBorders>
          </w:tcPr>
          <w:p w14:paraId="73E68035" w14:textId="77777777" w:rsidR="00D62D36" w:rsidRDefault="005D7DF9">
            <w:pPr>
              <w:pStyle w:val="TableParagraph"/>
              <w:spacing w:line="248" w:lineRule="exact"/>
              <w:ind w:right="872"/>
              <w:jc w:val="right"/>
              <w:rPr>
                <w:rFonts w:ascii="Carlito"/>
              </w:rPr>
            </w:pPr>
            <w:r>
              <w:rPr>
                <w:rFonts w:ascii="Carlito"/>
              </w:rPr>
              <w:t>2.88</w:t>
            </w:r>
          </w:p>
        </w:tc>
      </w:tr>
      <w:tr w:rsidR="00D62D36" w14:paraId="457CC6D4" w14:textId="77777777">
        <w:trPr>
          <w:trHeight w:val="268"/>
        </w:trPr>
        <w:tc>
          <w:tcPr>
            <w:tcW w:w="1571" w:type="dxa"/>
            <w:tcBorders>
              <w:top w:val="single" w:sz="4" w:space="0" w:color="7E7E7E"/>
              <w:bottom w:val="single" w:sz="4" w:space="0" w:color="7E7E7E"/>
            </w:tcBorders>
          </w:tcPr>
          <w:p w14:paraId="36377280" w14:textId="77777777" w:rsidR="00D62D36" w:rsidRDefault="005D7DF9">
            <w:pPr>
              <w:pStyle w:val="TableParagraph"/>
              <w:spacing w:line="248" w:lineRule="exact"/>
              <w:ind w:right="423"/>
              <w:jc w:val="right"/>
              <w:rPr>
                <w:rFonts w:ascii="Carlito"/>
                <w:b/>
              </w:rPr>
            </w:pPr>
            <w:r>
              <w:rPr>
                <w:rFonts w:ascii="Carlito"/>
                <w:b/>
              </w:rPr>
              <w:t>1971</w:t>
            </w:r>
          </w:p>
        </w:tc>
        <w:tc>
          <w:tcPr>
            <w:tcW w:w="2410" w:type="dxa"/>
            <w:tcBorders>
              <w:top w:val="single" w:sz="4" w:space="0" w:color="7E7E7E"/>
              <w:bottom w:val="single" w:sz="4" w:space="0" w:color="7E7E7E"/>
            </w:tcBorders>
          </w:tcPr>
          <w:p w14:paraId="08307172" w14:textId="77777777" w:rsidR="00D62D36" w:rsidRDefault="005D7DF9">
            <w:pPr>
              <w:pStyle w:val="TableParagraph"/>
              <w:spacing w:line="248" w:lineRule="exact"/>
              <w:ind w:right="872"/>
              <w:jc w:val="right"/>
              <w:rPr>
                <w:rFonts w:ascii="Carlito"/>
              </w:rPr>
            </w:pPr>
            <w:r>
              <w:rPr>
                <w:rFonts w:ascii="Carlito"/>
              </w:rPr>
              <w:t>2.86</w:t>
            </w:r>
          </w:p>
        </w:tc>
      </w:tr>
      <w:tr w:rsidR="00D62D36" w14:paraId="1CB8904D" w14:textId="77777777">
        <w:trPr>
          <w:trHeight w:val="268"/>
        </w:trPr>
        <w:tc>
          <w:tcPr>
            <w:tcW w:w="1571" w:type="dxa"/>
            <w:tcBorders>
              <w:top w:val="single" w:sz="4" w:space="0" w:color="7E7E7E"/>
              <w:bottom w:val="single" w:sz="4" w:space="0" w:color="7E7E7E"/>
            </w:tcBorders>
          </w:tcPr>
          <w:p w14:paraId="5EE4977E" w14:textId="77777777" w:rsidR="00D62D36" w:rsidRDefault="005D7DF9">
            <w:pPr>
              <w:pStyle w:val="TableParagraph"/>
              <w:spacing w:line="248" w:lineRule="exact"/>
              <w:ind w:right="423"/>
              <w:jc w:val="right"/>
              <w:rPr>
                <w:rFonts w:ascii="Carlito"/>
                <w:b/>
              </w:rPr>
            </w:pPr>
            <w:r>
              <w:rPr>
                <w:rFonts w:ascii="Carlito"/>
                <w:b/>
              </w:rPr>
              <w:t>1972</w:t>
            </w:r>
          </w:p>
        </w:tc>
        <w:tc>
          <w:tcPr>
            <w:tcW w:w="2410" w:type="dxa"/>
            <w:tcBorders>
              <w:top w:val="single" w:sz="4" w:space="0" w:color="7E7E7E"/>
              <w:bottom w:val="single" w:sz="4" w:space="0" w:color="7E7E7E"/>
            </w:tcBorders>
          </w:tcPr>
          <w:p w14:paraId="0294ACDF" w14:textId="77777777" w:rsidR="00D62D36" w:rsidRDefault="005D7DF9">
            <w:pPr>
              <w:pStyle w:val="TableParagraph"/>
              <w:spacing w:line="248" w:lineRule="exact"/>
              <w:ind w:right="872"/>
              <w:jc w:val="right"/>
              <w:rPr>
                <w:rFonts w:ascii="Carlito"/>
              </w:rPr>
            </w:pPr>
            <w:r>
              <w:rPr>
                <w:rFonts w:ascii="Carlito"/>
              </w:rPr>
              <w:t>2.83</w:t>
            </w:r>
          </w:p>
        </w:tc>
      </w:tr>
      <w:tr w:rsidR="00D62D36" w14:paraId="1268C4C4" w14:textId="77777777">
        <w:trPr>
          <w:trHeight w:val="268"/>
        </w:trPr>
        <w:tc>
          <w:tcPr>
            <w:tcW w:w="1571" w:type="dxa"/>
            <w:tcBorders>
              <w:top w:val="single" w:sz="4" w:space="0" w:color="7E7E7E"/>
              <w:bottom w:val="single" w:sz="4" w:space="0" w:color="7E7E7E"/>
            </w:tcBorders>
          </w:tcPr>
          <w:p w14:paraId="6F8490AC" w14:textId="77777777" w:rsidR="00D62D36" w:rsidRDefault="005D7DF9">
            <w:pPr>
              <w:pStyle w:val="TableParagraph"/>
              <w:spacing w:line="248" w:lineRule="exact"/>
              <w:ind w:right="423"/>
              <w:jc w:val="right"/>
              <w:rPr>
                <w:rFonts w:ascii="Carlito"/>
                <w:b/>
              </w:rPr>
            </w:pPr>
            <w:r>
              <w:rPr>
                <w:rFonts w:ascii="Carlito"/>
                <w:b/>
              </w:rPr>
              <w:t>1973</w:t>
            </w:r>
          </w:p>
        </w:tc>
        <w:tc>
          <w:tcPr>
            <w:tcW w:w="2410" w:type="dxa"/>
            <w:tcBorders>
              <w:top w:val="single" w:sz="4" w:space="0" w:color="7E7E7E"/>
              <w:bottom w:val="single" w:sz="4" w:space="0" w:color="7E7E7E"/>
            </w:tcBorders>
          </w:tcPr>
          <w:p w14:paraId="4BAEF7E4" w14:textId="77777777" w:rsidR="00D62D36" w:rsidRDefault="005D7DF9">
            <w:pPr>
              <w:pStyle w:val="TableParagraph"/>
              <w:spacing w:line="248" w:lineRule="exact"/>
              <w:ind w:right="872"/>
              <w:jc w:val="right"/>
              <w:rPr>
                <w:rFonts w:ascii="Carlito"/>
              </w:rPr>
            </w:pPr>
            <w:r>
              <w:rPr>
                <w:rFonts w:ascii="Carlito"/>
              </w:rPr>
              <w:t>2.80</w:t>
            </w:r>
          </w:p>
        </w:tc>
      </w:tr>
      <w:tr w:rsidR="00D62D36" w14:paraId="662CDFBA" w14:textId="77777777">
        <w:trPr>
          <w:trHeight w:val="268"/>
        </w:trPr>
        <w:tc>
          <w:tcPr>
            <w:tcW w:w="1571" w:type="dxa"/>
            <w:tcBorders>
              <w:top w:val="single" w:sz="4" w:space="0" w:color="7E7E7E"/>
              <w:bottom w:val="single" w:sz="4" w:space="0" w:color="7E7E7E"/>
            </w:tcBorders>
          </w:tcPr>
          <w:p w14:paraId="58514BFF" w14:textId="77777777" w:rsidR="00D62D36" w:rsidRDefault="005D7DF9">
            <w:pPr>
              <w:pStyle w:val="TableParagraph"/>
              <w:spacing w:line="248" w:lineRule="exact"/>
              <w:ind w:right="423"/>
              <w:jc w:val="right"/>
              <w:rPr>
                <w:rFonts w:ascii="Carlito"/>
                <w:b/>
              </w:rPr>
            </w:pPr>
            <w:r>
              <w:rPr>
                <w:rFonts w:ascii="Carlito"/>
                <w:b/>
              </w:rPr>
              <w:t>1974</w:t>
            </w:r>
          </w:p>
        </w:tc>
        <w:tc>
          <w:tcPr>
            <w:tcW w:w="2410" w:type="dxa"/>
            <w:tcBorders>
              <w:top w:val="single" w:sz="4" w:space="0" w:color="7E7E7E"/>
              <w:bottom w:val="single" w:sz="4" w:space="0" w:color="7E7E7E"/>
            </w:tcBorders>
          </w:tcPr>
          <w:p w14:paraId="41DD69B3" w14:textId="77777777" w:rsidR="00D62D36" w:rsidRDefault="005D7DF9">
            <w:pPr>
              <w:pStyle w:val="TableParagraph"/>
              <w:spacing w:line="248" w:lineRule="exact"/>
              <w:ind w:right="872"/>
              <w:jc w:val="right"/>
              <w:rPr>
                <w:rFonts w:ascii="Carlito"/>
              </w:rPr>
            </w:pPr>
            <w:r>
              <w:rPr>
                <w:rFonts w:ascii="Carlito"/>
              </w:rPr>
              <w:t>2.77</w:t>
            </w:r>
          </w:p>
        </w:tc>
      </w:tr>
      <w:tr w:rsidR="00D62D36" w14:paraId="1D22BA73" w14:textId="77777777">
        <w:trPr>
          <w:trHeight w:val="268"/>
        </w:trPr>
        <w:tc>
          <w:tcPr>
            <w:tcW w:w="1571" w:type="dxa"/>
            <w:tcBorders>
              <w:top w:val="single" w:sz="4" w:space="0" w:color="7E7E7E"/>
              <w:bottom w:val="single" w:sz="4" w:space="0" w:color="7E7E7E"/>
            </w:tcBorders>
          </w:tcPr>
          <w:p w14:paraId="628FCB65" w14:textId="77777777" w:rsidR="00D62D36" w:rsidRDefault="005D7DF9">
            <w:pPr>
              <w:pStyle w:val="TableParagraph"/>
              <w:spacing w:line="248" w:lineRule="exact"/>
              <w:ind w:right="423"/>
              <w:jc w:val="right"/>
              <w:rPr>
                <w:rFonts w:ascii="Carlito"/>
                <w:b/>
              </w:rPr>
            </w:pPr>
            <w:r>
              <w:rPr>
                <w:rFonts w:ascii="Carlito"/>
                <w:b/>
              </w:rPr>
              <w:t>1975</w:t>
            </w:r>
          </w:p>
        </w:tc>
        <w:tc>
          <w:tcPr>
            <w:tcW w:w="2410" w:type="dxa"/>
            <w:tcBorders>
              <w:top w:val="single" w:sz="4" w:space="0" w:color="7E7E7E"/>
              <w:bottom w:val="single" w:sz="4" w:space="0" w:color="7E7E7E"/>
            </w:tcBorders>
          </w:tcPr>
          <w:p w14:paraId="417ABFF4" w14:textId="77777777" w:rsidR="00D62D36" w:rsidRDefault="005D7DF9">
            <w:pPr>
              <w:pStyle w:val="TableParagraph"/>
              <w:spacing w:line="248" w:lineRule="exact"/>
              <w:ind w:right="872"/>
              <w:jc w:val="right"/>
              <w:rPr>
                <w:rFonts w:ascii="Carlito"/>
              </w:rPr>
            </w:pPr>
            <w:r>
              <w:rPr>
                <w:rFonts w:ascii="Carlito"/>
              </w:rPr>
              <w:t>2.74</w:t>
            </w:r>
          </w:p>
        </w:tc>
      </w:tr>
      <w:tr w:rsidR="00D62D36" w14:paraId="730CC37F" w14:textId="77777777">
        <w:trPr>
          <w:trHeight w:val="270"/>
        </w:trPr>
        <w:tc>
          <w:tcPr>
            <w:tcW w:w="1571" w:type="dxa"/>
            <w:tcBorders>
              <w:top w:val="single" w:sz="4" w:space="0" w:color="7E7E7E"/>
              <w:bottom w:val="single" w:sz="4" w:space="0" w:color="7E7E7E"/>
            </w:tcBorders>
          </w:tcPr>
          <w:p w14:paraId="58579A34" w14:textId="77777777" w:rsidR="00D62D36" w:rsidRDefault="005D7DF9">
            <w:pPr>
              <w:pStyle w:val="TableParagraph"/>
              <w:spacing w:line="251" w:lineRule="exact"/>
              <w:ind w:right="423"/>
              <w:jc w:val="right"/>
              <w:rPr>
                <w:rFonts w:ascii="Carlito"/>
                <w:b/>
              </w:rPr>
            </w:pPr>
            <w:r>
              <w:rPr>
                <w:rFonts w:ascii="Carlito"/>
                <w:b/>
              </w:rPr>
              <w:t>1976</w:t>
            </w:r>
          </w:p>
        </w:tc>
        <w:tc>
          <w:tcPr>
            <w:tcW w:w="2410" w:type="dxa"/>
            <w:tcBorders>
              <w:top w:val="single" w:sz="4" w:space="0" w:color="7E7E7E"/>
              <w:bottom w:val="single" w:sz="4" w:space="0" w:color="7E7E7E"/>
            </w:tcBorders>
          </w:tcPr>
          <w:p w14:paraId="33C3A138" w14:textId="77777777" w:rsidR="00D62D36" w:rsidRDefault="005D7DF9">
            <w:pPr>
              <w:pStyle w:val="TableParagraph"/>
              <w:spacing w:line="251" w:lineRule="exact"/>
              <w:ind w:right="872"/>
              <w:jc w:val="right"/>
              <w:rPr>
                <w:rFonts w:ascii="Carlito"/>
              </w:rPr>
            </w:pPr>
            <w:r>
              <w:rPr>
                <w:rFonts w:ascii="Carlito"/>
              </w:rPr>
              <w:t>2.71</w:t>
            </w:r>
          </w:p>
        </w:tc>
      </w:tr>
      <w:tr w:rsidR="00D62D36" w14:paraId="718041E5" w14:textId="77777777">
        <w:trPr>
          <w:trHeight w:val="269"/>
        </w:trPr>
        <w:tc>
          <w:tcPr>
            <w:tcW w:w="1571" w:type="dxa"/>
            <w:tcBorders>
              <w:top w:val="single" w:sz="4" w:space="0" w:color="7E7E7E"/>
              <w:bottom w:val="single" w:sz="4" w:space="0" w:color="7E7E7E"/>
            </w:tcBorders>
          </w:tcPr>
          <w:p w14:paraId="4BB4DD64" w14:textId="77777777" w:rsidR="00D62D36" w:rsidRDefault="005D7DF9">
            <w:pPr>
              <w:pStyle w:val="TableParagraph"/>
              <w:spacing w:line="249" w:lineRule="exact"/>
              <w:ind w:right="423"/>
              <w:jc w:val="right"/>
              <w:rPr>
                <w:rFonts w:ascii="Carlito"/>
                <w:b/>
              </w:rPr>
            </w:pPr>
            <w:r>
              <w:rPr>
                <w:rFonts w:ascii="Carlito"/>
                <w:b/>
              </w:rPr>
              <w:t>1977</w:t>
            </w:r>
          </w:p>
        </w:tc>
        <w:tc>
          <w:tcPr>
            <w:tcW w:w="2410" w:type="dxa"/>
            <w:tcBorders>
              <w:top w:val="single" w:sz="4" w:space="0" w:color="7E7E7E"/>
              <w:bottom w:val="single" w:sz="4" w:space="0" w:color="7E7E7E"/>
            </w:tcBorders>
          </w:tcPr>
          <w:p w14:paraId="749E21B6" w14:textId="77777777" w:rsidR="00D62D36" w:rsidRDefault="005D7DF9">
            <w:pPr>
              <w:pStyle w:val="TableParagraph"/>
              <w:spacing w:line="249" w:lineRule="exact"/>
              <w:ind w:right="872"/>
              <w:jc w:val="right"/>
              <w:rPr>
                <w:rFonts w:ascii="Carlito"/>
              </w:rPr>
            </w:pPr>
            <w:r>
              <w:rPr>
                <w:rFonts w:ascii="Carlito"/>
              </w:rPr>
              <w:t>2.68</w:t>
            </w:r>
          </w:p>
        </w:tc>
      </w:tr>
      <w:tr w:rsidR="00D62D36" w14:paraId="58358838" w14:textId="77777777">
        <w:trPr>
          <w:trHeight w:val="268"/>
        </w:trPr>
        <w:tc>
          <w:tcPr>
            <w:tcW w:w="1571" w:type="dxa"/>
            <w:tcBorders>
              <w:top w:val="single" w:sz="4" w:space="0" w:color="7E7E7E"/>
              <w:bottom w:val="single" w:sz="4" w:space="0" w:color="7E7E7E"/>
            </w:tcBorders>
          </w:tcPr>
          <w:p w14:paraId="606CD4EB" w14:textId="77777777" w:rsidR="00D62D36" w:rsidRDefault="005D7DF9">
            <w:pPr>
              <w:pStyle w:val="TableParagraph"/>
              <w:spacing w:line="248" w:lineRule="exact"/>
              <w:ind w:right="423"/>
              <w:jc w:val="right"/>
              <w:rPr>
                <w:rFonts w:ascii="Carlito"/>
                <w:b/>
              </w:rPr>
            </w:pPr>
            <w:r>
              <w:rPr>
                <w:rFonts w:ascii="Carlito"/>
                <w:b/>
              </w:rPr>
              <w:t>1978</w:t>
            </w:r>
          </w:p>
        </w:tc>
        <w:tc>
          <w:tcPr>
            <w:tcW w:w="2410" w:type="dxa"/>
            <w:tcBorders>
              <w:top w:val="single" w:sz="4" w:space="0" w:color="7E7E7E"/>
              <w:bottom w:val="single" w:sz="4" w:space="0" w:color="7E7E7E"/>
            </w:tcBorders>
          </w:tcPr>
          <w:p w14:paraId="4A311669" w14:textId="77777777" w:rsidR="00D62D36" w:rsidRDefault="005D7DF9">
            <w:pPr>
              <w:pStyle w:val="TableParagraph"/>
              <w:spacing w:line="248" w:lineRule="exact"/>
              <w:ind w:right="872"/>
              <w:jc w:val="right"/>
              <w:rPr>
                <w:rFonts w:ascii="Carlito"/>
              </w:rPr>
            </w:pPr>
            <w:r>
              <w:rPr>
                <w:rFonts w:ascii="Carlito"/>
              </w:rPr>
              <w:t>2.65</w:t>
            </w:r>
          </w:p>
        </w:tc>
      </w:tr>
      <w:tr w:rsidR="00D62D36" w14:paraId="2DBCCFB0" w14:textId="77777777">
        <w:trPr>
          <w:trHeight w:val="268"/>
        </w:trPr>
        <w:tc>
          <w:tcPr>
            <w:tcW w:w="1571" w:type="dxa"/>
            <w:tcBorders>
              <w:top w:val="single" w:sz="4" w:space="0" w:color="7E7E7E"/>
              <w:bottom w:val="single" w:sz="4" w:space="0" w:color="7E7E7E"/>
            </w:tcBorders>
          </w:tcPr>
          <w:p w14:paraId="18B7B087" w14:textId="77777777" w:rsidR="00D62D36" w:rsidRDefault="005D7DF9">
            <w:pPr>
              <w:pStyle w:val="TableParagraph"/>
              <w:spacing w:line="248" w:lineRule="exact"/>
              <w:ind w:right="423"/>
              <w:jc w:val="right"/>
              <w:rPr>
                <w:rFonts w:ascii="Carlito"/>
                <w:b/>
              </w:rPr>
            </w:pPr>
            <w:r>
              <w:rPr>
                <w:rFonts w:ascii="Carlito"/>
                <w:b/>
              </w:rPr>
              <w:t>1979</w:t>
            </w:r>
          </w:p>
        </w:tc>
        <w:tc>
          <w:tcPr>
            <w:tcW w:w="2410" w:type="dxa"/>
            <w:tcBorders>
              <w:top w:val="single" w:sz="4" w:space="0" w:color="7E7E7E"/>
              <w:bottom w:val="single" w:sz="4" w:space="0" w:color="7E7E7E"/>
            </w:tcBorders>
          </w:tcPr>
          <w:p w14:paraId="59FBD8E6" w14:textId="77777777" w:rsidR="00D62D36" w:rsidRDefault="005D7DF9">
            <w:pPr>
              <w:pStyle w:val="TableParagraph"/>
              <w:spacing w:line="248" w:lineRule="exact"/>
              <w:ind w:right="872"/>
              <w:jc w:val="right"/>
              <w:rPr>
                <w:rFonts w:ascii="Carlito"/>
              </w:rPr>
            </w:pPr>
            <w:r>
              <w:rPr>
                <w:rFonts w:ascii="Carlito"/>
              </w:rPr>
              <w:t>2.62</w:t>
            </w:r>
          </w:p>
        </w:tc>
      </w:tr>
      <w:tr w:rsidR="00D62D36" w14:paraId="077D639C" w14:textId="77777777">
        <w:trPr>
          <w:trHeight w:val="268"/>
        </w:trPr>
        <w:tc>
          <w:tcPr>
            <w:tcW w:w="1571" w:type="dxa"/>
            <w:tcBorders>
              <w:top w:val="single" w:sz="4" w:space="0" w:color="7E7E7E"/>
              <w:bottom w:val="single" w:sz="4" w:space="0" w:color="7E7E7E"/>
            </w:tcBorders>
          </w:tcPr>
          <w:p w14:paraId="3F786E80" w14:textId="77777777" w:rsidR="00D62D36" w:rsidRDefault="005D7DF9">
            <w:pPr>
              <w:pStyle w:val="TableParagraph"/>
              <w:spacing w:line="248" w:lineRule="exact"/>
              <w:ind w:right="423"/>
              <w:jc w:val="right"/>
              <w:rPr>
                <w:rFonts w:ascii="Carlito"/>
                <w:b/>
              </w:rPr>
            </w:pPr>
            <w:r>
              <w:rPr>
                <w:rFonts w:ascii="Carlito"/>
                <w:b/>
              </w:rPr>
              <w:t>1980</w:t>
            </w:r>
          </w:p>
        </w:tc>
        <w:tc>
          <w:tcPr>
            <w:tcW w:w="2410" w:type="dxa"/>
            <w:tcBorders>
              <w:top w:val="single" w:sz="4" w:space="0" w:color="7E7E7E"/>
              <w:bottom w:val="single" w:sz="4" w:space="0" w:color="7E7E7E"/>
            </w:tcBorders>
          </w:tcPr>
          <w:p w14:paraId="0A33FCFE" w14:textId="77777777" w:rsidR="00D62D36" w:rsidRDefault="005D7DF9">
            <w:pPr>
              <w:pStyle w:val="TableParagraph"/>
              <w:spacing w:line="248" w:lineRule="exact"/>
              <w:ind w:right="872"/>
              <w:jc w:val="right"/>
              <w:rPr>
                <w:rFonts w:ascii="Carlito"/>
              </w:rPr>
            </w:pPr>
            <w:r>
              <w:rPr>
                <w:rFonts w:ascii="Carlito"/>
              </w:rPr>
              <w:t>2.60</w:t>
            </w:r>
          </w:p>
        </w:tc>
      </w:tr>
      <w:tr w:rsidR="00D62D36" w14:paraId="072CD03D" w14:textId="77777777">
        <w:trPr>
          <w:trHeight w:val="268"/>
        </w:trPr>
        <w:tc>
          <w:tcPr>
            <w:tcW w:w="1571" w:type="dxa"/>
            <w:tcBorders>
              <w:top w:val="single" w:sz="4" w:space="0" w:color="7E7E7E"/>
              <w:bottom w:val="single" w:sz="4" w:space="0" w:color="7E7E7E"/>
            </w:tcBorders>
          </w:tcPr>
          <w:p w14:paraId="70630826" w14:textId="77777777" w:rsidR="00D62D36" w:rsidRDefault="005D7DF9">
            <w:pPr>
              <w:pStyle w:val="TableParagraph"/>
              <w:spacing w:line="248" w:lineRule="exact"/>
              <w:ind w:right="423"/>
              <w:jc w:val="right"/>
              <w:rPr>
                <w:rFonts w:ascii="Carlito"/>
                <w:b/>
              </w:rPr>
            </w:pPr>
            <w:r>
              <w:rPr>
                <w:rFonts w:ascii="Carlito"/>
                <w:b/>
              </w:rPr>
              <w:t>1981</w:t>
            </w:r>
          </w:p>
        </w:tc>
        <w:tc>
          <w:tcPr>
            <w:tcW w:w="2410" w:type="dxa"/>
            <w:tcBorders>
              <w:top w:val="single" w:sz="4" w:space="0" w:color="7E7E7E"/>
              <w:bottom w:val="single" w:sz="4" w:space="0" w:color="7E7E7E"/>
            </w:tcBorders>
          </w:tcPr>
          <w:p w14:paraId="223C87A7" w14:textId="77777777" w:rsidR="00D62D36" w:rsidRDefault="005D7DF9">
            <w:pPr>
              <w:pStyle w:val="TableParagraph"/>
              <w:spacing w:line="248" w:lineRule="exact"/>
              <w:ind w:right="872"/>
              <w:jc w:val="right"/>
              <w:rPr>
                <w:rFonts w:ascii="Carlito"/>
              </w:rPr>
            </w:pPr>
            <w:r>
              <w:rPr>
                <w:rFonts w:ascii="Carlito"/>
              </w:rPr>
              <w:t>2.58</w:t>
            </w:r>
          </w:p>
        </w:tc>
      </w:tr>
      <w:tr w:rsidR="00D62D36" w14:paraId="15AF5B56" w14:textId="77777777">
        <w:trPr>
          <w:trHeight w:val="268"/>
        </w:trPr>
        <w:tc>
          <w:tcPr>
            <w:tcW w:w="1571" w:type="dxa"/>
            <w:tcBorders>
              <w:top w:val="single" w:sz="4" w:space="0" w:color="7E7E7E"/>
              <w:bottom w:val="single" w:sz="4" w:space="0" w:color="7E7E7E"/>
            </w:tcBorders>
          </w:tcPr>
          <w:p w14:paraId="5D3D5AF9" w14:textId="77777777" w:rsidR="00D62D36" w:rsidRDefault="005D7DF9">
            <w:pPr>
              <w:pStyle w:val="TableParagraph"/>
              <w:spacing w:line="248" w:lineRule="exact"/>
              <w:ind w:right="423"/>
              <w:jc w:val="right"/>
              <w:rPr>
                <w:rFonts w:ascii="Carlito"/>
                <w:b/>
              </w:rPr>
            </w:pPr>
            <w:r>
              <w:rPr>
                <w:rFonts w:ascii="Carlito"/>
                <w:b/>
              </w:rPr>
              <w:t>1982</w:t>
            </w:r>
          </w:p>
        </w:tc>
        <w:tc>
          <w:tcPr>
            <w:tcW w:w="2410" w:type="dxa"/>
            <w:tcBorders>
              <w:top w:val="single" w:sz="4" w:space="0" w:color="7E7E7E"/>
              <w:bottom w:val="single" w:sz="4" w:space="0" w:color="7E7E7E"/>
            </w:tcBorders>
          </w:tcPr>
          <w:p w14:paraId="15D7DFBF" w14:textId="77777777" w:rsidR="00D62D36" w:rsidRDefault="005D7DF9">
            <w:pPr>
              <w:pStyle w:val="TableParagraph"/>
              <w:spacing w:line="248" w:lineRule="exact"/>
              <w:ind w:right="872"/>
              <w:jc w:val="right"/>
              <w:rPr>
                <w:rFonts w:ascii="Carlito"/>
              </w:rPr>
            </w:pPr>
            <w:r>
              <w:rPr>
                <w:rFonts w:ascii="Carlito"/>
              </w:rPr>
              <w:t>2.56</w:t>
            </w:r>
          </w:p>
        </w:tc>
      </w:tr>
      <w:tr w:rsidR="00D62D36" w14:paraId="4F986FB8" w14:textId="77777777">
        <w:trPr>
          <w:trHeight w:val="268"/>
        </w:trPr>
        <w:tc>
          <w:tcPr>
            <w:tcW w:w="1571" w:type="dxa"/>
            <w:tcBorders>
              <w:top w:val="single" w:sz="4" w:space="0" w:color="7E7E7E"/>
              <w:bottom w:val="single" w:sz="4" w:space="0" w:color="7E7E7E"/>
            </w:tcBorders>
          </w:tcPr>
          <w:p w14:paraId="034FA785" w14:textId="77777777" w:rsidR="00D62D36" w:rsidRDefault="005D7DF9">
            <w:pPr>
              <w:pStyle w:val="TableParagraph"/>
              <w:spacing w:line="248" w:lineRule="exact"/>
              <w:ind w:right="423"/>
              <w:jc w:val="right"/>
              <w:rPr>
                <w:rFonts w:ascii="Carlito"/>
                <w:b/>
              </w:rPr>
            </w:pPr>
            <w:r>
              <w:rPr>
                <w:rFonts w:ascii="Carlito"/>
                <w:b/>
              </w:rPr>
              <w:t>1983</w:t>
            </w:r>
          </w:p>
        </w:tc>
        <w:tc>
          <w:tcPr>
            <w:tcW w:w="2410" w:type="dxa"/>
            <w:tcBorders>
              <w:top w:val="single" w:sz="4" w:space="0" w:color="7E7E7E"/>
              <w:bottom w:val="single" w:sz="4" w:space="0" w:color="7E7E7E"/>
            </w:tcBorders>
          </w:tcPr>
          <w:p w14:paraId="21DA526A" w14:textId="77777777" w:rsidR="00D62D36" w:rsidRDefault="005D7DF9">
            <w:pPr>
              <w:pStyle w:val="TableParagraph"/>
              <w:spacing w:line="248" w:lineRule="exact"/>
              <w:ind w:right="872"/>
              <w:jc w:val="right"/>
              <w:rPr>
                <w:rFonts w:ascii="Carlito"/>
              </w:rPr>
            </w:pPr>
            <w:r>
              <w:rPr>
                <w:rFonts w:ascii="Carlito"/>
              </w:rPr>
              <w:t>2.54</w:t>
            </w:r>
          </w:p>
        </w:tc>
      </w:tr>
      <w:tr w:rsidR="00D62D36" w14:paraId="4EE2C289" w14:textId="77777777">
        <w:trPr>
          <w:trHeight w:val="268"/>
        </w:trPr>
        <w:tc>
          <w:tcPr>
            <w:tcW w:w="1571" w:type="dxa"/>
            <w:tcBorders>
              <w:top w:val="single" w:sz="4" w:space="0" w:color="7E7E7E"/>
              <w:bottom w:val="single" w:sz="4" w:space="0" w:color="7E7E7E"/>
            </w:tcBorders>
          </w:tcPr>
          <w:p w14:paraId="2602D411" w14:textId="77777777" w:rsidR="00D62D36" w:rsidRDefault="005D7DF9">
            <w:pPr>
              <w:pStyle w:val="TableParagraph"/>
              <w:spacing w:line="248" w:lineRule="exact"/>
              <w:ind w:right="423"/>
              <w:jc w:val="right"/>
              <w:rPr>
                <w:rFonts w:ascii="Carlito"/>
                <w:b/>
              </w:rPr>
            </w:pPr>
            <w:r>
              <w:rPr>
                <w:rFonts w:ascii="Carlito"/>
                <w:b/>
              </w:rPr>
              <w:t>1984</w:t>
            </w:r>
          </w:p>
        </w:tc>
        <w:tc>
          <w:tcPr>
            <w:tcW w:w="2410" w:type="dxa"/>
            <w:tcBorders>
              <w:top w:val="single" w:sz="4" w:space="0" w:color="7E7E7E"/>
              <w:bottom w:val="single" w:sz="4" w:space="0" w:color="7E7E7E"/>
            </w:tcBorders>
          </w:tcPr>
          <w:p w14:paraId="558E4B12" w14:textId="77777777" w:rsidR="00D62D36" w:rsidRDefault="005D7DF9">
            <w:pPr>
              <w:pStyle w:val="TableParagraph"/>
              <w:spacing w:line="248" w:lineRule="exact"/>
              <w:ind w:right="872"/>
              <w:jc w:val="right"/>
              <w:rPr>
                <w:rFonts w:ascii="Carlito"/>
              </w:rPr>
            </w:pPr>
            <w:r>
              <w:rPr>
                <w:rFonts w:ascii="Carlito"/>
              </w:rPr>
              <w:t>2.53</w:t>
            </w:r>
          </w:p>
        </w:tc>
      </w:tr>
      <w:tr w:rsidR="00D62D36" w14:paraId="374504A5" w14:textId="77777777">
        <w:trPr>
          <w:trHeight w:val="268"/>
        </w:trPr>
        <w:tc>
          <w:tcPr>
            <w:tcW w:w="1571" w:type="dxa"/>
            <w:tcBorders>
              <w:top w:val="single" w:sz="4" w:space="0" w:color="7E7E7E"/>
              <w:bottom w:val="single" w:sz="4" w:space="0" w:color="7E7E7E"/>
            </w:tcBorders>
          </w:tcPr>
          <w:p w14:paraId="6C4DE92B" w14:textId="77777777" w:rsidR="00D62D36" w:rsidRDefault="005D7DF9">
            <w:pPr>
              <w:pStyle w:val="TableParagraph"/>
              <w:spacing w:line="248" w:lineRule="exact"/>
              <w:ind w:right="423"/>
              <w:jc w:val="right"/>
              <w:rPr>
                <w:rFonts w:ascii="Carlito"/>
                <w:b/>
              </w:rPr>
            </w:pPr>
            <w:r>
              <w:rPr>
                <w:rFonts w:ascii="Carlito"/>
                <w:b/>
              </w:rPr>
              <w:t>1985</w:t>
            </w:r>
          </w:p>
        </w:tc>
        <w:tc>
          <w:tcPr>
            <w:tcW w:w="2410" w:type="dxa"/>
            <w:tcBorders>
              <w:top w:val="single" w:sz="4" w:space="0" w:color="7E7E7E"/>
              <w:bottom w:val="single" w:sz="4" w:space="0" w:color="7E7E7E"/>
            </w:tcBorders>
          </w:tcPr>
          <w:p w14:paraId="03F709F1" w14:textId="77777777" w:rsidR="00D62D36" w:rsidRDefault="005D7DF9">
            <w:pPr>
              <w:pStyle w:val="TableParagraph"/>
              <w:spacing w:line="248" w:lineRule="exact"/>
              <w:ind w:right="872"/>
              <w:jc w:val="right"/>
              <w:rPr>
                <w:rFonts w:ascii="Carlito"/>
              </w:rPr>
            </w:pPr>
            <w:r>
              <w:rPr>
                <w:rFonts w:ascii="Carlito"/>
              </w:rPr>
              <w:t>2.51</w:t>
            </w:r>
          </w:p>
        </w:tc>
      </w:tr>
      <w:tr w:rsidR="00D62D36" w14:paraId="625872C5" w14:textId="77777777">
        <w:trPr>
          <w:trHeight w:val="268"/>
        </w:trPr>
        <w:tc>
          <w:tcPr>
            <w:tcW w:w="1571" w:type="dxa"/>
            <w:tcBorders>
              <w:top w:val="single" w:sz="4" w:space="0" w:color="7E7E7E"/>
              <w:bottom w:val="single" w:sz="4" w:space="0" w:color="7E7E7E"/>
            </w:tcBorders>
          </w:tcPr>
          <w:p w14:paraId="6DCFFA37" w14:textId="77777777" w:rsidR="00D62D36" w:rsidRDefault="005D7DF9">
            <w:pPr>
              <w:pStyle w:val="TableParagraph"/>
              <w:spacing w:line="248" w:lineRule="exact"/>
              <w:ind w:right="423"/>
              <w:jc w:val="right"/>
              <w:rPr>
                <w:rFonts w:ascii="Carlito"/>
                <w:b/>
              </w:rPr>
            </w:pPr>
            <w:r>
              <w:rPr>
                <w:rFonts w:ascii="Carlito"/>
                <w:b/>
              </w:rPr>
              <w:t>1986</w:t>
            </w:r>
          </w:p>
        </w:tc>
        <w:tc>
          <w:tcPr>
            <w:tcW w:w="2410" w:type="dxa"/>
            <w:tcBorders>
              <w:top w:val="single" w:sz="4" w:space="0" w:color="7E7E7E"/>
              <w:bottom w:val="single" w:sz="4" w:space="0" w:color="7E7E7E"/>
            </w:tcBorders>
          </w:tcPr>
          <w:p w14:paraId="5EBF0CBC" w14:textId="77777777" w:rsidR="00D62D36" w:rsidRDefault="005D7DF9">
            <w:pPr>
              <w:pStyle w:val="TableParagraph"/>
              <w:spacing w:line="248" w:lineRule="exact"/>
              <w:ind w:right="872"/>
              <w:jc w:val="right"/>
              <w:rPr>
                <w:rFonts w:ascii="Carlito"/>
              </w:rPr>
            </w:pPr>
            <w:r>
              <w:rPr>
                <w:rFonts w:ascii="Carlito"/>
              </w:rPr>
              <w:t>2.50</w:t>
            </w:r>
          </w:p>
        </w:tc>
      </w:tr>
      <w:tr w:rsidR="00D62D36" w14:paraId="31990B60" w14:textId="77777777">
        <w:trPr>
          <w:trHeight w:val="268"/>
        </w:trPr>
        <w:tc>
          <w:tcPr>
            <w:tcW w:w="1571" w:type="dxa"/>
            <w:tcBorders>
              <w:top w:val="single" w:sz="4" w:space="0" w:color="7E7E7E"/>
              <w:bottom w:val="single" w:sz="4" w:space="0" w:color="7E7E7E"/>
            </w:tcBorders>
          </w:tcPr>
          <w:p w14:paraId="7637CDAC" w14:textId="77777777" w:rsidR="00D62D36" w:rsidRDefault="005D7DF9">
            <w:pPr>
              <w:pStyle w:val="TableParagraph"/>
              <w:spacing w:line="248" w:lineRule="exact"/>
              <w:ind w:right="423"/>
              <w:jc w:val="right"/>
              <w:rPr>
                <w:rFonts w:ascii="Carlito"/>
                <w:b/>
              </w:rPr>
            </w:pPr>
            <w:r>
              <w:rPr>
                <w:rFonts w:ascii="Carlito"/>
                <w:b/>
              </w:rPr>
              <w:t>1987</w:t>
            </w:r>
          </w:p>
        </w:tc>
        <w:tc>
          <w:tcPr>
            <w:tcW w:w="2410" w:type="dxa"/>
            <w:tcBorders>
              <w:top w:val="single" w:sz="4" w:space="0" w:color="7E7E7E"/>
              <w:bottom w:val="single" w:sz="4" w:space="0" w:color="7E7E7E"/>
            </w:tcBorders>
          </w:tcPr>
          <w:p w14:paraId="55DA4515" w14:textId="77777777" w:rsidR="00D62D36" w:rsidRDefault="005D7DF9">
            <w:pPr>
              <w:pStyle w:val="TableParagraph"/>
              <w:spacing w:line="248" w:lineRule="exact"/>
              <w:ind w:right="872"/>
              <w:jc w:val="right"/>
              <w:rPr>
                <w:rFonts w:ascii="Carlito"/>
              </w:rPr>
            </w:pPr>
            <w:r>
              <w:rPr>
                <w:rFonts w:ascii="Carlito"/>
              </w:rPr>
              <w:t>2.48</w:t>
            </w:r>
          </w:p>
        </w:tc>
      </w:tr>
    </w:tbl>
    <w:p w14:paraId="5756260F" w14:textId="77777777" w:rsidR="00D62D36" w:rsidRDefault="00D62D36">
      <w:pPr>
        <w:spacing w:line="248" w:lineRule="exact"/>
        <w:jc w:val="right"/>
        <w:rPr>
          <w:rFonts w:ascii="Carlito"/>
        </w:rPr>
        <w:sectPr w:rsidR="00D62D36">
          <w:pgSz w:w="11910" w:h="16840"/>
          <w:pgMar w:top="1400" w:right="1240" w:bottom="1200" w:left="1580" w:header="0" w:footer="1003" w:gutter="0"/>
          <w:cols w:space="720"/>
        </w:sectPr>
      </w:pPr>
    </w:p>
    <w:tbl>
      <w:tblPr>
        <w:tblStyle w:val="TableNormal"/>
        <w:tblW w:w="0" w:type="auto"/>
        <w:tblInd w:w="2388" w:type="dxa"/>
        <w:tblLayout w:type="fixed"/>
        <w:tblLook w:val="01E0" w:firstRow="1" w:lastRow="1" w:firstColumn="1" w:lastColumn="1" w:noHBand="0" w:noVBand="0"/>
      </w:tblPr>
      <w:tblGrid>
        <w:gridCol w:w="1930"/>
        <w:gridCol w:w="2051"/>
      </w:tblGrid>
      <w:tr w:rsidR="00D62D36" w14:paraId="7C31D392" w14:textId="77777777">
        <w:trPr>
          <w:trHeight w:val="268"/>
        </w:trPr>
        <w:tc>
          <w:tcPr>
            <w:tcW w:w="1930" w:type="dxa"/>
            <w:tcBorders>
              <w:top w:val="single" w:sz="4" w:space="0" w:color="7E7E7E"/>
              <w:bottom w:val="single" w:sz="4" w:space="0" w:color="7E7E7E"/>
            </w:tcBorders>
          </w:tcPr>
          <w:p w14:paraId="1EFEF288" w14:textId="77777777" w:rsidR="00D62D36" w:rsidRDefault="005D7DF9">
            <w:pPr>
              <w:pStyle w:val="TableParagraph"/>
              <w:spacing w:line="249" w:lineRule="exact"/>
              <w:ind w:left="698"/>
              <w:rPr>
                <w:rFonts w:ascii="Carlito"/>
                <w:b/>
              </w:rPr>
            </w:pPr>
            <w:r>
              <w:rPr>
                <w:rFonts w:ascii="Carlito"/>
                <w:b/>
              </w:rPr>
              <w:lastRenderedPageBreak/>
              <w:t>1988</w:t>
            </w:r>
          </w:p>
        </w:tc>
        <w:tc>
          <w:tcPr>
            <w:tcW w:w="2051" w:type="dxa"/>
            <w:tcBorders>
              <w:top w:val="single" w:sz="4" w:space="0" w:color="7E7E7E"/>
              <w:bottom w:val="single" w:sz="4" w:space="0" w:color="7E7E7E"/>
            </w:tcBorders>
          </w:tcPr>
          <w:p w14:paraId="35AB0028" w14:textId="77777777" w:rsidR="00D62D36" w:rsidRDefault="005D7DF9">
            <w:pPr>
              <w:pStyle w:val="TableParagraph"/>
              <w:spacing w:line="249" w:lineRule="exact"/>
              <w:ind w:left="784"/>
              <w:rPr>
                <w:rFonts w:ascii="Carlito"/>
              </w:rPr>
            </w:pPr>
            <w:r>
              <w:rPr>
                <w:rFonts w:ascii="Carlito"/>
              </w:rPr>
              <w:t>2.45</w:t>
            </w:r>
          </w:p>
        </w:tc>
      </w:tr>
      <w:tr w:rsidR="00D62D36" w14:paraId="2B6F6039" w14:textId="77777777">
        <w:trPr>
          <w:trHeight w:val="270"/>
        </w:trPr>
        <w:tc>
          <w:tcPr>
            <w:tcW w:w="1930" w:type="dxa"/>
            <w:tcBorders>
              <w:top w:val="single" w:sz="4" w:space="0" w:color="7E7E7E"/>
              <w:bottom w:val="single" w:sz="4" w:space="0" w:color="7E7E7E"/>
            </w:tcBorders>
          </w:tcPr>
          <w:p w14:paraId="1E8E8E76" w14:textId="77777777" w:rsidR="00D62D36" w:rsidRDefault="005D7DF9">
            <w:pPr>
              <w:pStyle w:val="TableParagraph"/>
              <w:spacing w:line="251" w:lineRule="exact"/>
              <w:ind w:left="698"/>
              <w:rPr>
                <w:rFonts w:ascii="Carlito"/>
                <w:b/>
              </w:rPr>
            </w:pPr>
            <w:r>
              <w:rPr>
                <w:rFonts w:ascii="Carlito"/>
                <w:b/>
              </w:rPr>
              <w:t>1989</w:t>
            </w:r>
          </w:p>
        </w:tc>
        <w:tc>
          <w:tcPr>
            <w:tcW w:w="2051" w:type="dxa"/>
            <w:tcBorders>
              <w:top w:val="single" w:sz="4" w:space="0" w:color="7E7E7E"/>
              <w:bottom w:val="single" w:sz="4" w:space="0" w:color="7E7E7E"/>
            </w:tcBorders>
          </w:tcPr>
          <w:p w14:paraId="5DFC199C" w14:textId="77777777" w:rsidR="00D62D36" w:rsidRDefault="005D7DF9">
            <w:pPr>
              <w:pStyle w:val="TableParagraph"/>
              <w:spacing w:line="251" w:lineRule="exact"/>
              <w:ind w:left="784"/>
              <w:rPr>
                <w:rFonts w:ascii="Carlito"/>
              </w:rPr>
            </w:pPr>
            <w:r>
              <w:rPr>
                <w:rFonts w:ascii="Carlito"/>
              </w:rPr>
              <w:t>2.42</w:t>
            </w:r>
          </w:p>
        </w:tc>
      </w:tr>
      <w:tr w:rsidR="00D62D36" w14:paraId="31EAFE60" w14:textId="77777777">
        <w:trPr>
          <w:trHeight w:val="268"/>
        </w:trPr>
        <w:tc>
          <w:tcPr>
            <w:tcW w:w="1930" w:type="dxa"/>
            <w:tcBorders>
              <w:top w:val="single" w:sz="4" w:space="0" w:color="7E7E7E"/>
              <w:bottom w:val="single" w:sz="4" w:space="0" w:color="7E7E7E"/>
            </w:tcBorders>
          </w:tcPr>
          <w:p w14:paraId="6ACB296B" w14:textId="77777777" w:rsidR="00D62D36" w:rsidRDefault="005D7DF9">
            <w:pPr>
              <w:pStyle w:val="TableParagraph"/>
              <w:spacing w:line="248" w:lineRule="exact"/>
              <w:ind w:left="698"/>
              <w:rPr>
                <w:rFonts w:ascii="Carlito"/>
                <w:b/>
              </w:rPr>
            </w:pPr>
            <w:r>
              <w:rPr>
                <w:rFonts w:ascii="Carlito"/>
                <w:b/>
              </w:rPr>
              <w:t>1990</w:t>
            </w:r>
          </w:p>
        </w:tc>
        <w:tc>
          <w:tcPr>
            <w:tcW w:w="2051" w:type="dxa"/>
            <w:tcBorders>
              <w:top w:val="single" w:sz="4" w:space="0" w:color="7E7E7E"/>
              <w:bottom w:val="single" w:sz="4" w:space="0" w:color="7E7E7E"/>
            </w:tcBorders>
          </w:tcPr>
          <w:p w14:paraId="0F00EF5A" w14:textId="77777777" w:rsidR="00D62D36" w:rsidRDefault="005D7DF9">
            <w:pPr>
              <w:pStyle w:val="TableParagraph"/>
              <w:spacing w:line="248" w:lineRule="exact"/>
              <w:ind w:left="784"/>
              <w:rPr>
                <w:rFonts w:ascii="Carlito"/>
              </w:rPr>
            </w:pPr>
            <w:r>
              <w:rPr>
                <w:rFonts w:ascii="Carlito"/>
              </w:rPr>
              <w:t>2.39</w:t>
            </w:r>
          </w:p>
        </w:tc>
      </w:tr>
      <w:tr w:rsidR="00D62D36" w14:paraId="446E9E7C" w14:textId="77777777">
        <w:trPr>
          <w:trHeight w:val="268"/>
        </w:trPr>
        <w:tc>
          <w:tcPr>
            <w:tcW w:w="1930" w:type="dxa"/>
            <w:tcBorders>
              <w:top w:val="single" w:sz="4" w:space="0" w:color="7E7E7E"/>
              <w:bottom w:val="single" w:sz="4" w:space="0" w:color="7E7E7E"/>
            </w:tcBorders>
          </w:tcPr>
          <w:p w14:paraId="1F2D88EF" w14:textId="77777777" w:rsidR="00D62D36" w:rsidRDefault="005D7DF9">
            <w:pPr>
              <w:pStyle w:val="TableParagraph"/>
              <w:spacing w:line="248" w:lineRule="exact"/>
              <w:ind w:left="698"/>
              <w:rPr>
                <w:rFonts w:ascii="Carlito"/>
                <w:b/>
              </w:rPr>
            </w:pPr>
            <w:r>
              <w:rPr>
                <w:rFonts w:ascii="Carlito"/>
                <w:b/>
              </w:rPr>
              <w:t>1991</w:t>
            </w:r>
          </w:p>
        </w:tc>
        <w:tc>
          <w:tcPr>
            <w:tcW w:w="2051" w:type="dxa"/>
            <w:tcBorders>
              <w:top w:val="single" w:sz="4" w:space="0" w:color="7E7E7E"/>
              <w:bottom w:val="single" w:sz="4" w:space="0" w:color="7E7E7E"/>
            </w:tcBorders>
          </w:tcPr>
          <w:p w14:paraId="30EB0D6B" w14:textId="77777777" w:rsidR="00D62D36" w:rsidRDefault="005D7DF9">
            <w:pPr>
              <w:pStyle w:val="TableParagraph"/>
              <w:spacing w:line="248" w:lineRule="exact"/>
              <w:ind w:left="784"/>
              <w:rPr>
                <w:rFonts w:ascii="Carlito"/>
              </w:rPr>
            </w:pPr>
            <w:r>
              <w:rPr>
                <w:rFonts w:ascii="Carlito"/>
              </w:rPr>
              <w:t>2.35</w:t>
            </w:r>
          </w:p>
        </w:tc>
      </w:tr>
      <w:tr w:rsidR="00D62D36" w14:paraId="6F060DA8" w14:textId="77777777">
        <w:trPr>
          <w:trHeight w:val="268"/>
        </w:trPr>
        <w:tc>
          <w:tcPr>
            <w:tcW w:w="1930" w:type="dxa"/>
            <w:tcBorders>
              <w:top w:val="single" w:sz="4" w:space="0" w:color="7E7E7E"/>
              <w:bottom w:val="single" w:sz="4" w:space="0" w:color="7E7E7E"/>
            </w:tcBorders>
          </w:tcPr>
          <w:p w14:paraId="62C2C201" w14:textId="77777777" w:rsidR="00D62D36" w:rsidRDefault="005D7DF9">
            <w:pPr>
              <w:pStyle w:val="TableParagraph"/>
              <w:spacing w:line="248" w:lineRule="exact"/>
              <w:ind w:left="698"/>
              <w:rPr>
                <w:rFonts w:ascii="Carlito"/>
                <w:b/>
              </w:rPr>
            </w:pPr>
            <w:r>
              <w:rPr>
                <w:rFonts w:ascii="Carlito"/>
                <w:b/>
              </w:rPr>
              <w:t>1992</w:t>
            </w:r>
          </w:p>
        </w:tc>
        <w:tc>
          <w:tcPr>
            <w:tcW w:w="2051" w:type="dxa"/>
            <w:tcBorders>
              <w:top w:val="single" w:sz="4" w:space="0" w:color="7E7E7E"/>
              <w:bottom w:val="single" w:sz="4" w:space="0" w:color="7E7E7E"/>
            </w:tcBorders>
          </w:tcPr>
          <w:p w14:paraId="64997ABA" w14:textId="77777777" w:rsidR="00D62D36" w:rsidRDefault="005D7DF9">
            <w:pPr>
              <w:pStyle w:val="TableParagraph"/>
              <w:spacing w:line="248" w:lineRule="exact"/>
              <w:ind w:left="784"/>
              <w:rPr>
                <w:rFonts w:ascii="Carlito"/>
              </w:rPr>
            </w:pPr>
            <w:r>
              <w:rPr>
                <w:rFonts w:ascii="Carlito"/>
              </w:rPr>
              <w:t>2.32</w:t>
            </w:r>
          </w:p>
        </w:tc>
      </w:tr>
      <w:tr w:rsidR="00D62D36" w14:paraId="70B1E2BB" w14:textId="77777777">
        <w:trPr>
          <w:trHeight w:val="268"/>
        </w:trPr>
        <w:tc>
          <w:tcPr>
            <w:tcW w:w="1930" w:type="dxa"/>
            <w:tcBorders>
              <w:top w:val="single" w:sz="4" w:space="0" w:color="7E7E7E"/>
              <w:bottom w:val="single" w:sz="4" w:space="0" w:color="7E7E7E"/>
            </w:tcBorders>
          </w:tcPr>
          <w:p w14:paraId="5646C8F0" w14:textId="77777777" w:rsidR="00D62D36" w:rsidRDefault="005D7DF9">
            <w:pPr>
              <w:pStyle w:val="TableParagraph"/>
              <w:spacing w:line="248" w:lineRule="exact"/>
              <w:ind w:left="698"/>
              <w:rPr>
                <w:rFonts w:ascii="Carlito"/>
                <w:b/>
              </w:rPr>
            </w:pPr>
            <w:r>
              <w:rPr>
                <w:rFonts w:ascii="Carlito"/>
                <w:b/>
              </w:rPr>
              <w:t>1993</w:t>
            </w:r>
          </w:p>
        </w:tc>
        <w:tc>
          <w:tcPr>
            <w:tcW w:w="2051" w:type="dxa"/>
            <w:tcBorders>
              <w:top w:val="single" w:sz="4" w:space="0" w:color="7E7E7E"/>
              <w:bottom w:val="single" w:sz="4" w:space="0" w:color="7E7E7E"/>
            </w:tcBorders>
          </w:tcPr>
          <w:p w14:paraId="74977008" w14:textId="77777777" w:rsidR="00D62D36" w:rsidRDefault="005D7DF9">
            <w:pPr>
              <w:pStyle w:val="TableParagraph"/>
              <w:spacing w:line="248" w:lineRule="exact"/>
              <w:ind w:left="784"/>
              <w:rPr>
                <w:rFonts w:ascii="Carlito"/>
              </w:rPr>
            </w:pPr>
            <w:r>
              <w:rPr>
                <w:rFonts w:ascii="Carlito"/>
              </w:rPr>
              <w:t>2.28</w:t>
            </w:r>
          </w:p>
        </w:tc>
      </w:tr>
      <w:tr w:rsidR="00D62D36" w14:paraId="4F3AADDC" w14:textId="77777777">
        <w:trPr>
          <w:trHeight w:val="268"/>
        </w:trPr>
        <w:tc>
          <w:tcPr>
            <w:tcW w:w="1930" w:type="dxa"/>
            <w:tcBorders>
              <w:top w:val="single" w:sz="4" w:space="0" w:color="7E7E7E"/>
              <w:bottom w:val="single" w:sz="4" w:space="0" w:color="7E7E7E"/>
            </w:tcBorders>
          </w:tcPr>
          <w:p w14:paraId="73541BA3" w14:textId="77777777" w:rsidR="00D62D36" w:rsidRDefault="005D7DF9">
            <w:pPr>
              <w:pStyle w:val="TableParagraph"/>
              <w:spacing w:line="248" w:lineRule="exact"/>
              <w:ind w:left="698"/>
              <w:rPr>
                <w:rFonts w:ascii="Carlito"/>
                <w:b/>
              </w:rPr>
            </w:pPr>
            <w:r>
              <w:rPr>
                <w:rFonts w:ascii="Carlito"/>
                <w:b/>
              </w:rPr>
              <w:t>1994</w:t>
            </w:r>
          </w:p>
        </w:tc>
        <w:tc>
          <w:tcPr>
            <w:tcW w:w="2051" w:type="dxa"/>
            <w:tcBorders>
              <w:top w:val="single" w:sz="4" w:space="0" w:color="7E7E7E"/>
              <w:bottom w:val="single" w:sz="4" w:space="0" w:color="7E7E7E"/>
            </w:tcBorders>
          </w:tcPr>
          <w:p w14:paraId="7CB53838" w14:textId="77777777" w:rsidR="00D62D36" w:rsidRDefault="005D7DF9">
            <w:pPr>
              <w:pStyle w:val="TableParagraph"/>
              <w:spacing w:line="248" w:lineRule="exact"/>
              <w:ind w:left="784"/>
              <w:rPr>
                <w:rFonts w:ascii="Carlito"/>
              </w:rPr>
            </w:pPr>
            <w:r>
              <w:rPr>
                <w:rFonts w:ascii="Carlito"/>
              </w:rPr>
              <w:t>2.24</w:t>
            </w:r>
          </w:p>
        </w:tc>
      </w:tr>
      <w:tr w:rsidR="00D62D36" w14:paraId="24DD4C7C" w14:textId="77777777">
        <w:trPr>
          <w:trHeight w:val="268"/>
        </w:trPr>
        <w:tc>
          <w:tcPr>
            <w:tcW w:w="1930" w:type="dxa"/>
            <w:tcBorders>
              <w:top w:val="single" w:sz="4" w:space="0" w:color="7E7E7E"/>
              <w:bottom w:val="single" w:sz="4" w:space="0" w:color="7E7E7E"/>
            </w:tcBorders>
          </w:tcPr>
          <w:p w14:paraId="192CB1F5" w14:textId="77777777" w:rsidR="00D62D36" w:rsidRDefault="005D7DF9">
            <w:pPr>
              <w:pStyle w:val="TableParagraph"/>
              <w:spacing w:line="248" w:lineRule="exact"/>
              <w:ind w:left="698"/>
              <w:rPr>
                <w:rFonts w:ascii="Carlito"/>
                <w:b/>
              </w:rPr>
            </w:pPr>
            <w:r>
              <w:rPr>
                <w:rFonts w:ascii="Carlito"/>
                <w:b/>
              </w:rPr>
              <w:t>1995</w:t>
            </w:r>
          </w:p>
        </w:tc>
        <w:tc>
          <w:tcPr>
            <w:tcW w:w="2051" w:type="dxa"/>
            <w:tcBorders>
              <w:top w:val="single" w:sz="4" w:space="0" w:color="7E7E7E"/>
              <w:bottom w:val="single" w:sz="4" w:space="0" w:color="7E7E7E"/>
            </w:tcBorders>
          </w:tcPr>
          <w:p w14:paraId="62B3C018" w14:textId="77777777" w:rsidR="00D62D36" w:rsidRDefault="005D7DF9">
            <w:pPr>
              <w:pStyle w:val="TableParagraph"/>
              <w:spacing w:line="248" w:lineRule="exact"/>
              <w:ind w:left="784"/>
              <w:rPr>
                <w:rFonts w:ascii="Carlito"/>
              </w:rPr>
            </w:pPr>
            <w:r>
              <w:rPr>
                <w:rFonts w:ascii="Carlito"/>
              </w:rPr>
              <w:t>2.20</w:t>
            </w:r>
          </w:p>
        </w:tc>
      </w:tr>
      <w:tr w:rsidR="00D62D36" w14:paraId="3300568D" w14:textId="77777777">
        <w:trPr>
          <w:trHeight w:val="268"/>
        </w:trPr>
        <w:tc>
          <w:tcPr>
            <w:tcW w:w="1930" w:type="dxa"/>
            <w:tcBorders>
              <w:top w:val="single" w:sz="4" w:space="0" w:color="7E7E7E"/>
              <w:bottom w:val="single" w:sz="4" w:space="0" w:color="7E7E7E"/>
            </w:tcBorders>
          </w:tcPr>
          <w:p w14:paraId="58CBFCE0" w14:textId="77777777" w:rsidR="00D62D36" w:rsidRDefault="005D7DF9">
            <w:pPr>
              <w:pStyle w:val="TableParagraph"/>
              <w:spacing w:line="248" w:lineRule="exact"/>
              <w:ind w:left="698"/>
              <w:rPr>
                <w:rFonts w:ascii="Carlito"/>
                <w:b/>
              </w:rPr>
            </w:pPr>
            <w:r>
              <w:rPr>
                <w:rFonts w:ascii="Carlito"/>
                <w:b/>
              </w:rPr>
              <w:t>1996</w:t>
            </w:r>
          </w:p>
        </w:tc>
        <w:tc>
          <w:tcPr>
            <w:tcW w:w="2051" w:type="dxa"/>
            <w:tcBorders>
              <w:top w:val="single" w:sz="4" w:space="0" w:color="7E7E7E"/>
              <w:bottom w:val="single" w:sz="4" w:space="0" w:color="7E7E7E"/>
            </w:tcBorders>
          </w:tcPr>
          <w:p w14:paraId="24B0F053" w14:textId="77777777" w:rsidR="00D62D36" w:rsidRDefault="005D7DF9">
            <w:pPr>
              <w:pStyle w:val="TableParagraph"/>
              <w:spacing w:line="248" w:lineRule="exact"/>
              <w:ind w:left="784"/>
              <w:rPr>
                <w:rFonts w:ascii="Carlito"/>
              </w:rPr>
            </w:pPr>
            <w:r>
              <w:rPr>
                <w:rFonts w:ascii="Carlito"/>
              </w:rPr>
              <w:t>2.15</w:t>
            </w:r>
          </w:p>
        </w:tc>
      </w:tr>
      <w:tr w:rsidR="00D62D36" w14:paraId="10D7DDA8" w14:textId="77777777">
        <w:trPr>
          <w:trHeight w:val="268"/>
        </w:trPr>
        <w:tc>
          <w:tcPr>
            <w:tcW w:w="1930" w:type="dxa"/>
            <w:tcBorders>
              <w:top w:val="single" w:sz="4" w:space="0" w:color="7E7E7E"/>
              <w:bottom w:val="single" w:sz="4" w:space="0" w:color="7E7E7E"/>
            </w:tcBorders>
          </w:tcPr>
          <w:p w14:paraId="2F05341E" w14:textId="77777777" w:rsidR="00D62D36" w:rsidRDefault="005D7DF9">
            <w:pPr>
              <w:pStyle w:val="TableParagraph"/>
              <w:spacing w:line="248" w:lineRule="exact"/>
              <w:ind w:left="698"/>
              <w:rPr>
                <w:rFonts w:ascii="Carlito"/>
                <w:b/>
              </w:rPr>
            </w:pPr>
            <w:r>
              <w:rPr>
                <w:rFonts w:ascii="Carlito"/>
                <w:b/>
              </w:rPr>
              <w:t>1997</w:t>
            </w:r>
          </w:p>
        </w:tc>
        <w:tc>
          <w:tcPr>
            <w:tcW w:w="2051" w:type="dxa"/>
            <w:tcBorders>
              <w:top w:val="single" w:sz="4" w:space="0" w:color="7E7E7E"/>
              <w:bottom w:val="single" w:sz="4" w:space="0" w:color="7E7E7E"/>
            </w:tcBorders>
          </w:tcPr>
          <w:p w14:paraId="75AD3504" w14:textId="77777777" w:rsidR="00D62D36" w:rsidRDefault="005D7DF9">
            <w:pPr>
              <w:pStyle w:val="TableParagraph"/>
              <w:spacing w:line="248" w:lineRule="exact"/>
              <w:ind w:left="784"/>
              <w:rPr>
                <w:rFonts w:ascii="Carlito"/>
              </w:rPr>
            </w:pPr>
            <w:r>
              <w:rPr>
                <w:rFonts w:ascii="Carlito"/>
              </w:rPr>
              <w:t>2.11</w:t>
            </w:r>
          </w:p>
        </w:tc>
      </w:tr>
      <w:tr w:rsidR="00D62D36" w14:paraId="57E2B2E2" w14:textId="77777777">
        <w:trPr>
          <w:trHeight w:val="268"/>
        </w:trPr>
        <w:tc>
          <w:tcPr>
            <w:tcW w:w="1930" w:type="dxa"/>
            <w:tcBorders>
              <w:top w:val="single" w:sz="4" w:space="0" w:color="7E7E7E"/>
              <w:bottom w:val="single" w:sz="4" w:space="0" w:color="7E7E7E"/>
            </w:tcBorders>
          </w:tcPr>
          <w:p w14:paraId="445F2B9B" w14:textId="77777777" w:rsidR="00D62D36" w:rsidRDefault="005D7DF9">
            <w:pPr>
              <w:pStyle w:val="TableParagraph"/>
              <w:spacing w:line="248" w:lineRule="exact"/>
              <w:ind w:left="698"/>
              <w:rPr>
                <w:rFonts w:ascii="Carlito"/>
                <w:b/>
              </w:rPr>
            </w:pPr>
            <w:r>
              <w:rPr>
                <w:rFonts w:ascii="Carlito"/>
                <w:b/>
              </w:rPr>
              <w:t>1998</w:t>
            </w:r>
          </w:p>
        </w:tc>
        <w:tc>
          <w:tcPr>
            <w:tcW w:w="2051" w:type="dxa"/>
            <w:tcBorders>
              <w:top w:val="single" w:sz="4" w:space="0" w:color="7E7E7E"/>
              <w:bottom w:val="single" w:sz="4" w:space="0" w:color="7E7E7E"/>
            </w:tcBorders>
          </w:tcPr>
          <w:p w14:paraId="1218AE48" w14:textId="77777777" w:rsidR="00D62D36" w:rsidRDefault="005D7DF9">
            <w:pPr>
              <w:pStyle w:val="TableParagraph"/>
              <w:spacing w:line="248" w:lineRule="exact"/>
              <w:ind w:left="784"/>
              <w:rPr>
                <w:rFonts w:ascii="Carlito"/>
              </w:rPr>
            </w:pPr>
            <w:r>
              <w:rPr>
                <w:rFonts w:ascii="Carlito"/>
              </w:rPr>
              <w:t>2.06</w:t>
            </w:r>
          </w:p>
        </w:tc>
      </w:tr>
      <w:tr w:rsidR="00D62D36" w14:paraId="2F7C2BBD" w14:textId="77777777">
        <w:trPr>
          <w:trHeight w:val="268"/>
        </w:trPr>
        <w:tc>
          <w:tcPr>
            <w:tcW w:w="1930" w:type="dxa"/>
            <w:tcBorders>
              <w:top w:val="single" w:sz="4" w:space="0" w:color="7E7E7E"/>
              <w:bottom w:val="single" w:sz="4" w:space="0" w:color="7E7E7E"/>
            </w:tcBorders>
          </w:tcPr>
          <w:p w14:paraId="2EF560D1" w14:textId="77777777" w:rsidR="00D62D36" w:rsidRDefault="005D7DF9">
            <w:pPr>
              <w:pStyle w:val="TableParagraph"/>
              <w:spacing w:line="248" w:lineRule="exact"/>
              <w:ind w:left="698"/>
              <w:rPr>
                <w:rFonts w:ascii="Carlito"/>
                <w:b/>
              </w:rPr>
            </w:pPr>
            <w:r>
              <w:rPr>
                <w:rFonts w:ascii="Carlito"/>
                <w:b/>
              </w:rPr>
              <w:t>1999</w:t>
            </w:r>
          </w:p>
        </w:tc>
        <w:tc>
          <w:tcPr>
            <w:tcW w:w="2051" w:type="dxa"/>
            <w:tcBorders>
              <w:top w:val="single" w:sz="4" w:space="0" w:color="7E7E7E"/>
              <w:bottom w:val="single" w:sz="4" w:space="0" w:color="7E7E7E"/>
            </w:tcBorders>
          </w:tcPr>
          <w:p w14:paraId="16900E2A" w14:textId="77777777" w:rsidR="00D62D36" w:rsidRDefault="005D7DF9">
            <w:pPr>
              <w:pStyle w:val="TableParagraph"/>
              <w:spacing w:line="248" w:lineRule="exact"/>
              <w:ind w:left="784"/>
              <w:rPr>
                <w:rFonts w:ascii="Carlito"/>
              </w:rPr>
            </w:pPr>
            <w:r>
              <w:rPr>
                <w:rFonts w:ascii="Carlito"/>
              </w:rPr>
              <w:t>2.02</w:t>
            </w:r>
          </w:p>
        </w:tc>
      </w:tr>
      <w:tr w:rsidR="00D62D36" w14:paraId="0F44B186" w14:textId="77777777">
        <w:trPr>
          <w:trHeight w:val="268"/>
        </w:trPr>
        <w:tc>
          <w:tcPr>
            <w:tcW w:w="1930" w:type="dxa"/>
            <w:tcBorders>
              <w:top w:val="single" w:sz="4" w:space="0" w:color="7E7E7E"/>
              <w:bottom w:val="single" w:sz="4" w:space="0" w:color="7E7E7E"/>
            </w:tcBorders>
          </w:tcPr>
          <w:p w14:paraId="49A6BA44" w14:textId="77777777" w:rsidR="00D62D36" w:rsidRDefault="005D7DF9">
            <w:pPr>
              <w:pStyle w:val="TableParagraph"/>
              <w:spacing w:line="248" w:lineRule="exact"/>
              <w:ind w:left="698"/>
              <w:rPr>
                <w:rFonts w:ascii="Carlito"/>
                <w:b/>
              </w:rPr>
            </w:pPr>
            <w:r>
              <w:rPr>
                <w:rFonts w:ascii="Carlito"/>
                <w:b/>
              </w:rPr>
              <w:t>2000</w:t>
            </w:r>
          </w:p>
        </w:tc>
        <w:tc>
          <w:tcPr>
            <w:tcW w:w="2051" w:type="dxa"/>
            <w:tcBorders>
              <w:top w:val="single" w:sz="4" w:space="0" w:color="7E7E7E"/>
              <w:bottom w:val="single" w:sz="4" w:space="0" w:color="7E7E7E"/>
            </w:tcBorders>
          </w:tcPr>
          <w:p w14:paraId="1C449CEB" w14:textId="77777777" w:rsidR="00D62D36" w:rsidRDefault="005D7DF9">
            <w:pPr>
              <w:pStyle w:val="TableParagraph"/>
              <w:spacing w:line="248" w:lineRule="exact"/>
              <w:ind w:left="784"/>
              <w:rPr>
                <w:rFonts w:ascii="Carlito"/>
              </w:rPr>
            </w:pPr>
            <w:r>
              <w:rPr>
                <w:rFonts w:ascii="Carlito"/>
              </w:rPr>
              <w:t>1.97</w:t>
            </w:r>
          </w:p>
        </w:tc>
      </w:tr>
      <w:tr w:rsidR="00D62D36" w14:paraId="4F583E06" w14:textId="77777777">
        <w:trPr>
          <w:trHeight w:val="268"/>
        </w:trPr>
        <w:tc>
          <w:tcPr>
            <w:tcW w:w="1930" w:type="dxa"/>
            <w:tcBorders>
              <w:top w:val="single" w:sz="4" w:space="0" w:color="7E7E7E"/>
              <w:bottom w:val="single" w:sz="4" w:space="0" w:color="7E7E7E"/>
            </w:tcBorders>
          </w:tcPr>
          <w:p w14:paraId="595B2676" w14:textId="77777777" w:rsidR="00D62D36" w:rsidRDefault="005D7DF9">
            <w:pPr>
              <w:pStyle w:val="TableParagraph"/>
              <w:spacing w:line="249" w:lineRule="exact"/>
              <w:ind w:left="698"/>
              <w:rPr>
                <w:rFonts w:ascii="Carlito"/>
                <w:b/>
              </w:rPr>
            </w:pPr>
            <w:r>
              <w:rPr>
                <w:rFonts w:ascii="Carlito"/>
                <w:b/>
              </w:rPr>
              <w:t>2001</w:t>
            </w:r>
          </w:p>
        </w:tc>
        <w:tc>
          <w:tcPr>
            <w:tcW w:w="2051" w:type="dxa"/>
            <w:tcBorders>
              <w:top w:val="single" w:sz="4" w:space="0" w:color="7E7E7E"/>
              <w:bottom w:val="single" w:sz="4" w:space="0" w:color="7E7E7E"/>
            </w:tcBorders>
          </w:tcPr>
          <w:p w14:paraId="18DF7355" w14:textId="77777777" w:rsidR="00D62D36" w:rsidRDefault="005D7DF9">
            <w:pPr>
              <w:pStyle w:val="TableParagraph"/>
              <w:spacing w:line="249" w:lineRule="exact"/>
              <w:ind w:left="784"/>
              <w:rPr>
                <w:rFonts w:ascii="Carlito"/>
              </w:rPr>
            </w:pPr>
            <w:r>
              <w:rPr>
                <w:rFonts w:ascii="Carlito"/>
              </w:rPr>
              <w:t>1.93</w:t>
            </w:r>
          </w:p>
        </w:tc>
      </w:tr>
      <w:tr w:rsidR="00D62D36" w14:paraId="57AE4A6C" w14:textId="77777777">
        <w:trPr>
          <w:trHeight w:val="268"/>
        </w:trPr>
        <w:tc>
          <w:tcPr>
            <w:tcW w:w="1930" w:type="dxa"/>
            <w:tcBorders>
              <w:top w:val="single" w:sz="4" w:space="0" w:color="7E7E7E"/>
              <w:bottom w:val="single" w:sz="4" w:space="0" w:color="7E7E7E"/>
            </w:tcBorders>
          </w:tcPr>
          <w:p w14:paraId="07504439" w14:textId="77777777" w:rsidR="00D62D36" w:rsidRDefault="005D7DF9">
            <w:pPr>
              <w:pStyle w:val="TableParagraph"/>
              <w:spacing w:line="248" w:lineRule="exact"/>
              <w:ind w:left="698"/>
              <w:rPr>
                <w:rFonts w:ascii="Carlito"/>
                <w:b/>
              </w:rPr>
            </w:pPr>
            <w:r>
              <w:rPr>
                <w:rFonts w:ascii="Carlito"/>
                <w:b/>
              </w:rPr>
              <w:t>2002</w:t>
            </w:r>
          </w:p>
        </w:tc>
        <w:tc>
          <w:tcPr>
            <w:tcW w:w="2051" w:type="dxa"/>
            <w:tcBorders>
              <w:top w:val="single" w:sz="4" w:space="0" w:color="7E7E7E"/>
              <w:bottom w:val="single" w:sz="4" w:space="0" w:color="7E7E7E"/>
            </w:tcBorders>
          </w:tcPr>
          <w:p w14:paraId="2D560298" w14:textId="77777777" w:rsidR="00D62D36" w:rsidRDefault="005D7DF9">
            <w:pPr>
              <w:pStyle w:val="TableParagraph"/>
              <w:spacing w:line="248" w:lineRule="exact"/>
              <w:ind w:left="784"/>
              <w:rPr>
                <w:rFonts w:ascii="Carlito"/>
              </w:rPr>
            </w:pPr>
            <w:r>
              <w:rPr>
                <w:rFonts w:ascii="Carlito"/>
              </w:rPr>
              <w:t>1.89</w:t>
            </w:r>
          </w:p>
        </w:tc>
      </w:tr>
      <w:tr w:rsidR="00D62D36" w14:paraId="28E82DE1" w14:textId="77777777">
        <w:trPr>
          <w:trHeight w:val="268"/>
        </w:trPr>
        <w:tc>
          <w:tcPr>
            <w:tcW w:w="1930" w:type="dxa"/>
            <w:tcBorders>
              <w:top w:val="single" w:sz="4" w:space="0" w:color="7E7E7E"/>
              <w:bottom w:val="single" w:sz="4" w:space="0" w:color="7E7E7E"/>
            </w:tcBorders>
          </w:tcPr>
          <w:p w14:paraId="5469FCD5" w14:textId="77777777" w:rsidR="00D62D36" w:rsidRDefault="005D7DF9">
            <w:pPr>
              <w:pStyle w:val="TableParagraph"/>
              <w:spacing w:line="248" w:lineRule="exact"/>
              <w:ind w:left="698"/>
              <w:rPr>
                <w:rFonts w:ascii="Carlito"/>
                <w:b/>
              </w:rPr>
            </w:pPr>
            <w:r>
              <w:rPr>
                <w:rFonts w:ascii="Carlito"/>
                <w:b/>
              </w:rPr>
              <w:t>2003</w:t>
            </w:r>
          </w:p>
        </w:tc>
        <w:tc>
          <w:tcPr>
            <w:tcW w:w="2051" w:type="dxa"/>
            <w:tcBorders>
              <w:top w:val="single" w:sz="4" w:space="0" w:color="7E7E7E"/>
              <w:bottom w:val="single" w:sz="4" w:space="0" w:color="7E7E7E"/>
            </w:tcBorders>
          </w:tcPr>
          <w:p w14:paraId="01154AEE" w14:textId="77777777" w:rsidR="00D62D36" w:rsidRDefault="005D7DF9">
            <w:pPr>
              <w:pStyle w:val="TableParagraph"/>
              <w:spacing w:line="248" w:lineRule="exact"/>
              <w:ind w:left="784"/>
              <w:rPr>
                <w:rFonts w:ascii="Carlito"/>
              </w:rPr>
            </w:pPr>
            <w:r>
              <w:rPr>
                <w:rFonts w:ascii="Carlito"/>
              </w:rPr>
              <w:t>1.85</w:t>
            </w:r>
          </w:p>
        </w:tc>
      </w:tr>
      <w:tr w:rsidR="00D62D36" w14:paraId="6E5BB69B" w14:textId="77777777">
        <w:trPr>
          <w:trHeight w:val="270"/>
        </w:trPr>
        <w:tc>
          <w:tcPr>
            <w:tcW w:w="1930" w:type="dxa"/>
            <w:tcBorders>
              <w:top w:val="single" w:sz="4" w:space="0" w:color="7E7E7E"/>
              <w:bottom w:val="single" w:sz="4" w:space="0" w:color="7E7E7E"/>
            </w:tcBorders>
          </w:tcPr>
          <w:p w14:paraId="6E34EB07" w14:textId="77777777" w:rsidR="00D62D36" w:rsidRDefault="005D7DF9">
            <w:pPr>
              <w:pStyle w:val="TableParagraph"/>
              <w:spacing w:line="251" w:lineRule="exact"/>
              <w:ind w:left="698"/>
              <w:rPr>
                <w:rFonts w:ascii="Carlito"/>
                <w:b/>
              </w:rPr>
            </w:pPr>
            <w:r>
              <w:rPr>
                <w:rFonts w:ascii="Carlito"/>
                <w:b/>
              </w:rPr>
              <w:t>2004</w:t>
            </w:r>
          </w:p>
        </w:tc>
        <w:tc>
          <w:tcPr>
            <w:tcW w:w="2051" w:type="dxa"/>
            <w:tcBorders>
              <w:top w:val="single" w:sz="4" w:space="0" w:color="7E7E7E"/>
              <w:bottom w:val="single" w:sz="4" w:space="0" w:color="7E7E7E"/>
            </w:tcBorders>
          </w:tcPr>
          <w:p w14:paraId="7F294C29" w14:textId="77777777" w:rsidR="00D62D36" w:rsidRDefault="005D7DF9">
            <w:pPr>
              <w:pStyle w:val="TableParagraph"/>
              <w:spacing w:line="251" w:lineRule="exact"/>
              <w:ind w:left="784"/>
              <w:rPr>
                <w:rFonts w:ascii="Carlito"/>
              </w:rPr>
            </w:pPr>
            <w:r>
              <w:rPr>
                <w:rFonts w:ascii="Carlito"/>
              </w:rPr>
              <w:t>1.82</w:t>
            </w:r>
          </w:p>
        </w:tc>
      </w:tr>
      <w:tr w:rsidR="00D62D36" w14:paraId="20FBF677" w14:textId="77777777">
        <w:trPr>
          <w:trHeight w:val="268"/>
        </w:trPr>
        <w:tc>
          <w:tcPr>
            <w:tcW w:w="1930" w:type="dxa"/>
            <w:tcBorders>
              <w:top w:val="single" w:sz="4" w:space="0" w:color="7E7E7E"/>
              <w:bottom w:val="single" w:sz="4" w:space="0" w:color="7E7E7E"/>
            </w:tcBorders>
          </w:tcPr>
          <w:p w14:paraId="4F793FEF" w14:textId="77777777" w:rsidR="00D62D36" w:rsidRDefault="005D7DF9">
            <w:pPr>
              <w:pStyle w:val="TableParagraph"/>
              <w:spacing w:line="248" w:lineRule="exact"/>
              <w:ind w:left="698"/>
              <w:rPr>
                <w:rFonts w:ascii="Carlito"/>
                <w:b/>
              </w:rPr>
            </w:pPr>
            <w:r>
              <w:rPr>
                <w:rFonts w:ascii="Carlito"/>
                <w:b/>
              </w:rPr>
              <w:t>2005</w:t>
            </w:r>
          </w:p>
        </w:tc>
        <w:tc>
          <w:tcPr>
            <w:tcW w:w="2051" w:type="dxa"/>
            <w:tcBorders>
              <w:top w:val="single" w:sz="4" w:space="0" w:color="7E7E7E"/>
              <w:bottom w:val="single" w:sz="4" w:space="0" w:color="7E7E7E"/>
            </w:tcBorders>
          </w:tcPr>
          <w:p w14:paraId="799695C1" w14:textId="77777777" w:rsidR="00D62D36" w:rsidRDefault="005D7DF9">
            <w:pPr>
              <w:pStyle w:val="TableParagraph"/>
              <w:spacing w:line="248" w:lineRule="exact"/>
              <w:ind w:left="784"/>
              <w:rPr>
                <w:rFonts w:ascii="Carlito"/>
              </w:rPr>
            </w:pPr>
            <w:r>
              <w:rPr>
                <w:rFonts w:ascii="Carlito"/>
              </w:rPr>
              <w:t>1.79</w:t>
            </w:r>
          </w:p>
        </w:tc>
      </w:tr>
      <w:tr w:rsidR="00D62D36" w14:paraId="19E50C46" w14:textId="77777777">
        <w:trPr>
          <w:trHeight w:val="268"/>
        </w:trPr>
        <w:tc>
          <w:tcPr>
            <w:tcW w:w="1930" w:type="dxa"/>
            <w:tcBorders>
              <w:top w:val="single" w:sz="4" w:space="0" w:color="7E7E7E"/>
              <w:bottom w:val="single" w:sz="4" w:space="0" w:color="7E7E7E"/>
            </w:tcBorders>
          </w:tcPr>
          <w:p w14:paraId="7D2AF5B0" w14:textId="77777777" w:rsidR="00D62D36" w:rsidRDefault="005D7DF9">
            <w:pPr>
              <w:pStyle w:val="TableParagraph"/>
              <w:spacing w:line="248" w:lineRule="exact"/>
              <w:ind w:left="698"/>
              <w:rPr>
                <w:rFonts w:ascii="Carlito"/>
                <w:b/>
              </w:rPr>
            </w:pPr>
            <w:r>
              <w:rPr>
                <w:rFonts w:ascii="Carlito"/>
                <w:b/>
              </w:rPr>
              <w:t>2006</w:t>
            </w:r>
          </w:p>
        </w:tc>
        <w:tc>
          <w:tcPr>
            <w:tcW w:w="2051" w:type="dxa"/>
            <w:tcBorders>
              <w:top w:val="single" w:sz="4" w:space="0" w:color="7E7E7E"/>
              <w:bottom w:val="single" w:sz="4" w:space="0" w:color="7E7E7E"/>
            </w:tcBorders>
          </w:tcPr>
          <w:p w14:paraId="7420658F" w14:textId="77777777" w:rsidR="00D62D36" w:rsidRDefault="005D7DF9">
            <w:pPr>
              <w:pStyle w:val="TableParagraph"/>
              <w:spacing w:line="248" w:lineRule="exact"/>
              <w:ind w:left="784"/>
              <w:rPr>
                <w:rFonts w:ascii="Carlito"/>
              </w:rPr>
            </w:pPr>
            <w:r>
              <w:rPr>
                <w:rFonts w:ascii="Carlito"/>
              </w:rPr>
              <w:t>1.77</w:t>
            </w:r>
          </w:p>
        </w:tc>
      </w:tr>
      <w:tr w:rsidR="00D62D36" w14:paraId="0849C629" w14:textId="77777777">
        <w:trPr>
          <w:trHeight w:val="268"/>
        </w:trPr>
        <w:tc>
          <w:tcPr>
            <w:tcW w:w="1930" w:type="dxa"/>
            <w:tcBorders>
              <w:top w:val="single" w:sz="4" w:space="0" w:color="7E7E7E"/>
              <w:bottom w:val="single" w:sz="4" w:space="0" w:color="7E7E7E"/>
            </w:tcBorders>
          </w:tcPr>
          <w:p w14:paraId="03148D82" w14:textId="77777777" w:rsidR="00D62D36" w:rsidRDefault="005D7DF9">
            <w:pPr>
              <w:pStyle w:val="TableParagraph"/>
              <w:spacing w:line="248" w:lineRule="exact"/>
              <w:ind w:left="698"/>
              <w:rPr>
                <w:rFonts w:ascii="Carlito"/>
                <w:b/>
              </w:rPr>
            </w:pPr>
            <w:r>
              <w:rPr>
                <w:rFonts w:ascii="Carlito"/>
                <w:b/>
              </w:rPr>
              <w:t>2007</w:t>
            </w:r>
          </w:p>
        </w:tc>
        <w:tc>
          <w:tcPr>
            <w:tcW w:w="2051" w:type="dxa"/>
            <w:tcBorders>
              <w:top w:val="single" w:sz="4" w:space="0" w:color="7E7E7E"/>
              <w:bottom w:val="single" w:sz="4" w:space="0" w:color="7E7E7E"/>
            </w:tcBorders>
          </w:tcPr>
          <w:p w14:paraId="468570EB" w14:textId="77777777" w:rsidR="00D62D36" w:rsidRDefault="005D7DF9">
            <w:pPr>
              <w:pStyle w:val="TableParagraph"/>
              <w:spacing w:line="248" w:lineRule="exact"/>
              <w:ind w:left="784"/>
              <w:rPr>
                <w:rFonts w:ascii="Carlito"/>
              </w:rPr>
            </w:pPr>
            <w:r>
              <w:rPr>
                <w:rFonts w:ascii="Carlito"/>
              </w:rPr>
              <w:t>1.74</w:t>
            </w:r>
          </w:p>
        </w:tc>
      </w:tr>
      <w:tr w:rsidR="00D62D36" w14:paraId="7E2FDB78" w14:textId="77777777">
        <w:trPr>
          <w:trHeight w:val="268"/>
        </w:trPr>
        <w:tc>
          <w:tcPr>
            <w:tcW w:w="1930" w:type="dxa"/>
            <w:tcBorders>
              <w:top w:val="single" w:sz="4" w:space="0" w:color="7E7E7E"/>
              <w:bottom w:val="single" w:sz="4" w:space="0" w:color="7E7E7E"/>
            </w:tcBorders>
          </w:tcPr>
          <w:p w14:paraId="1143D4C2" w14:textId="77777777" w:rsidR="00D62D36" w:rsidRDefault="005D7DF9">
            <w:pPr>
              <w:pStyle w:val="TableParagraph"/>
              <w:spacing w:line="248" w:lineRule="exact"/>
              <w:ind w:left="698"/>
              <w:rPr>
                <w:rFonts w:ascii="Carlito"/>
                <w:b/>
              </w:rPr>
            </w:pPr>
            <w:r>
              <w:rPr>
                <w:rFonts w:ascii="Carlito"/>
                <w:b/>
              </w:rPr>
              <w:t>2008</w:t>
            </w:r>
          </w:p>
        </w:tc>
        <w:tc>
          <w:tcPr>
            <w:tcW w:w="2051" w:type="dxa"/>
            <w:tcBorders>
              <w:top w:val="single" w:sz="4" w:space="0" w:color="7E7E7E"/>
              <w:bottom w:val="single" w:sz="4" w:space="0" w:color="7E7E7E"/>
            </w:tcBorders>
          </w:tcPr>
          <w:p w14:paraId="7245E35A" w14:textId="77777777" w:rsidR="00D62D36" w:rsidRDefault="005D7DF9">
            <w:pPr>
              <w:pStyle w:val="TableParagraph"/>
              <w:spacing w:line="248" w:lineRule="exact"/>
              <w:ind w:left="784"/>
              <w:rPr>
                <w:rFonts w:ascii="Carlito"/>
              </w:rPr>
            </w:pPr>
            <w:r>
              <w:rPr>
                <w:rFonts w:ascii="Carlito"/>
              </w:rPr>
              <w:t>1.72</w:t>
            </w:r>
          </w:p>
        </w:tc>
      </w:tr>
      <w:tr w:rsidR="00D62D36" w14:paraId="4D55D6C0" w14:textId="77777777">
        <w:trPr>
          <w:trHeight w:val="268"/>
        </w:trPr>
        <w:tc>
          <w:tcPr>
            <w:tcW w:w="1930" w:type="dxa"/>
            <w:tcBorders>
              <w:top w:val="single" w:sz="4" w:space="0" w:color="7E7E7E"/>
              <w:bottom w:val="single" w:sz="4" w:space="0" w:color="7E7E7E"/>
            </w:tcBorders>
          </w:tcPr>
          <w:p w14:paraId="0D037A77" w14:textId="77777777" w:rsidR="00D62D36" w:rsidRDefault="005D7DF9">
            <w:pPr>
              <w:pStyle w:val="TableParagraph"/>
              <w:spacing w:line="248" w:lineRule="exact"/>
              <w:ind w:left="698"/>
              <w:rPr>
                <w:rFonts w:ascii="Carlito"/>
                <w:b/>
              </w:rPr>
            </w:pPr>
            <w:r>
              <w:rPr>
                <w:rFonts w:ascii="Carlito"/>
                <w:b/>
              </w:rPr>
              <w:t>2009</w:t>
            </w:r>
          </w:p>
        </w:tc>
        <w:tc>
          <w:tcPr>
            <w:tcW w:w="2051" w:type="dxa"/>
            <w:tcBorders>
              <w:top w:val="single" w:sz="4" w:space="0" w:color="7E7E7E"/>
              <w:bottom w:val="single" w:sz="4" w:space="0" w:color="7E7E7E"/>
            </w:tcBorders>
          </w:tcPr>
          <w:p w14:paraId="597DE20C" w14:textId="77777777" w:rsidR="00D62D36" w:rsidRDefault="005D7DF9">
            <w:pPr>
              <w:pStyle w:val="TableParagraph"/>
              <w:spacing w:line="248" w:lineRule="exact"/>
              <w:ind w:left="784"/>
              <w:rPr>
                <w:rFonts w:ascii="Carlito"/>
              </w:rPr>
            </w:pPr>
            <w:r>
              <w:rPr>
                <w:rFonts w:ascii="Carlito"/>
              </w:rPr>
              <w:t>1.70</w:t>
            </w:r>
          </w:p>
        </w:tc>
      </w:tr>
      <w:tr w:rsidR="00D62D36" w14:paraId="05C521C8" w14:textId="77777777">
        <w:trPr>
          <w:trHeight w:val="268"/>
        </w:trPr>
        <w:tc>
          <w:tcPr>
            <w:tcW w:w="1930" w:type="dxa"/>
            <w:tcBorders>
              <w:top w:val="single" w:sz="4" w:space="0" w:color="7E7E7E"/>
              <w:bottom w:val="single" w:sz="4" w:space="0" w:color="7E7E7E"/>
            </w:tcBorders>
          </w:tcPr>
          <w:p w14:paraId="711C6F45" w14:textId="77777777" w:rsidR="00D62D36" w:rsidRDefault="005D7DF9">
            <w:pPr>
              <w:pStyle w:val="TableParagraph"/>
              <w:spacing w:line="248" w:lineRule="exact"/>
              <w:ind w:left="698"/>
              <w:rPr>
                <w:rFonts w:ascii="Carlito"/>
                <w:b/>
              </w:rPr>
            </w:pPr>
            <w:r>
              <w:rPr>
                <w:rFonts w:ascii="Carlito"/>
                <w:b/>
              </w:rPr>
              <w:t>2010</w:t>
            </w:r>
          </w:p>
        </w:tc>
        <w:tc>
          <w:tcPr>
            <w:tcW w:w="2051" w:type="dxa"/>
            <w:tcBorders>
              <w:top w:val="single" w:sz="4" w:space="0" w:color="7E7E7E"/>
              <w:bottom w:val="single" w:sz="4" w:space="0" w:color="7E7E7E"/>
            </w:tcBorders>
          </w:tcPr>
          <w:p w14:paraId="6AE59D01" w14:textId="77777777" w:rsidR="00D62D36" w:rsidRDefault="005D7DF9">
            <w:pPr>
              <w:pStyle w:val="TableParagraph"/>
              <w:spacing w:line="248" w:lineRule="exact"/>
              <w:ind w:left="784"/>
              <w:rPr>
                <w:rFonts w:ascii="Carlito"/>
              </w:rPr>
            </w:pPr>
            <w:r>
              <w:rPr>
                <w:rFonts w:ascii="Carlito"/>
              </w:rPr>
              <w:t>1.67</w:t>
            </w:r>
          </w:p>
        </w:tc>
      </w:tr>
    </w:tbl>
    <w:p w14:paraId="76ADB737" w14:textId="77777777" w:rsidR="00D62D36" w:rsidRDefault="005D7DF9">
      <w:pPr>
        <w:spacing w:line="199" w:lineRule="exact"/>
        <w:ind w:left="2373"/>
        <w:rPr>
          <w:sz w:val="18"/>
        </w:rPr>
      </w:pPr>
      <w:r>
        <w:rPr>
          <w:b/>
          <w:sz w:val="18"/>
        </w:rPr>
        <w:t xml:space="preserve">FUENTE: </w:t>
      </w:r>
      <w:r>
        <w:rPr>
          <w:sz w:val="18"/>
        </w:rPr>
        <w:t>Banco Mundial</w:t>
      </w:r>
    </w:p>
    <w:p w14:paraId="015AB6B7" w14:textId="77777777" w:rsidR="00D62D36" w:rsidRDefault="005D7DF9">
      <w:pPr>
        <w:spacing w:line="207" w:lineRule="exact"/>
        <w:ind w:left="2376"/>
        <w:rPr>
          <w:sz w:val="18"/>
        </w:rPr>
      </w:pPr>
      <w:r>
        <w:rPr>
          <w:b/>
          <w:sz w:val="18"/>
        </w:rPr>
        <w:t xml:space="preserve">ELABORACIÓN: </w:t>
      </w:r>
      <w:r>
        <w:rPr>
          <w:sz w:val="18"/>
        </w:rPr>
        <w:t>Andrés Haro</w:t>
      </w:r>
    </w:p>
    <w:p w14:paraId="1020362B" w14:textId="77777777" w:rsidR="00D62D36" w:rsidRDefault="00D62D36">
      <w:pPr>
        <w:pStyle w:val="Textoindependiente"/>
        <w:rPr>
          <w:sz w:val="20"/>
        </w:rPr>
      </w:pPr>
    </w:p>
    <w:p w14:paraId="3ECABF21" w14:textId="77777777" w:rsidR="00D62D36" w:rsidRDefault="00D62D36">
      <w:pPr>
        <w:pStyle w:val="Textoindependiente"/>
        <w:rPr>
          <w:sz w:val="20"/>
        </w:rPr>
      </w:pPr>
    </w:p>
    <w:p w14:paraId="03131A1D" w14:textId="77777777" w:rsidR="00D62D36" w:rsidRDefault="00D62D36">
      <w:pPr>
        <w:pStyle w:val="Textoindependiente"/>
        <w:rPr>
          <w:sz w:val="20"/>
        </w:rPr>
      </w:pPr>
    </w:p>
    <w:p w14:paraId="0EDD807D" w14:textId="77777777" w:rsidR="00D62D36" w:rsidRDefault="00D62D36">
      <w:pPr>
        <w:pStyle w:val="Textoindependiente"/>
        <w:spacing w:before="5"/>
        <w:rPr>
          <w:sz w:val="28"/>
        </w:rPr>
      </w:pPr>
    </w:p>
    <w:p w14:paraId="6296E67F" w14:textId="77777777" w:rsidR="00D62D36" w:rsidRDefault="005D7DF9">
      <w:pPr>
        <w:pStyle w:val="Ttulo3"/>
        <w:ind w:left="179" w:right="513"/>
        <w:jc w:val="center"/>
      </w:pPr>
      <w:r>
        <w:t>Anexo 5</w:t>
      </w:r>
    </w:p>
    <w:p w14:paraId="521571A0" w14:textId="77777777" w:rsidR="00D62D36" w:rsidRDefault="005D7DF9">
      <w:pPr>
        <w:pStyle w:val="Ttulo6"/>
        <w:spacing w:before="188"/>
        <w:ind w:right="514"/>
      </w:pPr>
      <w:r>
        <w:t>Población por área Ecuador 1950 – 2050</w:t>
      </w:r>
    </w:p>
    <w:p w14:paraId="1BB4D8A6" w14:textId="77777777" w:rsidR="00D62D36" w:rsidRDefault="00D62D36">
      <w:pPr>
        <w:pStyle w:val="Textoindependiente"/>
        <w:spacing w:before="8"/>
        <w:rPr>
          <w:b/>
          <w:sz w:val="15"/>
        </w:rPr>
      </w:pPr>
    </w:p>
    <w:tbl>
      <w:tblPr>
        <w:tblStyle w:val="TableNormal"/>
        <w:tblW w:w="0" w:type="auto"/>
        <w:tblInd w:w="772" w:type="dxa"/>
        <w:tblLayout w:type="fixed"/>
        <w:tblLook w:val="01E0" w:firstRow="1" w:lastRow="1" w:firstColumn="1" w:lastColumn="1" w:noHBand="0" w:noVBand="0"/>
      </w:tblPr>
      <w:tblGrid>
        <w:gridCol w:w="1094"/>
        <w:gridCol w:w="1313"/>
        <w:gridCol w:w="1200"/>
        <w:gridCol w:w="1201"/>
        <w:gridCol w:w="1249"/>
        <w:gridCol w:w="1150"/>
      </w:tblGrid>
      <w:tr w:rsidR="00D62D36" w14:paraId="0ADA0D7E" w14:textId="77777777">
        <w:trPr>
          <w:trHeight w:val="537"/>
        </w:trPr>
        <w:tc>
          <w:tcPr>
            <w:tcW w:w="1094" w:type="dxa"/>
            <w:tcBorders>
              <w:top w:val="single" w:sz="4" w:space="0" w:color="7E7E7E"/>
              <w:bottom w:val="single" w:sz="4" w:space="0" w:color="7E7E7E"/>
            </w:tcBorders>
          </w:tcPr>
          <w:p w14:paraId="03E823C3" w14:textId="77777777" w:rsidR="00D62D36" w:rsidRDefault="005D7DF9">
            <w:pPr>
              <w:pStyle w:val="TableParagraph"/>
              <w:spacing w:line="265" w:lineRule="exact"/>
              <w:ind w:right="298"/>
              <w:jc w:val="right"/>
              <w:rPr>
                <w:rFonts w:ascii="Carlito" w:hAnsi="Carlito"/>
                <w:b/>
              </w:rPr>
            </w:pPr>
            <w:r>
              <w:rPr>
                <w:rFonts w:ascii="Carlito" w:hAnsi="Carlito"/>
                <w:b/>
              </w:rPr>
              <w:t>Año</w:t>
            </w:r>
          </w:p>
        </w:tc>
        <w:tc>
          <w:tcPr>
            <w:tcW w:w="1313" w:type="dxa"/>
            <w:tcBorders>
              <w:top w:val="single" w:sz="4" w:space="0" w:color="7E7E7E"/>
              <w:bottom w:val="single" w:sz="4" w:space="0" w:color="7E7E7E"/>
            </w:tcBorders>
          </w:tcPr>
          <w:p w14:paraId="7BB09FF1" w14:textId="77777777" w:rsidR="00D62D36" w:rsidRDefault="005D7DF9">
            <w:pPr>
              <w:pStyle w:val="TableParagraph"/>
              <w:spacing w:line="265" w:lineRule="exact"/>
              <w:ind w:left="243" w:right="131"/>
              <w:jc w:val="center"/>
              <w:rPr>
                <w:rFonts w:ascii="Carlito" w:hAnsi="Carlito"/>
                <w:b/>
              </w:rPr>
            </w:pPr>
            <w:r>
              <w:rPr>
                <w:rFonts w:ascii="Carlito" w:hAnsi="Carlito"/>
                <w:b/>
              </w:rPr>
              <w:t>Población</w:t>
            </w:r>
          </w:p>
          <w:p w14:paraId="41F4D1EB" w14:textId="77777777" w:rsidR="00D62D36" w:rsidRDefault="005D7DF9">
            <w:pPr>
              <w:pStyle w:val="TableParagraph"/>
              <w:spacing w:line="252" w:lineRule="exact"/>
              <w:ind w:left="242" w:right="131"/>
              <w:jc w:val="center"/>
              <w:rPr>
                <w:rFonts w:ascii="Carlito"/>
                <w:b/>
              </w:rPr>
            </w:pPr>
            <w:r>
              <w:rPr>
                <w:rFonts w:ascii="Carlito"/>
                <w:b/>
              </w:rPr>
              <w:t>total</w:t>
            </w:r>
          </w:p>
        </w:tc>
        <w:tc>
          <w:tcPr>
            <w:tcW w:w="1200" w:type="dxa"/>
            <w:tcBorders>
              <w:top w:val="single" w:sz="4" w:space="0" w:color="7E7E7E"/>
              <w:bottom w:val="single" w:sz="4" w:space="0" w:color="7E7E7E"/>
            </w:tcBorders>
          </w:tcPr>
          <w:p w14:paraId="6825F777" w14:textId="77777777" w:rsidR="00D62D36" w:rsidRDefault="005D7DF9">
            <w:pPr>
              <w:pStyle w:val="TableParagraph"/>
              <w:spacing w:line="265" w:lineRule="exact"/>
              <w:ind w:left="130" w:right="130"/>
              <w:jc w:val="center"/>
              <w:rPr>
                <w:rFonts w:ascii="Carlito" w:hAnsi="Carlito"/>
                <w:b/>
              </w:rPr>
            </w:pPr>
            <w:r>
              <w:rPr>
                <w:rFonts w:ascii="Carlito" w:hAnsi="Carlito"/>
                <w:b/>
              </w:rPr>
              <w:t>Población</w:t>
            </w:r>
          </w:p>
          <w:p w14:paraId="13937AEE" w14:textId="77777777" w:rsidR="00D62D36" w:rsidRDefault="005D7DF9">
            <w:pPr>
              <w:pStyle w:val="TableParagraph"/>
              <w:spacing w:line="252" w:lineRule="exact"/>
              <w:ind w:left="130" w:right="130"/>
              <w:jc w:val="center"/>
              <w:rPr>
                <w:rFonts w:ascii="Carlito"/>
                <w:b/>
              </w:rPr>
            </w:pPr>
            <w:r>
              <w:rPr>
                <w:rFonts w:ascii="Carlito"/>
                <w:b/>
              </w:rPr>
              <w:t>Urbana</w:t>
            </w:r>
          </w:p>
        </w:tc>
        <w:tc>
          <w:tcPr>
            <w:tcW w:w="1201" w:type="dxa"/>
            <w:tcBorders>
              <w:top w:val="single" w:sz="4" w:space="0" w:color="7E7E7E"/>
              <w:bottom w:val="single" w:sz="4" w:space="0" w:color="7E7E7E"/>
            </w:tcBorders>
          </w:tcPr>
          <w:p w14:paraId="1BDFC91D" w14:textId="77777777" w:rsidR="00D62D36" w:rsidRDefault="005D7DF9">
            <w:pPr>
              <w:pStyle w:val="TableParagraph"/>
              <w:spacing w:line="265" w:lineRule="exact"/>
              <w:ind w:left="130" w:right="131"/>
              <w:jc w:val="center"/>
              <w:rPr>
                <w:rFonts w:ascii="Carlito" w:hAnsi="Carlito"/>
                <w:b/>
              </w:rPr>
            </w:pPr>
            <w:r>
              <w:rPr>
                <w:rFonts w:ascii="Carlito" w:hAnsi="Carlito"/>
                <w:b/>
              </w:rPr>
              <w:t>Población</w:t>
            </w:r>
          </w:p>
          <w:p w14:paraId="73333067" w14:textId="77777777" w:rsidR="00D62D36" w:rsidRDefault="005D7DF9">
            <w:pPr>
              <w:pStyle w:val="TableParagraph"/>
              <w:spacing w:line="252" w:lineRule="exact"/>
              <w:ind w:left="130" w:right="130"/>
              <w:jc w:val="center"/>
              <w:rPr>
                <w:rFonts w:ascii="Carlito"/>
                <w:b/>
              </w:rPr>
            </w:pPr>
            <w:r>
              <w:rPr>
                <w:rFonts w:ascii="Carlito"/>
                <w:b/>
              </w:rPr>
              <w:t>Rural</w:t>
            </w:r>
          </w:p>
        </w:tc>
        <w:tc>
          <w:tcPr>
            <w:tcW w:w="1249" w:type="dxa"/>
            <w:tcBorders>
              <w:top w:val="single" w:sz="4" w:space="0" w:color="7E7E7E"/>
              <w:bottom w:val="single" w:sz="4" w:space="0" w:color="7E7E7E"/>
            </w:tcBorders>
          </w:tcPr>
          <w:p w14:paraId="0DD4DB94" w14:textId="77777777" w:rsidR="00D62D36" w:rsidRDefault="005D7DF9">
            <w:pPr>
              <w:pStyle w:val="TableParagraph"/>
              <w:spacing w:line="265" w:lineRule="exact"/>
              <w:ind w:left="133" w:right="180"/>
              <w:jc w:val="center"/>
              <w:rPr>
                <w:rFonts w:ascii="Carlito"/>
                <w:b/>
              </w:rPr>
            </w:pPr>
            <w:r>
              <w:rPr>
                <w:rFonts w:ascii="Carlito"/>
                <w:b/>
              </w:rPr>
              <w:t>% Urbano</w:t>
            </w:r>
          </w:p>
        </w:tc>
        <w:tc>
          <w:tcPr>
            <w:tcW w:w="1150" w:type="dxa"/>
            <w:tcBorders>
              <w:top w:val="single" w:sz="4" w:space="0" w:color="7E7E7E"/>
              <w:bottom w:val="single" w:sz="4" w:space="0" w:color="7E7E7E"/>
            </w:tcBorders>
          </w:tcPr>
          <w:p w14:paraId="39F86F7E" w14:textId="77777777" w:rsidR="00D62D36" w:rsidRDefault="005D7DF9">
            <w:pPr>
              <w:pStyle w:val="TableParagraph"/>
              <w:spacing w:line="265" w:lineRule="exact"/>
              <w:ind w:left="185" w:right="231"/>
              <w:jc w:val="center"/>
              <w:rPr>
                <w:rFonts w:ascii="Carlito"/>
                <w:b/>
              </w:rPr>
            </w:pPr>
            <w:r>
              <w:rPr>
                <w:rFonts w:ascii="Carlito"/>
                <w:b/>
              </w:rPr>
              <w:t>% Rural</w:t>
            </w:r>
          </w:p>
        </w:tc>
      </w:tr>
      <w:tr w:rsidR="00D62D36" w14:paraId="15EAB171" w14:textId="77777777">
        <w:trPr>
          <w:trHeight w:val="299"/>
        </w:trPr>
        <w:tc>
          <w:tcPr>
            <w:tcW w:w="1094" w:type="dxa"/>
            <w:tcBorders>
              <w:top w:val="single" w:sz="4" w:space="0" w:color="7E7E7E"/>
              <w:bottom w:val="single" w:sz="4" w:space="0" w:color="7E7E7E"/>
            </w:tcBorders>
          </w:tcPr>
          <w:p w14:paraId="6A4450A5" w14:textId="77777777" w:rsidR="00D62D36" w:rsidRDefault="005D7DF9">
            <w:pPr>
              <w:pStyle w:val="TableParagraph"/>
              <w:spacing w:line="265" w:lineRule="exact"/>
              <w:ind w:right="260"/>
              <w:jc w:val="right"/>
              <w:rPr>
                <w:rFonts w:ascii="Carlito"/>
                <w:b/>
              </w:rPr>
            </w:pPr>
            <w:r>
              <w:rPr>
                <w:rFonts w:ascii="Carlito"/>
                <w:b/>
              </w:rPr>
              <w:t>1950</w:t>
            </w:r>
          </w:p>
        </w:tc>
        <w:tc>
          <w:tcPr>
            <w:tcW w:w="1313" w:type="dxa"/>
            <w:tcBorders>
              <w:top w:val="single" w:sz="4" w:space="0" w:color="7E7E7E"/>
              <w:bottom w:val="single" w:sz="4" w:space="0" w:color="7E7E7E"/>
            </w:tcBorders>
          </w:tcPr>
          <w:p w14:paraId="59D6BAC8" w14:textId="77777777" w:rsidR="00D62D36" w:rsidRDefault="005D7DF9">
            <w:pPr>
              <w:pStyle w:val="TableParagraph"/>
              <w:spacing w:line="265" w:lineRule="exact"/>
              <w:ind w:right="372"/>
              <w:jc w:val="right"/>
              <w:rPr>
                <w:rFonts w:ascii="Carlito"/>
              </w:rPr>
            </w:pPr>
            <w:r>
              <w:rPr>
                <w:rFonts w:ascii="Carlito"/>
              </w:rPr>
              <w:t>3470</w:t>
            </w:r>
          </w:p>
        </w:tc>
        <w:tc>
          <w:tcPr>
            <w:tcW w:w="1200" w:type="dxa"/>
            <w:tcBorders>
              <w:top w:val="single" w:sz="4" w:space="0" w:color="7E7E7E"/>
              <w:bottom w:val="single" w:sz="4" w:space="0" w:color="7E7E7E"/>
            </w:tcBorders>
          </w:tcPr>
          <w:p w14:paraId="1DC879A1" w14:textId="77777777" w:rsidR="00D62D36" w:rsidRDefault="005D7DF9">
            <w:pPr>
              <w:pStyle w:val="TableParagraph"/>
              <w:spacing w:line="265" w:lineRule="exact"/>
              <w:ind w:left="130" w:right="130"/>
              <w:jc w:val="center"/>
              <w:rPr>
                <w:rFonts w:ascii="Carlito"/>
              </w:rPr>
            </w:pPr>
            <w:r>
              <w:rPr>
                <w:rFonts w:ascii="Carlito"/>
              </w:rPr>
              <w:t>982</w:t>
            </w:r>
          </w:p>
        </w:tc>
        <w:tc>
          <w:tcPr>
            <w:tcW w:w="1201" w:type="dxa"/>
            <w:tcBorders>
              <w:top w:val="single" w:sz="4" w:space="0" w:color="7E7E7E"/>
              <w:bottom w:val="single" w:sz="4" w:space="0" w:color="7E7E7E"/>
            </w:tcBorders>
          </w:tcPr>
          <w:p w14:paraId="2EEEC957" w14:textId="77777777" w:rsidR="00D62D36" w:rsidRDefault="005D7DF9">
            <w:pPr>
              <w:pStyle w:val="TableParagraph"/>
              <w:spacing w:line="265" w:lineRule="exact"/>
              <w:ind w:right="373"/>
              <w:jc w:val="right"/>
              <w:rPr>
                <w:rFonts w:ascii="Carlito"/>
              </w:rPr>
            </w:pPr>
            <w:r>
              <w:rPr>
                <w:rFonts w:ascii="Carlito"/>
              </w:rPr>
              <w:t>2489</w:t>
            </w:r>
          </w:p>
        </w:tc>
        <w:tc>
          <w:tcPr>
            <w:tcW w:w="1249" w:type="dxa"/>
            <w:tcBorders>
              <w:top w:val="single" w:sz="4" w:space="0" w:color="7E7E7E"/>
              <w:bottom w:val="single" w:sz="4" w:space="0" w:color="7E7E7E"/>
            </w:tcBorders>
          </w:tcPr>
          <w:p w14:paraId="19AEDCC2" w14:textId="77777777" w:rsidR="00D62D36" w:rsidRDefault="005D7DF9">
            <w:pPr>
              <w:pStyle w:val="TableParagraph"/>
              <w:spacing w:line="265" w:lineRule="exact"/>
              <w:ind w:left="133" w:right="180"/>
              <w:jc w:val="center"/>
              <w:rPr>
                <w:rFonts w:ascii="Carlito"/>
              </w:rPr>
            </w:pPr>
            <w:r>
              <w:rPr>
                <w:rFonts w:ascii="Carlito"/>
              </w:rPr>
              <w:t>28.29%</w:t>
            </w:r>
          </w:p>
        </w:tc>
        <w:tc>
          <w:tcPr>
            <w:tcW w:w="1150" w:type="dxa"/>
            <w:tcBorders>
              <w:top w:val="single" w:sz="4" w:space="0" w:color="7E7E7E"/>
              <w:bottom w:val="single" w:sz="4" w:space="0" w:color="7E7E7E"/>
            </w:tcBorders>
          </w:tcPr>
          <w:p w14:paraId="6457C342" w14:textId="77777777" w:rsidR="00D62D36" w:rsidRDefault="005D7DF9">
            <w:pPr>
              <w:pStyle w:val="TableParagraph"/>
              <w:spacing w:line="265" w:lineRule="exact"/>
              <w:ind w:left="185" w:right="231"/>
              <w:jc w:val="center"/>
              <w:rPr>
                <w:rFonts w:ascii="Carlito"/>
              </w:rPr>
            </w:pPr>
            <w:r>
              <w:rPr>
                <w:rFonts w:ascii="Carlito"/>
              </w:rPr>
              <w:t>71.71%</w:t>
            </w:r>
          </w:p>
        </w:tc>
      </w:tr>
      <w:tr w:rsidR="00D62D36" w14:paraId="6CFEEA2C" w14:textId="77777777">
        <w:trPr>
          <w:trHeight w:val="302"/>
        </w:trPr>
        <w:tc>
          <w:tcPr>
            <w:tcW w:w="1094" w:type="dxa"/>
            <w:tcBorders>
              <w:top w:val="single" w:sz="4" w:space="0" w:color="7E7E7E"/>
              <w:bottom w:val="single" w:sz="4" w:space="0" w:color="7E7E7E"/>
            </w:tcBorders>
          </w:tcPr>
          <w:p w14:paraId="67A5F631" w14:textId="77777777" w:rsidR="00D62D36" w:rsidRDefault="005D7DF9">
            <w:pPr>
              <w:pStyle w:val="TableParagraph"/>
              <w:spacing w:line="268" w:lineRule="exact"/>
              <w:ind w:right="260"/>
              <w:jc w:val="right"/>
              <w:rPr>
                <w:rFonts w:ascii="Carlito"/>
                <w:b/>
              </w:rPr>
            </w:pPr>
            <w:r>
              <w:rPr>
                <w:rFonts w:ascii="Carlito"/>
                <w:b/>
              </w:rPr>
              <w:t>1955</w:t>
            </w:r>
          </w:p>
        </w:tc>
        <w:tc>
          <w:tcPr>
            <w:tcW w:w="1313" w:type="dxa"/>
            <w:tcBorders>
              <w:top w:val="single" w:sz="4" w:space="0" w:color="7E7E7E"/>
              <w:bottom w:val="single" w:sz="4" w:space="0" w:color="7E7E7E"/>
            </w:tcBorders>
          </w:tcPr>
          <w:p w14:paraId="64E2B434" w14:textId="77777777" w:rsidR="00D62D36" w:rsidRDefault="005D7DF9">
            <w:pPr>
              <w:pStyle w:val="TableParagraph"/>
              <w:spacing w:line="268" w:lineRule="exact"/>
              <w:ind w:right="372"/>
              <w:jc w:val="right"/>
              <w:rPr>
                <w:rFonts w:ascii="Carlito"/>
              </w:rPr>
            </w:pPr>
            <w:r>
              <w:rPr>
                <w:rFonts w:ascii="Carlito"/>
              </w:rPr>
              <w:t>3957</w:t>
            </w:r>
          </w:p>
        </w:tc>
        <w:tc>
          <w:tcPr>
            <w:tcW w:w="1200" w:type="dxa"/>
            <w:tcBorders>
              <w:top w:val="single" w:sz="4" w:space="0" w:color="7E7E7E"/>
              <w:bottom w:val="single" w:sz="4" w:space="0" w:color="7E7E7E"/>
            </w:tcBorders>
          </w:tcPr>
          <w:p w14:paraId="68281923" w14:textId="77777777" w:rsidR="00D62D36" w:rsidRDefault="005D7DF9">
            <w:pPr>
              <w:pStyle w:val="TableParagraph"/>
              <w:spacing w:line="268" w:lineRule="exact"/>
              <w:ind w:left="130" w:right="128"/>
              <w:jc w:val="center"/>
              <w:rPr>
                <w:rFonts w:ascii="Carlito"/>
              </w:rPr>
            </w:pPr>
            <w:r>
              <w:rPr>
                <w:rFonts w:ascii="Carlito"/>
              </w:rPr>
              <w:t>1243</w:t>
            </w:r>
          </w:p>
        </w:tc>
        <w:tc>
          <w:tcPr>
            <w:tcW w:w="1201" w:type="dxa"/>
            <w:tcBorders>
              <w:top w:val="single" w:sz="4" w:space="0" w:color="7E7E7E"/>
              <w:bottom w:val="single" w:sz="4" w:space="0" w:color="7E7E7E"/>
            </w:tcBorders>
          </w:tcPr>
          <w:p w14:paraId="65594348" w14:textId="77777777" w:rsidR="00D62D36" w:rsidRDefault="005D7DF9">
            <w:pPr>
              <w:pStyle w:val="TableParagraph"/>
              <w:spacing w:line="268" w:lineRule="exact"/>
              <w:ind w:right="373"/>
              <w:jc w:val="right"/>
              <w:rPr>
                <w:rFonts w:ascii="Carlito"/>
              </w:rPr>
            </w:pPr>
            <w:r>
              <w:rPr>
                <w:rFonts w:ascii="Carlito"/>
              </w:rPr>
              <w:t>2715</w:t>
            </w:r>
          </w:p>
        </w:tc>
        <w:tc>
          <w:tcPr>
            <w:tcW w:w="1249" w:type="dxa"/>
            <w:tcBorders>
              <w:top w:val="single" w:sz="4" w:space="0" w:color="7E7E7E"/>
              <w:bottom w:val="single" w:sz="4" w:space="0" w:color="7E7E7E"/>
            </w:tcBorders>
          </w:tcPr>
          <w:p w14:paraId="2C770CC1" w14:textId="77777777" w:rsidR="00D62D36" w:rsidRDefault="005D7DF9">
            <w:pPr>
              <w:pStyle w:val="TableParagraph"/>
              <w:spacing w:line="268" w:lineRule="exact"/>
              <w:ind w:left="133" w:right="180"/>
              <w:jc w:val="center"/>
              <w:rPr>
                <w:rFonts w:ascii="Carlito"/>
              </w:rPr>
            </w:pPr>
            <w:r>
              <w:rPr>
                <w:rFonts w:ascii="Carlito"/>
              </w:rPr>
              <w:t>31.40%</w:t>
            </w:r>
          </w:p>
        </w:tc>
        <w:tc>
          <w:tcPr>
            <w:tcW w:w="1150" w:type="dxa"/>
            <w:tcBorders>
              <w:top w:val="single" w:sz="4" w:space="0" w:color="7E7E7E"/>
              <w:bottom w:val="single" w:sz="4" w:space="0" w:color="7E7E7E"/>
            </w:tcBorders>
          </w:tcPr>
          <w:p w14:paraId="6E311BA8" w14:textId="77777777" w:rsidR="00D62D36" w:rsidRDefault="005D7DF9">
            <w:pPr>
              <w:pStyle w:val="TableParagraph"/>
              <w:spacing w:line="268" w:lineRule="exact"/>
              <w:ind w:left="185" w:right="231"/>
              <w:jc w:val="center"/>
              <w:rPr>
                <w:rFonts w:ascii="Carlito"/>
              </w:rPr>
            </w:pPr>
            <w:r>
              <w:rPr>
                <w:rFonts w:ascii="Carlito"/>
              </w:rPr>
              <w:t>68.60%</w:t>
            </w:r>
          </w:p>
        </w:tc>
      </w:tr>
      <w:tr w:rsidR="00D62D36" w14:paraId="497F5B13" w14:textId="77777777">
        <w:trPr>
          <w:trHeight w:val="299"/>
        </w:trPr>
        <w:tc>
          <w:tcPr>
            <w:tcW w:w="1094" w:type="dxa"/>
            <w:tcBorders>
              <w:top w:val="single" w:sz="4" w:space="0" w:color="7E7E7E"/>
              <w:bottom w:val="single" w:sz="4" w:space="0" w:color="7E7E7E"/>
            </w:tcBorders>
          </w:tcPr>
          <w:p w14:paraId="0A6A9ACA" w14:textId="77777777" w:rsidR="00D62D36" w:rsidRDefault="005D7DF9">
            <w:pPr>
              <w:pStyle w:val="TableParagraph"/>
              <w:spacing w:line="265" w:lineRule="exact"/>
              <w:ind w:right="260"/>
              <w:jc w:val="right"/>
              <w:rPr>
                <w:rFonts w:ascii="Carlito"/>
                <w:b/>
              </w:rPr>
            </w:pPr>
            <w:r>
              <w:rPr>
                <w:rFonts w:ascii="Carlito"/>
                <w:b/>
              </w:rPr>
              <w:t>1960</w:t>
            </w:r>
          </w:p>
        </w:tc>
        <w:tc>
          <w:tcPr>
            <w:tcW w:w="1313" w:type="dxa"/>
            <w:tcBorders>
              <w:top w:val="single" w:sz="4" w:space="0" w:color="7E7E7E"/>
              <w:bottom w:val="single" w:sz="4" w:space="0" w:color="7E7E7E"/>
            </w:tcBorders>
          </w:tcPr>
          <w:p w14:paraId="36C0F427" w14:textId="77777777" w:rsidR="00D62D36" w:rsidRDefault="005D7DF9">
            <w:pPr>
              <w:pStyle w:val="TableParagraph"/>
              <w:spacing w:line="265" w:lineRule="exact"/>
              <w:ind w:right="372"/>
              <w:jc w:val="right"/>
              <w:rPr>
                <w:rFonts w:ascii="Carlito"/>
              </w:rPr>
            </w:pPr>
            <w:r>
              <w:rPr>
                <w:rFonts w:ascii="Carlito"/>
              </w:rPr>
              <w:t>4546</w:t>
            </w:r>
          </w:p>
        </w:tc>
        <w:tc>
          <w:tcPr>
            <w:tcW w:w="1200" w:type="dxa"/>
            <w:tcBorders>
              <w:top w:val="single" w:sz="4" w:space="0" w:color="7E7E7E"/>
              <w:bottom w:val="single" w:sz="4" w:space="0" w:color="7E7E7E"/>
            </w:tcBorders>
          </w:tcPr>
          <w:p w14:paraId="23633B8F" w14:textId="77777777" w:rsidR="00D62D36" w:rsidRDefault="005D7DF9">
            <w:pPr>
              <w:pStyle w:val="TableParagraph"/>
              <w:spacing w:line="265" w:lineRule="exact"/>
              <w:ind w:left="130" w:right="128"/>
              <w:jc w:val="center"/>
              <w:rPr>
                <w:rFonts w:ascii="Carlito"/>
              </w:rPr>
            </w:pPr>
            <w:r>
              <w:rPr>
                <w:rFonts w:ascii="Carlito"/>
              </w:rPr>
              <w:t>1569</w:t>
            </w:r>
          </w:p>
        </w:tc>
        <w:tc>
          <w:tcPr>
            <w:tcW w:w="1201" w:type="dxa"/>
            <w:tcBorders>
              <w:top w:val="single" w:sz="4" w:space="0" w:color="7E7E7E"/>
              <w:bottom w:val="single" w:sz="4" w:space="0" w:color="7E7E7E"/>
            </w:tcBorders>
          </w:tcPr>
          <w:p w14:paraId="30F0AA0D" w14:textId="77777777" w:rsidR="00D62D36" w:rsidRDefault="005D7DF9">
            <w:pPr>
              <w:pStyle w:val="TableParagraph"/>
              <w:spacing w:line="265" w:lineRule="exact"/>
              <w:ind w:right="373"/>
              <w:jc w:val="right"/>
              <w:rPr>
                <w:rFonts w:ascii="Carlito"/>
              </w:rPr>
            </w:pPr>
            <w:r>
              <w:rPr>
                <w:rFonts w:ascii="Carlito"/>
              </w:rPr>
              <w:t>2976</w:t>
            </w:r>
          </w:p>
        </w:tc>
        <w:tc>
          <w:tcPr>
            <w:tcW w:w="1249" w:type="dxa"/>
            <w:tcBorders>
              <w:top w:val="single" w:sz="4" w:space="0" w:color="7E7E7E"/>
              <w:bottom w:val="single" w:sz="4" w:space="0" w:color="7E7E7E"/>
            </w:tcBorders>
          </w:tcPr>
          <w:p w14:paraId="1BB88B0B" w14:textId="77777777" w:rsidR="00D62D36" w:rsidRDefault="005D7DF9">
            <w:pPr>
              <w:pStyle w:val="TableParagraph"/>
              <w:spacing w:line="265" w:lineRule="exact"/>
              <w:ind w:left="133" w:right="180"/>
              <w:jc w:val="center"/>
              <w:rPr>
                <w:rFonts w:ascii="Carlito"/>
              </w:rPr>
            </w:pPr>
            <w:r>
              <w:rPr>
                <w:rFonts w:ascii="Carlito"/>
              </w:rPr>
              <w:t>34.52%</w:t>
            </w:r>
          </w:p>
        </w:tc>
        <w:tc>
          <w:tcPr>
            <w:tcW w:w="1150" w:type="dxa"/>
            <w:tcBorders>
              <w:top w:val="single" w:sz="4" w:space="0" w:color="7E7E7E"/>
              <w:bottom w:val="single" w:sz="4" w:space="0" w:color="7E7E7E"/>
            </w:tcBorders>
          </w:tcPr>
          <w:p w14:paraId="11BAE211" w14:textId="77777777" w:rsidR="00D62D36" w:rsidRDefault="005D7DF9">
            <w:pPr>
              <w:pStyle w:val="TableParagraph"/>
              <w:spacing w:line="265" w:lineRule="exact"/>
              <w:ind w:left="185" w:right="231"/>
              <w:jc w:val="center"/>
              <w:rPr>
                <w:rFonts w:ascii="Carlito"/>
              </w:rPr>
            </w:pPr>
            <w:r>
              <w:rPr>
                <w:rFonts w:ascii="Carlito"/>
              </w:rPr>
              <w:t>65.48%</w:t>
            </w:r>
          </w:p>
        </w:tc>
      </w:tr>
      <w:tr w:rsidR="00D62D36" w14:paraId="52B6E6A5" w14:textId="77777777">
        <w:trPr>
          <w:trHeight w:val="299"/>
        </w:trPr>
        <w:tc>
          <w:tcPr>
            <w:tcW w:w="1094" w:type="dxa"/>
            <w:tcBorders>
              <w:top w:val="single" w:sz="4" w:space="0" w:color="7E7E7E"/>
              <w:bottom w:val="single" w:sz="4" w:space="0" w:color="7E7E7E"/>
            </w:tcBorders>
          </w:tcPr>
          <w:p w14:paraId="35D5CAE2" w14:textId="77777777" w:rsidR="00D62D36" w:rsidRDefault="005D7DF9">
            <w:pPr>
              <w:pStyle w:val="TableParagraph"/>
              <w:spacing w:line="265" w:lineRule="exact"/>
              <w:ind w:right="260"/>
              <w:jc w:val="right"/>
              <w:rPr>
                <w:rFonts w:ascii="Carlito"/>
                <w:b/>
              </w:rPr>
            </w:pPr>
            <w:r>
              <w:rPr>
                <w:rFonts w:ascii="Carlito"/>
                <w:b/>
              </w:rPr>
              <w:t>1965</w:t>
            </w:r>
          </w:p>
        </w:tc>
        <w:tc>
          <w:tcPr>
            <w:tcW w:w="1313" w:type="dxa"/>
            <w:tcBorders>
              <w:top w:val="single" w:sz="4" w:space="0" w:color="7E7E7E"/>
              <w:bottom w:val="single" w:sz="4" w:space="0" w:color="7E7E7E"/>
            </w:tcBorders>
          </w:tcPr>
          <w:p w14:paraId="65D517EA" w14:textId="77777777" w:rsidR="00D62D36" w:rsidRDefault="005D7DF9">
            <w:pPr>
              <w:pStyle w:val="TableParagraph"/>
              <w:spacing w:line="265" w:lineRule="exact"/>
              <w:ind w:right="372"/>
              <w:jc w:val="right"/>
              <w:rPr>
                <w:rFonts w:ascii="Carlito"/>
              </w:rPr>
            </w:pPr>
            <w:r>
              <w:rPr>
                <w:rFonts w:ascii="Carlito"/>
              </w:rPr>
              <w:t>5250</w:t>
            </w:r>
          </w:p>
        </w:tc>
        <w:tc>
          <w:tcPr>
            <w:tcW w:w="1200" w:type="dxa"/>
            <w:tcBorders>
              <w:top w:val="single" w:sz="4" w:space="0" w:color="7E7E7E"/>
              <w:bottom w:val="single" w:sz="4" w:space="0" w:color="7E7E7E"/>
            </w:tcBorders>
          </w:tcPr>
          <w:p w14:paraId="3B0367B7" w14:textId="77777777" w:rsidR="00D62D36" w:rsidRDefault="005D7DF9">
            <w:pPr>
              <w:pStyle w:val="TableParagraph"/>
              <w:spacing w:line="265" w:lineRule="exact"/>
              <w:ind w:left="130" w:right="128"/>
              <w:jc w:val="center"/>
              <w:rPr>
                <w:rFonts w:ascii="Carlito"/>
              </w:rPr>
            </w:pPr>
            <w:r>
              <w:rPr>
                <w:rFonts w:ascii="Carlito"/>
              </w:rPr>
              <w:t>1954</w:t>
            </w:r>
          </w:p>
        </w:tc>
        <w:tc>
          <w:tcPr>
            <w:tcW w:w="1201" w:type="dxa"/>
            <w:tcBorders>
              <w:top w:val="single" w:sz="4" w:space="0" w:color="7E7E7E"/>
              <w:bottom w:val="single" w:sz="4" w:space="0" w:color="7E7E7E"/>
            </w:tcBorders>
          </w:tcPr>
          <w:p w14:paraId="0CAEAD0D" w14:textId="77777777" w:rsidR="00D62D36" w:rsidRDefault="005D7DF9">
            <w:pPr>
              <w:pStyle w:val="TableParagraph"/>
              <w:spacing w:line="265" w:lineRule="exact"/>
              <w:ind w:right="373"/>
              <w:jc w:val="right"/>
              <w:rPr>
                <w:rFonts w:ascii="Carlito"/>
              </w:rPr>
            </w:pPr>
            <w:r>
              <w:rPr>
                <w:rFonts w:ascii="Carlito"/>
              </w:rPr>
              <w:t>3296</w:t>
            </w:r>
          </w:p>
        </w:tc>
        <w:tc>
          <w:tcPr>
            <w:tcW w:w="1249" w:type="dxa"/>
            <w:tcBorders>
              <w:top w:val="single" w:sz="4" w:space="0" w:color="7E7E7E"/>
              <w:bottom w:val="single" w:sz="4" w:space="0" w:color="7E7E7E"/>
            </w:tcBorders>
          </w:tcPr>
          <w:p w14:paraId="24318FD6" w14:textId="77777777" w:rsidR="00D62D36" w:rsidRDefault="005D7DF9">
            <w:pPr>
              <w:pStyle w:val="TableParagraph"/>
              <w:spacing w:line="265" w:lineRule="exact"/>
              <w:ind w:left="133" w:right="180"/>
              <w:jc w:val="center"/>
              <w:rPr>
                <w:rFonts w:ascii="Carlito"/>
              </w:rPr>
            </w:pPr>
            <w:r>
              <w:rPr>
                <w:rFonts w:ascii="Carlito"/>
              </w:rPr>
              <w:t>37.22%</w:t>
            </w:r>
          </w:p>
        </w:tc>
        <w:tc>
          <w:tcPr>
            <w:tcW w:w="1150" w:type="dxa"/>
            <w:tcBorders>
              <w:top w:val="single" w:sz="4" w:space="0" w:color="7E7E7E"/>
              <w:bottom w:val="single" w:sz="4" w:space="0" w:color="7E7E7E"/>
            </w:tcBorders>
          </w:tcPr>
          <w:p w14:paraId="1C67BC7E" w14:textId="77777777" w:rsidR="00D62D36" w:rsidRDefault="005D7DF9">
            <w:pPr>
              <w:pStyle w:val="TableParagraph"/>
              <w:spacing w:line="265" w:lineRule="exact"/>
              <w:ind w:left="185" w:right="231"/>
              <w:jc w:val="center"/>
              <w:rPr>
                <w:rFonts w:ascii="Carlito"/>
              </w:rPr>
            </w:pPr>
            <w:r>
              <w:rPr>
                <w:rFonts w:ascii="Carlito"/>
              </w:rPr>
              <w:t>62.78%</w:t>
            </w:r>
          </w:p>
        </w:tc>
      </w:tr>
      <w:tr w:rsidR="00D62D36" w14:paraId="0EDC0A33" w14:textId="77777777">
        <w:trPr>
          <w:trHeight w:val="299"/>
        </w:trPr>
        <w:tc>
          <w:tcPr>
            <w:tcW w:w="1094" w:type="dxa"/>
            <w:tcBorders>
              <w:top w:val="single" w:sz="4" w:space="0" w:color="7E7E7E"/>
              <w:bottom w:val="single" w:sz="4" w:space="0" w:color="7E7E7E"/>
            </w:tcBorders>
          </w:tcPr>
          <w:p w14:paraId="4DBB1C9C" w14:textId="77777777" w:rsidR="00D62D36" w:rsidRDefault="005D7DF9">
            <w:pPr>
              <w:pStyle w:val="TableParagraph"/>
              <w:spacing w:line="265" w:lineRule="exact"/>
              <w:ind w:right="260"/>
              <w:jc w:val="right"/>
              <w:rPr>
                <w:rFonts w:ascii="Carlito"/>
                <w:b/>
              </w:rPr>
            </w:pPr>
            <w:r>
              <w:rPr>
                <w:rFonts w:ascii="Carlito"/>
                <w:b/>
              </w:rPr>
              <w:t>1970</w:t>
            </w:r>
          </w:p>
        </w:tc>
        <w:tc>
          <w:tcPr>
            <w:tcW w:w="1313" w:type="dxa"/>
            <w:tcBorders>
              <w:top w:val="single" w:sz="4" w:space="0" w:color="7E7E7E"/>
              <w:bottom w:val="single" w:sz="4" w:space="0" w:color="7E7E7E"/>
            </w:tcBorders>
          </w:tcPr>
          <w:p w14:paraId="1E457041" w14:textId="77777777" w:rsidR="00D62D36" w:rsidRDefault="005D7DF9">
            <w:pPr>
              <w:pStyle w:val="TableParagraph"/>
              <w:spacing w:line="265" w:lineRule="exact"/>
              <w:ind w:right="372"/>
              <w:jc w:val="right"/>
              <w:rPr>
                <w:rFonts w:ascii="Carlito"/>
              </w:rPr>
            </w:pPr>
            <w:r>
              <w:rPr>
                <w:rFonts w:ascii="Carlito"/>
              </w:rPr>
              <w:t>6073</w:t>
            </w:r>
          </w:p>
        </w:tc>
        <w:tc>
          <w:tcPr>
            <w:tcW w:w="1200" w:type="dxa"/>
            <w:tcBorders>
              <w:top w:val="single" w:sz="4" w:space="0" w:color="7E7E7E"/>
              <w:bottom w:val="single" w:sz="4" w:space="0" w:color="7E7E7E"/>
            </w:tcBorders>
          </w:tcPr>
          <w:p w14:paraId="68F03072" w14:textId="77777777" w:rsidR="00D62D36" w:rsidRDefault="005D7DF9">
            <w:pPr>
              <w:pStyle w:val="TableParagraph"/>
              <w:spacing w:line="265" w:lineRule="exact"/>
              <w:ind w:left="130" w:right="128"/>
              <w:jc w:val="center"/>
              <w:rPr>
                <w:rFonts w:ascii="Carlito"/>
              </w:rPr>
            </w:pPr>
            <w:r>
              <w:rPr>
                <w:rFonts w:ascii="Carlito"/>
              </w:rPr>
              <w:t>2401</w:t>
            </w:r>
          </w:p>
        </w:tc>
        <w:tc>
          <w:tcPr>
            <w:tcW w:w="1201" w:type="dxa"/>
            <w:tcBorders>
              <w:top w:val="single" w:sz="4" w:space="0" w:color="7E7E7E"/>
              <w:bottom w:val="single" w:sz="4" w:space="0" w:color="7E7E7E"/>
            </w:tcBorders>
          </w:tcPr>
          <w:p w14:paraId="617F8684" w14:textId="77777777" w:rsidR="00D62D36" w:rsidRDefault="005D7DF9">
            <w:pPr>
              <w:pStyle w:val="TableParagraph"/>
              <w:spacing w:line="265" w:lineRule="exact"/>
              <w:ind w:right="373"/>
              <w:jc w:val="right"/>
              <w:rPr>
                <w:rFonts w:ascii="Carlito"/>
              </w:rPr>
            </w:pPr>
            <w:r>
              <w:rPr>
                <w:rFonts w:ascii="Carlito"/>
              </w:rPr>
              <w:t>3671</w:t>
            </w:r>
          </w:p>
        </w:tc>
        <w:tc>
          <w:tcPr>
            <w:tcW w:w="1249" w:type="dxa"/>
            <w:tcBorders>
              <w:top w:val="single" w:sz="4" w:space="0" w:color="7E7E7E"/>
              <w:bottom w:val="single" w:sz="4" w:space="0" w:color="7E7E7E"/>
            </w:tcBorders>
          </w:tcPr>
          <w:p w14:paraId="74584E84" w14:textId="77777777" w:rsidR="00D62D36" w:rsidRDefault="005D7DF9">
            <w:pPr>
              <w:pStyle w:val="TableParagraph"/>
              <w:spacing w:line="265" w:lineRule="exact"/>
              <w:ind w:left="133" w:right="180"/>
              <w:jc w:val="center"/>
              <w:rPr>
                <w:rFonts w:ascii="Carlito"/>
              </w:rPr>
            </w:pPr>
            <w:r>
              <w:rPr>
                <w:rFonts w:ascii="Carlito"/>
              </w:rPr>
              <w:t>39.54%</w:t>
            </w:r>
          </w:p>
        </w:tc>
        <w:tc>
          <w:tcPr>
            <w:tcW w:w="1150" w:type="dxa"/>
            <w:tcBorders>
              <w:top w:val="single" w:sz="4" w:space="0" w:color="7E7E7E"/>
              <w:bottom w:val="single" w:sz="4" w:space="0" w:color="7E7E7E"/>
            </w:tcBorders>
          </w:tcPr>
          <w:p w14:paraId="7AC9129D" w14:textId="77777777" w:rsidR="00D62D36" w:rsidRDefault="005D7DF9">
            <w:pPr>
              <w:pStyle w:val="TableParagraph"/>
              <w:spacing w:line="265" w:lineRule="exact"/>
              <w:ind w:left="185" w:right="231"/>
              <w:jc w:val="center"/>
              <w:rPr>
                <w:rFonts w:ascii="Carlito"/>
              </w:rPr>
            </w:pPr>
            <w:r>
              <w:rPr>
                <w:rFonts w:ascii="Carlito"/>
              </w:rPr>
              <w:t>60.46%</w:t>
            </w:r>
          </w:p>
        </w:tc>
      </w:tr>
      <w:tr w:rsidR="00D62D36" w14:paraId="4A22ABCB" w14:textId="77777777">
        <w:trPr>
          <w:trHeight w:val="300"/>
        </w:trPr>
        <w:tc>
          <w:tcPr>
            <w:tcW w:w="1094" w:type="dxa"/>
            <w:tcBorders>
              <w:top w:val="single" w:sz="4" w:space="0" w:color="7E7E7E"/>
              <w:bottom w:val="single" w:sz="4" w:space="0" w:color="7E7E7E"/>
            </w:tcBorders>
          </w:tcPr>
          <w:p w14:paraId="2A7FEF11" w14:textId="77777777" w:rsidR="00D62D36" w:rsidRDefault="005D7DF9">
            <w:pPr>
              <w:pStyle w:val="TableParagraph"/>
              <w:spacing w:line="266" w:lineRule="exact"/>
              <w:ind w:right="260"/>
              <w:jc w:val="right"/>
              <w:rPr>
                <w:rFonts w:ascii="Carlito"/>
                <w:b/>
              </w:rPr>
            </w:pPr>
            <w:r>
              <w:rPr>
                <w:rFonts w:ascii="Carlito"/>
                <w:b/>
              </w:rPr>
              <w:t>1975</w:t>
            </w:r>
          </w:p>
        </w:tc>
        <w:tc>
          <w:tcPr>
            <w:tcW w:w="1313" w:type="dxa"/>
            <w:tcBorders>
              <w:top w:val="single" w:sz="4" w:space="0" w:color="7E7E7E"/>
              <w:bottom w:val="single" w:sz="4" w:space="0" w:color="7E7E7E"/>
            </w:tcBorders>
          </w:tcPr>
          <w:p w14:paraId="09031CEC" w14:textId="77777777" w:rsidR="00D62D36" w:rsidRDefault="005D7DF9">
            <w:pPr>
              <w:pStyle w:val="TableParagraph"/>
              <w:spacing w:line="266" w:lineRule="exact"/>
              <w:ind w:right="372"/>
              <w:jc w:val="right"/>
              <w:rPr>
                <w:rFonts w:ascii="Carlito"/>
              </w:rPr>
            </w:pPr>
            <w:r>
              <w:rPr>
                <w:rFonts w:ascii="Carlito"/>
              </w:rPr>
              <w:t>6987</w:t>
            </w:r>
          </w:p>
        </w:tc>
        <w:tc>
          <w:tcPr>
            <w:tcW w:w="1200" w:type="dxa"/>
            <w:tcBorders>
              <w:top w:val="single" w:sz="4" w:space="0" w:color="7E7E7E"/>
              <w:bottom w:val="single" w:sz="4" w:space="0" w:color="7E7E7E"/>
            </w:tcBorders>
          </w:tcPr>
          <w:p w14:paraId="5779309F" w14:textId="77777777" w:rsidR="00D62D36" w:rsidRDefault="005D7DF9">
            <w:pPr>
              <w:pStyle w:val="TableParagraph"/>
              <w:spacing w:line="266" w:lineRule="exact"/>
              <w:ind w:left="130" w:right="128"/>
              <w:jc w:val="center"/>
              <w:rPr>
                <w:rFonts w:ascii="Carlito"/>
              </w:rPr>
            </w:pPr>
            <w:r>
              <w:rPr>
                <w:rFonts w:ascii="Carlito"/>
              </w:rPr>
              <w:t>2959</w:t>
            </w:r>
          </w:p>
        </w:tc>
        <w:tc>
          <w:tcPr>
            <w:tcW w:w="1201" w:type="dxa"/>
            <w:tcBorders>
              <w:top w:val="single" w:sz="4" w:space="0" w:color="7E7E7E"/>
              <w:bottom w:val="single" w:sz="4" w:space="0" w:color="7E7E7E"/>
            </w:tcBorders>
          </w:tcPr>
          <w:p w14:paraId="5F4B2804" w14:textId="77777777" w:rsidR="00D62D36" w:rsidRDefault="005D7DF9">
            <w:pPr>
              <w:pStyle w:val="TableParagraph"/>
              <w:spacing w:line="266" w:lineRule="exact"/>
              <w:ind w:right="373"/>
              <w:jc w:val="right"/>
              <w:rPr>
                <w:rFonts w:ascii="Carlito"/>
              </w:rPr>
            </w:pPr>
            <w:r>
              <w:rPr>
                <w:rFonts w:ascii="Carlito"/>
              </w:rPr>
              <w:t>4028</w:t>
            </w:r>
          </w:p>
        </w:tc>
        <w:tc>
          <w:tcPr>
            <w:tcW w:w="1249" w:type="dxa"/>
            <w:tcBorders>
              <w:top w:val="single" w:sz="4" w:space="0" w:color="7E7E7E"/>
              <w:bottom w:val="single" w:sz="4" w:space="0" w:color="7E7E7E"/>
            </w:tcBorders>
          </w:tcPr>
          <w:p w14:paraId="614AFCA4" w14:textId="77777777" w:rsidR="00D62D36" w:rsidRDefault="005D7DF9">
            <w:pPr>
              <w:pStyle w:val="TableParagraph"/>
              <w:spacing w:line="266" w:lineRule="exact"/>
              <w:ind w:left="133" w:right="180"/>
              <w:jc w:val="center"/>
              <w:rPr>
                <w:rFonts w:ascii="Carlito"/>
              </w:rPr>
            </w:pPr>
            <w:r>
              <w:rPr>
                <w:rFonts w:ascii="Carlito"/>
              </w:rPr>
              <w:t>42.35%</w:t>
            </w:r>
          </w:p>
        </w:tc>
        <w:tc>
          <w:tcPr>
            <w:tcW w:w="1150" w:type="dxa"/>
            <w:tcBorders>
              <w:top w:val="single" w:sz="4" w:space="0" w:color="7E7E7E"/>
              <w:bottom w:val="single" w:sz="4" w:space="0" w:color="7E7E7E"/>
            </w:tcBorders>
          </w:tcPr>
          <w:p w14:paraId="14CAFB98" w14:textId="77777777" w:rsidR="00D62D36" w:rsidRDefault="005D7DF9">
            <w:pPr>
              <w:pStyle w:val="TableParagraph"/>
              <w:spacing w:line="266" w:lineRule="exact"/>
              <w:ind w:left="185" w:right="231"/>
              <w:jc w:val="center"/>
              <w:rPr>
                <w:rFonts w:ascii="Carlito"/>
              </w:rPr>
            </w:pPr>
            <w:r>
              <w:rPr>
                <w:rFonts w:ascii="Carlito"/>
              </w:rPr>
              <w:t>57.65%</w:t>
            </w:r>
          </w:p>
        </w:tc>
      </w:tr>
      <w:tr w:rsidR="00D62D36" w14:paraId="20235ABF" w14:textId="77777777">
        <w:trPr>
          <w:trHeight w:val="299"/>
        </w:trPr>
        <w:tc>
          <w:tcPr>
            <w:tcW w:w="1094" w:type="dxa"/>
            <w:tcBorders>
              <w:top w:val="single" w:sz="4" w:space="0" w:color="7E7E7E"/>
              <w:bottom w:val="single" w:sz="4" w:space="0" w:color="7E7E7E"/>
            </w:tcBorders>
          </w:tcPr>
          <w:p w14:paraId="2F255FB7" w14:textId="77777777" w:rsidR="00D62D36" w:rsidRDefault="005D7DF9">
            <w:pPr>
              <w:pStyle w:val="TableParagraph"/>
              <w:spacing w:line="265" w:lineRule="exact"/>
              <w:ind w:right="260"/>
              <w:jc w:val="right"/>
              <w:rPr>
                <w:rFonts w:ascii="Carlito"/>
                <w:b/>
              </w:rPr>
            </w:pPr>
            <w:r>
              <w:rPr>
                <w:rFonts w:ascii="Carlito"/>
                <w:b/>
              </w:rPr>
              <w:t>1980</w:t>
            </w:r>
          </w:p>
        </w:tc>
        <w:tc>
          <w:tcPr>
            <w:tcW w:w="1313" w:type="dxa"/>
            <w:tcBorders>
              <w:top w:val="single" w:sz="4" w:space="0" w:color="7E7E7E"/>
              <w:bottom w:val="single" w:sz="4" w:space="0" w:color="7E7E7E"/>
            </w:tcBorders>
          </w:tcPr>
          <w:p w14:paraId="47D5C892" w14:textId="77777777" w:rsidR="00D62D36" w:rsidRDefault="005D7DF9">
            <w:pPr>
              <w:pStyle w:val="TableParagraph"/>
              <w:spacing w:line="265" w:lineRule="exact"/>
              <w:ind w:right="372"/>
              <w:jc w:val="right"/>
              <w:rPr>
                <w:rFonts w:ascii="Carlito"/>
              </w:rPr>
            </w:pPr>
            <w:r>
              <w:rPr>
                <w:rFonts w:ascii="Carlito"/>
              </w:rPr>
              <w:t>7976</w:t>
            </w:r>
          </w:p>
        </w:tc>
        <w:tc>
          <w:tcPr>
            <w:tcW w:w="1200" w:type="dxa"/>
            <w:tcBorders>
              <w:top w:val="single" w:sz="4" w:space="0" w:color="7E7E7E"/>
              <w:bottom w:val="single" w:sz="4" w:space="0" w:color="7E7E7E"/>
            </w:tcBorders>
          </w:tcPr>
          <w:p w14:paraId="6F7C61C0" w14:textId="77777777" w:rsidR="00D62D36" w:rsidRDefault="005D7DF9">
            <w:pPr>
              <w:pStyle w:val="TableParagraph"/>
              <w:spacing w:line="265" w:lineRule="exact"/>
              <w:ind w:left="130" w:right="128"/>
              <w:jc w:val="center"/>
              <w:rPr>
                <w:rFonts w:ascii="Carlito"/>
              </w:rPr>
            </w:pPr>
            <w:r>
              <w:rPr>
                <w:rFonts w:ascii="Carlito"/>
              </w:rPr>
              <w:t>3748</w:t>
            </w:r>
          </w:p>
        </w:tc>
        <w:tc>
          <w:tcPr>
            <w:tcW w:w="1201" w:type="dxa"/>
            <w:tcBorders>
              <w:top w:val="single" w:sz="4" w:space="0" w:color="7E7E7E"/>
              <w:bottom w:val="single" w:sz="4" w:space="0" w:color="7E7E7E"/>
            </w:tcBorders>
          </w:tcPr>
          <w:p w14:paraId="11BF055A" w14:textId="77777777" w:rsidR="00D62D36" w:rsidRDefault="005D7DF9">
            <w:pPr>
              <w:pStyle w:val="TableParagraph"/>
              <w:spacing w:line="265" w:lineRule="exact"/>
              <w:ind w:right="373"/>
              <w:jc w:val="right"/>
              <w:rPr>
                <w:rFonts w:ascii="Carlito"/>
              </w:rPr>
            </w:pPr>
            <w:r>
              <w:rPr>
                <w:rFonts w:ascii="Carlito"/>
              </w:rPr>
              <w:t>4229</w:t>
            </w:r>
          </w:p>
        </w:tc>
        <w:tc>
          <w:tcPr>
            <w:tcW w:w="1249" w:type="dxa"/>
            <w:tcBorders>
              <w:top w:val="single" w:sz="4" w:space="0" w:color="7E7E7E"/>
              <w:bottom w:val="single" w:sz="4" w:space="0" w:color="7E7E7E"/>
            </w:tcBorders>
          </w:tcPr>
          <w:p w14:paraId="683D183F" w14:textId="77777777" w:rsidR="00D62D36" w:rsidRDefault="005D7DF9">
            <w:pPr>
              <w:pStyle w:val="TableParagraph"/>
              <w:spacing w:line="265" w:lineRule="exact"/>
              <w:ind w:left="133" w:right="180"/>
              <w:jc w:val="center"/>
              <w:rPr>
                <w:rFonts w:ascii="Carlito"/>
              </w:rPr>
            </w:pPr>
            <w:r>
              <w:rPr>
                <w:rFonts w:ascii="Carlito"/>
              </w:rPr>
              <w:t>46.99%</w:t>
            </w:r>
          </w:p>
        </w:tc>
        <w:tc>
          <w:tcPr>
            <w:tcW w:w="1150" w:type="dxa"/>
            <w:tcBorders>
              <w:top w:val="single" w:sz="4" w:space="0" w:color="7E7E7E"/>
              <w:bottom w:val="single" w:sz="4" w:space="0" w:color="7E7E7E"/>
            </w:tcBorders>
          </w:tcPr>
          <w:p w14:paraId="0AD81ED4" w14:textId="77777777" w:rsidR="00D62D36" w:rsidRDefault="005D7DF9">
            <w:pPr>
              <w:pStyle w:val="TableParagraph"/>
              <w:spacing w:line="265" w:lineRule="exact"/>
              <w:ind w:left="185" w:right="231"/>
              <w:jc w:val="center"/>
              <w:rPr>
                <w:rFonts w:ascii="Carlito"/>
              </w:rPr>
            </w:pPr>
            <w:r>
              <w:rPr>
                <w:rFonts w:ascii="Carlito"/>
              </w:rPr>
              <w:t>53.01%</w:t>
            </w:r>
          </w:p>
        </w:tc>
      </w:tr>
      <w:tr w:rsidR="00D62D36" w14:paraId="2AF00997" w14:textId="77777777">
        <w:trPr>
          <w:trHeight w:val="301"/>
        </w:trPr>
        <w:tc>
          <w:tcPr>
            <w:tcW w:w="1094" w:type="dxa"/>
            <w:tcBorders>
              <w:top w:val="single" w:sz="4" w:space="0" w:color="7E7E7E"/>
              <w:bottom w:val="single" w:sz="4" w:space="0" w:color="7E7E7E"/>
            </w:tcBorders>
          </w:tcPr>
          <w:p w14:paraId="075D1FEA" w14:textId="77777777" w:rsidR="00D62D36" w:rsidRDefault="005D7DF9">
            <w:pPr>
              <w:pStyle w:val="TableParagraph"/>
              <w:spacing w:line="268" w:lineRule="exact"/>
              <w:ind w:right="260"/>
              <w:jc w:val="right"/>
              <w:rPr>
                <w:rFonts w:ascii="Carlito"/>
                <w:b/>
              </w:rPr>
            </w:pPr>
            <w:r>
              <w:rPr>
                <w:rFonts w:ascii="Carlito"/>
                <w:b/>
              </w:rPr>
              <w:t>1985</w:t>
            </w:r>
          </w:p>
        </w:tc>
        <w:tc>
          <w:tcPr>
            <w:tcW w:w="1313" w:type="dxa"/>
            <w:tcBorders>
              <w:top w:val="single" w:sz="4" w:space="0" w:color="7E7E7E"/>
              <w:bottom w:val="single" w:sz="4" w:space="0" w:color="7E7E7E"/>
            </w:tcBorders>
          </w:tcPr>
          <w:p w14:paraId="1A9E1546" w14:textId="77777777" w:rsidR="00D62D36" w:rsidRDefault="005D7DF9">
            <w:pPr>
              <w:pStyle w:val="TableParagraph"/>
              <w:spacing w:line="268" w:lineRule="exact"/>
              <w:ind w:right="372"/>
              <w:jc w:val="right"/>
              <w:rPr>
                <w:rFonts w:ascii="Carlito"/>
              </w:rPr>
            </w:pPr>
            <w:r>
              <w:rPr>
                <w:rFonts w:ascii="Carlito"/>
              </w:rPr>
              <w:t>9046</w:t>
            </w:r>
          </w:p>
        </w:tc>
        <w:tc>
          <w:tcPr>
            <w:tcW w:w="1200" w:type="dxa"/>
            <w:tcBorders>
              <w:top w:val="single" w:sz="4" w:space="0" w:color="7E7E7E"/>
              <w:bottom w:val="single" w:sz="4" w:space="0" w:color="7E7E7E"/>
            </w:tcBorders>
          </w:tcPr>
          <w:p w14:paraId="3DA2D9EC" w14:textId="77777777" w:rsidR="00D62D36" w:rsidRDefault="005D7DF9">
            <w:pPr>
              <w:pStyle w:val="TableParagraph"/>
              <w:spacing w:line="268" w:lineRule="exact"/>
              <w:ind w:left="130" w:right="128"/>
              <w:jc w:val="center"/>
              <w:rPr>
                <w:rFonts w:ascii="Carlito"/>
              </w:rPr>
            </w:pPr>
            <w:r>
              <w:rPr>
                <w:rFonts w:ascii="Carlito"/>
              </w:rPr>
              <w:t>4632</w:t>
            </w:r>
          </w:p>
        </w:tc>
        <w:tc>
          <w:tcPr>
            <w:tcW w:w="1201" w:type="dxa"/>
            <w:tcBorders>
              <w:top w:val="single" w:sz="4" w:space="0" w:color="7E7E7E"/>
              <w:bottom w:val="single" w:sz="4" w:space="0" w:color="7E7E7E"/>
            </w:tcBorders>
          </w:tcPr>
          <w:p w14:paraId="2B8F151E" w14:textId="77777777" w:rsidR="00D62D36" w:rsidRDefault="005D7DF9">
            <w:pPr>
              <w:pStyle w:val="TableParagraph"/>
              <w:spacing w:line="268" w:lineRule="exact"/>
              <w:ind w:right="373"/>
              <w:jc w:val="right"/>
              <w:rPr>
                <w:rFonts w:ascii="Carlito"/>
              </w:rPr>
            </w:pPr>
            <w:r>
              <w:rPr>
                <w:rFonts w:ascii="Carlito"/>
              </w:rPr>
              <w:t>4414</w:t>
            </w:r>
          </w:p>
        </w:tc>
        <w:tc>
          <w:tcPr>
            <w:tcW w:w="1249" w:type="dxa"/>
            <w:tcBorders>
              <w:top w:val="single" w:sz="4" w:space="0" w:color="7E7E7E"/>
              <w:bottom w:val="single" w:sz="4" w:space="0" w:color="7E7E7E"/>
            </w:tcBorders>
          </w:tcPr>
          <w:p w14:paraId="2B29E655" w14:textId="77777777" w:rsidR="00D62D36" w:rsidRDefault="005D7DF9">
            <w:pPr>
              <w:pStyle w:val="TableParagraph"/>
              <w:spacing w:line="268" w:lineRule="exact"/>
              <w:ind w:left="133" w:right="180"/>
              <w:jc w:val="center"/>
              <w:rPr>
                <w:rFonts w:ascii="Carlito"/>
              </w:rPr>
            </w:pPr>
            <w:r>
              <w:rPr>
                <w:rFonts w:ascii="Carlito"/>
              </w:rPr>
              <w:t>51.20%</w:t>
            </w:r>
          </w:p>
        </w:tc>
        <w:tc>
          <w:tcPr>
            <w:tcW w:w="1150" w:type="dxa"/>
            <w:tcBorders>
              <w:top w:val="single" w:sz="4" w:space="0" w:color="7E7E7E"/>
              <w:bottom w:val="single" w:sz="4" w:space="0" w:color="7E7E7E"/>
            </w:tcBorders>
          </w:tcPr>
          <w:p w14:paraId="01761AD5" w14:textId="77777777" w:rsidR="00D62D36" w:rsidRDefault="005D7DF9">
            <w:pPr>
              <w:pStyle w:val="TableParagraph"/>
              <w:spacing w:line="268" w:lineRule="exact"/>
              <w:ind w:left="185" w:right="231"/>
              <w:jc w:val="center"/>
              <w:rPr>
                <w:rFonts w:ascii="Carlito"/>
              </w:rPr>
            </w:pPr>
            <w:r>
              <w:rPr>
                <w:rFonts w:ascii="Carlito"/>
              </w:rPr>
              <w:t>48.80%</w:t>
            </w:r>
          </w:p>
        </w:tc>
      </w:tr>
      <w:tr w:rsidR="00D62D36" w14:paraId="6A655148" w14:textId="77777777">
        <w:trPr>
          <w:trHeight w:val="299"/>
        </w:trPr>
        <w:tc>
          <w:tcPr>
            <w:tcW w:w="1094" w:type="dxa"/>
            <w:tcBorders>
              <w:top w:val="single" w:sz="4" w:space="0" w:color="7E7E7E"/>
              <w:bottom w:val="single" w:sz="4" w:space="0" w:color="7E7E7E"/>
            </w:tcBorders>
          </w:tcPr>
          <w:p w14:paraId="55AC9FC6" w14:textId="77777777" w:rsidR="00D62D36" w:rsidRDefault="005D7DF9">
            <w:pPr>
              <w:pStyle w:val="TableParagraph"/>
              <w:spacing w:line="265" w:lineRule="exact"/>
              <w:ind w:right="260"/>
              <w:jc w:val="right"/>
              <w:rPr>
                <w:rFonts w:ascii="Carlito"/>
                <w:b/>
              </w:rPr>
            </w:pPr>
            <w:r>
              <w:rPr>
                <w:rFonts w:ascii="Carlito"/>
                <w:b/>
              </w:rPr>
              <w:t>1990</w:t>
            </w:r>
          </w:p>
        </w:tc>
        <w:tc>
          <w:tcPr>
            <w:tcW w:w="1313" w:type="dxa"/>
            <w:tcBorders>
              <w:top w:val="single" w:sz="4" w:space="0" w:color="7E7E7E"/>
              <w:bottom w:val="single" w:sz="4" w:space="0" w:color="7E7E7E"/>
            </w:tcBorders>
          </w:tcPr>
          <w:p w14:paraId="5A7A63EE" w14:textId="77777777" w:rsidR="00D62D36" w:rsidRDefault="005D7DF9">
            <w:pPr>
              <w:pStyle w:val="TableParagraph"/>
              <w:spacing w:line="265" w:lineRule="exact"/>
              <w:ind w:right="317"/>
              <w:jc w:val="right"/>
              <w:rPr>
                <w:rFonts w:ascii="Carlito"/>
              </w:rPr>
            </w:pPr>
            <w:r>
              <w:rPr>
                <w:rFonts w:ascii="Carlito"/>
              </w:rPr>
              <w:t>10218</w:t>
            </w:r>
          </w:p>
        </w:tc>
        <w:tc>
          <w:tcPr>
            <w:tcW w:w="1200" w:type="dxa"/>
            <w:tcBorders>
              <w:top w:val="single" w:sz="4" w:space="0" w:color="7E7E7E"/>
              <w:bottom w:val="single" w:sz="4" w:space="0" w:color="7E7E7E"/>
            </w:tcBorders>
          </w:tcPr>
          <w:p w14:paraId="24588052" w14:textId="77777777" w:rsidR="00D62D36" w:rsidRDefault="005D7DF9">
            <w:pPr>
              <w:pStyle w:val="TableParagraph"/>
              <w:spacing w:line="265" w:lineRule="exact"/>
              <w:ind w:left="130" w:right="128"/>
              <w:jc w:val="center"/>
              <w:rPr>
                <w:rFonts w:ascii="Carlito"/>
              </w:rPr>
            </w:pPr>
            <w:r>
              <w:rPr>
                <w:rFonts w:ascii="Carlito"/>
              </w:rPr>
              <w:t>5623</w:t>
            </w:r>
          </w:p>
        </w:tc>
        <w:tc>
          <w:tcPr>
            <w:tcW w:w="1201" w:type="dxa"/>
            <w:tcBorders>
              <w:top w:val="single" w:sz="4" w:space="0" w:color="7E7E7E"/>
              <w:bottom w:val="single" w:sz="4" w:space="0" w:color="7E7E7E"/>
            </w:tcBorders>
          </w:tcPr>
          <w:p w14:paraId="723FA1FA" w14:textId="77777777" w:rsidR="00D62D36" w:rsidRDefault="005D7DF9">
            <w:pPr>
              <w:pStyle w:val="TableParagraph"/>
              <w:spacing w:line="265" w:lineRule="exact"/>
              <w:ind w:right="373"/>
              <w:jc w:val="right"/>
              <w:rPr>
                <w:rFonts w:ascii="Carlito"/>
              </w:rPr>
            </w:pPr>
            <w:r>
              <w:rPr>
                <w:rFonts w:ascii="Carlito"/>
              </w:rPr>
              <w:t>4595</w:t>
            </w:r>
          </w:p>
        </w:tc>
        <w:tc>
          <w:tcPr>
            <w:tcW w:w="1249" w:type="dxa"/>
            <w:tcBorders>
              <w:top w:val="single" w:sz="4" w:space="0" w:color="7E7E7E"/>
              <w:bottom w:val="single" w:sz="4" w:space="0" w:color="7E7E7E"/>
            </w:tcBorders>
          </w:tcPr>
          <w:p w14:paraId="0E35EC02" w14:textId="77777777" w:rsidR="00D62D36" w:rsidRDefault="005D7DF9">
            <w:pPr>
              <w:pStyle w:val="TableParagraph"/>
              <w:spacing w:line="265" w:lineRule="exact"/>
              <w:ind w:left="133" w:right="180"/>
              <w:jc w:val="center"/>
              <w:rPr>
                <w:rFonts w:ascii="Carlito"/>
              </w:rPr>
            </w:pPr>
            <w:r>
              <w:rPr>
                <w:rFonts w:ascii="Carlito"/>
              </w:rPr>
              <w:t>55.03%</w:t>
            </w:r>
          </w:p>
        </w:tc>
        <w:tc>
          <w:tcPr>
            <w:tcW w:w="1150" w:type="dxa"/>
            <w:tcBorders>
              <w:top w:val="single" w:sz="4" w:space="0" w:color="7E7E7E"/>
              <w:bottom w:val="single" w:sz="4" w:space="0" w:color="7E7E7E"/>
            </w:tcBorders>
          </w:tcPr>
          <w:p w14:paraId="45ABC9B0" w14:textId="77777777" w:rsidR="00D62D36" w:rsidRDefault="005D7DF9">
            <w:pPr>
              <w:pStyle w:val="TableParagraph"/>
              <w:spacing w:line="265" w:lineRule="exact"/>
              <w:ind w:left="185" w:right="231"/>
              <w:jc w:val="center"/>
              <w:rPr>
                <w:rFonts w:ascii="Carlito"/>
              </w:rPr>
            </w:pPr>
            <w:r>
              <w:rPr>
                <w:rFonts w:ascii="Carlito"/>
              </w:rPr>
              <w:t>44.97%</w:t>
            </w:r>
          </w:p>
        </w:tc>
      </w:tr>
      <w:tr w:rsidR="00D62D36" w14:paraId="013DABBE" w14:textId="77777777">
        <w:trPr>
          <w:trHeight w:val="299"/>
        </w:trPr>
        <w:tc>
          <w:tcPr>
            <w:tcW w:w="1094" w:type="dxa"/>
            <w:tcBorders>
              <w:top w:val="single" w:sz="4" w:space="0" w:color="7E7E7E"/>
              <w:bottom w:val="single" w:sz="4" w:space="0" w:color="7E7E7E"/>
            </w:tcBorders>
          </w:tcPr>
          <w:p w14:paraId="4BEC2A05" w14:textId="77777777" w:rsidR="00D62D36" w:rsidRDefault="005D7DF9">
            <w:pPr>
              <w:pStyle w:val="TableParagraph"/>
              <w:spacing w:line="265" w:lineRule="exact"/>
              <w:ind w:right="260"/>
              <w:jc w:val="right"/>
              <w:rPr>
                <w:rFonts w:ascii="Carlito"/>
                <w:b/>
              </w:rPr>
            </w:pPr>
            <w:r>
              <w:rPr>
                <w:rFonts w:ascii="Carlito"/>
                <w:b/>
              </w:rPr>
              <w:t>1995</w:t>
            </w:r>
          </w:p>
        </w:tc>
        <w:tc>
          <w:tcPr>
            <w:tcW w:w="1313" w:type="dxa"/>
            <w:tcBorders>
              <w:top w:val="single" w:sz="4" w:space="0" w:color="7E7E7E"/>
              <w:bottom w:val="single" w:sz="4" w:space="0" w:color="7E7E7E"/>
            </w:tcBorders>
          </w:tcPr>
          <w:p w14:paraId="3E14ED1D" w14:textId="77777777" w:rsidR="00D62D36" w:rsidRDefault="005D7DF9">
            <w:pPr>
              <w:pStyle w:val="TableParagraph"/>
              <w:spacing w:line="265" w:lineRule="exact"/>
              <w:ind w:right="317"/>
              <w:jc w:val="right"/>
              <w:rPr>
                <w:rFonts w:ascii="Carlito"/>
              </w:rPr>
            </w:pPr>
            <w:r>
              <w:rPr>
                <w:rFonts w:ascii="Carlito"/>
              </w:rPr>
              <w:t>11441</w:t>
            </w:r>
          </w:p>
        </w:tc>
        <w:tc>
          <w:tcPr>
            <w:tcW w:w="1200" w:type="dxa"/>
            <w:tcBorders>
              <w:top w:val="single" w:sz="4" w:space="0" w:color="7E7E7E"/>
              <w:bottom w:val="single" w:sz="4" w:space="0" w:color="7E7E7E"/>
            </w:tcBorders>
          </w:tcPr>
          <w:p w14:paraId="43D94F92" w14:textId="77777777" w:rsidR="00D62D36" w:rsidRDefault="005D7DF9">
            <w:pPr>
              <w:pStyle w:val="TableParagraph"/>
              <w:spacing w:line="265" w:lineRule="exact"/>
              <w:ind w:left="130" w:right="128"/>
              <w:jc w:val="center"/>
              <w:rPr>
                <w:rFonts w:ascii="Carlito"/>
              </w:rPr>
            </w:pPr>
            <w:r>
              <w:rPr>
                <w:rFonts w:ascii="Carlito"/>
              </w:rPr>
              <w:t>6608</w:t>
            </w:r>
          </w:p>
        </w:tc>
        <w:tc>
          <w:tcPr>
            <w:tcW w:w="1201" w:type="dxa"/>
            <w:tcBorders>
              <w:top w:val="single" w:sz="4" w:space="0" w:color="7E7E7E"/>
              <w:bottom w:val="single" w:sz="4" w:space="0" w:color="7E7E7E"/>
            </w:tcBorders>
          </w:tcPr>
          <w:p w14:paraId="02CE6C4F" w14:textId="77777777" w:rsidR="00D62D36" w:rsidRDefault="005D7DF9">
            <w:pPr>
              <w:pStyle w:val="TableParagraph"/>
              <w:spacing w:line="265" w:lineRule="exact"/>
              <w:ind w:right="373"/>
              <w:jc w:val="right"/>
              <w:rPr>
                <w:rFonts w:ascii="Carlito"/>
              </w:rPr>
            </w:pPr>
            <w:r>
              <w:rPr>
                <w:rFonts w:ascii="Carlito"/>
              </w:rPr>
              <w:t>4833</w:t>
            </w:r>
          </w:p>
        </w:tc>
        <w:tc>
          <w:tcPr>
            <w:tcW w:w="1249" w:type="dxa"/>
            <w:tcBorders>
              <w:top w:val="single" w:sz="4" w:space="0" w:color="7E7E7E"/>
              <w:bottom w:val="single" w:sz="4" w:space="0" w:color="7E7E7E"/>
            </w:tcBorders>
          </w:tcPr>
          <w:p w14:paraId="441DC520" w14:textId="77777777" w:rsidR="00D62D36" w:rsidRDefault="005D7DF9">
            <w:pPr>
              <w:pStyle w:val="TableParagraph"/>
              <w:spacing w:line="265" w:lineRule="exact"/>
              <w:ind w:left="133" w:right="180"/>
              <w:jc w:val="center"/>
              <w:rPr>
                <w:rFonts w:ascii="Carlito"/>
              </w:rPr>
            </w:pPr>
            <w:r>
              <w:rPr>
                <w:rFonts w:ascii="Carlito"/>
              </w:rPr>
              <w:t>57.76%</w:t>
            </w:r>
          </w:p>
        </w:tc>
        <w:tc>
          <w:tcPr>
            <w:tcW w:w="1150" w:type="dxa"/>
            <w:tcBorders>
              <w:top w:val="single" w:sz="4" w:space="0" w:color="7E7E7E"/>
              <w:bottom w:val="single" w:sz="4" w:space="0" w:color="7E7E7E"/>
            </w:tcBorders>
          </w:tcPr>
          <w:p w14:paraId="45203FD5" w14:textId="77777777" w:rsidR="00D62D36" w:rsidRDefault="005D7DF9">
            <w:pPr>
              <w:pStyle w:val="TableParagraph"/>
              <w:spacing w:line="265" w:lineRule="exact"/>
              <w:ind w:left="185" w:right="231"/>
              <w:jc w:val="center"/>
              <w:rPr>
                <w:rFonts w:ascii="Carlito"/>
              </w:rPr>
            </w:pPr>
            <w:r>
              <w:rPr>
                <w:rFonts w:ascii="Carlito"/>
              </w:rPr>
              <w:t>42.24%</w:t>
            </w:r>
          </w:p>
        </w:tc>
      </w:tr>
      <w:tr w:rsidR="00D62D36" w14:paraId="4CE9B8D7" w14:textId="77777777">
        <w:trPr>
          <w:trHeight w:val="299"/>
        </w:trPr>
        <w:tc>
          <w:tcPr>
            <w:tcW w:w="1094" w:type="dxa"/>
            <w:tcBorders>
              <w:top w:val="single" w:sz="4" w:space="0" w:color="7E7E7E"/>
              <w:bottom w:val="single" w:sz="4" w:space="0" w:color="7E7E7E"/>
            </w:tcBorders>
          </w:tcPr>
          <w:p w14:paraId="35F257F0" w14:textId="77777777" w:rsidR="00D62D36" w:rsidRDefault="005D7DF9">
            <w:pPr>
              <w:pStyle w:val="TableParagraph"/>
              <w:spacing w:line="265" w:lineRule="exact"/>
              <w:ind w:right="260"/>
              <w:jc w:val="right"/>
              <w:rPr>
                <w:rFonts w:ascii="Carlito"/>
                <w:b/>
              </w:rPr>
            </w:pPr>
            <w:r>
              <w:rPr>
                <w:rFonts w:ascii="Carlito"/>
                <w:b/>
              </w:rPr>
              <w:t>2000</w:t>
            </w:r>
          </w:p>
        </w:tc>
        <w:tc>
          <w:tcPr>
            <w:tcW w:w="1313" w:type="dxa"/>
            <w:tcBorders>
              <w:top w:val="single" w:sz="4" w:space="0" w:color="7E7E7E"/>
              <w:bottom w:val="single" w:sz="4" w:space="0" w:color="7E7E7E"/>
            </w:tcBorders>
          </w:tcPr>
          <w:p w14:paraId="2D2469B5" w14:textId="77777777" w:rsidR="00D62D36" w:rsidRDefault="005D7DF9">
            <w:pPr>
              <w:pStyle w:val="TableParagraph"/>
              <w:spacing w:line="265" w:lineRule="exact"/>
              <w:ind w:right="317"/>
              <w:jc w:val="right"/>
              <w:rPr>
                <w:rFonts w:ascii="Carlito"/>
              </w:rPr>
            </w:pPr>
            <w:r>
              <w:rPr>
                <w:rFonts w:ascii="Carlito"/>
              </w:rPr>
              <w:t>12629</w:t>
            </w:r>
          </w:p>
        </w:tc>
        <w:tc>
          <w:tcPr>
            <w:tcW w:w="1200" w:type="dxa"/>
            <w:tcBorders>
              <w:top w:val="single" w:sz="4" w:space="0" w:color="7E7E7E"/>
              <w:bottom w:val="single" w:sz="4" w:space="0" w:color="7E7E7E"/>
            </w:tcBorders>
          </w:tcPr>
          <w:p w14:paraId="68F809B0" w14:textId="77777777" w:rsidR="00D62D36" w:rsidRDefault="005D7DF9">
            <w:pPr>
              <w:pStyle w:val="TableParagraph"/>
              <w:spacing w:line="265" w:lineRule="exact"/>
              <w:ind w:left="130" w:right="128"/>
              <w:jc w:val="center"/>
              <w:rPr>
                <w:rFonts w:ascii="Carlito"/>
              </w:rPr>
            </w:pPr>
            <w:r>
              <w:rPr>
                <w:rFonts w:ascii="Carlito"/>
              </w:rPr>
              <w:t>7626</w:t>
            </w:r>
          </w:p>
        </w:tc>
        <w:tc>
          <w:tcPr>
            <w:tcW w:w="1201" w:type="dxa"/>
            <w:tcBorders>
              <w:top w:val="single" w:sz="4" w:space="0" w:color="7E7E7E"/>
              <w:bottom w:val="single" w:sz="4" w:space="0" w:color="7E7E7E"/>
            </w:tcBorders>
          </w:tcPr>
          <w:p w14:paraId="0E9882FA" w14:textId="77777777" w:rsidR="00D62D36" w:rsidRDefault="005D7DF9">
            <w:pPr>
              <w:pStyle w:val="TableParagraph"/>
              <w:spacing w:line="265" w:lineRule="exact"/>
              <w:ind w:right="373"/>
              <w:jc w:val="right"/>
              <w:rPr>
                <w:rFonts w:ascii="Carlito"/>
              </w:rPr>
            </w:pPr>
            <w:r>
              <w:rPr>
                <w:rFonts w:ascii="Carlito"/>
              </w:rPr>
              <w:t>5003</w:t>
            </w:r>
          </w:p>
        </w:tc>
        <w:tc>
          <w:tcPr>
            <w:tcW w:w="1249" w:type="dxa"/>
            <w:tcBorders>
              <w:top w:val="single" w:sz="4" w:space="0" w:color="7E7E7E"/>
              <w:bottom w:val="single" w:sz="4" w:space="0" w:color="7E7E7E"/>
            </w:tcBorders>
          </w:tcPr>
          <w:p w14:paraId="0BE562BA" w14:textId="77777777" w:rsidR="00D62D36" w:rsidRDefault="005D7DF9">
            <w:pPr>
              <w:pStyle w:val="TableParagraph"/>
              <w:spacing w:line="265" w:lineRule="exact"/>
              <w:ind w:left="133" w:right="180"/>
              <w:jc w:val="center"/>
              <w:rPr>
                <w:rFonts w:ascii="Carlito"/>
              </w:rPr>
            </w:pPr>
            <w:r>
              <w:rPr>
                <w:rFonts w:ascii="Carlito"/>
              </w:rPr>
              <w:t>60.38%</w:t>
            </w:r>
          </w:p>
        </w:tc>
        <w:tc>
          <w:tcPr>
            <w:tcW w:w="1150" w:type="dxa"/>
            <w:tcBorders>
              <w:top w:val="single" w:sz="4" w:space="0" w:color="7E7E7E"/>
              <w:bottom w:val="single" w:sz="4" w:space="0" w:color="7E7E7E"/>
            </w:tcBorders>
          </w:tcPr>
          <w:p w14:paraId="7A092BFE" w14:textId="77777777" w:rsidR="00D62D36" w:rsidRDefault="005D7DF9">
            <w:pPr>
              <w:pStyle w:val="TableParagraph"/>
              <w:spacing w:line="265" w:lineRule="exact"/>
              <w:ind w:left="185" w:right="231"/>
              <w:jc w:val="center"/>
              <w:rPr>
                <w:rFonts w:ascii="Carlito"/>
              </w:rPr>
            </w:pPr>
            <w:r>
              <w:rPr>
                <w:rFonts w:ascii="Carlito"/>
              </w:rPr>
              <w:t>39.62%</w:t>
            </w:r>
          </w:p>
        </w:tc>
      </w:tr>
      <w:tr w:rsidR="00D62D36" w14:paraId="33E9A7CD" w14:textId="77777777">
        <w:trPr>
          <w:trHeight w:val="299"/>
        </w:trPr>
        <w:tc>
          <w:tcPr>
            <w:tcW w:w="1094" w:type="dxa"/>
            <w:tcBorders>
              <w:top w:val="single" w:sz="4" w:space="0" w:color="7E7E7E"/>
              <w:bottom w:val="single" w:sz="4" w:space="0" w:color="7E7E7E"/>
            </w:tcBorders>
          </w:tcPr>
          <w:p w14:paraId="3D64FCD4" w14:textId="77777777" w:rsidR="00D62D36" w:rsidRDefault="005D7DF9">
            <w:pPr>
              <w:pStyle w:val="TableParagraph"/>
              <w:spacing w:line="265" w:lineRule="exact"/>
              <w:ind w:right="260"/>
              <w:jc w:val="right"/>
              <w:rPr>
                <w:rFonts w:ascii="Carlito"/>
                <w:b/>
              </w:rPr>
            </w:pPr>
            <w:r>
              <w:rPr>
                <w:rFonts w:ascii="Carlito"/>
                <w:b/>
              </w:rPr>
              <w:t>2005</w:t>
            </w:r>
          </w:p>
        </w:tc>
        <w:tc>
          <w:tcPr>
            <w:tcW w:w="1313" w:type="dxa"/>
            <w:tcBorders>
              <w:top w:val="single" w:sz="4" w:space="0" w:color="7E7E7E"/>
              <w:bottom w:val="single" w:sz="4" w:space="0" w:color="7E7E7E"/>
            </w:tcBorders>
          </w:tcPr>
          <w:p w14:paraId="664419FE" w14:textId="77777777" w:rsidR="00D62D36" w:rsidRDefault="005D7DF9">
            <w:pPr>
              <w:pStyle w:val="TableParagraph"/>
              <w:spacing w:line="265" w:lineRule="exact"/>
              <w:ind w:right="317"/>
              <w:jc w:val="right"/>
              <w:rPr>
                <w:rFonts w:ascii="Carlito"/>
              </w:rPr>
            </w:pPr>
            <w:r>
              <w:rPr>
                <w:rFonts w:ascii="Carlito"/>
              </w:rPr>
              <w:t>13735</w:t>
            </w:r>
          </w:p>
        </w:tc>
        <w:tc>
          <w:tcPr>
            <w:tcW w:w="1200" w:type="dxa"/>
            <w:tcBorders>
              <w:top w:val="single" w:sz="4" w:space="0" w:color="7E7E7E"/>
              <w:bottom w:val="single" w:sz="4" w:space="0" w:color="7E7E7E"/>
            </w:tcBorders>
          </w:tcPr>
          <w:p w14:paraId="5DA62254" w14:textId="77777777" w:rsidR="00D62D36" w:rsidRDefault="005D7DF9">
            <w:pPr>
              <w:pStyle w:val="TableParagraph"/>
              <w:spacing w:line="265" w:lineRule="exact"/>
              <w:ind w:left="130" w:right="128"/>
              <w:jc w:val="center"/>
              <w:rPr>
                <w:rFonts w:ascii="Carlito"/>
              </w:rPr>
            </w:pPr>
            <w:r>
              <w:rPr>
                <w:rFonts w:ascii="Carlito"/>
              </w:rPr>
              <w:t>8485</w:t>
            </w:r>
          </w:p>
        </w:tc>
        <w:tc>
          <w:tcPr>
            <w:tcW w:w="1201" w:type="dxa"/>
            <w:tcBorders>
              <w:top w:val="single" w:sz="4" w:space="0" w:color="7E7E7E"/>
              <w:bottom w:val="single" w:sz="4" w:space="0" w:color="7E7E7E"/>
            </w:tcBorders>
          </w:tcPr>
          <w:p w14:paraId="497FD06C" w14:textId="77777777" w:rsidR="00D62D36" w:rsidRDefault="005D7DF9">
            <w:pPr>
              <w:pStyle w:val="TableParagraph"/>
              <w:spacing w:line="265" w:lineRule="exact"/>
              <w:ind w:right="373"/>
              <w:jc w:val="right"/>
              <w:rPr>
                <w:rFonts w:ascii="Carlito"/>
              </w:rPr>
            </w:pPr>
            <w:r>
              <w:rPr>
                <w:rFonts w:ascii="Carlito"/>
              </w:rPr>
              <w:t>5250</w:t>
            </w:r>
          </w:p>
        </w:tc>
        <w:tc>
          <w:tcPr>
            <w:tcW w:w="1249" w:type="dxa"/>
            <w:tcBorders>
              <w:top w:val="single" w:sz="4" w:space="0" w:color="7E7E7E"/>
              <w:bottom w:val="single" w:sz="4" w:space="0" w:color="7E7E7E"/>
            </w:tcBorders>
          </w:tcPr>
          <w:p w14:paraId="476BAC41" w14:textId="77777777" w:rsidR="00D62D36" w:rsidRDefault="005D7DF9">
            <w:pPr>
              <w:pStyle w:val="TableParagraph"/>
              <w:spacing w:line="265" w:lineRule="exact"/>
              <w:ind w:left="133" w:right="180"/>
              <w:jc w:val="center"/>
              <w:rPr>
                <w:rFonts w:ascii="Carlito"/>
              </w:rPr>
            </w:pPr>
            <w:r>
              <w:rPr>
                <w:rFonts w:ascii="Carlito"/>
              </w:rPr>
              <w:t>61.77%</w:t>
            </w:r>
          </w:p>
        </w:tc>
        <w:tc>
          <w:tcPr>
            <w:tcW w:w="1150" w:type="dxa"/>
            <w:tcBorders>
              <w:top w:val="single" w:sz="4" w:space="0" w:color="7E7E7E"/>
              <w:bottom w:val="single" w:sz="4" w:space="0" w:color="7E7E7E"/>
            </w:tcBorders>
          </w:tcPr>
          <w:p w14:paraId="08BC1E78" w14:textId="77777777" w:rsidR="00D62D36" w:rsidRDefault="005D7DF9">
            <w:pPr>
              <w:pStyle w:val="TableParagraph"/>
              <w:spacing w:line="265" w:lineRule="exact"/>
              <w:ind w:left="185" w:right="231"/>
              <w:jc w:val="center"/>
              <w:rPr>
                <w:rFonts w:ascii="Carlito"/>
              </w:rPr>
            </w:pPr>
            <w:r>
              <w:rPr>
                <w:rFonts w:ascii="Carlito"/>
              </w:rPr>
              <w:t>38.23%</w:t>
            </w:r>
          </w:p>
        </w:tc>
      </w:tr>
      <w:tr w:rsidR="00D62D36" w14:paraId="6968D4A8" w14:textId="77777777">
        <w:trPr>
          <w:trHeight w:val="299"/>
        </w:trPr>
        <w:tc>
          <w:tcPr>
            <w:tcW w:w="1094" w:type="dxa"/>
            <w:tcBorders>
              <w:top w:val="single" w:sz="4" w:space="0" w:color="7E7E7E"/>
              <w:bottom w:val="single" w:sz="4" w:space="0" w:color="7E7E7E"/>
            </w:tcBorders>
          </w:tcPr>
          <w:p w14:paraId="25D744E2" w14:textId="77777777" w:rsidR="00D62D36" w:rsidRDefault="005D7DF9">
            <w:pPr>
              <w:pStyle w:val="TableParagraph"/>
              <w:spacing w:line="265" w:lineRule="exact"/>
              <w:ind w:right="260"/>
              <w:jc w:val="right"/>
              <w:rPr>
                <w:rFonts w:ascii="Carlito"/>
                <w:b/>
              </w:rPr>
            </w:pPr>
            <w:r>
              <w:rPr>
                <w:rFonts w:ascii="Carlito"/>
                <w:b/>
              </w:rPr>
              <w:t>2010</w:t>
            </w:r>
          </w:p>
        </w:tc>
        <w:tc>
          <w:tcPr>
            <w:tcW w:w="1313" w:type="dxa"/>
            <w:tcBorders>
              <w:top w:val="single" w:sz="4" w:space="0" w:color="7E7E7E"/>
              <w:bottom w:val="single" w:sz="4" w:space="0" w:color="7E7E7E"/>
            </w:tcBorders>
          </w:tcPr>
          <w:p w14:paraId="4E7A4AAC" w14:textId="77777777" w:rsidR="00D62D36" w:rsidRDefault="005D7DF9">
            <w:pPr>
              <w:pStyle w:val="TableParagraph"/>
              <w:spacing w:line="265" w:lineRule="exact"/>
              <w:ind w:right="317"/>
              <w:jc w:val="right"/>
              <w:rPr>
                <w:rFonts w:ascii="Carlito"/>
              </w:rPr>
            </w:pPr>
            <w:r>
              <w:rPr>
                <w:rFonts w:ascii="Carlito"/>
              </w:rPr>
              <w:t>14935</w:t>
            </w:r>
          </w:p>
        </w:tc>
        <w:tc>
          <w:tcPr>
            <w:tcW w:w="1200" w:type="dxa"/>
            <w:tcBorders>
              <w:top w:val="single" w:sz="4" w:space="0" w:color="7E7E7E"/>
              <w:bottom w:val="single" w:sz="4" w:space="0" w:color="7E7E7E"/>
            </w:tcBorders>
          </w:tcPr>
          <w:p w14:paraId="448F87A5" w14:textId="77777777" w:rsidR="00D62D36" w:rsidRDefault="005D7DF9">
            <w:pPr>
              <w:pStyle w:val="TableParagraph"/>
              <w:spacing w:line="265" w:lineRule="exact"/>
              <w:ind w:left="130" w:right="128"/>
              <w:jc w:val="center"/>
              <w:rPr>
                <w:rFonts w:ascii="Carlito"/>
              </w:rPr>
            </w:pPr>
            <w:r>
              <w:rPr>
                <w:rFonts w:ascii="Carlito"/>
              </w:rPr>
              <w:t>9362</w:t>
            </w:r>
          </w:p>
        </w:tc>
        <w:tc>
          <w:tcPr>
            <w:tcW w:w="1201" w:type="dxa"/>
            <w:tcBorders>
              <w:top w:val="single" w:sz="4" w:space="0" w:color="7E7E7E"/>
              <w:bottom w:val="single" w:sz="4" w:space="0" w:color="7E7E7E"/>
            </w:tcBorders>
          </w:tcPr>
          <w:p w14:paraId="515392A4" w14:textId="77777777" w:rsidR="00D62D36" w:rsidRDefault="005D7DF9">
            <w:pPr>
              <w:pStyle w:val="TableParagraph"/>
              <w:spacing w:line="265" w:lineRule="exact"/>
              <w:ind w:right="373"/>
              <w:jc w:val="right"/>
              <w:rPr>
                <w:rFonts w:ascii="Carlito"/>
              </w:rPr>
            </w:pPr>
            <w:r>
              <w:rPr>
                <w:rFonts w:ascii="Carlito"/>
              </w:rPr>
              <w:t>5573</w:t>
            </w:r>
          </w:p>
        </w:tc>
        <w:tc>
          <w:tcPr>
            <w:tcW w:w="1249" w:type="dxa"/>
            <w:tcBorders>
              <w:top w:val="single" w:sz="4" w:space="0" w:color="7E7E7E"/>
              <w:bottom w:val="single" w:sz="4" w:space="0" w:color="7E7E7E"/>
            </w:tcBorders>
          </w:tcPr>
          <w:p w14:paraId="0E2D8548" w14:textId="77777777" w:rsidR="00D62D36" w:rsidRDefault="005D7DF9">
            <w:pPr>
              <w:pStyle w:val="TableParagraph"/>
              <w:spacing w:line="265" w:lineRule="exact"/>
              <w:ind w:left="133" w:right="180"/>
              <w:jc w:val="center"/>
              <w:rPr>
                <w:rFonts w:ascii="Carlito"/>
              </w:rPr>
            </w:pPr>
            <w:r>
              <w:rPr>
                <w:rFonts w:ascii="Carlito"/>
              </w:rPr>
              <w:t>62.68%</w:t>
            </w:r>
          </w:p>
        </w:tc>
        <w:tc>
          <w:tcPr>
            <w:tcW w:w="1150" w:type="dxa"/>
            <w:tcBorders>
              <w:top w:val="single" w:sz="4" w:space="0" w:color="7E7E7E"/>
              <w:bottom w:val="single" w:sz="4" w:space="0" w:color="7E7E7E"/>
            </w:tcBorders>
          </w:tcPr>
          <w:p w14:paraId="035EDD9F" w14:textId="77777777" w:rsidR="00D62D36" w:rsidRDefault="005D7DF9">
            <w:pPr>
              <w:pStyle w:val="TableParagraph"/>
              <w:spacing w:line="265" w:lineRule="exact"/>
              <w:ind w:left="185" w:right="231"/>
              <w:jc w:val="center"/>
              <w:rPr>
                <w:rFonts w:ascii="Carlito"/>
              </w:rPr>
            </w:pPr>
            <w:r>
              <w:rPr>
                <w:rFonts w:ascii="Carlito"/>
              </w:rPr>
              <w:t>37.32%</w:t>
            </w:r>
          </w:p>
        </w:tc>
      </w:tr>
      <w:tr w:rsidR="00D62D36" w14:paraId="0B354014" w14:textId="77777777">
        <w:trPr>
          <w:trHeight w:val="301"/>
        </w:trPr>
        <w:tc>
          <w:tcPr>
            <w:tcW w:w="1094" w:type="dxa"/>
            <w:tcBorders>
              <w:top w:val="single" w:sz="4" w:space="0" w:color="7E7E7E"/>
              <w:bottom w:val="single" w:sz="4" w:space="0" w:color="7E7E7E"/>
            </w:tcBorders>
          </w:tcPr>
          <w:p w14:paraId="75B31E33" w14:textId="77777777" w:rsidR="00D62D36" w:rsidRDefault="005D7DF9">
            <w:pPr>
              <w:pStyle w:val="TableParagraph"/>
              <w:spacing w:line="268" w:lineRule="exact"/>
              <w:ind w:right="260"/>
              <w:jc w:val="right"/>
              <w:rPr>
                <w:rFonts w:ascii="Carlito"/>
                <w:b/>
              </w:rPr>
            </w:pPr>
            <w:r>
              <w:rPr>
                <w:rFonts w:ascii="Carlito"/>
                <w:b/>
              </w:rPr>
              <w:t>2015</w:t>
            </w:r>
          </w:p>
        </w:tc>
        <w:tc>
          <w:tcPr>
            <w:tcW w:w="1313" w:type="dxa"/>
            <w:tcBorders>
              <w:top w:val="single" w:sz="4" w:space="0" w:color="7E7E7E"/>
              <w:bottom w:val="single" w:sz="4" w:space="0" w:color="7E7E7E"/>
            </w:tcBorders>
          </w:tcPr>
          <w:p w14:paraId="739A7D51" w14:textId="77777777" w:rsidR="00D62D36" w:rsidRDefault="005D7DF9">
            <w:pPr>
              <w:pStyle w:val="TableParagraph"/>
              <w:spacing w:line="268" w:lineRule="exact"/>
              <w:ind w:right="317"/>
              <w:jc w:val="right"/>
              <w:rPr>
                <w:rFonts w:ascii="Carlito"/>
              </w:rPr>
            </w:pPr>
            <w:r>
              <w:rPr>
                <w:rFonts w:ascii="Carlito"/>
              </w:rPr>
              <w:t>16144</w:t>
            </w:r>
          </w:p>
        </w:tc>
        <w:tc>
          <w:tcPr>
            <w:tcW w:w="1200" w:type="dxa"/>
            <w:tcBorders>
              <w:top w:val="single" w:sz="4" w:space="0" w:color="7E7E7E"/>
              <w:bottom w:val="single" w:sz="4" w:space="0" w:color="7E7E7E"/>
            </w:tcBorders>
          </w:tcPr>
          <w:p w14:paraId="08C670C2" w14:textId="77777777" w:rsidR="00D62D36" w:rsidRDefault="005D7DF9">
            <w:pPr>
              <w:pStyle w:val="TableParagraph"/>
              <w:spacing w:line="268" w:lineRule="exact"/>
              <w:ind w:left="130" w:right="128"/>
              <w:jc w:val="center"/>
              <w:rPr>
                <w:rFonts w:ascii="Carlito"/>
              </w:rPr>
            </w:pPr>
            <w:r>
              <w:rPr>
                <w:rFonts w:ascii="Carlito"/>
              </w:rPr>
              <w:t>10396</w:t>
            </w:r>
          </w:p>
        </w:tc>
        <w:tc>
          <w:tcPr>
            <w:tcW w:w="1201" w:type="dxa"/>
            <w:tcBorders>
              <w:top w:val="single" w:sz="4" w:space="0" w:color="7E7E7E"/>
              <w:bottom w:val="single" w:sz="4" w:space="0" w:color="7E7E7E"/>
            </w:tcBorders>
          </w:tcPr>
          <w:p w14:paraId="3FE07E58" w14:textId="77777777" w:rsidR="00D62D36" w:rsidRDefault="005D7DF9">
            <w:pPr>
              <w:pStyle w:val="TableParagraph"/>
              <w:spacing w:line="268" w:lineRule="exact"/>
              <w:ind w:right="373"/>
              <w:jc w:val="right"/>
              <w:rPr>
                <w:rFonts w:ascii="Carlito"/>
              </w:rPr>
            </w:pPr>
            <w:r>
              <w:rPr>
                <w:rFonts w:ascii="Carlito"/>
              </w:rPr>
              <w:t>5749</w:t>
            </w:r>
          </w:p>
        </w:tc>
        <w:tc>
          <w:tcPr>
            <w:tcW w:w="1249" w:type="dxa"/>
            <w:tcBorders>
              <w:top w:val="single" w:sz="4" w:space="0" w:color="7E7E7E"/>
              <w:bottom w:val="single" w:sz="4" w:space="0" w:color="7E7E7E"/>
            </w:tcBorders>
          </w:tcPr>
          <w:p w14:paraId="225BD4D5" w14:textId="77777777" w:rsidR="00D62D36" w:rsidRDefault="005D7DF9">
            <w:pPr>
              <w:pStyle w:val="TableParagraph"/>
              <w:spacing w:line="268" w:lineRule="exact"/>
              <w:ind w:left="133" w:right="180"/>
              <w:jc w:val="center"/>
              <w:rPr>
                <w:rFonts w:ascii="Carlito"/>
              </w:rPr>
            </w:pPr>
            <w:r>
              <w:rPr>
                <w:rFonts w:ascii="Carlito"/>
              </w:rPr>
              <w:t>64.39%</w:t>
            </w:r>
          </w:p>
        </w:tc>
        <w:tc>
          <w:tcPr>
            <w:tcW w:w="1150" w:type="dxa"/>
            <w:tcBorders>
              <w:top w:val="single" w:sz="4" w:space="0" w:color="7E7E7E"/>
              <w:bottom w:val="single" w:sz="4" w:space="0" w:color="7E7E7E"/>
            </w:tcBorders>
          </w:tcPr>
          <w:p w14:paraId="3800A135" w14:textId="77777777" w:rsidR="00D62D36" w:rsidRDefault="005D7DF9">
            <w:pPr>
              <w:pStyle w:val="TableParagraph"/>
              <w:spacing w:line="268" w:lineRule="exact"/>
              <w:ind w:left="185" w:right="231"/>
              <w:jc w:val="center"/>
              <w:rPr>
                <w:rFonts w:ascii="Carlito"/>
              </w:rPr>
            </w:pPr>
            <w:r>
              <w:rPr>
                <w:rFonts w:ascii="Carlito"/>
              </w:rPr>
              <w:t>35.61%</w:t>
            </w:r>
          </w:p>
        </w:tc>
      </w:tr>
      <w:tr w:rsidR="00D62D36" w14:paraId="3B01389A" w14:textId="77777777">
        <w:trPr>
          <w:trHeight w:val="299"/>
        </w:trPr>
        <w:tc>
          <w:tcPr>
            <w:tcW w:w="1094" w:type="dxa"/>
            <w:tcBorders>
              <w:top w:val="single" w:sz="4" w:space="0" w:color="7E7E7E"/>
              <w:bottom w:val="single" w:sz="4" w:space="0" w:color="7E7E7E"/>
            </w:tcBorders>
          </w:tcPr>
          <w:p w14:paraId="14E8003B" w14:textId="77777777" w:rsidR="00D62D36" w:rsidRDefault="005D7DF9">
            <w:pPr>
              <w:pStyle w:val="TableParagraph"/>
              <w:spacing w:line="265" w:lineRule="exact"/>
              <w:ind w:right="260"/>
              <w:jc w:val="right"/>
              <w:rPr>
                <w:rFonts w:ascii="Carlito"/>
                <w:b/>
              </w:rPr>
            </w:pPr>
            <w:r>
              <w:rPr>
                <w:rFonts w:ascii="Carlito"/>
                <w:b/>
              </w:rPr>
              <w:t>2020</w:t>
            </w:r>
          </w:p>
        </w:tc>
        <w:tc>
          <w:tcPr>
            <w:tcW w:w="1313" w:type="dxa"/>
            <w:tcBorders>
              <w:top w:val="single" w:sz="4" w:space="0" w:color="7E7E7E"/>
              <w:bottom w:val="single" w:sz="4" w:space="0" w:color="7E7E7E"/>
            </w:tcBorders>
          </w:tcPr>
          <w:p w14:paraId="235D9D6B" w14:textId="77777777" w:rsidR="00D62D36" w:rsidRDefault="005D7DF9">
            <w:pPr>
              <w:pStyle w:val="TableParagraph"/>
              <w:spacing w:line="265" w:lineRule="exact"/>
              <w:ind w:right="317"/>
              <w:jc w:val="right"/>
              <w:rPr>
                <w:rFonts w:ascii="Carlito"/>
              </w:rPr>
            </w:pPr>
            <w:r>
              <w:rPr>
                <w:rFonts w:ascii="Carlito"/>
              </w:rPr>
              <w:t>17335</w:t>
            </w:r>
          </w:p>
        </w:tc>
        <w:tc>
          <w:tcPr>
            <w:tcW w:w="1200" w:type="dxa"/>
            <w:tcBorders>
              <w:top w:val="single" w:sz="4" w:space="0" w:color="7E7E7E"/>
              <w:bottom w:val="single" w:sz="4" w:space="0" w:color="7E7E7E"/>
            </w:tcBorders>
          </w:tcPr>
          <w:p w14:paraId="596CDE5F" w14:textId="77777777" w:rsidR="00D62D36" w:rsidRDefault="005D7DF9">
            <w:pPr>
              <w:pStyle w:val="TableParagraph"/>
              <w:spacing w:line="265" w:lineRule="exact"/>
              <w:ind w:left="130" w:right="128"/>
              <w:jc w:val="center"/>
              <w:rPr>
                <w:rFonts w:ascii="Carlito"/>
              </w:rPr>
            </w:pPr>
            <w:r>
              <w:rPr>
                <w:rFonts w:ascii="Carlito"/>
              </w:rPr>
              <w:t>11462</w:t>
            </w:r>
          </w:p>
        </w:tc>
        <w:tc>
          <w:tcPr>
            <w:tcW w:w="1201" w:type="dxa"/>
            <w:tcBorders>
              <w:top w:val="single" w:sz="4" w:space="0" w:color="7E7E7E"/>
              <w:bottom w:val="single" w:sz="4" w:space="0" w:color="7E7E7E"/>
            </w:tcBorders>
          </w:tcPr>
          <w:p w14:paraId="409BCDCF" w14:textId="77777777" w:rsidR="00D62D36" w:rsidRDefault="005D7DF9">
            <w:pPr>
              <w:pStyle w:val="TableParagraph"/>
              <w:spacing w:line="265" w:lineRule="exact"/>
              <w:ind w:right="373"/>
              <w:jc w:val="right"/>
              <w:rPr>
                <w:rFonts w:ascii="Carlito"/>
              </w:rPr>
            </w:pPr>
            <w:r>
              <w:rPr>
                <w:rFonts w:ascii="Carlito"/>
              </w:rPr>
              <w:t>5873</w:t>
            </w:r>
          </w:p>
        </w:tc>
        <w:tc>
          <w:tcPr>
            <w:tcW w:w="1249" w:type="dxa"/>
            <w:tcBorders>
              <w:top w:val="single" w:sz="4" w:space="0" w:color="7E7E7E"/>
              <w:bottom w:val="single" w:sz="4" w:space="0" w:color="7E7E7E"/>
            </w:tcBorders>
          </w:tcPr>
          <w:p w14:paraId="34335C3C" w14:textId="77777777" w:rsidR="00D62D36" w:rsidRDefault="005D7DF9">
            <w:pPr>
              <w:pStyle w:val="TableParagraph"/>
              <w:spacing w:line="265" w:lineRule="exact"/>
              <w:ind w:left="133" w:right="180"/>
              <w:jc w:val="center"/>
              <w:rPr>
                <w:rFonts w:ascii="Carlito"/>
              </w:rPr>
            </w:pPr>
            <w:r>
              <w:rPr>
                <w:rFonts w:ascii="Carlito"/>
              </w:rPr>
              <w:t>66.12%</w:t>
            </w:r>
          </w:p>
        </w:tc>
        <w:tc>
          <w:tcPr>
            <w:tcW w:w="1150" w:type="dxa"/>
            <w:tcBorders>
              <w:top w:val="single" w:sz="4" w:space="0" w:color="7E7E7E"/>
              <w:bottom w:val="single" w:sz="4" w:space="0" w:color="7E7E7E"/>
            </w:tcBorders>
          </w:tcPr>
          <w:p w14:paraId="31664210" w14:textId="77777777" w:rsidR="00D62D36" w:rsidRDefault="005D7DF9">
            <w:pPr>
              <w:pStyle w:val="TableParagraph"/>
              <w:spacing w:line="265" w:lineRule="exact"/>
              <w:ind w:left="185" w:right="231"/>
              <w:jc w:val="center"/>
              <w:rPr>
                <w:rFonts w:ascii="Carlito"/>
              </w:rPr>
            </w:pPr>
            <w:r>
              <w:rPr>
                <w:rFonts w:ascii="Carlito"/>
              </w:rPr>
              <w:t>33.88%</w:t>
            </w:r>
          </w:p>
        </w:tc>
      </w:tr>
    </w:tbl>
    <w:p w14:paraId="38E54F27" w14:textId="77777777" w:rsidR="00D62D36" w:rsidRDefault="00D62D36">
      <w:pPr>
        <w:spacing w:line="265" w:lineRule="exact"/>
        <w:jc w:val="center"/>
        <w:rPr>
          <w:rFonts w:ascii="Carlito"/>
        </w:rPr>
        <w:sectPr w:rsidR="00D62D36">
          <w:pgSz w:w="11910" w:h="16840"/>
          <w:pgMar w:top="1400" w:right="1240" w:bottom="1200" w:left="1580" w:header="0" w:footer="1003" w:gutter="0"/>
          <w:cols w:space="720"/>
        </w:sectPr>
      </w:pPr>
    </w:p>
    <w:tbl>
      <w:tblPr>
        <w:tblStyle w:val="TableNormal"/>
        <w:tblW w:w="0" w:type="auto"/>
        <w:tblInd w:w="772" w:type="dxa"/>
        <w:tblLayout w:type="fixed"/>
        <w:tblLook w:val="01E0" w:firstRow="1" w:lastRow="1" w:firstColumn="1" w:lastColumn="1" w:noHBand="0" w:noVBand="0"/>
      </w:tblPr>
      <w:tblGrid>
        <w:gridCol w:w="1180"/>
        <w:gridCol w:w="1227"/>
        <w:gridCol w:w="1227"/>
        <w:gridCol w:w="1118"/>
        <w:gridCol w:w="1252"/>
        <w:gridCol w:w="1200"/>
      </w:tblGrid>
      <w:tr w:rsidR="00D62D36" w14:paraId="016F5D49" w14:textId="77777777">
        <w:trPr>
          <w:trHeight w:val="302"/>
        </w:trPr>
        <w:tc>
          <w:tcPr>
            <w:tcW w:w="1180" w:type="dxa"/>
            <w:tcBorders>
              <w:top w:val="single" w:sz="4" w:space="0" w:color="7E7E7E"/>
              <w:bottom w:val="single" w:sz="4" w:space="0" w:color="7E7E7E"/>
            </w:tcBorders>
          </w:tcPr>
          <w:p w14:paraId="501A5186" w14:textId="77777777" w:rsidR="00D62D36" w:rsidRDefault="005D7DF9">
            <w:pPr>
              <w:pStyle w:val="TableParagraph"/>
              <w:spacing w:line="265" w:lineRule="exact"/>
              <w:ind w:right="346"/>
              <w:jc w:val="right"/>
              <w:rPr>
                <w:rFonts w:ascii="Carlito"/>
                <w:b/>
              </w:rPr>
            </w:pPr>
            <w:r>
              <w:rPr>
                <w:rFonts w:ascii="Carlito"/>
                <w:b/>
              </w:rPr>
              <w:lastRenderedPageBreak/>
              <w:t>2025</w:t>
            </w:r>
          </w:p>
        </w:tc>
        <w:tc>
          <w:tcPr>
            <w:tcW w:w="1227" w:type="dxa"/>
            <w:tcBorders>
              <w:top w:val="single" w:sz="4" w:space="0" w:color="7E7E7E"/>
              <w:bottom w:val="single" w:sz="4" w:space="0" w:color="7E7E7E"/>
            </w:tcBorders>
          </w:tcPr>
          <w:p w14:paraId="1CB67107" w14:textId="77777777" w:rsidR="00D62D36" w:rsidRDefault="005D7DF9">
            <w:pPr>
              <w:pStyle w:val="TableParagraph"/>
              <w:spacing w:line="265" w:lineRule="exact"/>
              <w:ind w:left="329" w:right="300"/>
              <w:jc w:val="center"/>
              <w:rPr>
                <w:rFonts w:ascii="Carlito"/>
              </w:rPr>
            </w:pPr>
            <w:r>
              <w:rPr>
                <w:rFonts w:ascii="Carlito"/>
              </w:rPr>
              <w:t>18478</w:t>
            </w:r>
          </w:p>
        </w:tc>
        <w:tc>
          <w:tcPr>
            <w:tcW w:w="1227" w:type="dxa"/>
            <w:tcBorders>
              <w:top w:val="single" w:sz="4" w:space="0" w:color="7E7E7E"/>
              <w:bottom w:val="single" w:sz="4" w:space="0" w:color="7E7E7E"/>
            </w:tcBorders>
          </w:tcPr>
          <w:p w14:paraId="1E1AC9E0" w14:textId="77777777" w:rsidR="00D62D36" w:rsidRDefault="005D7DF9">
            <w:pPr>
              <w:pStyle w:val="TableParagraph"/>
              <w:spacing w:line="265" w:lineRule="exact"/>
              <w:ind w:left="322"/>
              <w:rPr>
                <w:rFonts w:ascii="Carlito"/>
              </w:rPr>
            </w:pPr>
            <w:r>
              <w:rPr>
                <w:rFonts w:ascii="Carlito"/>
              </w:rPr>
              <w:t>12527</w:t>
            </w:r>
          </w:p>
        </w:tc>
        <w:tc>
          <w:tcPr>
            <w:tcW w:w="1118" w:type="dxa"/>
            <w:tcBorders>
              <w:top w:val="single" w:sz="4" w:space="0" w:color="7E7E7E"/>
              <w:bottom w:val="single" w:sz="4" w:space="0" w:color="7E7E7E"/>
            </w:tcBorders>
          </w:tcPr>
          <w:p w14:paraId="04BF4FED" w14:textId="77777777" w:rsidR="00D62D36" w:rsidRDefault="005D7DF9">
            <w:pPr>
              <w:pStyle w:val="TableParagraph"/>
              <w:spacing w:line="265" w:lineRule="exact"/>
              <w:ind w:left="331" w:right="300"/>
              <w:jc w:val="center"/>
              <w:rPr>
                <w:rFonts w:ascii="Carlito"/>
              </w:rPr>
            </w:pPr>
            <w:r>
              <w:rPr>
                <w:rFonts w:ascii="Carlito"/>
              </w:rPr>
              <w:t>5951</w:t>
            </w:r>
          </w:p>
        </w:tc>
        <w:tc>
          <w:tcPr>
            <w:tcW w:w="1252" w:type="dxa"/>
            <w:tcBorders>
              <w:top w:val="single" w:sz="4" w:space="0" w:color="7E7E7E"/>
              <w:bottom w:val="single" w:sz="4" w:space="0" w:color="7E7E7E"/>
            </w:tcBorders>
          </w:tcPr>
          <w:p w14:paraId="3A69D764" w14:textId="77777777" w:rsidR="00D62D36" w:rsidRDefault="005D7DF9">
            <w:pPr>
              <w:pStyle w:val="TableParagraph"/>
              <w:spacing w:line="265" w:lineRule="exact"/>
              <w:ind w:right="263"/>
              <w:jc w:val="right"/>
              <w:rPr>
                <w:rFonts w:ascii="Carlito"/>
              </w:rPr>
            </w:pPr>
            <w:r>
              <w:rPr>
                <w:rFonts w:ascii="Carlito"/>
              </w:rPr>
              <w:t>67.79%</w:t>
            </w:r>
          </w:p>
        </w:tc>
        <w:tc>
          <w:tcPr>
            <w:tcW w:w="1200" w:type="dxa"/>
            <w:tcBorders>
              <w:top w:val="single" w:sz="4" w:space="0" w:color="7E7E7E"/>
              <w:bottom w:val="single" w:sz="4" w:space="0" w:color="7E7E7E"/>
            </w:tcBorders>
          </w:tcPr>
          <w:p w14:paraId="0978FC2F" w14:textId="77777777" w:rsidR="00D62D36" w:rsidRDefault="005D7DF9">
            <w:pPr>
              <w:pStyle w:val="TableParagraph"/>
              <w:spacing w:line="265" w:lineRule="exact"/>
              <w:ind w:right="263"/>
              <w:jc w:val="right"/>
              <w:rPr>
                <w:rFonts w:ascii="Carlito"/>
              </w:rPr>
            </w:pPr>
            <w:r>
              <w:rPr>
                <w:rFonts w:ascii="Carlito"/>
              </w:rPr>
              <w:t>32.21%</w:t>
            </w:r>
          </w:p>
        </w:tc>
      </w:tr>
      <w:tr w:rsidR="00D62D36" w14:paraId="72515FF3" w14:textId="77777777">
        <w:trPr>
          <w:trHeight w:val="299"/>
        </w:trPr>
        <w:tc>
          <w:tcPr>
            <w:tcW w:w="1180" w:type="dxa"/>
            <w:tcBorders>
              <w:top w:val="single" w:sz="4" w:space="0" w:color="7E7E7E"/>
              <w:bottom w:val="single" w:sz="4" w:space="0" w:color="7E7E7E"/>
            </w:tcBorders>
          </w:tcPr>
          <w:p w14:paraId="285A7491" w14:textId="77777777" w:rsidR="00D62D36" w:rsidRDefault="005D7DF9">
            <w:pPr>
              <w:pStyle w:val="TableParagraph"/>
              <w:spacing w:line="263" w:lineRule="exact"/>
              <w:ind w:right="346"/>
              <w:jc w:val="right"/>
              <w:rPr>
                <w:rFonts w:ascii="Carlito"/>
                <w:b/>
              </w:rPr>
            </w:pPr>
            <w:r>
              <w:rPr>
                <w:rFonts w:ascii="Carlito"/>
                <w:b/>
              </w:rPr>
              <w:t>2030</w:t>
            </w:r>
          </w:p>
        </w:tc>
        <w:tc>
          <w:tcPr>
            <w:tcW w:w="1227" w:type="dxa"/>
            <w:tcBorders>
              <w:top w:val="single" w:sz="4" w:space="0" w:color="7E7E7E"/>
              <w:bottom w:val="single" w:sz="4" w:space="0" w:color="7E7E7E"/>
            </w:tcBorders>
          </w:tcPr>
          <w:p w14:paraId="31369740" w14:textId="77777777" w:rsidR="00D62D36" w:rsidRDefault="005D7DF9">
            <w:pPr>
              <w:pStyle w:val="TableParagraph"/>
              <w:spacing w:line="263" w:lineRule="exact"/>
              <w:ind w:left="329" w:right="300"/>
              <w:jc w:val="center"/>
              <w:rPr>
                <w:rFonts w:ascii="Carlito"/>
              </w:rPr>
            </w:pPr>
            <w:r>
              <w:rPr>
                <w:rFonts w:ascii="Carlito"/>
              </w:rPr>
              <w:t>19552</w:t>
            </w:r>
          </w:p>
        </w:tc>
        <w:tc>
          <w:tcPr>
            <w:tcW w:w="1227" w:type="dxa"/>
            <w:tcBorders>
              <w:top w:val="single" w:sz="4" w:space="0" w:color="7E7E7E"/>
              <w:bottom w:val="single" w:sz="4" w:space="0" w:color="7E7E7E"/>
            </w:tcBorders>
          </w:tcPr>
          <w:p w14:paraId="1655368D" w14:textId="77777777" w:rsidR="00D62D36" w:rsidRDefault="005D7DF9">
            <w:pPr>
              <w:pStyle w:val="TableParagraph"/>
              <w:spacing w:line="263" w:lineRule="exact"/>
              <w:ind w:left="322"/>
              <w:rPr>
                <w:rFonts w:ascii="Carlito"/>
              </w:rPr>
            </w:pPr>
            <w:r>
              <w:rPr>
                <w:rFonts w:ascii="Carlito"/>
              </w:rPr>
              <w:t>13570</w:t>
            </w:r>
          </w:p>
        </w:tc>
        <w:tc>
          <w:tcPr>
            <w:tcW w:w="1118" w:type="dxa"/>
            <w:tcBorders>
              <w:top w:val="single" w:sz="4" w:space="0" w:color="7E7E7E"/>
              <w:bottom w:val="single" w:sz="4" w:space="0" w:color="7E7E7E"/>
            </w:tcBorders>
          </w:tcPr>
          <w:p w14:paraId="5E1A7535" w14:textId="77777777" w:rsidR="00D62D36" w:rsidRDefault="005D7DF9">
            <w:pPr>
              <w:pStyle w:val="TableParagraph"/>
              <w:spacing w:line="263" w:lineRule="exact"/>
              <w:ind w:left="331" w:right="300"/>
              <w:jc w:val="center"/>
              <w:rPr>
                <w:rFonts w:ascii="Carlito"/>
              </w:rPr>
            </w:pPr>
            <w:r>
              <w:rPr>
                <w:rFonts w:ascii="Carlito"/>
              </w:rPr>
              <w:t>5982</w:t>
            </w:r>
          </w:p>
        </w:tc>
        <w:tc>
          <w:tcPr>
            <w:tcW w:w="1252" w:type="dxa"/>
            <w:tcBorders>
              <w:top w:val="single" w:sz="4" w:space="0" w:color="7E7E7E"/>
              <w:bottom w:val="single" w:sz="4" w:space="0" w:color="7E7E7E"/>
            </w:tcBorders>
          </w:tcPr>
          <w:p w14:paraId="380F5A5E" w14:textId="77777777" w:rsidR="00D62D36" w:rsidRDefault="005D7DF9">
            <w:pPr>
              <w:pStyle w:val="TableParagraph"/>
              <w:spacing w:line="263" w:lineRule="exact"/>
              <w:ind w:right="263"/>
              <w:jc w:val="right"/>
              <w:rPr>
                <w:rFonts w:ascii="Carlito"/>
              </w:rPr>
            </w:pPr>
            <w:r>
              <w:rPr>
                <w:rFonts w:ascii="Carlito"/>
              </w:rPr>
              <w:t>69.40%</w:t>
            </w:r>
          </w:p>
        </w:tc>
        <w:tc>
          <w:tcPr>
            <w:tcW w:w="1200" w:type="dxa"/>
            <w:tcBorders>
              <w:top w:val="single" w:sz="4" w:space="0" w:color="7E7E7E"/>
              <w:bottom w:val="single" w:sz="4" w:space="0" w:color="7E7E7E"/>
            </w:tcBorders>
          </w:tcPr>
          <w:p w14:paraId="400A9DB8" w14:textId="77777777" w:rsidR="00D62D36" w:rsidRDefault="005D7DF9">
            <w:pPr>
              <w:pStyle w:val="TableParagraph"/>
              <w:spacing w:line="263" w:lineRule="exact"/>
              <w:ind w:right="263"/>
              <w:jc w:val="right"/>
              <w:rPr>
                <w:rFonts w:ascii="Carlito"/>
              </w:rPr>
            </w:pPr>
            <w:r>
              <w:rPr>
                <w:rFonts w:ascii="Carlito"/>
              </w:rPr>
              <w:t>30.60%</w:t>
            </w:r>
          </w:p>
        </w:tc>
      </w:tr>
      <w:tr w:rsidR="00D62D36" w14:paraId="34ADF223" w14:textId="77777777">
        <w:trPr>
          <w:trHeight w:val="299"/>
        </w:trPr>
        <w:tc>
          <w:tcPr>
            <w:tcW w:w="1180" w:type="dxa"/>
            <w:tcBorders>
              <w:top w:val="single" w:sz="4" w:space="0" w:color="7E7E7E"/>
              <w:bottom w:val="single" w:sz="4" w:space="0" w:color="7E7E7E"/>
            </w:tcBorders>
          </w:tcPr>
          <w:p w14:paraId="36DAF1C0" w14:textId="77777777" w:rsidR="00D62D36" w:rsidRDefault="005D7DF9">
            <w:pPr>
              <w:pStyle w:val="TableParagraph"/>
              <w:spacing w:line="263" w:lineRule="exact"/>
              <w:ind w:right="346"/>
              <w:jc w:val="right"/>
              <w:rPr>
                <w:rFonts w:ascii="Carlito"/>
                <w:b/>
              </w:rPr>
            </w:pPr>
            <w:r>
              <w:rPr>
                <w:rFonts w:ascii="Carlito"/>
                <w:b/>
              </w:rPr>
              <w:t>2035</w:t>
            </w:r>
          </w:p>
        </w:tc>
        <w:tc>
          <w:tcPr>
            <w:tcW w:w="1227" w:type="dxa"/>
            <w:tcBorders>
              <w:top w:val="single" w:sz="4" w:space="0" w:color="7E7E7E"/>
              <w:bottom w:val="single" w:sz="4" w:space="0" w:color="7E7E7E"/>
            </w:tcBorders>
          </w:tcPr>
          <w:p w14:paraId="087931FD" w14:textId="77777777" w:rsidR="00D62D36" w:rsidRDefault="005D7DF9">
            <w:pPr>
              <w:pStyle w:val="TableParagraph"/>
              <w:spacing w:line="263" w:lineRule="exact"/>
              <w:ind w:left="329" w:right="300"/>
              <w:jc w:val="center"/>
              <w:rPr>
                <w:rFonts w:ascii="Carlito"/>
              </w:rPr>
            </w:pPr>
            <w:r>
              <w:rPr>
                <w:rFonts w:ascii="Carlito"/>
              </w:rPr>
              <w:t>20544</w:t>
            </w:r>
          </w:p>
        </w:tc>
        <w:tc>
          <w:tcPr>
            <w:tcW w:w="1227" w:type="dxa"/>
            <w:tcBorders>
              <w:top w:val="single" w:sz="4" w:space="0" w:color="7E7E7E"/>
              <w:bottom w:val="single" w:sz="4" w:space="0" w:color="7E7E7E"/>
            </w:tcBorders>
          </w:tcPr>
          <w:p w14:paraId="2C7F6538" w14:textId="77777777" w:rsidR="00D62D36" w:rsidRDefault="005D7DF9">
            <w:pPr>
              <w:pStyle w:val="TableParagraph"/>
              <w:spacing w:line="263" w:lineRule="exact"/>
              <w:ind w:left="322"/>
              <w:rPr>
                <w:rFonts w:ascii="Carlito"/>
              </w:rPr>
            </w:pPr>
            <w:r>
              <w:rPr>
                <w:rFonts w:ascii="Carlito"/>
              </w:rPr>
              <w:t>14576</w:t>
            </w:r>
          </w:p>
        </w:tc>
        <w:tc>
          <w:tcPr>
            <w:tcW w:w="1118" w:type="dxa"/>
            <w:tcBorders>
              <w:top w:val="single" w:sz="4" w:space="0" w:color="7E7E7E"/>
              <w:bottom w:val="single" w:sz="4" w:space="0" w:color="7E7E7E"/>
            </w:tcBorders>
          </w:tcPr>
          <w:p w14:paraId="2E5AD290" w14:textId="77777777" w:rsidR="00D62D36" w:rsidRDefault="005D7DF9">
            <w:pPr>
              <w:pStyle w:val="TableParagraph"/>
              <w:spacing w:line="263" w:lineRule="exact"/>
              <w:ind w:left="331" w:right="300"/>
              <w:jc w:val="center"/>
              <w:rPr>
                <w:rFonts w:ascii="Carlito"/>
              </w:rPr>
            </w:pPr>
            <w:r>
              <w:rPr>
                <w:rFonts w:ascii="Carlito"/>
              </w:rPr>
              <w:t>5968</w:t>
            </w:r>
          </w:p>
        </w:tc>
        <w:tc>
          <w:tcPr>
            <w:tcW w:w="1252" w:type="dxa"/>
            <w:tcBorders>
              <w:top w:val="single" w:sz="4" w:space="0" w:color="7E7E7E"/>
              <w:bottom w:val="single" w:sz="4" w:space="0" w:color="7E7E7E"/>
            </w:tcBorders>
          </w:tcPr>
          <w:p w14:paraId="6D4CA125" w14:textId="77777777" w:rsidR="00D62D36" w:rsidRDefault="005D7DF9">
            <w:pPr>
              <w:pStyle w:val="TableParagraph"/>
              <w:spacing w:line="263" w:lineRule="exact"/>
              <w:ind w:right="263"/>
              <w:jc w:val="right"/>
              <w:rPr>
                <w:rFonts w:ascii="Carlito"/>
              </w:rPr>
            </w:pPr>
            <w:r>
              <w:rPr>
                <w:rFonts w:ascii="Carlito"/>
              </w:rPr>
              <w:t>70.95%</w:t>
            </w:r>
          </w:p>
        </w:tc>
        <w:tc>
          <w:tcPr>
            <w:tcW w:w="1200" w:type="dxa"/>
            <w:tcBorders>
              <w:top w:val="single" w:sz="4" w:space="0" w:color="7E7E7E"/>
              <w:bottom w:val="single" w:sz="4" w:space="0" w:color="7E7E7E"/>
            </w:tcBorders>
          </w:tcPr>
          <w:p w14:paraId="2FCF098B" w14:textId="77777777" w:rsidR="00D62D36" w:rsidRDefault="005D7DF9">
            <w:pPr>
              <w:pStyle w:val="TableParagraph"/>
              <w:spacing w:line="263" w:lineRule="exact"/>
              <w:ind w:right="263"/>
              <w:jc w:val="right"/>
              <w:rPr>
                <w:rFonts w:ascii="Carlito"/>
              </w:rPr>
            </w:pPr>
            <w:r>
              <w:rPr>
                <w:rFonts w:ascii="Carlito"/>
              </w:rPr>
              <w:t>29.05%</w:t>
            </w:r>
          </w:p>
        </w:tc>
      </w:tr>
      <w:tr w:rsidR="00D62D36" w14:paraId="1A51DEB2" w14:textId="77777777">
        <w:trPr>
          <w:trHeight w:val="299"/>
        </w:trPr>
        <w:tc>
          <w:tcPr>
            <w:tcW w:w="1180" w:type="dxa"/>
            <w:tcBorders>
              <w:top w:val="single" w:sz="4" w:space="0" w:color="7E7E7E"/>
              <w:bottom w:val="single" w:sz="4" w:space="0" w:color="7E7E7E"/>
            </w:tcBorders>
          </w:tcPr>
          <w:p w14:paraId="102EFDFD" w14:textId="77777777" w:rsidR="00D62D36" w:rsidRDefault="005D7DF9">
            <w:pPr>
              <w:pStyle w:val="TableParagraph"/>
              <w:spacing w:line="263" w:lineRule="exact"/>
              <w:ind w:right="346"/>
              <w:jc w:val="right"/>
              <w:rPr>
                <w:rFonts w:ascii="Carlito"/>
                <w:b/>
              </w:rPr>
            </w:pPr>
            <w:r>
              <w:rPr>
                <w:rFonts w:ascii="Carlito"/>
                <w:b/>
              </w:rPr>
              <w:t>2040</w:t>
            </w:r>
          </w:p>
        </w:tc>
        <w:tc>
          <w:tcPr>
            <w:tcW w:w="1227" w:type="dxa"/>
            <w:tcBorders>
              <w:top w:val="single" w:sz="4" w:space="0" w:color="7E7E7E"/>
              <w:bottom w:val="single" w:sz="4" w:space="0" w:color="7E7E7E"/>
            </w:tcBorders>
          </w:tcPr>
          <w:p w14:paraId="75D27B25" w14:textId="77777777" w:rsidR="00D62D36" w:rsidRDefault="005D7DF9">
            <w:pPr>
              <w:pStyle w:val="TableParagraph"/>
              <w:spacing w:line="263" w:lineRule="exact"/>
              <w:ind w:left="329" w:right="300"/>
              <w:jc w:val="center"/>
              <w:rPr>
                <w:rFonts w:ascii="Carlito"/>
              </w:rPr>
            </w:pPr>
            <w:r>
              <w:rPr>
                <w:rFonts w:ascii="Carlito"/>
              </w:rPr>
              <w:t>21437</w:t>
            </w:r>
          </w:p>
        </w:tc>
        <w:tc>
          <w:tcPr>
            <w:tcW w:w="1227" w:type="dxa"/>
            <w:tcBorders>
              <w:top w:val="single" w:sz="4" w:space="0" w:color="7E7E7E"/>
              <w:bottom w:val="single" w:sz="4" w:space="0" w:color="7E7E7E"/>
            </w:tcBorders>
          </w:tcPr>
          <w:p w14:paraId="26CB290A" w14:textId="77777777" w:rsidR="00D62D36" w:rsidRDefault="005D7DF9">
            <w:pPr>
              <w:pStyle w:val="TableParagraph"/>
              <w:spacing w:line="263" w:lineRule="exact"/>
              <w:ind w:left="322"/>
              <w:rPr>
                <w:rFonts w:ascii="Carlito"/>
              </w:rPr>
            </w:pPr>
            <w:r>
              <w:rPr>
                <w:rFonts w:ascii="Carlito"/>
              </w:rPr>
              <w:t>15525</w:t>
            </w:r>
          </w:p>
        </w:tc>
        <w:tc>
          <w:tcPr>
            <w:tcW w:w="1118" w:type="dxa"/>
            <w:tcBorders>
              <w:top w:val="single" w:sz="4" w:space="0" w:color="7E7E7E"/>
              <w:bottom w:val="single" w:sz="4" w:space="0" w:color="7E7E7E"/>
            </w:tcBorders>
          </w:tcPr>
          <w:p w14:paraId="5AF21C01" w14:textId="77777777" w:rsidR="00D62D36" w:rsidRDefault="005D7DF9">
            <w:pPr>
              <w:pStyle w:val="TableParagraph"/>
              <w:spacing w:line="263" w:lineRule="exact"/>
              <w:ind w:left="331" w:right="300"/>
              <w:jc w:val="center"/>
              <w:rPr>
                <w:rFonts w:ascii="Carlito"/>
              </w:rPr>
            </w:pPr>
            <w:r>
              <w:rPr>
                <w:rFonts w:ascii="Carlito"/>
              </w:rPr>
              <w:t>5912</w:t>
            </w:r>
          </w:p>
        </w:tc>
        <w:tc>
          <w:tcPr>
            <w:tcW w:w="1252" w:type="dxa"/>
            <w:tcBorders>
              <w:top w:val="single" w:sz="4" w:space="0" w:color="7E7E7E"/>
              <w:bottom w:val="single" w:sz="4" w:space="0" w:color="7E7E7E"/>
            </w:tcBorders>
          </w:tcPr>
          <w:p w14:paraId="1529351F" w14:textId="77777777" w:rsidR="00D62D36" w:rsidRDefault="005D7DF9">
            <w:pPr>
              <w:pStyle w:val="TableParagraph"/>
              <w:spacing w:line="263" w:lineRule="exact"/>
              <w:ind w:right="263"/>
              <w:jc w:val="right"/>
              <w:rPr>
                <w:rFonts w:ascii="Carlito"/>
              </w:rPr>
            </w:pPr>
            <w:r>
              <w:rPr>
                <w:rFonts w:ascii="Carlito"/>
              </w:rPr>
              <w:t>72.42%</w:t>
            </w:r>
          </w:p>
        </w:tc>
        <w:tc>
          <w:tcPr>
            <w:tcW w:w="1200" w:type="dxa"/>
            <w:tcBorders>
              <w:top w:val="single" w:sz="4" w:space="0" w:color="7E7E7E"/>
              <w:bottom w:val="single" w:sz="4" w:space="0" w:color="7E7E7E"/>
            </w:tcBorders>
          </w:tcPr>
          <w:p w14:paraId="68E7A92C" w14:textId="77777777" w:rsidR="00D62D36" w:rsidRDefault="005D7DF9">
            <w:pPr>
              <w:pStyle w:val="TableParagraph"/>
              <w:spacing w:line="263" w:lineRule="exact"/>
              <w:ind w:right="263"/>
              <w:jc w:val="right"/>
              <w:rPr>
                <w:rFonts w:ascii="Carlito"/>
              </w:rPr>
            </w:pPr>
            <w:r>
              <w:rPr>
                <w:rFonts w:ascii="Carlito"/>
              </w:rPr>
              <w:t>27.58%</w:t>
            </w:r>
          </w:p>
        </w:tc>
      </w:tr>
      <w:tr w:rsidR="00D62D36" w14:paraId="41DFD6A4" w14:textId="77777777">
        <w:trPr>
          <w:trHeight w:val="299"/>
        </w:trPr>
        <w:tc>
          <w:tcPr>
            <w:tcW w:w="1180" w:type="dxa"/>
            <w:tcBorders>
              <w:top w:val="single" w:sz="4" w:space="0" w:color="7E7E7E"/>
              <w:bottom w:val="single" w:sz="4" w:space="0" w:color="7E7E7E"/>
            </w:tcBorders>
          </w:tcPr>
          <w:p w14:paraId="51D900BF" w14:textId="77777777" w:rsidR="00D62D36" w:rsidRDefault="005D7DF9">
            <w:pPr>
              <w:pStyle w:val="TableParagraph"/>
              <w:spacing w:line="263" w:lineRule="exact"/>
              <w:ind w:right="346"/>
              <w:jc w:val="right"/>
              <w:rPr>
                <w:rFonts w:ascii="Carlito"/>
                <w:b/>
              </w:rPr>
            </w:pPr>
            <w:r>
              <w:rPr>
                <w:rFonts w:ascii="Carlito"/>
                <w:b/>
              </w:rPr>
              <w:t>2045</w:t>
            </w:r>
          </w:p>
        </w:tc>
        <w:tc>
          <w:tcPr>
            <w:tcW w:w="1227" w:type="dxa"/>
            <w:tcBorders>
              <w:top w:val="single" w:sz="4" w:space="0" w:color="7E7E7E"/>
              <w:bottom w:val="single" w:sz="4" w:space="0" w:color="7E7E7E"/>
            </w:tcBorders>
          </w:tcPr>
          <w:p w14:paraId="0CFE6E11" w14:textId="77777777" w:rsidR="00D62D36" w:rsidRDefault="005D7DF9">
            <w:pPr>
              <w:pStyle w:val="TableParagraph"/>
              <w:spacing w:line="263" w:lineRule="exact"/>
              <w:ind w:left="329" w:right="300"/>
              <w:jc w:val="center"/>
              <w:rPr>
                <w:rFonts w:ascii="Carlito"/>
              </w:rPr>
            </w:pPr>
            <w:r>
              <w:rPr>
                <w:rFonts w:ascii="Carlito"/>
              </w:rPr>
              <w:t>22223</w:t>
            </w:r>
          </w:p>
        </w:tc>
        <w:tc>
          <w:tcPr>
            <w:tcW w:w="1227" w:type="dxa"/>
            <w:tcBorders>
              <w:top w:val="single" w:sz="4" w:space="0" w:color="7E7E7E"/>
              <w:bottom w:val="single" w:sz="4" w:space="0" w:color="7E7E7E"/>
            </w:tcBorders>
          </w:tcPr>
          <w:p w14:paraId="17D12B04" w14:textId="77777777" w:rsidR="00D62D36" w:rsidRDefault="005D7DF9">
            <w:pPr>
              <w:pStyle w:val="TableParagraph"/>
              <w:spacing w:line="263" w:lineRule="exact"/>
              <w:ind w:left="322"/>
              <w:rPr>
                <w:rFonts w:ascii="Carlito"/>
              </w:rPr>
            </w:pPr>
            <w:r>
              <w:rPr>
                <w:rFonts w:ascii="Carlito"/>
              </w:rPr>
              <w:t>16405</w:t>
            </w:r>
          </w:p>
        </w:tc>
        <w:tc>
          <w:tcPr>
            <w:tcW w:w="1118" w:type="dxa"/>
            <w:tcBorders>
              <w:top w:val="single" w:sz="4" w:space="0" w:color="7E7E7E"/>
              <w:bottom w:val="single" w:sz="4" w:space="0" w:color="7E7E7E"/>
            </w:tcBorders>
          </w:tcPr>
          <w:p w14:paraId="4E6BEBB4" w14:textId="77777777" w:rsidR="00D62D36" w:rsidRDefault="005D7DF9">
            <w:pPr>
              <w:pStyle w:val="TableParagraph"/>
              <w:spacing w:line="263" w:lineRule="exact"/>
              <w:ind w:left="331" w:right="300"/>
              <w:jc w:val="center"/>
              <w:rPr>
                <w:rFonts w:ascii="Carlito"/>
              </w:rPr>
            </w:pPr>
            <w:r>
              <w:rPr>
                <w:rFonts w:ascii="Carlito"/>
              </w:rPr>
              <w:t>5818</w:t>
            </w:r>
          </w:p>
        </w:tc>
        <w:tc>
          <w:tcPr>
            <w:tcW w:w="1252" w:type="dxa"/>
            <w:tcBorders>
              <w:top w:val="single" w:sz="4" w:space="0" w:color="7E7E7E"/>
              <w:bottom w:val="single" w:sz="4" w:space="0" w:color="7E7E7E"/>
            </w:tcBorders>
          </w:tcPr>
          <w:p w14:paraId="1D3E3B86" w14:textId="77777777" w:rsidR="00D62D36" w:rsidRDefault="005D7DF9">
            <w:pPr>
              <w:pStyle w:val="TableParagraph"/>
              <w:spacing w:line="263" w:lineRule="exact"/>
              <w:ind w:right="263"/>
              <w:jc w:val="right"/>
              <w:rPr>
                <w:rFonts w:ascii="Carlito"/>
              </w:rPr>
            </w:pPr>
            <w:r>
              <w:rPr>
                <w:rFonts w:ascii="Carlito"/>
              </w:rPr>
              <w:t>73.82%</w:t>
            </w:r>
          </w:p>
        </w:tc>
        <w:tc>
          <w:tcPr>
            <w:tcW w:w="1200" w:type="dxa"/>
            <w:tcBorders>
              <w:top w:val="single" w:sz="4" w:space="0" w:color="7E7E7E"/>
              <w:bottom w:val="single" w:sz="4" w:space="0" w:color="7E7E7E"/>
            </w:tcBorders>
          </w:tcPr>
          <w:p w14:paraId="777E4311" w14:textId="77777777" w:rsidR="00D62D36" w:rsidRDefault="005D7DF9">
            <w:pPr>
              <w:pStyle w:val="TableParagraph"/>
              <w:spacing w:line="263" w:lineRule="exact"/>
              <w:ind w:right="263"/>
              <w:jc w:val="right"/>
              <w:rPr>
                <w:rFonts w:ascii="Carlito"/>
              </w:rPr>
            </w:pPr>
            <w:r>
              <w:rPr>
                <w:rFonts w:ascii="Carlito"/>
              </w:rPr>
              <w:t>26.18%</w:t>
            </w:r>
          </w:p>
        </w:tc>
      </w:tr>
      <w:tr w:rsidR="00D62D36" w14:paraId="34A4AE97" w14:textId="77777777">
        <w:trPr>
          <w:trHeight w:val="302"/>
        </w:trPr>
        <w:tc>
          <w:tcPr>
            <w:tcW w:w="1180" w:type="dxa"/>
            <w:tcBorders>
              <w:top w:val="single" w:sz="4" w:space="0" w:color="7E7E7E"/>
              <w:bottom w:val="single" w:sz="4" w:space="0" w:color="7E7E7E"/>
            </w:tcBorders>
          </w:tcPr>
          <w:p w14:paraId="433A27F8" w14:textId="77777777" w:rsidR="00D62D36" w:rsidRDefault="005D7DF9">
            <w:pPr>
              <w:pStyle w:val="TableParagraph"/>
              <w:spacing w:line="263" w:lineRule="exact"/>
              <w:ind w:right="346"/>
              <w:jc w:val="right"/>
              <w:rPr>
                <w:rFonts w:ascii="Carlito"/>
                <w:b/>
              </w:rPr>
            </w:pPr>
            <w:r>
              <w:rPr>
                <w:rFonts w:ascii="Carlito"/>
                <w:b/>
              </w:rPr>
              <w:t>2050</w:t>
            </w:r>
          </w:p>
        </w:tc>
        <w:tc>
          <w:tcPr>
            <w:tcW w:w="1227" w:type="dxa"/>
            <w:tcBorders>
              <w:top w:val="single" w:sz="4" w:space="0" w:color="7E7E7E"/>
              <w:bottom w:val="single" w:sz="4" w:space="0" w:color="7E7E7E"/>
            </w:tcBorders>
          </w:tcPr>
          <w:p w14:paraId="291C3F7E" w14:textId="77777777" w:rsidR="00D62D36" w:rsidRDefault="005D7DF9">
            <w:pPr>
              <w:pStyle w:val="TableParagraph"/>
              <w:spacing w:line="263" w:lineRule="exact"/>
              <w:ind w:left="329" w:right="300"/>
              <w:jc w:val="center"/>
              <w:rPr>
                <w:rFonts w:ascii="Carlito"/>
              </w:rPr>
            </w:pPr>
            <w:r>
              <w:rPr>
                <w:rFonts w:ascii="Carlito"/>
              </w:rPr>
              <w:t>22883</w:t>
            </w:r>
          </w:p>
        </w:tc>
        <w:tc>
          <w:tcPr>
            <w:tcW w:w="1227" w:type="dxa"/>
            <w:tcBorders>
              <w:top w:val="single" w:sz="4" w:space="0" w:color="7E7E7E"/>
              <w:bottom w:val="single" w:sz="4" w:space="0" w:color="7E7E7E"/>
            </w:tcBorders>
          </w:tcPr>
          <w:p w14:paraId="3BBC9BEA" w14:textId="77777777" w:rsidR="00D62D36" w:rsidRDefault="005D7DF9">
            <w:pPr>
              <w:pStyle w:val="TableParagraph"/>
              <w:spacing w:line="263" w:lineRule="exact"/>
              <w:ind w:left="322"/>
              <w:rPr>
                <w:rFonts w:ascii="Carlito"/>
              </w:rPr>
            </w:pPr>
            <w:r>
              <w:rPr>
                <w:rFonts w:ascii="Carlito"/>
              </w:rPr>
              <w:t>17195</w:t>
            </w:r>
          </w:p>
        </w:tc>
        <w:tc>
          <w:tcPr>
            <w:tcW w:w="1118" w:type="dxa"/>
            <w:tcBorders>
              <w:top w:val="single" w:sz="4" w:space="0" w:color="7E7E7E"/>
              <w:bottom w:val="single" w:sz="4" w:space="0" w:color="7E7E7E"/>
            </w:tcBorders>
          </w:tcPr>
          <w:p w14:paraId="4DB6435D" w14:textId="77777777" w:rsidR="00D62D36" w:rsidRDefault="005D7DF9">
            <w:pPr>
              <w:pStyle w:val="TableParagraph"/>
              <w:spacing w:line="263" w:lineRule="exact"/>
              <w:ind w:left="331" w:right="300"/>
              <w:jc w:val="center"/>
              <w:rPr>
                <w:rFonts w:ascii="Carlito"/>
              </w:rPr>
            </w:pPr>
            <w:r>
              <w:rPr>
                <w:rFonts w:ascii="Carlito"/>
              </w:rPr>
              <w:t>5688</w:t>
            </w:r>
          </w:p>
        </w:tc>
        <w:tc>
          <w:tcPr>
            <w:tcW w:w="1252" w:type="dxa"/>
            <w:tcBorders>
              <w:top w:val="single" w:sz="4" w:space="0" w:color="7E7E7E"/>
              <w:bottom w:val="single" w:sz="4" w:space="0" w:color="7E7E7E"/>
            </w:tcBorders>
          </w:tcPr>
          <w:p w14:paraId="64431B14" w14:textId="77777777" w:rsidR="00D62D36" w:rsidRDefault="005D7DF9">
            <w:pPr>
              <w:pStyle w:val="TableParagraph"/>
              <w:spacing w:line="263" w:lineRule="exact"/>
              <w:ind w:right="263"/>
              <w:jc w:val="right"/>
              <w:rPr>
                <w:rFonts w:ascii="Carlito"/>
              </w:rPr>
            </w:pPr>
            <w:r>
              <w:rPr>
                <w:rFonts w:ascii="Carlito"/>
              </w:rPr>
              <w:t>75.14%</w:t>
            </w:r>
          </w:p>
        </w:tc>
        <w:tc>
          <w:tcPr>
            <w:tcW w:w="1200" w:type="dxa"/>
            <w:tcBorders>
              <w:top w:val="single" w:sz="4" w:space="0" w:color="7E7E7E"/>
              <w:bottom w:val="single" w:sz="4" w:space="0" w:color="7E7E7E"/>
            </w:tcBorders>
          </w:tcPr>
          <w:p w14:paraId="7D72B55D" w14:textId="77777777" w:rsidR="00D62D36" w:rsidRDefault="005D7DF9">
            <w:pPr>
              <w:pStyle w:val="TableParagraph"/>
              <w:spacing w:line="263" w:lineRule="exact"/>
              <w:ind w:right="263"/>
              <w:jc w:val="right"/>
              <w:rPr>
                <w:rFonts w:ascii="Carlito"/>
              </w:rPr>
            </w:pPr>
            <w:r>
              <w:rPr>
                <w:rFonts w:ascii="Carlito"/>
              </w:rPr>
              <w:t>24.86%</w:t>
            </w:r>
          </w:p>
        </w:tc>
      </w:tr>
    </w:tbl>
    <w:p w14:paraId="2CCAAFCC" w14:textId="77777777" w:rsidR="00D62D36" w:rsidRDefault="005D7DF9">
      <w:pPr>
        <w:spacing w:line="199" w:lineRule="exact"/>
        <w:ind w:left="798"/>
        <w:rPr>
          <w:sz w:val="18"/>
        </w:rPr>
      </w:pPr>
      <w:r>
        <w:rPr>
          <w:b/>
          <w:sz w:val="18"/>
        </w:rPr>
        <w:t xml:space="preserve">FUENTE: </w:t>
      </w:r>
      <w:r>
        <w:rPr>
          <w:sz w:val="18"/>
        </w:rPr>
        <w:t>CEPAL</w:t>
      </w:r>
    </w:p>
    <w:p w14:paraId="76C6EFE3" w14:textId="77777777" w:rsidR="00D62D36" w:rsidRDefault="005D7DF9">
      <w:pPr>
        <w:spacing w:line="207" w:lineRule="exact"/>
        <w:ind w:left="798"/>
        <w:rPr>
          <w:sz w:val="18"/>
        </w:rPr>
      </w:pPr>
      <w:r>
        <w:rPr>
          <w:b/>
          <w:sz w:val="18"/>
        </w:rPr>
        <w:t xml:space="preserve">ELABORACIÓN: </w:t>
      </w:r>
      <w:r>
        <w:rPr>
          <w:sz w:val="18"/>
        </w:rPr>
        <w:t>Andrés Haro</w:t>
      </w:r>
    </w:p>
    <w:p w14:paraId="48EDBBF2" w14:textId="77777777" w:rsidR="00D62D36" w:rsidRDefault="00D62D36">
      <w:pPr>
        <w:spacing w:line="207" w:lineRule="exact"/>
        <w:rPr>
          <w:sz w:val="18"/>
        </w:rPr>
        <w:sectPr w:rsidR="00D62D36">
          <w:pgSz w:w="11910" w:h="16840"/>
          <w:pgMar w:top="1400" w:right="1240" w:bottom="1200" w:left="1580" w:header="0" w:footer="1003" w:gutter="0"/>
          <w:cols w:space="720"/>
        </w:sectPr>
      </w:pPr>
    </w:p>
    <w:p w14:paraId="634FFCB7" w14:textId="77777777" w:rsidR="00D62D36" w:rsidRDefault="00D62D36">
      <w:pPr>
        <w:pStyle w:val="Textoindependiente"/>
        <w:rPr>
          <w:sz w:val="20"/>
        </w:rPr>
      </w:pPr>
    </w:p>
    <w:p w14:paraId="0E9EF577" w14:textId="77777777" w:rsidR="00D62D36" w:rsidRDefault="00D62D36">
      <w:pPr>
        <w:pStyle w:val="Textoindependiente"/>
        <w:spacing w:before="10"/>
        <w:rPr>
          <w:sz w:val="23"/>
        </w:rPr>
      </w:pPr>
    </w:p>
    <w:p w14:paraId="033B88D0" w14:textId="77777777" w:rsidR="00D62D36" w:rsidRDefault="005D7DF9">
      <w:pPr>
        <w:pStyle w:val="Ttulo3"/>
        <w:spacing w:before="89"/>
        <w:ind w:left="4079" w:right="3879"/>
        <w:jc w:val="center"/>
      </w:pPr>
      <w:r>
        <w:t>Anexo 6</w:t>
      </w:r>
    </w:p>
    <w:p w14:paraId="1DFC37FB" w14:textId="77777777" w:rsidR="00D62D36" w:rsidRDefault="005D7DF9">
      <w:pPr>
        <w:pStyle w:val="Ttulo6"/>
        <w:spacing w:before="185"/>
        <w:ind w:left="4083" w:right="3879"/>
      </w:pPr>
      <w:r>
        <w:t>Proyección poblacional por edades Ecuador 1950 - 2100</w:t>
      </w:r>
    </w:p>
    <w:p w14:paraId="6FFC564D" w14:textId="77777777" w:rsidR="00D62D36" w:rsidRDefault="00D62D36">
      <w:pPr>
        <w:pStyle w:val="Textoindependiente"/>
        <w:spacing w:before="6"/>
        <w:rPr>
          <w:b/>
          <w:sz w:val="27"/>
        </w:rPr>
      </w:pPr>
    </w:p>
    <w:tbl>
      <w:tblPr>
        <w:tblStyle w:val="TableNormal"/>
        <w:tblW w:w="0" w:type="auto"/>
        <w:tblInd w:w="190" w:type="dxa"/>
        <w:tblLayout w:type="fixed"/>
        <w:tblLook w:val="01E0" w:firstRow="1" w:lastRow="1" w:firstColumn="1" w:lastColumn="1" w:noHBand="0" w:noVBand="0"/>
      </w:tblPr>
      <w:tblGrid>
        <w:gridCol w:w="726"/>
        <w:gridCol w:w="466"/>
        <w:gridCol w:w="466"/>
        <w:gridCol w:w="545"/>
        <w:gridCol w:w="545"/>
        <w:gridCol w:w="545"/>
        <w:gridCol w:w="545"/>
        <w:gridCol w:w="545"/>
        <w:gridCol w:w="545"/>
        <w:gridCol w:w="545"/>
        <w:gridCol w:w="545"/>
        <w:gridCol w:w="545"/>
        <w:gridCol w:w="545"/>
        <w:gridCol w:w="546"/>
        <w:gridCol w:w="546"/>
        <w:gridCol w:w="545"/>
        <w:gridCol w:w="545"/>
        <w:gridCol w:w="545"/>
        <w:gridCol w:w="545"/>
        <w:gridCol w:w="545"/>
        <w:gridCol w:w="545"/>
        <w:gridCol w:w="797"/>
        <w:gridCol w:w="677"/>
      </w:tblGrid>
      <w:tr w:rsidR="00D62D36" w14:paraId="5BE57AF8" w14:textId="77777777">
        <w:trPr>
          <w:trHeight w:val="230"/>
        </w:trPr>
        <w:tc>
          <w:tcPr>
            <w:tcW w:w="726" w:type="dxa"/>
          </w:tcPr>
          <w:p w14:paraId="3E87A8B5" w14:textId="77777777" w:rsidR="00D62D36" w:rsidRDefault="005D7DF9">
            <w:pPr>
              <w:pStyle w:val="TableParagraph"/>
              <w:spacing w:line="164" w:lineRule="exact"/>
              <w:ind w:left="200"/>
              <w:rPr>
                <w:rFonts w:ascii="Carlito" w:hAnsi="Carlito"/>
                <w:sz w:val="16"/>
              </w:rPr>
            </w:pPr>
            <w:r>
              <w:rPr>
                <w:rFonts w:ascii="Carlito" w:hAnsi="Carlito"/>
                <w:sz w:val="16"/>
              </w:rPr>
              <w:t>Año</w:t>
            </w:r>
          </w:p>
        </w:tc>
        <w:tc>
          <w:tcPr>
            <w:tcW w:w="466" w:type="dxa"/>
          </w:tcPr>
          <w:p w14:paraId="755FEE69" w14:textId="77777777" w:rsidR="00D62D36" w:rsidRDefault="005D7DF9">
            <w:pPr>
              <w:pStyle w:val="TableParagraph"/>
              <w:spacing w:line="164" w:lineRule="exact"/>
              <w:ind w:left="109"/>
              <w:rPr>
                <w:rFonts w:ascii="Carlito"/>
                <w:sz w:val="16"/>
              </w:rPr>
            </w:pPr>
            <w:r>
              <w:rPr>
                <w:rFonts w:ascii="Carlito"/>
                <w:sz w:val="16"/>
              </w:rPr>
              <w:t>0_4</w:t>
            </w:r>
          </w:p>
        </w:tc>
        <w:tc>
          <w:tcPr>
            <w:tcW w:w="466" w:type="dxa"/>
          </w:tcPr>
          <w:p w14:paraId="7C4A16FF" w14:textId="77777777" w:rsidR="00D62D36" w:rsidRDefault="005D7DF9">
            <w:pPr>
              <w:pStyle w:val="TableParagraph"/>
              <w:spacing w:line="164" w:lineRule="exact"/>
              <w:ind w:left="48" w:right="50"/>
              <w:jc w:val="center"/>
              <w:rPr>
                <w:rFonts w:ascii="Carlito"/>
                <w:sz w:val="16"/>
              </w:rPr>
            </w:pPr>
            <w:r>
              <w:rPr>
                <w:rFonts w:ascii="Carlito"/>
                <w:sz w:val="16"/>
              </w:rPr>
              <w:t>5_9</w:t>
            </w:r>
          </w:p>
        </w:tc>
        <w:tc>
          <w:tcPr>
            <w:tcW w:w="545" w:type="dxa"/>
          </w:tcPr>
          <w:p w14:paraId="4161215C" w14:textId="77777777" w:rsidR="00D62D36" w:rsidRDefault="005D7DF9">
            <w:pPr>
              <w:pStyle w:val="TableParagraph"/>
              <w:spacing w:line="164" w:lineRule="exact"/>
              <w:ind w:left="48" w:right="48"/>
              <w:jc w:val="center"/>
              <w:rPr>
                <w:rFonts w:ascii="Carlito"/>
                <w:sz w:val="16"/>
              </w:rPr>
            </w:pPr>
            <w:r>
              <w:rPr>
                <w:rFonts w:ascii="Carlito"/>
                <w:sz w:val="16"/>
              </w:rPr>
              <w:t>10_14</w:t>
            </w:r>
          </w:p>
        </w:tc>
        <w:tc>
          <w:tcPr>
            <w:tcW w:w="545" w:type="dxa"/>
          </w:tcPr>
          <w:p w14:paraId="46498F7A" w14:textId="77777777" w:rsidR="00D62D36" w:rsidRDefault="005D7DF9">
            <w:pPr>
              <w:pStyle w:val="TableParagraph"/>
              <w:spacing w:line="164" w:lineRule="exact"/>
              <w:ind w:left="68"/>
              <w:rPr>
                <w:rFonts w:ascii="Carlito"/>
                <w:sz w:val="16"/>
              </w:rPr>
            </w:pPr>
            <w:r>
              <w:rPr>
                <w:rFonts w:ascii="Carlito"/>
                <w:sz w:val="16"/>
              </w:rPr>
              <w:t>15_19</w:t>
            </w:r>
          </w:p>
        </w:tc>
        <w:tc>
          <w:tcPr>
            <w:tcW w:w="545" w:type="dxa"/>
          </w:tcPr>
          <w:p w14:paraId="0F1218FC" w14:textId="77777777" w:rsidR="00D62D36" w:rsidRDefault="005D7DF9">
            <w:pPr>
              <w:pStyle w:val="TableParagraph"/>
              <w:spacing w:line="164" w:lineRule="exact"/>
              <w:ind w:left="67"/>
              <w:rPr>
                <w:rFonts w:ascii="Carlito"/>
                <w:sz w:val="16"/>
              </w:rPr>
            </w:pPr>
            <w:r>
              <w:rPr>
                <w:rFonts w:ascii="Carlito"/>
                <w:sz w:val="16"/>
              </w:rPr>
              <w:t>20_24</w:t>
            </w:r>
          </w:p>
        </w:tc>
        <w:tc>
          <w:tcPr>
            <w:tcW w:w="545" w:type="dxa"/>
          </w:tcPr>
          <w:p w14:paraId="445530F9" w14:textId="77777777" w:rsidR="00D62D36" w:rsidRDefault="005D7DF9">
            <w:pPr>
              <w:pStyle w:val="TableParagraph"/>
              <w:spacing w:line="164" w:lineRule="exact"/>
              <w:ind w:left="48" w:right="50"/>
              <w:jc w:val="center"/>
              <w:rPr>
                <w:rFonts w:ascii="Carlito"/>
                <w:sz w:val="16"/>
              </w:rPr>
            </w:pPr>
            <w:r>
              <w:rPr>
                <w:rFonts w:ascii="Carlito"/>
                <w:sz w:val="16"/>
              </w:rPr>
              <w:t>25_29</w:t>
            </w:r>
          </w:p>
        </w:tc>
        <w:tc>
          <w:tcPr>
            <w:tcW w:w="545" w:type="dxa"/>
          </w:tcPr>
          <w:p w14:paraId="1344877E" w14:textId="77777777" w:rsidR="00D62D36" w:rsidRDefault="005D7DF9">
            <w:pPr>
              <w:pStyle w:val="TableParagraph"/>
              <w:spacing w:line="164" w:lineRule="exact"/>
              <w:ind w:left="48" w:right="49"/>
              <w:jc w:val="center"/>
              <w:rPr>
                <w:rFonts w:ascii="Carlito"/>
                <w:sz w:val="16"/>
              </w:rPr>
            </w:pPr>
            <w:r>
              <w:rPr>
                <w:rFonts w:ascii="Carlito"/>
                <w:sz w:val="16"/>
              </w:rPr>
              <w:t>30_34</w:t>
            </w:r>
          </w:p>
        </w:tc>
        <w:tc>
          <w:tcPr>
            <w:tcW w:w="545" w:type="dxa"/>
          </w:tcPr>
          <w:p w14:paraId="470EA7BE" w14:textId="77777777" w:rsidR="00D62D36" w:rsidRDefault="005D7DF9">
            <w:pPr>
              <w:pStyle w:val="TableParagraph"/>
              <w:spacing w:line="164" w:lineRule="exact"/>
              <w:ind w:left="48" w:right="49"/>
              <w:jc w:val="center"/>
              <w:rPr>
                <w:rFonts w:ascii="Carlito"/>
                <w:sz w:val="16"/>
              </w:rPr>
            </w:pPr>
            <w:r>
              <w:rPr>
                <w:rFonts w:ascii="Carlito"/>
                <w:sz w:val="16"/>
              </w:rPr>
              <w:t>35_39</w:t>
            </w:r>
          </w:p>
        </w:tc>
        <w:tc>
          <w:tcPr>
            <w:tcW w:w="545" w:type="dxa"/>
          </w:tcPr>
          <w:p w14:paraId="1845FBFE" w14:textId="77777777" w:rsidR="00D62D36" w:rsidRDefault="005D7DF9">
            <w:pPr>
              <w:pStyle w:val="TableParagraph"/>
              <w:spacing w:line="164" w:lineRule="exact"/>
              <w:ind w:left="48" w:right="50"/>
              <w:jc w:val="center"/>
              <w:rPr>
                <w:rFonts w:ascii="Carlito"/>
                <w:sz w:val="16"/>
              </w:rPr>
            </w:pPr>
            <w:r>
              <w:rPr>
                <w:rFonts w:ascii="Carlito"/>
                <w:sz w:val="16"/>
              </w:rPr>
              <w:t>40_44</w:t>
            </w:r>
          </w:p>
        </w:tc>
        <w:tc>
          <w:tcPr>
            <w:tcW w:w="545" w:type="dxa"/>
          </w:tcPr>
          <w:p w14:paraId="4FE0FC31" w14:textId="77777777" w:rsidR="00D62D36" w:rsidRDefault="005D7DF9">
            <w:pPr>
              <w:pStyle w:val="TableParagraph"/>
              <w:spacing w:line="164" w:lineRule="exact"/>
              <w:ind w:left="67"/>
              <w:rPr>
                <w:rFonts w:ascii="Carlito"/>
                <w:sz w:val="16"/>
              </w:rPr>
            </w:pPr>
            <w:r>
              <w:rPr>
                <w:rFonts w:ascii="Carlito"/>
                <w:sz w:val="16"/>
              </w:rPr>
              <w:t>45_49</w:t>
            </w:r>
          </w:p>
        </w:tc>
        <w:tc>
          <w:tcPr>
            <w:tcW w:w="545" w:type="dxa"/>
          </w:tcPr>
          <w:p w14:paraId="0537B121" w14:textId="77777777" w:rsidR="00D62D36" w:rsidRDefault="005D7DF9">
            <w:pPr>
              <w:pStyle w:val="TableParagraph"/>
              <w:spacing w:line="164" w:lineRule="exact"/>
              <w:ind w:left="67"/>
              <w:rPr>
                <w:rFonts w:ascii="Carlito"/>
                <w:sz w:val="16"/>
              </w:rPr>
            </w:pPr>
            <w:r>
              <w:rPr>
                <w:rFonts w:ascii="Carlito"/>
                <w:sz w:val="16"/>
              </w:rPr>
              <w:t>50_54</w:t>
            </w:r>
          </w:p>
        </w:tc>
        <w:tc>
          <w:tcPr>
            <w:tcW w:w="545" w:type="dxa"/>
          </w:tcPr>
          <w:p w14:paraId="449303D9" w14:textId="77777777" w:rsidR="00D62D36" w:rsidRDefault="005D7DF9">
            <w:pPr>
              <w:pStyle w:val="TableParagraph"/>
              <w:spacing w:line="164" w:lineRule="exact"/>
              <w:ind w:right="70"/>
              <w:jc w:val="right"/>
              <w:rPr>
                <w:rFonts w:ascii="Carlito"/>
                <w:sz w:val="16"/>
              </w:rPr>
            </w:pPr>
            <w:r>
              <w:rPr>
                <w:rFonts w:ascii="Carlito"/>
                <w:sz w:val="16"/>
              </w:rPr>
              <w:t>55_59</w:t>
            </w:r>
          </w:p>
        </w:tc>
        <w:tc>
          <w:tcPr>
            <w:tcW w:w="546" w:type="dxa"/>
          </w:tcPr>
          <w:p w14:paraId="570772E6" w14:textId="77777777" w:rsidR="00D62D36" w:rsidRDefault="005D7DF9">
            <w:pPr>
              <w:pStyle w:val="TableParagraph"/>
              <w:spacing w:line="164" w:lineRule="exact"/>
              <w:ind w:left="47" w:right="51"/>
              <w:jc w:val="center"/>
              <w:rPr>
                <w:rFonts w:ascii="Carlito"/>
                <w:sz w:val="16"/>
              </w:rPr>
            </w:pPr>
            <w:r>
              <w:rPr>
                <w:rFonts w:ascii="Carlito"/>
                <w:sz w:val="16"/>
              </w:rPr>
              <w:t>60_64</w:t>
            </w:r>
          </w:p>
        </w:tc>
        <w:tc>
          <w:tcPr>
            <w:tcW w:w="546" w:type="dxa"/>
          </w:tcPr>
          <w:p w14:paraId="53CFBDF1" w14:textId="77777777" w:rsidR="00D62D36" w:rsidRDefault="005D7DF9">
            <w:pPr>
              <w:pStyle w:val="TableParagraph"/>
              <w:spacing w:line="164" w:lineRule="exact"/>
              <w:ind w:left="48" w:right="49"/>
              <w:jc w:val="center"/>
              <w:rPr>
                <w:rFonts w:ascii="Carlito"/>
                <w:sz w:val="16"/>
              </w:rPr>
            </w:pPr>
            <w:r>
              <w:rPr>
                <w:rFonts w:ascii="Carlito"/>
                <w:sz w:val="16"/>
              </w:rPr>
              <w:t>65_69</w:t>
            </w:r>
          </w:p>
        </w:tc>
        <w:tc>
          <w:tcPr>
            <w:tcW w:w="545" w:type="dxa"/>
          </w:tcPr>
          <w:p w14:paraId="63B69EF7" w14:textId="77777777" w:rsidR="00D62D36" w:rsidRDefault="005D7DF9">
            <w:pPr>
              <w:pStyle w:val="TableParagraph"/>
              <w:spacing w:line="164" w:lineRule="exact"/>
              <w:ind w:left="48" w:right="50"/>
              <w:jc w:val="center"/>
              <w:rPr>
                <w:rFonts w:ascii="Carlito"/>
                <w:sz w:val="16"/>
              </w:rPr>
            </w:pPr>
            <w:r>
              <w:rPr>
                <w:rFonts w:ascii="Carlito"/>
                <w:sz w:val="16"/>
              </w:rPr>
              <w:t>70_74</w:t>
            </w:r>
          </w:p>
        </w:tc>
        <w:tc>
          <w:tcPr>
            <w:tcW w:w="545" w:type="dxa"/>
          </w:tcPr>
          <w:p w14:paraId="6FFD5074" w14:textId="77777777" w:rsidR="00D62D36" w:rsidRDefault="005D7DF9">
            <w:pPr>
              <w:pStyle w:val="TableParagraph"/>
              <w:spacing w:line="164" w:lineRule="exact"/>
              <w:ind w:left="47" w:right="50"/>
              <w:jc w:val="center"/>
              <w:rPr>
                <w:rFonts w:ascii="Carlito"/>
                <w:sz w:val="16"/>
              </w:rPr>
            </w:pPr>
            <w:r>
              <w:rPr>
                <w:rFonts w:ascii="Carlito"/>
                <w:sz w:val="16"/>
              </w:rPr>
              <w:t>75_79</w:t>
            </w:r>
          </w:p>
        </w:tc>
        <w:tc>
          <w:tcPr>
            <w:tcW w:w="545" w:type="dxa"/>
          </w:tcPr>
          <w:p w14:paraId="64047377" w14:textId="77777777" w:rsidR="00D62D36" w:rsidRDefault="005D7DF9">
            <w:pPr>
              <w:pStyle w:val="TableParagraph"/>
              <w:spacing w:line="164" w:lineRule="exact"/>
              <w:ind w:left="47" w:right="50"/>
              <w:jc w:val="center"/>
              <w:rPr>
                <w:rFonts w:ascii="Carlito"/>
                <w:sz w:val="16"/>
              </w:rPr>
            </w:pPr>
            <w:r>
              <w:rPr>
                <w:rFonts w:ascii="Carlito"/>
                <w:sz w:val="16"/>
              </w:rPr>
              <w:t>80_84</w:t>
            </w:r>
          </w:p>
        </w:tc>
        <w:tc>
          <w:tcPr>
            <w:tcW w:w="545" w:type="dxa"/>
          </w:tcPr>
          <w:p w14:paraId="19CE89DA" w14:textId="77777777" w:rsidR="00D62D36" w:rsidRDefault="005D7DF9">
            <w:pPr>
              <w:pStyle w:val="TableParagraph"/>
              <w:spacing w:line="164" w:lineRule="exact"/>
              <w:ind w:left="46" w:right="50"/>
              <w:jc w:val="center"/>
              <w:rPr>
                <w:rFonts w:ascii="Carlito"/>
                <w:sz w:val="16"/>
              </w:rPr>
            </w:pPr>
            <w:r>
              <w:rPr>
                <w:rFonts w:ascii="Carlito"/>
                <w:sz w:val="16"/>
              </w:rPr>
              <w:t>85_89</w:t>
            </w:r>
          </w:p>
        </w:tc>
        <w:tc>
          <w:tcPr>
            <w:tcW w:w="545" w:type="dxa"/>
          </w:tcPr>
          <w:p w14:paraId="238B4012" w14:textId="77777777" w:rsidR="00D62D36" w:rsidRDefault="005D7DF9">
            <w:pPr>
              <w:pStyle w:val="TableParagraph"/>
              <w:spacing w:line="164" w:lineRule="exact"/>
              <w:ind w:left="46" w:right="50"/>
              <w:jc w:val="center"/>
              <w:rPr>
                <w:rFonts w:ascii="Carlito"/>
                <w:sz w:val="16"/>
              </w:rPr>
            </w:pPr>
            <w:r>
              <w:rPr>
                <w:rFonts w:ascii="Carlito"/>
                <w:sz w:val="16"/>
              </w:rPr>
              <w:t>90_94</w:t>
            </w:r>
          </w:p>
        </w:tc>
        <w:tc>
          <w:tcPr>
            <w:tcW w:w="545" w:type="dxa"/>
          </w:tcPr>
          <w:p w14:paraId="3025BE25" w14:textId="77777777" w:rsidR="00D62D36" w:rsidRDefault="005D7DF9">
            <w:pPr>
              <w:pStyle w:val="TableParagraph"/>
              <w:spacing w:line="164" w:lineRule="exact"/>
              <w:ind w:left="47" w:right="50"/>
              <w:jc w:val="center"/>
              <w:rPr>
                <w:rFonts w:ascii="Carlito"/>
                <w:sz w:val="16"/>
              </w:rPr>
            </w:pPr>
            <w:r>
              <w:rPr>
                <w:rFonts w:ascii="Carlito"/>
                <w:sz w:val="16"/>
              </w:rPr>
              <w:t>95_99</w:t>
            </w:r>
          </w:p>
        </w:tc>
        <w:tc>
          <w:tcPr>
            <w:tcW w:w="797" w:type="dxa"/>
          </w:tcPr>
          <w:p w14:paraId="32FC4F7C" w14:textId="77777777" w:rsidR="00D62D36" w:rsidRDefault="005D7DF9">
            <w:pPr>
              <w:pStyle w:val="TableParagraph"/>
              <w:spacing w:line="164" w:lineRule="exact"/>
              <w:ind w:left="49" w:right="52"/>
              <w:jc w:val="center"/>
              <w:rPr>
                <w:rFonts w:ascii="Carlito" w:hAnsi="Carlito"/>
                <w:sz w:val="16"/>
              </w:rPr>
            </w:pPr>
            <w:r>
              <w:rPr>
                <w:rFonts w:ascii="Carlito" w:hAnsi="Carlito"/>
                <w:sz w:val="16"/>
              </w:rPr>
              <w:t>100 y más</w:t>
            </w:r>
          </w:p>
        </w:tc>
        <w:tc>
          <w:tcPr>
            <w:tcW w:w="677" w:type="dxa"/>
          </w:tcPr>
          <w:p w14:paraId="14820AD0" w14:textId="77777777" w:rsidR="00D62D36" w:rsidRDefault="005D7DF9">
            <w:pPr>
              <w:pStyle w:val="TableParagraph"/>
              <w:spacing w:line="164" w:lineRule="exact"/>
              <w:ind w:left="104"/>
              <w:rPr>
                <w:rFonts w:ascii="Carlito"/>
                <w:sz w:val="16"/>
              </w:rPr>
            </w:pPr>
            <w:r>
              <w:rPr>
                <w:rFonts w:ascii="Carlito"/>
                <w:sz w:val="16"/>
              </w:rPr>
              <w:t>Total</w:t>
            </w:r>
          </w:p>
        </w:tc>
      </w:tr>
      <w:tr w:rsidR="00D62D36" w14:paraId="180CC890" w14:textId="77777777">
        <w:trPr>
          <w:trHeight w:val="300"/>
        </w:trPr>
        <w:tc>
          <w:tcPr>
            <w:tcW w:w="726" w:type="dxa"/>
          </w:tcPr>
          <w:p w14:paraId="0DAB58C9" w14:textId="77777777" w:rsidR="00D62D36" w:rsidRDefault="005D7DF9">
            <w:pPr>
              <w:pStyle w:val="TableParagraph"/>
              <w:spacing w:before="38"/>
              <w:ind w:right="69"/>
              <w:jc w:val="right"/>
              <w:rPr>
                <w:rFonts w:ascii="Carlito"/>
                <w:sz w:val="16"/>
              </w:rPr>
            </w:pPr>
            <w:r>
              <w:rPr>
                <w:rFonts w:ascii="Carlito"/>
                <w:sz w:val="16"/>
              </w:rPr>
              <w:t>1950</w:t>
            </w:r>
          </w:p>
        </w:tc>
        <w:tc>
          <w:tcPr>
            <w:tcW w:w="466" w:type="dxa"/>
          </w:tcPr>
          <w:p w14:paraId="0179BE96" w14:textId="77777777" w:rsidR="00D62D36" w:rsidRDefault="005D7DF9">
            <w:pPr>
              <w:pStyle w:val="TableParagraph"/>
              <w:spacing w:before="38"/>
              <w:ind w:left="109"/>
              <w:rPr>
                <w:rFonts w:ascii="Carlito"/>
                <w:sz w:val="16"/>
              </w:rPr>
            </w:pPr>
            <w:r>
              <w:rPr>
                <w:rFonts w:ascii="Carlito"/>
                <w:sz w:val="16"/>
              </w:rPr>
              <w:t>543</w:t>
            </w:r>
          </w:p>
        </w:tc>
        <w:tc>
          <w:tcPr>
            <w:tcW w:w="466" w:type="dxa"/>
          </w:tcPr>
          <w:p w14:paraId="3691305F" w14:textId="77777777" w:rsidR="00D62D36" w:rsidRDefault="005D7DF9">
            <w:pPr>
              <w:pStyle w:val="TableParagraph"/>
              <w:spacing w:before="38"/>
              <w:ind w:left="50" w:right="50"/>
              <w:jc w:val="center"/>
              <w:rPr>
                <w:rFonts w:ascii="Carlito"/>
                <w:sz w:val="16"/>
              </w:rPr>
            </w:pPr>
            <w:r>
              <w:rPr>
                <w:rFonts w:ascii="Carlito"/>
                <w:sz w:val="16"/>
              </w:rPr>
              <w:t>456</w:t>
            </w:r>
          </w:p>
        </w:tc>
        <w:tc>
          <w:tcPr>
            <w:tcW w:w="545" w:type="dxa"/>
          </w:tcPr>
          <w:p w14:paraId="7AF988F9" w14:textId="77777777" w:rsidR="00D62D36" w:rsidRDefault="005D7DF9">
            <w:pPr>
              <w:pStyle w:val="TableParagraph"/>
              <w:spacing w:before="38"/>
              <w:ind w:left="48" w:right="48"/>
              <w:jc w:val="center"/>
              <w:rPr>
                <w:rFonts w:ascii="Carlito"/>
                <w:sz w:val="16"/>
              </w:rPr>
            </w:pPr>
            <w:r>
              <w:rPr>
                <w:rFonts w:ascii="Carlito"/>
                <w:sz w:val="16"/>
              </w:rPr>
              <w:t>381</w:t>
            </w:r>
          </w:p>
        </w:tc>
        <w:tc>
          <w:tcPr>
            <w:tcW w:w="545" w:type="dxa"/>
          </w:tcPr>
          <w:p w14:paraId="5208A34E" w14:textId="77777777" w:rsidR="00D62D36" w:rsidRDefault="005D7DF9">
            <w:pPr>
              <w:pStyle w:val="TableParagraph"/>
              <w:spacing w:before="38"/>
              <w:ind w:left="149"/>
              <w:rPr>
                <w:rFonts w:ascii="Carlito"/>
                <w:sz w:val="16"/>
              </w:rPr>
            </w:pPr>
            <w:r>
              <w:rPr>
                <w:rFonts w:ascii="Carlito"/>
                <w:sz w:val="16"/>
              </w:rPr>
              <w:t>330</w:t>
            </w:r>
          </w:p>
        </w:tc>
        <w:tc>
          <w:tcPr>
            <w:tcW w:w="545" w:type="dxa"/>
          </w:tcPr>
          <w:p w14:paraId="306DC213" w14:textId="77777777" w:rsidR="00D62D36" w:rsidRDefault="005D7DF9">
            <w:pPr>
              <w:pStyle w:val="TableParagraph"/>
              <w:spacing w:before="38"/>
              <w:ind w:left="149"/>
              <w:rPr>
                <w:rFonts w:ascii="Carlito"/>
                <w:sz w:val="16"/>
              </w:rPr>
            </w:pPr>
            <w:r>
              <w:rPr>
                <w:rFonts w:ascii="Carlito"/>
                <w:sz w:val="16"/>
              </w:rPr>
              <w:t>284</w:t>
            </w:r>
          </w:p>
        </w:tc>
        <w:tc>
          <w:tcPr>
            <w:tcW w:w="545" w:type="dxa"/>
          </w:tcPr>
          <w:p w14:paraId="7DBB2B77" w14:textId="77777777" w:rsidR="00D62D36" w:rsidRDefault="005D7DF9">
            <w:pPr>
              <w:pStyle w:val="TableParagraph"/>
              <w:spacing w:before="38"/>
              <w:ind w:left="48" w:right="49"/>
              <w:jc w:val="center"/>
              <w:rPr>
                <w:rFonts w:ascii="Carlito"/>
                <w:sz w:val="16"/>
              </w:rPr>
            </w:pPr>
            <w:r>
              <w:rPr>
                <w:rFonts w:ascii="Carlito"/>
                <w:sz w:val="16"/>
              </w:rPr>
              <w:t>241</w:t>
            </w:r>
          </w:p>
        </w:tc>
        <w:tc>
          <w:tcPr>
            <w:tcW w:w="545" w:type="dxa"/>
          </w:tcPr>
          <w:p w14:paraId="107F68E6" w14:textId="77777777" w:rsidR="00D62D36" w:rsidRDefault="005D7DF9">
            <w:pPr>
              <w:pStyle w:val="TableParagraph"/>
              <w:spacing w:before="38"/>
              <w:ind w:left="48" w:right="48"/>
              <w:jc w:val="center"/>
              <w:rPr>
                <w:rFonts w:ascii="Carlito"/>
                <w:sz w:val="16"/>
              </w:rPr>
            </w:pPr>
            <w:r>
              <w:rPr>
                <w:rFonts w:ascii="Carlito"/>
                <w:sz w:val="16"/>
              </w:rPr>
              <w:t>209</w:t>
            </w:r>
          </w:p>
        </w:tc>
        <w:tc>
          <w:tcPr>
            <w:tcW w:w="545" w:type="dxa"/>
          </w:tcPr>
          <w:p w14:paraId="02E7EBFE" w14:textId="77777777" w:rsidR="00D62D36" w:rsidRDefault="005D7DF9">
            <w:pPr>
              <w:pStyle w:val="TableParagraph"/>
              <w:spacing w:before="38"/>
              <w:ind w:left="48" w:right="49"/>
              <w:jc w:val="center"/>
              <w:rPr>
                <w:rFonts w:ascii="Carlito"/>
                <w:sz w:val="16"/>
              </w:rPr>
            </w:pPr>
            <w:r>
              <w:rPr>
                <w:rFonts w:ascii="Carlito"/>
                <w:sz w:val="16"/>
              </w:rPr>
              <w:t>194</w:t>
            </w:r>
          </w:p>
        </w:tc>
        <w:tc>
          <w:tcPr>
            <w:tcW w:w="545" w:type="dxa"/>
          </w:tcPr>
          <w:p w14:paraId="165517BD" w14:textId="77777777" w:rsidR="00D62D36" w:rsidRDefault="005D7DF9">
            <w:pPr>
              <w:pStyle w:val="TableParagraph"/>
              <w:spacing w:before="38"/>
              <w:ind w:left="48" w:right="49"/>
              <w:jc w:val="center"/>
              <w:rPr>
                <w:rFonts w:ascii="Carlito"/>
                <w:sz w:val="16"/>
              </w:rPr>
            </w:pPr>
            <w:r>
              <w:rPr>
                <w:rFonts w:ascii="Carlito"/>
                <w:sz w:val="16"/>
              </w:rPr>
              <w:t>164</w:t>
            </w:r>
          </w:p>
        </w:tc>
        <w:tc>
          <w:tcPr>
            <w:tcW w:w="545" w:type="dxa"/>
          </w:tcPr>
          <w:p w14:paraId="597C646F" w14:textId="77777777" w:rsidR="00D62D36" w:rsidRDefault="005D7DF9">
            <w:pPr>
              <w:pStyle w:val="TableParagraph"/>
              <w:spacing w:before="38"/>
              <w:ind w:left="149"/>
              <w:rPr>
                <w:rFonts w:ascii="Carlito"/>
                <w:sz w:val="16"/>
              </w:rPr>
            </w:pPr>
            <w:r>
              <w:rPr>
                <w:rFonts w:ascii="Carlito"/>
                <w:sz w:val="16"/>
              </w:rPr>
              <w:t>145</w:t>
            </w:r>
          </w:p>
        </w:tc>
        <w:tc>
          <w:tcPr>
            <w:tcW w:w="545" w:type="dxa"/>
          </w:tcPr>
          <w:p w14:paraId="1425DEB4" w14:textId="77777777" w:rsidR="00D62D36" w:rsidRDefault="005D7DF9">
            <w:pPr>
              <w:pStyle w:val="TableParagraph"/>
              <w:spacing w:before="38"/>
              <w:ind w:left="148"/>
              <w:rPr>
                <w:rFonts w:ascii="Carlito"/>
                <w:sz w:val="16"/>
              </w:rPr>
            </w:pPr>
            <w:r>
              <w:rPr>
                <w:rFonts w:ascii="Carlito"/>
                <w:sz w:val="16"/>
              </w:rPr>
              <w:t>127</w:t>
            </w:r>
          </w:p>
        </w:tc>
        <w:tc>
          <w:tcPr>
            <w:tcW w:w="545" w:type="dxa"/>
          </w:tcPr>
          <w:p w14:paraId="0BDD53D8" w14:textId="77777777" w:rsidR="00D62D36" w:rsidRDefault="005D7DF9">
            <w:pPr>
              <w:pStyle w:val="TableParagraph"/>
              <w:spacing w:before="38"/>
              <w:ind w:left="148"/>
              <w:rPr>
                <w:rFonts w:ascii="Carlito"/>
                <w:sz w:val="16"/>
              </w:rPr>
            </w:pPr>
            <w:r>
              <w:rPr>
                <w:rFonts w:ascii="Carlito"/>
                <w:sz w:val="16"/>
              </w:rPr>
              <w:t>113</w:t>
            </w:r>
          </w:p>
        </w:tc>
        <w:tc>
          <w:tcPr>
            <w:tcW w:w="546" w:type="dxa"/>
          </w:tcPr>
          <w:p w14:paraId="44E63EA4" w14:textId="77777777" w:rsidR="00D62D36" w:rsidRDefault="005D7DF9">
            <w:pPr>
              <w:pStyle w:val="TableParagraph"/>
              <w:spacing w:before="38"/>
              <w:ind w:left="45" w:right="51"/>
              <w:jc w:val="center"/>
              <w:rPr>
                <w:rFonts w:ascii="Carlito"/>
                <w:sz w:val="16"/>
              </w:rPr>
            </w:pPr>
            <w:r>
              <w:rPr>
                <w:rFonts w:ascii="Carlito"/>
                <w:sz w:val="16"/>
              </w:rPr>
              <w:t>98</w:t>
            </w:r>
          </w:p>
        </w:tc>
        <w:tc>
          <w:tcPr>
            <w:tcW w:w="546" w:type="dxa"/>
          </w:tcPr>
          <w:p w14:paraId="4FFDE3C2" w14:textId="77777777" w:rsidR="00D62D36" w:rsidRDefault="005D7DF9">
            <w:pPr>
              <w:pStyle w:val="TableParagraph"/>
              <w:spacing w:before="38"/>
              <w:ind w:left="48" w:right="51"/>
              <w:jc w:val="center"/>
              <w:rPr>
                <w:rFonts w:ascii="Carlito"/>
                <w:sz w:val="16"/>
              </w:rPr>
            </w:pPr>
            <w:r>
              <w:rPr>
                <w:rFonts w:ascii="Carlito"/>
                <w:sz w:val="16"/>
              </w:rPr>
              <w:t>78</w:t>
            </w:r>
          </w:p>
        </w:tc>
        <w:tc>
          <w:tcPr>
            <w:tcW w:w="545" w:type="dxa"/>
          </w:tcPr>
          <w:p w14:paraId="5A175C92" w14:textId="77777777" w:rsidR="00D62D36" w:rsidRDefault="005D7DF9">
            <w:pPr>
              <w:pStyle w:val="TableParagraph"/>
              <w:spacing w:before="38"/>
              <w:ind w:left="45" w:right="50"/>
              <w:jc w:val="center"/>
              <w:rPr>
                <w:rFonts w:ascii="Carlito"/>
                <w:sz w:val="16"/>
              </w:rPr>
            </w:pPr>
            <w:r>
              <w:rPr>
                <w:rFonts w:ascii="Carlito"/>
                <w:sz w:val="16"/>
              </w:rPr>
              <w:t>55</w:t>
            </w:r>
          </w:p>
        </w:tc>
        <w:tc>
          <w:tcPr>
            <w:tcW w:w="545" w:type="dxa"/>
          </w:tcPr>
          <w:p w14:paraId="4D4737BD" w14:textId="77777777" w:rsidR="00D62D36" w:rsidRDefault="005D7DF9">
            <w:pPr>
              <w:pStyle w:val="TableParagraph"/>
              <w:spacing w:before="38"/>
              <w:ind w:left="45" w:right="50"/>
              <w:jc w:val="center"/>
              <w:rPr>
                <w:rFonts w:ascii="Carlito"/>
                <w:sz w:val="16"/>
              </w:rPr>
            </w:pPr>
            <w:r>
              <w:rPr>
                <w:rFonts w:ascii="Carlito"/>
                <w:sz w:val="16"/>
              </w:rPr>
              <w:t>31</w:t>
            </w:r>
          </w:p>
        </w:tc>
        <w:tc>
          <w:tcPr>
            <w:tcW w:w="545" w:type="dxa"/>
          </w:tcPr>
          <w:p w14:paraId="40321A50" w14:textId="77777777" w:rsidR="00D62D36" w:rsidRDefault="005D7DF9">
            <w:pPr>
              <w:pStyle w:val="TableParagraph"/>
              <w:spacing w:before="38"/>
              <w:ind w:right="6"/>
              <w:jc w:val="center"/>
              <w:rPr>
                <w:rFonts w:ascii="Carlito"/>
                <w:sz w:val="16"/>
              </w:rPr>
            </w:pPr>
            <w:r>
              <w:rPr>
                <w:rFonts w:ascii="Carlito"/>
                <w:sz w:val="16"/>
              </w:rPr>
              <w:t>7</w:t>
            </w:r>
          </w:p>
        </w:tc>
        <w:tc>
          <w:tcPr>
            <w:tcW w:w="545" w:type="dxa"/>
          </w:tcPr>
          <w:p w14:paraId="5D2841EF" w14:textId="77777777" w:rsidR="00D62D36" w:rsidRDefault="005D7DF9">
            <w:pPr>
              <w:pStyle w:val="TableParagraph"/>
              <w:spacing w:before="38"/>
              <w:ind w:right="6"/>
              <w:jc w:val="center"/>
              <w:rPr>
                <w:rFonts w:ascii="Carlito"/>
                <w:sz w:val="16"/>
              </w:rPr>
            </w:pPr>
            <w:r>
              <w:rPr>
                <w:rFonts w:ascii="Carlito"/>
                <w:sz w:val="16"/>
              </w:rPr>
              <w:t>6</w:t>
            </w:r>
          </w:p>
        </w:tc>
        <w:tc>
          <w:tcPr>
            <w:tcW w:w="545" w:type="dxa"/>
          </w:tcPr>
          <w:p w14:paraId="6C76439D" w14:textId="77777777" w:rsidR="00D62D36" w:rsidRDefault="005D7DF9">
            <w:pPr>
              <w:pStyle w:val="TableParagraph"/>
              <w:spacing w:before="38"/>
              <w:ind w:right="6"/>
              <w:jc w:val="center"/>
              <w:rPr>
                <w:rFonts w:ascii="Carlito"/>
                <w:sz w:val="16"/>
              </w:rPr>
            </w:pPr>
            <w:r>
              <w:rPr>
                <w:rFonts w:ascii="Carlito"/>
                <w:sz w:val="16"/>
              </w:rPr>
              <w:t>4</w:t>
            </w:r>
          </w:p>
        </w:tc>
        <w:tc>
          <w:tcPr>
            <w:tcW w:w="545" w:type="dxa"/>
          </w:tcPr>
          <w:p w14:paraId="100CDD6B" w14:textId="77777777" w:rsidR="00D62D36" w:rsidRDefault="005D7DF9">
            <w:pPr>
              <w:pStyle w:val="TableParagraph"/>
              <w:spacing w:before="38"/>
              <w:ind w:right="6"/>
              <w:jc w:val="center"/>
              <w:rPr>
                <w:rFonts w:ascii="Carlito"/>
                <w:sz w:val="16"/>
              </w:rPr>
            </w:pPr>
            <w:r>
              <w:rPr>
                <w:rFonts w:ascii="Carlito"/>
                <w:sz w:val="16"/>
              </w:rPr>
              <w:t>2</w:t>
            </w:r>
          </w:p>
        </w:tc>
        <w:tc>
          <w:tcPr>
            <w:tcW w:w="797" w:type="dxa"/>
          </w:tcPr>
          <w:p w14:paraId="5896FD41" w14:textId="77777777" w:rsidR="00D62D36" w:rsidRDefault="005D7DF9">
            <w:pPr>
              <w:pStyle w:val="TableParagraph"/>
              <w:spacing w:before="38"/>
              <w:ind w:right="8"/>
              <w:jc w:val="center"/>
              <w:rPr>
                <w:rFonts w:ascii="Carlito"/>
                <w:sz w:val="16"/>
              </w:rPr>
            </w:pPr>
            <w:r>
              <w:rPr>
                <w:rFonts w:ascii="Carlito"/>
                <w:sz w:val="16"/>
              </w:rPr>
              <w:t>0</w:t>
            </w:r>
          </w:p>
        </w:tc>
        <w:tc>
          <w:tcPr>
            <w:tcW w:w="677" w:type="dxa"/>
          </w:tcPr>
          <w:p w14:paraId="337E86F9" w14:textId="77777777" w:rsidR="00D62D36" w:rsidRDefault="005D7DF9">
            <w:pPr>
              <w:pStyle w:val="TableParagraph"/>
              <w:spacing w:before="38"/>
              <w:ind w:left="107"/>
              <w:rPr>
                <w:rFonts w:ascii="Carlito"/>
                <w:sz w:val="16"/>
              </w:rPr>
            </w:pPr>
            <w:r>
              <w:rPr>
                <w:rFonts w:ascii="Carlito"/>
                <w:sz w:val="16"/>
              </w:rPr>
              <w:t>3470</w:t>
            </w:r>
          </w:p>
        </w:tc>
      </w:tr>
      <w:tr w:rsidR="00D62D36" w14:paraId="4210D5FC" w14:textId="77777777">
        <w:trPr>
          <w:trHeight w:val="300"/>
        </w:trPr>
        <w:tc>
          <w:tcPr>
            <w:tcW w:w="726" w:type="dxa"/>
          </w:tcPr>
          <w:p w14:paraId="3D770871" w14:textId="77777777" w:rsidR="00D62D36" w:rsidRDefault="005D7DF9">
            <w:pPr>
              <w:pStyle w:val="TableParagraph"/>
              <w:spacing w:before="38"/>
              <w:ind w:right="69"/>
              <w:jc w:val="right"/>
              <w:rPr>
                <w:rFonts w:ascii="Carlito"/>
                <w:sz w:val="16"/>
              </w:rPr>
            </w:pPr>
            <w:r>
              <w:rPr>
                <w:rFonts w:ascii="Carlito"/>
                <w:sz w:val="16"/>
              </w:rPr>
              <w:t>1955</w:t>
            </w:r>
          </w:p>
        </w:tc>
        <w:tc>
          <w:tcPr>
            <w:tcW w:w="466" w:type="dxa"/>
          </w:tcPr>
          <w:p w14:paraId="1A8B9F82" w14:textId="77777777" w:rsidR="00D62D36" w:rsidRDefault="005D7DF9">
            <w:pPr>
              <w:pStyle w:val="TableParagraph"/>
              <w:spacing w:before="38"/>
              <w:ind w:left="109"/>
              <w:rPr>
                <w:rFonts w:ascii="Carlito"/>
                <w:sz w:val="16"/>
              </w:rPr>
            </w:pPr>
            <w:r>
              <w:rPr>
                <w:rFonts w:ascii="Carlito"/>
                <w:sz w:val="16"/>
              </w:rPr>
              <w:t>707</w:t>
            </w:r>
          </w:p>
        </w:tc>
        <w:tc>
          <w:tcPr>
            <w:tcW w:w="466" w:type="dxa"/>
          </w:tcPr>
          <w:p w14:paraId="79730A80" w14:textId="77777777" w:rsidR="00D62D36" w:rsidRDefault="005D7DF9">
            <w:pPr>
              <w:pStyle w:val="TableParagraph"/>
              <w:spacing w:before="38"/>
              <w:ind w:left="50" w:right="50"/>
              <w:jc w:val="center"/>
              <w:rPr>
                <w:rFonts w:ascii="Carlito"/>
                <w:sz w:val="16"/>
              </w:rPr>
            </w:pPr>
            <w:r>
              <w:rPr>
                <w:rFonts w:ascii="Carlito"/>
                <w:sz w:val="16"/>
              </w:rPr>
              <w:t>507</w:t>
            </w:r>
          </w:p>
        </w:tc>
        <w:tc>
          <w:tcPr>
            <w:tcW w:w="545" w:type="dxa"/>
          </w:tcPr>
          <w:p w14:paraId="4D66CD41" w14:textId="77777777" w:rsidR="00D62D36" w:rsidRDefault="005D7DF9">
            <w:pPr>
              <w:pStyle w:val="TableParagraph"/>
              <w:spacing w:before="38"/>
              <w:ind w:left="48" w:right="48"/>
              <w:jc w:val="center"/>
              <w:rPr>
                <w:rFonts w:ascii="Carlito"/>
                <w:sz w:val="16"/>
              </w:rPr>
            </w:pPr>
            <w:r>
              <w:rPr>
                <w:rFonts w:ascii="Carlito"/>
                <w:sz w:val="16"/>
              </w:rPr>
              <w:t>446</w:t>
            </w:r>
          </w:p>
        </w:tc>
        <w:tc>
          <w:tcPr>
            <w:tcW w:w="545" w:type="dxa"/>
          </w:tcPr>
          <w:p w14:paraId="7BDD2115" w14:textId="77777777" w:rsidR="00D62D36" w:rsidRDefault="005D7DF9">
            <w:pPr>
              <w:pStyle w:val="TableParagraph"/>
              <w:spacing w:before="38"/>
              <w:ind w:left="149"/>
              <w:rPr>
                <w:rFonts w:ascii="Carlito"/>
                <w:sz w:val="16"/>
              </w:rPr>
            </w:pPr>
            <w:r>
              <w:rPr>
                <w:rFonts w:ascii="Carlito"/>
                <w:sz w:val="16"/>
              </w:rPr>
              <w:t>374</w:t>
            </w:r>
          </w:p>
        </w:tc>
        <w:tc>
          <w:tcPr>
            <w:tcW w:w="545" w:type="dxa"/>
          </w:tcPr>
          <w:p w14:paraId="6D4B271A" w14:textId="77777777" w:rsidR="00D62D36" w:rsidRDefault="005D7DF9">
            <w:pPr>
              <w:pStyle w:val="TableParagraph"/>
              <w:spacing w:before="38"/>
              <w:ind w:left="149"/>
              <w:rPr>
                <w:rFonts w:ascii="Carlito"/>
                <w:sz w:val="16"/>
              </w:rPr>
            </w:pPr>
            <w:r>
              <w:rPr>
                <w:rFonts w:ascii="Carlito"/>
                <w:sz w:val="16"/>
              </w:rPr>
              <w:t>323</w:t>
            </w:r>
          </w:p>
        </w:tc>
        <w:tc>
          <w:tcPr>
            <w:tcW w:w="545" w:type="dxa"/>
          </w:tcPr>
          <w:p w14:paraId="7727EFAD" w14:textId="77777777" w:rsidR="00D62D36" w:rsidRDefault="005D7DF9">
            <w:pPr>
              <w:pStyle w:val="TableParagraph"/>
              <w:spacing w:before="38"/>
              <w:ind w:left="48" w:right="49"/>
              <w:jc w:val="center"/>
              <w:rPr>
                <w:rFonts w:ascii="Carlito"/>
                <w:sz w:val="16"/>
              </w:rPr>
            </w:pPr>
            <w:r>
              <w:rPr>
                <w:rFonts w:ascii="Carlito"/>
                <w:sz w:val="16"/>
              </w:rPr>
              <w:t>276</w:t>
            </w:r>
          </w:p>
        </w:tc>
        <w:tc>
          <w:tcPr>
            <w:tcW w:w="545" w:type="dxa"/>
          </w:tcPr>
          <w:p w14:paraId="5222BAF4" w14:textId="77777777" w:rsidR="00D62D36" w:rsidRDefault="005D7DF9">
            <w:pPr>
              <w:pStyle w:val="TableParagraph"/>
              <w:spacing w:before="38"/>
              <w:ind w:left="48" w:right="48"/>
              <w:jc w:val="center"/>
              <w:rPr>
                <w:rFonts w:ascii="Carlito"/>
                <w:sz w:val="16"/>
              </w:rPr>
            </w:pPr>
            <w:r>
              <w:rPr>
                <w:rFonts w:ascii="Carlito"/>
                <w:sz w:val="16"/>
              </w:rPr>
              <w:t>233</w:t>
            </w:r>
          </w:p>
        </w:tc>
        <w:tc>
          <w:tcPr>
            <w:tcW w:w="545" w:type="dxa"/>
          </w:tcPr>
          <w:p w14:paraId="196B0D44" w14:textId="77777777" w:rsidR="00D62D36" w:rsidRDefault="005D7DF9">
            <w:pPr>
              <w:pStyle w:val="TableParagraph"/>
              <w:spacing w:before="38"/>
              <w:ind w:left="48" w:right="49"/>
              <w:jc w:val="center"/>
              <w:rPr>
                <w:rFonts w:ascii="Carlito"/>
                <w:sz w:val="16"/>
              </w:rPr>
            </w:pPr>
            <w:r>
              <w:rPr>
                <w:rFonts w:ascii="Carlito"/>
                <w:sz w:val="16"/>
              </w:rPr>
              <w:t>201</w:t>
            </w:r>
          </w:p>
        </w:tc>
        <w:tc>
          <w:tcPr>
            <w:tcW w:w="545" w:type="dxa"/>
          </w:tcPr>
          <w:p w14:paraId="3AE8AF63" w14:textId="77777777" w:rsidR="00D62D36" w:rsidRDefault="005D7DF9">
            <w:pPr>
              <w:pStyle w:val="TableParagraph"/>
              <w:spacing w:before="38"/>
              <w:ind w:left="48" w:right="49"/>
              <w:jc w:val="center"/>
              <w:rPr>
                <w:rFonts w:ascii="Carlito"/>
                <w:sz w:val="16"/>
              </w:rPr>
            </w:pPr>
            <w:r>
              <w:rPr>
                <w:rFonts w:ascii="Carlito"/>
                <w:sz w:val="16"/>
              </w:rPr>
              <w:t>186</w:t>
            </w:r>
          </w:p>
        </w:tc>
        <w:tc>
          <w:tcPr>
            <w:tcW w:w="545" w:type="dxa"/>
          </w:tcPr>
          <w:p w14:paraId="0B9D3FF6" w14:textId="77777777" w:rsidR="00D62D36" w:rsidRDefault="005D7DF9">
            <w:pPr>
              <w:pStyle w:val="TableParagraph"/>
              <w:spacing w:before="38"/>
              <w:ind w:left="149"/>
              <w:rPr>
                <w:rFonts w:ascii="Carlito"/>
                <w:sz w:val="16"/>
              </w:rPr>
            </w:pPr>
            <w:r>
              <w:rPr>
                <w:rFonts w:ascii="Carlito"/>
                <w:sz w:val="16"/>
              </w:rPr>
              <w:t>155</w:t>
            </w:r>
          </w:p>
        </w:tc>
        <w:tc>
          <w:tcPr>
            <w:tcW w:w="545" w:type="dxa"/>
          </w:tcPr>
          <w:p w14:paraId="2AAB6F6C" w14:textId="77777777" w:rsidR="00D62D36" w:rsidRDefault="005D7DF9">
            <w:pPr>
              <w:pStyle w:val="TableParagraph"/>
              <w:spacing w:before="38"/>
              <w:ind w:left="148"/>
              <w:rPr>
                <w:rFonts w:ascii="Carlito"/>
                <w:sz w:val="16"/>
              </w:rPr>
            </w:pPr>
            <w:r>
              <w:rPr>
                <w:rFonts w:ascii="Carlito"/>
                <w:sz w:val="16"/>
              </w:rPr>
              <w:t>136</w:t>
            </w:r>
          </w:p>
        </w:tc>
        <w:tc>
          <w:tcPr>
            <w:tcW w:w="545" w:type="dxa"/>
          </w:tcPr>
          <w:p w14:paraId="0DDE5EC6" w14:textId="77777777" w:rsidR="00D62D36" w:rsidRDefault="005D7DF9">
            <w:pPr>
              <w:pStyle w:val="TableParagraph"/>
              <w:spacing w:before="38"/>
              <w:ind w:left="148"/>
              <w:rPr>
                <w:rFonts w:ascii="Carlito"/>
                <w:sz w:val="16"/>
              </w:rPr>
            </w:pPr>
            <w:r>
              <w:rPr>
                <w:rFonts w:ascii="Carlito"/>
                <w:sz w:val="16"/>
              </w:rPr>
              <w:t>116</w:t>
            </w:r>
          </w:p>
        </w:tc>
        <w:tc>
          <w:tcPr>
            <w:tcW w:w="546" w:type="dxa"/>
          </w:tcPr>
          <w:p w14:paraId="26E691EC" w14:textId="77777777" w:rsidR="00D62D36" w:rsidRDefault="005D7DF9">
            <w:pPr>
              <w:pStyle w:val="TableParagraph"/>
              <w:spacing w:before="38"/>
              <w:ind w:left="48" w:right="50"/>
              <w:jc w:val="center"/>
              <w:rPr>
                <w:rFonts w:ascii="Carlito"/>
                <w:sz w:val="16"/>
              </w:rPr>
            </w:pPr>
            <w:r>
              <w:rPr>
                <w:rFonts w:ascii="Carlito"/>
                <w:sz w:val="16"/>
              </w:rPr>
              <w:t>100</w:t>
            </w:r>
          </w:p>
        </w:tc>
        <w:tc>
          <w:tcPr>
            <w:tcW w:w="546" w:type="dxa"/>
          </w:tcPr>
          <w:p w14:paraId="7678C2DA" w14:textId="77777777" w:rsidR="00D62D36" w:rsidRDefault="005D7DF9">
            <w:pPr>
              <w:pStyle w:val="TableParagraph"/>
              <w:spacing w:before="38"/>
              <w:ind w:left="48" w:right="51"/>
              <w:jc w:val="center"/>
              <w:rPr>
                <w:rFonts w:ascii="Carlito"/>
                <w:sz w:val="16"/>
              </w:rPr>
            </w:pPr>
            <w:r>
              <w:rPr>
                <w:rFonts w:ascii="Carlito"/>
                <w:sz w:val="16"/>
              </w:rPr>
              <w:t>81</w:t>
            </w:r>
          </w:p>
        </w:tc>
        <w:tc>
          <w:tcPr>
            <w:tcW w:w="545" w:type="dxa"/>
          </w:tcPr>
          <w:p w14:paraId="11D82746" w14:textId="77777777" w:rsidR="00D62D36" w:rsidRDefault="005D7DF9">
            <w:pPr>
              <w:pStyle w:val="TableParagraph"/>
              <w:spacing w:before="38"/>
              <w:ind w:left="45" w:right="50"/>
              <w:jc w:val="center"/>
              <w:rPr>
                <w:rFonts w:ascii="Carlito"/>
                <w:sz w:val="16"/>
              </w:rPr>
            </w:pPr>
            <w:r>
              <w:rPr>
                <w:rFonts w:ascii="Carlito"/>
                <w:sz w:val="16"/>
              </w:rPr>
              <w:t>59</w:t>
            </w:r>
          </w:p>
        </w:tc>
        <w:tc>
          <w:tcPr>
            <w:tcW w:w="545" w:type="dxa"/>
          </w:tcPr>
          <w:p w14:paraId="2C67687F" w14:textId="77777777" w:rsidR="00D62D36" w:rsidRDefault="005D7DF9">
            <w:pPr>
              <w:pStyle w:val="TableParagraph"/>
              <w:spacing w:before="38"/>
              <w:ind w:left="45" w:right="50"/>
              <w:jc w:val="center"/>
              <w:rPr>
                <w:rFonts w:ascii="Carlito"/>
                <w:sz w:val="16"/>
              </w:rPr>
            </w:pPr>
            <w:r>
              <w:rPr>
                <w:rFonts w:ascii="Carlito"/>
                <w:sz w:val="16"/>
              </w:rPr>
              <w:t>35</w:t>
            </w:r>
          </w:p>
        </w:tc>
        <w:tc>
          <w:tcPr>
            <w:tcW w:w="545" w:type="dxa"/>
          </w:tcPr>
          <w:p w14:paraId="16208F3B" w14:textId="77777777" w:rsidR="00D62D36" w:rsidRDefault="005D7DF9">
            <w:pPr>
              <w:pStyle w:val="TableParagraph"/>
              <w:spacing w:before="38"/>
              <w:ind w:left="45" w:right="50"/>
              <w:jc w:val="center"/>
              <w:rPr>
                <w:rFonts w:ascii="Carlito"/>
                <w:sz w:val="16"/>
              </w:rPr>
            </w:pPr>
            <w:r>
              <w:rPr>
                <w:rFonts w:ascii="Carlito"/>
                <w:sz w:val="16"/>
              </w:rPr>
              <w:t>15</w:t>
            </w:r>
          </w:p>
        </w:tc>
        <w:tc>
          <w:tcPr>
            <w:tcW w:w="545" w:type="dxa"/>
          </w:tcPr>
          <w:p w14:paraId="7A237BA9" w14:textId="77777777" w:rsidR="00D62D36" w:rsidRDefault="005D7DF9">
            <w:pPr>
              <w:pStyle w:val="TableParagraph"/>
              <w:spacing w:before="38"/>
              <w:ind w:right="6"/>
              <w:jc w:val="center"/>
              <w:rPr>
                <w:rFonts w:ascii="Carlito"/>
                <w:sz w:val="16"/>
              </w:rPr>
            </w:pPr>
            <w:r>
              <w:rPr>
                <w:rFonts w:ascii="Carlito"/>
                <w:sz w:val="16"/>
              </w:rPr>
              <w:t>2</w:t>
            </w:r>
          </w:p>
        </w:tc>
        <w:tc>
          <w:tcPr>
            <w:tcW w:w="545" w:type="dxa"/>
          </w:tcPr>
          <w:p w14:paraId="3E4BE932" w14:textId="77777777" w:rsidR="00D62D36" w:rsidRDefault="005D7DF9">
            <w:pPr>
              <w:pStyle w:val="TableParagraph"/>
              <w:spacing w:before="38"/>
              <w:ind w:right="6"/>
              <w:jc w:val="center"/>
              <w:rPr>
                <w:rFonts w:ascii="Carlito"/>
                <w:sz w:val="16"/>
              </w:rPr>
            </w:pPr>
            <w:r>
              <w:rPr>
                <w:rFonts w:ascii="Carlito"/>
                <w:sz w:val="16"/>
              </w:rPr>
              <w:t>1</w:t>
            </w:r>
          </w:p>
        </w:tc>
        <w:tc>
          <w:tcPr>
            <w:tcW w:w="545" w:type="dxa"/>
          </w:tcPr>
          <w:p w14:paraId="013E0519" w14:textId="77777777" w:rsidR="00D62D36" w:rsidRDefault="005D7DF9">
            <w:pPr>
              <w:pStyle w:val="TableParagraph"/>
              <w:spacing w:before="38"/>
              <w:ind w:right="6"/>
              <w:jc w:val="center"/>
              <w:rPr>
                <w:rFonts w:ascii="Carlito"/>
                <w:sz w:val="16"/>
              </w:rPr>
            </w:pPr>
            <w:r>
              <w:rPr>
                <w:rFonts w:ascii="Carlito"/>
                <w:sz w:val="16"/>
              </w:rPr>
              <w:t>0</w:t>
            </w:r>
          </w:p>
        </w:tc>
        <w:tc>
          <w:tcPr>
            <w:tcW w:w="797" w:type="dxa"/>
          </w:tcPr>
          <w:p w14:paraId="43565311" w14:textId="77777777" w:rsidR="00D62D36" w:rsidRDefault="005D7DF9">
            <w:pPr>
              <w:pStyle w:val="TableParagraph"/>
              <w:spacing w:before="38"/>
              <w:ind w:right="8"/>
              <w:jc w:val="center"/>
              <w:rPr>
                <w:rFonts w:ascii="Carlito"/>
                <w:sz w:val="16"/>
              </w:rPr>
            </w:pPr>
            <w:r>
              <w:rPr>
                <w:rFonts w:ascii="Carlito"/>
                <w:sz w:val="16"/>
              </w:rPr>
              <w:t>0</w:t>
            </w:r>
          </w:p>
        </w:tc>
        <w:tc>
          <w:tcPr>
            <w:tcW w:w="677" w:type="dxa"/>
          </w:tcPr>
          <w:p w14:paraId="61BD9BDA" w14:textId="77777777" w:rsidR="00D62D36" w:rsidRDefault="005D7DF9">
            <w:pPr>
              <w:pStyle w:val="TableParagraph"/>
              <w:spacing w:before="38"/>
              <w:ind w:left="107"/>
              <w:rPr>
                <w:rFonts w:ascii="Carlito"/>
                <w:sz w:val="16"/>
              </w:rPr>
            </w:pPr>
            <w:r>
              <w:rPr>
                <w:rFonts w:ascii="Carlito"/>
                <w:sz w:val="16"/>
              </w:rPr>
              <w:t>3957</w:t>
            </w:r>
          </w:p>
        </w:tc>
      </w:tr>
      <w:tr w:rsidR="00D62D36" w14:paraId="7A1CC60A" w14:textId="77777777">
        <w:trPr>
          <w:trHeight w:val="300"/>
        </w:trPr>
        <w:tc>
          <w:tcPr>
            <w:tcW w:w="726" w:type="dxa"/>
          </w:tcPr>
          <w:p w14:paraId="1AEDEB95" w14:textId="77777777" w:rsidR="00D62D36" w:rsidRDefault="005D7DF9">
            <w:pPr>
              <w:pStyle w:val="TableParagraph"/>
              <w:spacing w:before="38"/>
              <w:ind w:right="69"/>
              <w:jc w:val="right"/>
              <w:rPr>
                <w:rFonts w:ascii="Carlito"/>
                <w:sz w:val="16"/>
              </w:rPr>
            </w:pPr>
            <w:r>
              <w:rPr>
                <w:rFonts w:ascii="Carlito"/>
                <w:sz w:val="16"/>
              </w:rPr>
              <w:t>1960</w:t>
            </w:r>
          </w:p>
        </w:tc>
        <w:tc>
          <w:tcPr>
            <w:tcW w:w="466" w:type="dxa"/>
          </w:tcPr>
          <w:p w14:paraId="34736E19" w14:textId="77777777" w:rsidR="00D62D36" w:rsidRDefault="005D7DF9">
            <w:pPr>
              <w:pStyle w:val="TableParagraph"/>
              <w:spacing w:before="38"/>
              <w:ind w:left="109"/>
              <w:rPr>
                <w:rFonts w:ascii="Carlito"/>
                <w:sz w:val="16"/>
              </w:rPr>
            </w:pPr>
            <w:r>
              <w:rPr>
                <w:rFonts w:ascii="Carlito"/>
                <w:sz w:val="16"/>
              </w:rPr>
              <w:t>807</w:t>
            </w:r>
          </w:p>
        </w:tc>
        <w:tc>
          <w:tcPr>
            <w:tcW w:w="466" w:type="dxa"/>
          </w:tcPr>
          <w:p w14:paraId="4B538D0C" w14:textId="77777777" w:rsidR="00D62D36" w:rsidRDefault="005D7DF9">
            <w:pPr>
              <w:pStyle w:val="TableParagraph"/>
              <w:spacing w:before="38"/>
              <w:ind w:left="50" w:right="50"/>
              <w:jc w:val="center"/>
              <w:rPr>
                <w:rFonts w:ascii="Carlito"/>
                <w:sz w:val="16"/>
              </w:rPr>
            </w:pPr>
            <w:r>
              <w:rPr>
                <w:rFonts w:ascii="Carlito"/>
                <w:sz w:val="16"/>
              </w:rPr>
              <w:t>667</w:t>
            </w:r>
          </w:p>
        </w:tc>
        <w:tc>
          <w:tcPr>
            <w:tcW w:w="545" w:type="dxa"/>
          </w:tcPr>
          <w:p w14:paraId="5F56E8A3" w14:textId="77777777" w:rsidR="00D62D36" w:rsidRDefault="005D7DF9">
            <w:pPr>
              <w:pStyle w:val="TableParagraph"/>
              <w:spacing w:before="38"/>
              <w:ind w:left="48" w:right="48"/>
              <w:jc w:val="center"/>
              <w:rPr>
                <w:rFonts w:ascii="Carlito"/>
                <w:sz w:val="16"/>
              </w:rPr>
            </w:pPr>
            <w:r>
              <w:rPr>
                <w:rFonts w:ascii="Carlito"/>
                <w:sz w:val="16"/>
              </w:rPr>
              <w:t>499</w:t>
            </w:r>
          </w:p>
        </w:tc>
        <w:tc>
          <w:tcPr>
            <w:tcW w:w="545" w:type="dxa"/>
          </w:tcPr>
          <w:p w14:paraId="2427A8E8" w14:textId="77777777" w:rsidR="00D62D36" w:rsidRDefault="005D7DF9">
            <w:pPr>
              <w:pStyle w:val="TableParagraph"/>
              <w:spacing w:before="38"/>
              <w:ind w:left="149"/>
              <w:rPr>
                <w:rFonts w:ascii="Carlito"/>
                <w:sz w:val="16"/>
              </w:rPr>
            </w:pPr>
            <w:r>
              <w:rPr>
                <w:rFonts w:ascii="Carlito"/>
                <w:sz w:val="16"/>
              </w:rPr>
              <w:t>440</w:t>
            </w:r>
          </w:p>
        </w:tc>
        <w:tc>
          <w:tcPr>
            <w:tcW w:w="545" w:type="dxa"/>
          </w:tcPr>
          <w:p w14:paraId="20879125" w14:textId="77777777" w:rsidR="00D62D36" w:rsidRDefault="005D7DF9">
            <w:pPr>
              <w:pStyle w:val="TableParagraph"/>
              <w:spacing w:before="38"/>
              <w:ind w:left="149"/>
              <w:rPr>
                <w:rFonts w:ascii="Carlito"/>
                <w:sz w:val="16"/>
              </w:rPr>
            </w:pPr>
            <w:r>
              <w:rPr>
                <w:rFonts w:ascii="Carlito"/>
                <w:sz w:val="16"/>
              </w:rPr>
              <w:t>367</w:t>
            </w:r>
          </w:p>
        </w:tc>
        <w:tc>
          <w:tcPr>
            <w:tcW w:w="545" w:type="dxa"/>
          </w:tcPr>
          <w:p w14:paraId="0BD7E926" w14:textId="77777777" w:rsidR="00D62D36" w:rsidRDefault="005D7DF9">
            <w:pPr>
              <w:pStyle w:val="TableParagraph"/>
              <w:spacing w:before="38"/>
              <w:ind w:left="48" w:right="49"/>
              <w:jc w:val="center"/>
              <w:rPr>
                <w:rFonts w:ascii="Carlito"/>
                <w:sz w:val="16"/>
              </w:rPr>
            </w:pPr>
            <w:r>
              <w:rPr>
                <w:rFonts w:ascii="Carlito"/>
                <w:sz w:val="16"/>
              </w:rPr>
              <w:t>314</w:t>
            </w:r>
          </w:p>
        </w:tc>
        <w:tc>
          <w:tcPr>
            <w:tcW w:w="545" w:type="dxa"/>
          </w:tcPr>
          <w:p w14:paraId="75180CD3" w14:textId="77777777" w:rsidR="00D62D36" w:rsidRDefault="005D7DF9">
            <w:pPr>
              <w:pStyle w:val="TableParagraph"/>
              <w:spacing w:before="38"/>
              <w:ind w:left="48" w:right="48"/>
              <w:jc w:val="center"/>
              <w:rPr>
                <w:rFonts w:ascii="Carlito"/>
                <w:sz w:val="16"/>
              </w:rPr>
            </w:pPr>
            <w:r>
              <w:rPr>
                <w:rFonts w:ascii="Carlito"/>
                <w:sz w:val="16"/>
              </w:rPr>
              <w:t>267</w:t>
            </w:r>
          </w:p>
        </w:tc>
        <w:tc>
          <w:tcPr>
            <w:tcW w:w="545" w:type="dxa"/>
          </w:tcPr>
          <w:p w14:paraId="36B0F96F" w14:textId="77777777" w:rsidR="00D62D36" w:rsidRDefault="005D7DF9">
            <w:pPr>
              <w:pStyle w:val="TableParagraph"/>
              <w:spacing w:before="38"/>
              <w:ind w:left="48" w:right="49"/>
              <w:jc w:val="center"/>
              <w:rPr>
                <w:rFonts w:ascii="Carlito"/>
                <w:sz w:val="16"/>
              </w:rPr>
            </w:pPr>
            <w:r>
              <w:rPr>
                <w:rFonts w:ascii="Carlito"/>
                <w:sz w:val="16"/>
              </w:rPr>
              <w:t>224</w:t>
            </w:r>
          </w:p>
        </w:tc>
        <w:tc>
          <w:tcPr>
            <w:tcW w:w="545" w:type="dxa"/>
          </w:tcPr>
          <w:p w14:paraId="3E5DD7B0" w14:textId="77777777" w:rsidR="00D62D36" w:rsidRDefault="005D7DF9">
            <w:pPr>
              <w:pStyle w:val="TableParagraph"/>
              <w:spacing w:before="38"/>
              <w:ind w:left="48" w:right="49"/>
              <w:jc w:val="center"/>
              <w:rPr>
                <w:rFonts w:ascii="Carlito"/>
                <w:sz w:val="16"/>
              </w:rPr>
            </w:pPr>
            <w:r>
              <w:rPr>
                <w:rFonts w:ascii="Carlito"/>
                <w:sz w:val="16"/>
              </w:rPr>
              <w:t>193</w:t>
            </w:r>
          </w:p>
        </w:tc>
        <w:tc>
          <w:tcPr>
            <w:tcW w:w="545" w:type="dxa"/>
          </w:tcPr>
          <w:p w14:paraId="312855E7" w14:textId="77777777" w:rsidR="00D62D36" w:rsidRDefault="005D7DF9">
            <w:pPr>
              <w:pStyle w:val="TableParagraph"/>
              <w:spacing w:before="38"/>
              <w:ind w:left="149"/>
              <w:rPr>
                <w:rFonts w:ascii="Carlito"/>
                <w:sz w:val="16"/>
              </w:rPr>
            </w:pPr>
            <w:r>
              <w:rPr>
                <w:rFonts w:ascii="Carlito"/>
                <w:sz w:val="16"/>
              </w:rPr>
              <w:t>177</w:t>
            </w:r>
          </w:p>
        </w:tc>
        <w:tc>
          <w:tcPr>
            <w:tcW w:w="545" w:type="dxa"/>
          </w:tcPr>
          <w:p w14:paraId="73744606" w14:textId="77777777" w:rsidR="00D62D36" w:rsidRDefault="005D7DF9">
            <w:pPr>
              <w:pStyle w:val="TableParagraph"/>
              <w:spacing w:before="38"/>
              <w:ind w:left="148"/>
              <w:rPr>
                <w:rFonts w:ascii="Carlito"/>
                <w:sz w:val="16"/>
              </w:rPr>
            </w:pPr>
            <w:r>
              <w:rPr>
                <w:rFonts w:ascii="Carlito"/>
                <w:sz w:val="16"/>
              </w:rPr>
              <w:t>147</w:t>
            </w:r>
          </w:p>
        </w:tc>
        <w:tc>
          <w:tcPr>
            <w:tcW w:w="545" w:type="dxa"/>
          </w:tcPr>
          <w:p w14:paraId="4EAF3C7B" w14:textId="77777777" w:rsidR="00D62D36" w:rsidRDefault="005D7DF9">
            <w:pPr>
              <w:pStyle w:val="TableParagraph"/>
              <w:spacing w:before="38"/>
              <w:ind w:left="148"/>
              <w:rPr>
                <w:rFonts w:ascii="Carlito"/>
                <w:sz w:val="16"/>
              </w:rPr>
            </w:pPr>
            <w:r>
              <w:rPr>
                <w:rFonts w:ascii="Carlito"/>
                <w:sz w:val="16"/>
              </w:rPr>
              <w:t>126</w:t>
            </w:r>
          </w:p>
        </w:tc>
        <w:tc>
          <w:tcPr>
            <w:tcW w:w="546" w:type="dxa"/>
          </w:tcPr>
          <w:p w14:paraId="33B00E88" w14:textId="77777777" w:rsidR="00D62D36" w:rsidRDefault="005D7DF9">
            <w:pPr>
              <w:pStyle w:val="TableParagraph"/>
              <w:spacing w:before="38"/>
              <w:ind w:left="48" w:right="50"/>
              <w:jc w:val="center"/>
              <w:rPr>
                <w:rFonts w:ascii="Carlito"/>
                <w:sz w:val="16"/>
              </w:rPr>
            </w:pPr>
            <w:r>
              <w:rPr>
                <w:rFonts w:ascii="Carlito"/>
                <w:sz w:val="16"/>
              </w:rPr>
              <w:t>105</w:t>
            </w:r>
          </w:p>
        </w:tc>
        <w:tc>
          <w:tcPr>
            <w:tcW w:w="546" w:type="dxa"/>
          </w:tcPr>
          <w:p w14:paraId="042A34B4" w14:textId="77777777" w:rsidR="00D62D36" w:rsidRDefault="005D7DF9">
            <w:pPr>
              <w:pStyle w:val="TableParagraph"/>
              <w:spacing w:before="38"/>
              <w:ind w:left="48" w:right="51"/>
              <w:jc w:val="center"/>
              <w:rPr>
                <w:rFonts w:ascii="Carlito"/>
                <w:sz w:val="16"/>
              </w:rPr>
            </w:pPr>
            <w:r>
              <w:rPr>
                <w:rFonts w:ascii="Carlito"/>
                <w:sz w:val="16"/>
              </w:rPr>
              <w:t>85</w:t>
            </w:r>
          </w:p>
        </w:tc>
        <w:tc>
          <w:tcPr>
            <w:tcW w:w="545" w:type="dxa"/>
          </w:tcPr>
          <w:p w14:paraId="623480D4" w14:textId="77777777" w:rsidR="00D62D36" w:rsidRDefault="005D7DF9">
            <w:pPr>
              <w:pStyle w:val="TableParagraph"/>
              <w:spacing w:before="38"/>
              <w:ind w:left="45" w:right="50"/>
              <w:jc w:val="center"/>
              <w:rPr>
                <w:rFonts w:ascii="Carlito"/>
                <w:sz w:val="16"/>
              </w:rPr>
            </w:pPr>
            <w:r>
              <w:rPr>
                <w:rFonts w:ascii="Carlito"/>
                <w:sz w:val="16"/>
              </w:rPr>
              <w:t>63</w:t>
            </w:r>
          </w:p>
        </w:tc>
        <w:tc>
          <w:tcPr>
            <w:tcW w:w="545" w:type="dxa"/>
          </w:tcPr>
          <w:p w14:paraId="133F4200" w14:textId="77777777" w:rsidR="00D62D36" w:rsidRDefault="005D7DF9">
            <w:pPr>
              <w:pStyle w:val="TableParagraph"/>
              <w:spacing w:before="38"/>
              <w:ind w:left="45" w:right="50"/>
              <w:jc w:val="center"/>
              <w:rPr>
                <w:rFonts w:ascii="Carlito"/>
                <w:sz w:val="16"/>
              </w:rPr>
            </w:pPr>
            <w:r>
              <w:rPr>
                <w:rFonts w:ascii="Carlito"/>
                <w:sz w:val="16"/>
              </w:rPr>
              <w:t>40</w:t>
            </w:r>
          </w:p>
        </w:tc>
        <w:tc>
          <w:tcPr>
            <w:tcW w:w="545" w:type="dxa"/>
          </w:tcPr>
          <w:p w14:paraId="7CD3AC93" w14:textId="77777777" w:rsidR="00D62D36" w:rsidRDefault="005D7DF9">
            <w:pPr>
              <w:pStyle w:val="TableParagraph"/>
              <w:spacing w:before="38"/>
              <w:ind w:left="45" w:right="50"/>
              <w:jc w:val="center"/>
              <w:rPr>
                <w:rFonts w:ascii="Carlito"/>
                <w:sz w:val="16"/>
              </w:rPr>
            </w:pPr>
            <w:r>
              <w:rPr>
                <w:rFonts w:ascii="Carlito"/>
                <w:sz w:val="16"/>
              </w:rPr>
              <w:t>19</w:t>
            </w:r>
          </w:p>
        </w:tc>
        <w:tc>
          <w:tcPr>
            <w:tcW w:w="545" w:type="dxa"/>
          </w:tcPr>
          <w:p w14:paraId="5F90748B" w14:textId="77777777" w:rsidR="00D62D36" w:rsidRDefault="005D7DF9">
            <w:pPr>
              <w:pStyle w:val="TableParagraph"/>
              <w:spacing w:before="38"/>
              <w:ind w:right="6"/>
              <w:jc w:val="center"/>
              <w:rPr>
                <w:rFonts w:ascii="Carlito"/>
                <w:sz w:val="16"/>
              </w:rPr>
            </w:pPr>
            <w:r>
              <w:rPr>
                <w:rFonts w:ascii="Carlito"/>
                <w:sz w:val="16"/>
              </w:rPr>
              <w:t>6</w:t>
            </w:r>
          </w:p>
        </w:tc>
        <w:tc>
          <w:tcPr>
            <w:tcW w:w="545" w:type="dxa"/>
          </w:tcPr>
          <w:p w14:paraId="43D3DD20" w14:textId="77777777" w:rsidR="00D62D36" w:rsidRDefault="005D7DF9">
            <w:pPr>
              <w:pStyle w:val="TableParagraph"/>
              <w:spacing w:before="38"/>
              <w:ind w:right="6"/>
              <w:jc w:val="center"/>
              <w:rPr>
                <w:rFonts w:ascii="Carlito"/>
                <w:sz w:val="16"/>
              </w:rPr>
            </w:pPr>
            <w:r>
              <w:rPr>
                <w:rFonts w:ascii="Carlito"/>
                <w:sz w:val="16"/>
              </w:rPr>
              <w:t>1</w:t>
            </w:r>
          </w:p>
        </w:tc>
        <w:tc>
          <w:tcPr>
            <w:tcW w:w="545" w:type="dxa"/>
          </w:tcPr>
          <w:p w14:paraId="31D6EC4B" w14:textId="77777777" w:rsidR="00D62D36" w:rsidRDefault="005D7DF9">
            <w:pPr>
              <w:pStyle w:val="TableParagraph"/>
              <w:spacing w:before="38"/>
              <w:ind w:right="6"/>
              <w:jc w:val="center"/>
              <w:rPr>
                <w:rFonts w:ascii="Carlito"/>
                <w:sz w:val="16"/>
              </w:rPr>
            </w:pPr>
            <w:r>
              <w:rPr>
                <w:rFonts w:ascii="Carlito"/>
                <w:sz w:val="16"/>
              </w:rPr>
              <w:t>0</w:t>
            </w:r>
          </w:p>
        </w:tc>
        <w:tc>
          <w:tcPr>
            <w:tcW w:w="797" w:type="dxa"/>
          </w:tcPr>
          <w:p w14:paraId="1D33C0A8" w14:textId="77777777" w:rsidR="00D62D36" w:rsidRDefault="005D7DF9">
            <w:pPr>
              <w:pStyle w:val="TableParagraph"/>
              <w:spacing w:before="38"/>
              <w:ind w:right="8"/>
              <w:jc w:val="center"/>
              <w:rPr>
                <w:rFonts w:ascii="Carlito"/>
                <w:sz w:val="16"/>
              </w:rPr>
            </w:pPr>
            <w:r>
              <w:rPr>
                <w:rFonts w:ascii="Carlito"/>
                <w:sz w:val="16"/>
              </w:rPr>
              <w:t>0</w:t>
            </w:r>
          </w:p>
        </w:tc>
        <w:tc>
          <w:tcPr>
            <w:tcW w:w="677" w:type="dxa"/>
          </w:tcPr>
          <w:p w14:paraId="6572A47A" w14:textId="77777777" w:rsidR="00D62D36" w:rsidRDefault="005D7DF9">
            <w:pPr>
              <w:pStyle w:val="TableParagraph"/>
              <w:spacing w:before="38"/>
              <w:ind w:left="107"/>
              <w:rPr>
                <w:rFonts w:ascii="Carlito"/>
                <w:sz w:val="16"/>
              </w:rPr>
            </w:pPr>
            <w:r>
              <w:rPr>
                <w:rFonts w:ascii="Carlito"/>
                <w:sz w:val="16"/>
              </w:rPr>
              <w:t>4546</w:t>
            </w:r>
          </w:p>
        </w:tc>
      </w:tr>
      <w:tr w:rsidR="00D62D36" w14:paraId="0D02AACD" w14:textId="77777777">
        <w:trPr>
          <w:trHeight w:val="300"/>
        </w:trPr>
        <w:tc>
          <w:tcPr>
            <w:tcW w:w="726" w:type="dxa"/>
          </w:tcPr>
          <w:p w14:paraId="3CE67926" w14:textId="77777777" w:rsidR="00D62D36" w:rsidRDefault="005D7DF9">
            <w:pPr>
              <w:pStyle w:val="TableParagraph"/>
              <w:spacing w:before="38"/>
              <w:ind w:right="69"/>
              <w:jc w:val="right"/>
              <w:rPr>
                <w:rFonts w:ascii="Carlito"/>
                <w:sz w:val="16"/>
              </w:rPr>
            </w:pPr>
            <w:r>
              <w:rPr>
                <w:rFonts w:ascii="Carlito"/>
                <w:sz w:val="16"/>
              </w:rPr>
              <w:t>1965</w:t>
            </w:r>
          </w:p>
        </w:tc>
        <w:tc>
          <w:tcPr>
            <w:tcW w:w="466" w:type="dxa"/>
          </w:tcPr>
          <w:p w14:paraId="70C28908" w14:textId="77777777" w:rsidR="00D62D36" w:rsidRDefault="005D7DF9">
            <w:pPr>
              <w:pStyle w:val="TableParagraph"/>
              <w:spacing w:before="38"/>
              <w:ind w:left="109"/>
              <w:rPr>
                <w:rFonts w:ascii="Carlito"/>
                <w:sz w:val="16"/>
              </w:rPr>
            </w:pPr>
            <w:r>
              <w:rPr>
                <w:rFonts w:ascii="Carlito"/>
                <w:sz w:val="16"/>
              </w:rPr>
              <w:t>918</w:t>
            </w:r>
          </w:p>
        </w:tc>
        <w:tc>
          <w:tcPr>
            <w:tcW w:w="466" w:type="dxa"/>
          </w:tcPr>
          <w:p w14:paraId="720FFD20" w14:textId="77777777" w:rsidR="00D62D36" w:rsidRDefault="005D7DF9">
            <w:pPr>
              <w:pStyle w:val="TableParagraph"/>
              <w:spacing w:before="38"/>
              <w:ind w:left="50" w:right="50"/>
              <w:jc w:val="center"/>
              <w:rPr>
                <w:rFonts w:ascii="Carlito"/>
                <w:sz w:val="16"/>
              </w:rPr>
            </w:pPr>
            <w:r>
              <w:rPr>
                <w:rFonts w:ascii="Carlito"/>
                <w:sz w:val="16"/>
              </w:rPr>
              <w:t>768</w:t>
            </w:r>
          </w:p>
        </w:tc>
        <w:tc>
          <w:tcPr>
            <w:tcW w:w="545" w:type="dxa"/>
          </w:tcPr>
          <w:p w14:paraId="6A6EB354" w14:textId="77777777" w:rsidR="00D62D36" w:rsidRDefault="005D7DF9">
            <w:pPr>
              <w:pStyle w:val="TableParagraph"/>
              <w:spacing w:before="38"/>
              <w:ind w:left="48" w:right="48"/>
              <w:jc w:val="center"/>
              <w:rPr>
                <w:rFonts w:ascii="Carlito"/>
                <w:sz w:val="16"/>
              </w:rPr>
            </w:pPr>
            <w:r>
              <w:rPr>
                <w:rFonts w:ascii="Carlito"/>
                <w:sz w:val="16"/>
              </w:rPr>
              <w:t>659</w:t>
            </w:r>
          </w:p>
        </w:tc>
        <w:tc>
          <w:tcPr>
            <w:tcW w:w="545" w:type="dxa"/>
          </w:tcPr>
          <w:p w14:paraId="33E27D5A" w14:textId="77777777" w:rsidR="00D62D36" w:rsidRDefault="005D7DF9">
            <w:pPr>
              <w:pStyle w:val="TableParagraph"/>
              <w:spacing w:before="38"/>
              <w:ind w:left="149"/>
              <w:rPr>
                <w:rFonts w:ascii="Carlito"/>
                <w:sz w:val="16"/>
              </w:rPr>
            </w:pPr>
            <w:r>
              <w:rPr>
                <w:rFonts w:ascii="Carlito"/>
                <w:sz w:val="16"/>
              </w:rPr>
              <w:t>493</w:t>
            </w:r>
          </w:p>
        </w:tc>
        <w:tc>
          <w:tcPr>
            <w:tcW w:w="545" w:type="dxa"/>
          </w:tcPr>
          <w:p w14:paraId="12EFA563" w14:textId="77777777" w:rsidR="00D62D36" w:rsidRDefault="005D7DF9">
            <w:pPr>
              <w:pStyle w:val="TableParagraph"/>
              <w:spacing w:before="38"/>
              <w:ind w:left="149"/>
              <w:rPr>
                <w:rFonts w:ascii="Carlito"/>
                <w:sz w:val="16"/>
              </w:rPr>
            </w:pPr>
            <w:r>
              <w:rPr>
                <w:rFonts w:ascii="Carlito"/>
                <w:sz w:val="16"/>
              </w:rPr>
              <w:t>433</w:t>
            </w:r>
          </w:p>
        </w:tc>
        <w:tc>
          <w:tcPr>
            <w:tcW w:w="545" w:type="dxa"/>
          </w:tcPr>
          <w:p w14:paraId="0EA88994" w14:textId="77777777" w:rsidR="00D62D36" w:rsidRDefault="005D7DF9">
            <w:pPr>
              <w:pStyle w:val="TableParagraph"/>
              <w:spacing w:before="38"/>
              <w:ind w:left="48" w:right="49"/>
              <w:jc w:val="center"/>
              <w:rPr>
                <w:rFonts w:ascii="Carlito"/>
                <w:sz w:val="16"/>
              </w:rPr>
            </w:pPr>
            <w:r>
              <w:rPr>
                <w:rFonts w:ascii="Carlito"/>
                <w:sz w:val="16"/>
              </w:rPr>
              <w:t>359</w:t>
            </w:r>
          </w:p>
        </w:tc>
        <w:tc>
          <w:tcPr>
            <w:tcW w:w="545" w:type="dxa"/>
          </w:tcPr>
          <w:p w14:paraId="72B2B899" w14:textId="77777777" w:rsidR="00D62D36" w:rsidRDefault="005D7DF9">
            <w:pPr>
              <w:pStyle w:val="TableParagraph"/>
              <w:spacing w:before="38"/>
              <w:ind w:left="48" w:right="48"/>
              <w:jc w:val="center"/>
              <w:rPr>
                <w:rFonts w:ascii="Carlito"/>
                <w:sz w:val="16"/>
              </w:rPr>
            </w:pPr>
            <w:r>
              <w:rPr>
                <w:rFonts w:ascii="Carlito"/>
                <w:sz w:val="16"/>
              </w:rPr>
              <w:t>305</w:t>
            </w:r>
          </w:p>
        </w:tc>
        <w:tc>
          <w:tcPr>
            <w:tcW w:w="545" w:type="dxa"/>
          </w:tcPr>
          <w:p w14:paraId="4D60AA83" w14:textId="77777777" w:rsidR="00D62D36" w:rsidRDefault="005D7DF9">
            <w:pPr>
              <w:pStyle w:val="TableParagraph"/>
              <w:spacing w:before="38"/>
              <w:ind w:left="48" w:right="49"/>
              <w:jc w:val="center"/>
              <w:rPr>
                <w:rFonts w:ascii="Carlito"/>
                <w:sz w:val="16"/>
              </w:rPr>
            </w:pPr>
            <w:r>
              <w:rPr>
                <w:rFonts w:ascii="Carlito"/>
                <w:sz w:val="16"/>
              </w:rPr>
              <w:t>258</w:t>
            </w:r>
          </w:p>
        </w:tc>
        <w:tc>
          <w:tcPr>
            <w:tcW w:w="545" w:type="dxa"/>
          </w:tcPr>
          <w:p w14:paraId="107A30D8" w14:textId="77777777" w:rsidR="00D62D36" w:rsidRDefault="005D7DF9">
            <w:pPr>
              <w:pStyle w:val="TableParagraph"/>
              <w:spacing w:before="38"/>
              <w:ind w:left="48" w:right="49"/>
              <w:jc w:val="center"/>
              <w:rPr>
                <w:rFonts w:ascii="Carlito"/>
                <w:sz w:val="16"/>
              </w:rPr>
            </w:pPr>
            <w:r>
              <w:rPr>
                <w:rFonts w:ascii="Carlito"/>
                <w:sz w:val="16"/>
              </w:rPr>
              <w:t>216</w:t>
            </w:r>
          </w:p>
        </w:tc>
        <w:tc>
          <w:tcPr>
            <w:tcW w:w="545" w:type="dxa"/>
          </w:tcPr>
          <w:p w14:paraId="3AB08C5C" w14:textId="77777777" w:rsidR="00D62D36" w:rsidRDefault="005D7DF9">
            <w:pPr>
              <w:pStyle w:val="TableParagraph"/>
              <w:spacing w:before="38"/>
              <w:ind w:left="149"/>
              <w:rPr>
                <w:rFonts w:ascii="Carlito"/>
                <w:sz w:val="16"/>
              </w:rPr>
            </w:pPr>
            <w:r>
              <w:rPr>
                <w:rFonts w:ascii="Carlito"/>
                <w:sz w:val="16"/>
              </w:rPr>
              <w:t>185</w:t>
            </w:r>
          </w:p>
        </w:tc>
        <w:tc>
          <w:tcPr>
            <w:tcW w:w="545" w:type="dxa"/>
          </w:tcPr>
          <w:p w14:paraId="2205809D" w14:textId="77777777" w:rsidR="00D62D36" w:rsidRDefault="005D7DF9">
            <w:pPr>
              <w:pStyle w:val="TableParagraph"/>
              <w:spacing w:before="38"/>
              <w:ind w:left="148"/>
              <w:rPr>
                <w:rFonts w:ascii="Carlito"/>
                <w:sz w:val="16"/>
              </w:rPr>
            </w:pPr>
            <w:r>
              <w:rPr>
                <w:rFonts w:ascii="Carlito"/>
                <w:sz w:val="16"/>
              </w:rPr>
              <w:t>169</w:t>
            </w:r>
          </w:p>
        </w:tc>
        <w:tc>
          <w:tcPr>
            <w:tcW w:w="545" w:type="dxa"/>
          </w:tcPr>
          <w:p w14:paraId="4823BCAF" w14:textId="77777777" w:rsidR="00D62D36" w:rsidRDefault="005D7DF9">
            <w:pPr>
              <w:pStyle w:val="TableParagraph"/>
              <w:spacing w:before="38"/>
              <w:ind w:left="148"/>
              <w:rPr>
                <w:rFonts w:ascii="Carlito"/>
                <w:sz w:val="16"/>
              </w:rPr>
            </w:pPr>
            <w:r>
              <w:rPr>
                <w:rFonts w:ascii="Carlito"/>
                <w:sz w:val="16"/>
              </w:rPr>
              <w:t>137</w:t>
            </w:r>
          </w:p>
        </w:tc>
        <w:tc>
          <w:tcPr>
            <w:tcW w:w="546" w:type="dxa"/>
          </w:tcPr>
          <w:p w14:paraId="1E0A6183" w14:textId="77777777" w:rsidR="00D62D36" w:rsidRDefault="005D7DF9">
            <w:pPr>
              <w:pStyle w:val="TableParagraph"/>
              <w:spacing w:before="38"/>
              <w:ind w:left="48" w:right="50"/>
              <w:jc w:val="center"/>
              <w:rPr>
                <w:rFonts w:ascii="Carlito"/>
                <w:sz w:val="16"/>
              </w:rPr>
            </w:pPr>
            <w:r>
              <w:rPr>
                <w:rFonts w:ascii="Carlito"/>
                <w:sz w:val="16"/>
              </w:rPr>
              <w:t>115</w:t>
            </w:r>
          </w:p>
        </w:tc>
        <w:tc>
          <w:tcPr>
            <w:tcW w:w="546" w:type="dxa"/>
          </w:tcPr>
          <w:p w14:paraId="0F4BB390" w14:textId="77777777" w:rsidR="00D62D36" w:rsidRDefault="005D7DF9">
            <w:pPr>
              <w:pStyle w:val="TableParagraph"/>
              <w:spacing w:before="38"/>
              <w:ind w:left="48" w:right="51"/>
              <w:jc w:val="center"/>
              <w:rPr>
                <w:rFonts w:ascii="Carlito"/>
                <w:sz w:val="16"/>
              </w:rPr>
            </w:pPr>
            <w:r>
              <w:rPr>
                <w:rFonts w:ascii="Carlito"/>
                <w:sz w:val="16"/>
              </w:rPr>
              <w:t>91</w:t>
            </w:r>
          </w:p>
        </w:tc>
        <w:tc>
          <w:tcPr>
            <w:tcW w:w="545" w:type="dxa"/>
          </w:tcPr>
          <w:p w14:paraId="66344E09" w14:textId="77777777" w:rsidR="00D62D36" w:rsidRDefault="005D7DF9">
            <w:pPr>
              <w:pStyle w:val="TableParagraph"/>
              <w:spacing w:before="38"/>
              <w:ind w:left="45" w:right="50"/>
              <w:jc w:val="center"/>
              <w:rPr>
                <w:rFonts w:ascii="Carlito"/>
                <w:sz w:val="16"/>
              </w:rPr>
            </w:pPr>
            <w:r>
              <w:rPr>
                <w:rFonts w:ascii="Carlito"/>
                <w:sz w:val="16"/>
              </w:rPr>
              <w:t>69</w:t>
            </w:r>
          </w:p>
        </w:tc>
        <w:tc>
          <w:tcPr>
            <w:tcW w:w="545" w:type="dxa"/>
          </w:tcPr>
          <w:p w14:paraId="7FA2AE58" w14:textId="77777777" w:rsidR="00D62D36" w:rsidRDefault="005D7DF9">
            <w:pPr>
              <w:pStyle w:val="TableParagraph"/>
              <w:spacing w:before="38"/>
              <w:ind w:left="45" w:right="50"/>
              <w:jc w:val="center"/>
              <w:rPr>
                <w:rFonts w:ascii="Carlito"/>
                <w:sz w:val="16"/>
              </w:rPr>
            </w:pPr>
            <w:r>
              <w:rPr>
                <w:rFonts w:ascii="Carlito"/>
                <w:sz w:val="16"/>
              </w:rPr>
              <w:t>45</w:t>
            </w:r>
          </w:p>
        </w:tc>
        <w:tc>
          <w:tcPr>
            <w:tcW w:w="545" w:type="dxa"/>
          </w:tcPr>
          <w:p w14:paraId="1F076892" w14:textId="77777777" w:rsidR="00D62D36" w:rsidRDefault="005D7DF9">
            <w:pPr>
              <w:pStyle w:val="TableParagraph"/>
              <w:spacing w:before="38"/>
              <w:ind w:left="45" w:right="50"/>
              <w:jc w:val="center"/>
              <w:rPr>
                <w:rFonts w:ascii="Carlito"/>
                <w:sz w:val="16"/>
              </w:rPr>
            </w:pPr>
            <w:r>
              <w:rPr>
                <w:rFonts w:ascii="Carlito"/>
                <w:sz w:val="16"/>
              </w:rPr>
              <w:t>23</w:t>
            </w:r>
          </w:p>
        </w:tc>
        <w:tc>
          <w:tcPr>
            <w:tcW w:w="545" w:type="dxa"/>
          </w:tcPr>
          <w:p w14:paraId="7A437397" w14:textId="77777777" w:rsidR="00D62D36" w:rsidRDefault="005D7DF9">
            <w:pPr>
              <w:pStyle w:val="TableParagraph"/>
              <w:spacing w:before="38"/>
              <w:ind w:right="6"/>
              <w:jc w:val="center"/>
              <w:rPr>
                <w:rFonts w:ascii="Carlito"/>
                <w:sz w:val="16"/>
              </w:rPr>
            </w:pPr>
            <w:r>
              <w:rPr>
                <w:rFonts w:ascii="Carlito"/>
                <w:sz w:val="16"/>
              </w:rPr>
              <w:t>8</w:t>
            </w:r>
          </w:p>
        </w:tc>
        <w:tc>
          <w:tcPr>
            <w:tcW w:w="545" w:type="dxa"/>
          </w:tcPr>
          <w:p w14:paraId="08B65DCC" w14:textId="77777777" w:rsidR="00D62D36" w:rsidRDefault="005D7DF9">
            <w:pPr>
              <w:pStyle w:val="TableParagraph"/>
              <w:spacing w:before="38"/>
              <w:ind w:right="6"/>
              <w:jc w:val="center"/>
              <w:rPr>
                <w:rFonts w:ascii="Carlito"/>
                <w:sz w:val="16"/>
              </w:rPr>
            </w:pPr>
            <w:r>
              <w:rPr>
                <w:rFonts w:ascii="Carlito"/>
                <w:sz w:val="16"/>
              </w:rPr>
              <w:t>1</w:t>
            </w:r>
          </w:p>
        </w:tc>
        <w:tc>
          <w:tcPr>
            <w:tcW w:w="545" w:type="dxa"/>
          </w:tcPr>
          <w:p w14:paraId="57390AFD" w14:textId="77777777" w:rsidR="00D62D36" w:rsidRDefault="005D7DF9">
            <w:pPr>
              <w:pStyle w:val="TableParagraph"/>
              <w:spacing w:before="38"/>
              <w:ind w:right="6"/>
              <w:jc w:val="center"/>
              <w:rPr>
                <w:rFonts w:ascii="Carlito"/>
                <w:sz w:val="16"/>
              </w:rPr>
            </w:pPr>
            <w:r>
              <w:rPr>
                <w:rFonts w:ascii="Carlito"/>
                <w:sz w:val="16"/>
              </w:rPr>
              <w:t>0</w:t>
            </w:r>
          </w:p>
        </w:tc>
        <w:tc>
          <w:tcPr>
            <w:tcW w:w="797" w:type="dxa"/>
          </w:tcPr>
          <w:p w14:paraId="4267685F" w14:textId="77777777" w:rsidR="00D62D36" w:rsidRDefault="005D7DF9">
            <w:pPr>
              <w:pStyle w:val="TableParagraph"/>
              <w:spacing w:before="38"/>
              <w:ind w:right="8"/>
              <w:jc w:val="center"/>
              <w:rPr>
                <w:rFonts w:ascii="Carlito"/>
                <w:sz w:val="16"/>
              </w:rPr>
            </w:pPr>
            <w:r>
              <w:rPr>
                <w:rFonts w:ascii="Carlito"/>
                <w:sz w:val="16"/>
              </w:rPr>
              <w:t>0</w:t>
            </w:r>
          </w:p>
        </w:tc>
        <w:tc>
          <w:tcPr>
            <w:tcW w:w="677" w:type="dxa"/>
          </w:tcPr>
          <w:p w14:paraId="141BE3E6" w14:textId="77777777" w:rsidR="00D62D36" w:rsidRDefault="005D7DF9">
            <w:pPr>
              <w:pStyle w:val="TableParagraph"/>
              <w:spacing w:before="38"/>
              <w:ind w:left="107"/>
              <w:rPr>
                <w:rFonts w:ascii="Carlito"/>
                <w:sz w:val="16"/>
              </w:rPr>
            </w:pPr>
            <w:r>
              <w:rPr>
                <w:rFonts w:ascii="Carlito"/>
                <w:sz w:val="16"/>
              </w:rPr>
              <w:t>5250</w:t>
            </w:r>
          </w:p>
        </w:tc>
      </w:tr>
      <w:tr w:rsidR="00D62D36" w14:paraId="11D2E3A4" w14:textId="77777777">
        <w:trPr>
          <w:trHeight w:val="300"/>
        </w:trPr>
        <w:tc>
          <w:tcPr>
            <w:tcW w:w="726" w:type="dxa"/>
          </w:tcPr>
          <w:p w14:paraId="3A5F2F73" w14:textId="77777777" w:rsidR="00D62D36" w:rsidRDefault="005D7DF9">
            <w:pPr>
              <w:pStyle w:val="TableParagraph"/>
              <w:spacing w:before="38"/>
              <w:ind w:right="69"/>
              <w:jc w:val="right"/>
              <w:rPr>
                <w:rFonts w:ascii="Carlito"/>
                <w:sz w:val="16"/>
              </w:rPr>
            </w:pPr>
            <w:r>
              <w:rPr>
                <w:rFonts w:ascii="Carlito"/>
                <w:sz w:val="16"/>
              </w:rPr>
              <w:t>1970</w:t>
            </w:r>
          </w:p>
        </w:tc>
        <w:tc>
          <w:tcPr>
            <w:tcW w:w="466" w:type="dxa"/>
          </w:tcPr>
          <w:p w14:paraId="70AC125C" w14:textId="77777777" w:rsidR="00D62D36" w:rsidRDefault="005D7DF9">
            <w:pPr>
              <w:pStyle w:val="TableParagraph"/>
              <w:spacing w:before="38"/>
              <w:ind w:left="69"/>
              <w:rPr>
                <w:rFonts w:ascii="Carlito"/>
                <w:sz w:val="16"/>
              </w:rPr>
            </w:pPr>
            <w:r>
              <w:rPr>
                <w:rFonts w:ascii="Carlito"/>
                <w:sz w:val="16"/>
              </w:rPr>
              <w:t>1045</w:t>
            </w:r>
          </w:p>
        </w:tc>
        <w:tc>
          <w:tcPr>
            <w:tcW w:w="466" w:type="dxa"/>
          </w:tcPr>
          <w:p w14:paraId="14494D7C" w14:textId="77777777" w:rsidR="00D62D36" w:rsidRDefault="005D7DF9">
            <w:pPr>
              <w:pStyle w:val="TableParagraph"/>
              <w:spacing w:before="38"/>
              <w:ind w:left="50" w:right="50"/>
              <w:jc w:val="center"/>
              <w:rPr>
                <w:rFonts w:ascii="Carlito"/>
                <w:sz w:val="16"/>
              </w:rPr>
            </w:pPr>
            <w:r>
              <w:rPr>
                <w:rFonts w:ascii="Carlito"/>
                <w:sz w:val="16"/>
              </w:rPr>
              <w:t>879</w:t>
            </w:r>
          </w:p>
        </w:tc>
        <w:tc>
          <w:tcPr>
            <w:tcW w:w="545" w:type="dxa"/>
          </w:tcPr>
          <w:p w14:paraId="5B2E3D7A" w14:textId="77777777" w:rsidR="00D62D36" w:rsidRDefault="005D7DF9">
            <w:pPr>
              <w:pStyle w:val="TableParagraph"/>
              <w:spacing w:before="38"/>
              <w:ind w:left="48" w:right="48"/>
              <w:jc w:val="center"/>
              <w:rPr>
                <w:rFonts w:ascii="Carlito"/>
                <w:sz w:val="16"/>
              </w:rPr>
            </w:pPr>
            <w:r>
              <w:rPr>
                <w:rFonts w:ascii="Carlito"/>
                <w:sz w:val="16"/>
              </w:rPr>
              <w:t>760</w:t>
            </w:r>
          </w:p>
        </w:tc>
        <w:tc>
          <w:tcPr>
            <w:tcW w:w="545" w:type="dxa"/>
          </w:tcPr>
          <w:p w14:paraId="17F94A57" w14:textId="77777777" w:rsidR="00D62D36" w:rsidRDefault="005D7DF9">
            <w:pPr>
              <w:pStyle w:val="TableParagraph"/>
              <w:spacing w:before="38"/>
              <w:ind w:left="149"/>
              <w:rPr>
                <w:rFonts w:ascii="Carlito"/>
                <w:sz w:val="16"/>
              </w:rPr>
            </w:pPr>
            <w:r>
              <w:rPr>
                <w:rFonts w:ascii="Carlito"/>
                <w:sz w:val="16"/>
              </w:rPr>
              <w:t>652</w:t>
            </w:r>
          </w:p>
        </w:tc>
        <w:tc>
          <w:tcPr>
            <w:tcW w:w="545" w:type="dxa"/>
          </w:tcPr>
          <w:p w14:paraId="51A596FD" w14:textId="77777777" w:rsidR="00D62D36" w:rsidRDefault="005D7DF9">
            <w:pPr>
              <w:pStyle w:val="TableParagraph"/>
              <w:spacing w:before="38"/>
              <w:ind w:left="149"/>
              <w:rPr>
                <w:rFonts w:ascii="Carlito"/>
                <w:sz w:val="16"/>
              </w:rPr>
            </w:pPr>
            <w:r>
              <w:rPr>
                <w:rFonts w:ascii="Carlito"/>
                <w:sz w:val="16"/>
              </w:rPr>
              <w:t>486</w:t>
            </w:r>
          </w:p>
        </w:tc>
        <w:tc>
          <w:tcPr>
            <w:tcW w:w="545" w:type="dxa"/>
          </w:tcPr>
          <w:p w14:paraId="589E4844" w14:textId="77777777" w:rsidR="00D62D36" w:rsidRDefault="005D7DF9">
            <w:pPr>
              <w:pStyle w:val="TableParagraph"/>
              <w:spacing w:before="38"/>
              <w:ind w:left="48" w:right="49"/>
              <w:jc w:val="center"/>
              <w:rPr>
                <w:rFonts w:ascii="Carlito"/>
                <w:sz w:val="16"/>
              </w:rPr>
            </w:pPr>
            <w:r>
              <w:rPr>
                <w:rFonts w:ascii="Carlito"/>
                <w:sz w:val="16"/>
              </w:rPr>
              <w:t>424</w:t>
            </w:r>
          </w:p>
        </w:tc>
        <w:tc>
          <w:tcPr>
            <w:tcW w:w="545" w:type="dxa"/>
          </w:tcPr>
          <w:p w14:paraId="4B47492C" w14:textId="77777777" w:rsidR="00D62D36" w:rsidRDefault="005D7DF9">
            <w:pPr>
              <w:pStyle w:val="TableParagraph"/>
              <w:spacing w:before="38"/>
              <w:ind w:left="48" w:right="48"/>
              <w:jc w:val="center"/>
              <w:rPr>
                <w:rFonts w:ascii="Carlito"/>
                <w:sz w:val="16"/>
              </w:rPr>
            </w:pPr>
            <w:r>
              <w:rPr>
                <w:rFonts w:ascii="Carlito"/>
                <w:sz w:val="16"/>
              </w:rPr>
              <w:t>350</w:t>
            </w:r>
          </w:p>
        </w:tc>
        <w:tc>
          <w:tcPr>
            <w:tcW w:w="545" w:type="dxa"/>
          </w:tcPr>
          <w:p w14:paraId="08CEE91D" w14:textId="77777777" w:rsidR="00D62D36" w:rsidRDefault="005D7DF9">
            <w:pPr>
              <w:pStyle w:val="TableParagraph"/>
              <w:spacing w:before="38"/>
              <w:ind w:left="48" w:right="49"/>
              <w:jc w:val="center"/>
              <w:rPr>
                <w:rFonts w:ascii="Carlito"/>
                <w:sz w:val="16"/>
              </w:rPr>
            </w:pPr>
            <w:r>
              <w:rPr>
                <w:rFonts w:ascii="Carlito"/>
                <w:sz w:val="16"/>
              </w:rPr>
              <w:t>297</w:t>
            </w:r>
          </w:p>
        </w:tc>
        <w:tc>
          <w:tcPr>
            <w:tcW w:w="545" w:type="dxa"/>
          </w:tcPr>
          <w:p w14:paraId="04D1C5FF" w14:textId="77777777" w:rsidR="00D62D36" w:rsidRDefault="005D7DF9">
            <w:pPr>
              <w:pStyle w:val="TableParagraph"/>
              <w:spacing w:before="38"/>
              <w:ind w:left="48" w:right="49"/>
              <w:jc w:val="center"/>
              <w:rPr>
                <w:rFonts w:ascii="Carlito"/>
                <w:sz w:val="16"/>
              </w:rPr>
            </w:pPr>
            <w:r>
              <w:rPr>
                <w:rFonts w:ascii="Carlito"/>
                <w:sz w:val="16"/>
              </w:rPr>
              <w:t>250</w:t>
            </w:r>
          </w:p>
        </w:tc>
        <w:tc>
          <w:tcPr>
            <w:tcW w:w="545" w:type="dxa"/>
          </w:tcPr>
          <w:p w14:paraId="7EA56D8C" w14:textId="77777777" w:rsidR="00D62D36" w:rsidRDefault="005D7DF9">
            <w:pPr>
              <w:pStyle w:val="TableParagraph"/>
              <w:spacing w:before="38"/>
              <w:ind w:left="149"/>
              <w:rPr>
                <w:rFonts w:ascii="Carlito"/>
                <w:sz w:val="16"/>
              </w:rPr>
            </w:pPr>
            <w:r>
              <w:rPr>
                <w:rFonts w:ascii="Carlito"/>
                <w:sz w:val="16"/>
              </w:rPr>
              <w:t>208</w:t>
            </w:r>
          </w:p>
        </w:tc>
        <w:tc>
          <w:tcPr>
            <w:tcW w:w="545" w:type="dxa"/>
          </w:tcPr>
          <w:p w14:paraId="2B68909E" w14:textId="77777777" w:rsidR="00D62D36" w:rsidRDefault="005D7DF9">
            <w:pPr>
              <w:pStyle w:val="TableParagraph"/>
              <w:spacing w:before="38"/>
              <w:ind w:left="148"/>
              <w:rPr>
                <w:rFonts w:ascii="Carlito"/>
                <w:sz w:val="16"/>
              </w:rPr>
            </w:pPr>
            <w:r>
              <w:rPr>
                <w:rFonts w:ascii="Carlito"/>
                <w:sz w:val="16"/>
              </w:rPr>
              <w:t>177</w:t>
            </w:r>
          </w:p>
        </w:tc>
        <w:tc>
          <w:tcPr>
            <w:tcW w:w="545" w:type="dxa"/>
          </w:tcPr>
          <w:p w14:paraId="6580C182" w14:textId="77777777" w:rsidR="00D62D36" w:rsidRDefault="005D7DF9">
            <w:pPr>
              <w:pStyle w:val="TableParagraph"/>
              <w:spacing w:before="38"/>
              <w:ind w:left="148"/>
              <w:rPr>
                <w:rFonts w:ascii="Carlito"/>
                <w:sz w:val="16"/>
              </w:rPr>
            </w:pPr>
            <w:r>
              <w:rPr>
                <w:rFonts w:ascii="Carlito"/>
                <w:sz w:val="16"/>
              </w:rPr>
              <w:t>158</w:t>
            </w:r>
          </w:p>
        </w:tc>
        <w:tc>
          <w:tcPr>
            <w:tcW w:w="546" w:type="dxa"/>
          </w:tcPr>
          <w:p w14:paraId="178C7657" w14:textId="77777777" w:rsidR="00D62D36" w:rsidRDefault="005D7DF9">
            <w:pPr>
              <w:pStyle w:val="TableParagraph"/>
              <w:spacing w:before="38"/>
              <w:ind w:left="48" w:right="50"/>
              <w:jc w:val="center"/>
              <w:rPr>
                <w:rFonts w:ascii="Carlito"/>
                <w:sz w:val="16"/>
              </w:rPr>
            </w:pPr>
            <w:r>
              <w:rPr>
                <w:rFonts w:ascii="Carlito"/>
                <w:sz w:val="16"/>
              </w:rPr>
              <w:t>126</w:t>
            </w:r>
          </w:p>
        </w:tc>
        <w:tc>
          <w:tcPr>
            <w:tcW w:w="546" w:type="dxa"/>
          </w:tcPr>
          <w:p w14:paraId="02A4A07B" w14:textId="77777777" w:rsidR="00D62D36" w:rsidRDefault="005D7DF9">
            <w:pPr>
              <w:pStyle w:val="TableParagraph"/>
              <w:spacing w:before="38"/>
              <w:ind w:left="48" w:right="48"/>
              <w:jc w:val="center"/>
              <w:rPr>
                <w:rFonts w:ascii="Carlito"/>
                <w:sz w:val="16"/>
              </w:rPr>
            </w:pPr>
            <w:r>
              <w:rPr>
                <w:rFonts w:ascii="Carlito"/>
                <w:sz w:val="16"/>
              </w:rPr>
              <w:t>100</w:t>
            </w:r>
          </w:p>
        </w:tc>
        <w:tc>
          <w:tcPr>
            <w:tcW w:w="545" w:type="dxa"/>
          </w:tcPr>
          <w:p w14:paraId="00AD3CFE" w14:textId="77777777" w:rsidR="00D62D36" w:rsidRDefault="005D7DF9">
            <w:pPr>
              <w:pStyle w:val="TableParagraph"/>
              <w:spacing w:before="38"/>
              <w:ind w:left="45" w:right="50"/>
              <w:jc w:val="center"/>
              <w:rPr>
                <w:rFonts w:ascii="Carlito"/>
                <w:sz w:val="16"/>
              </w:rPr>
            </w:pPr>
            <w:r>
              <w:rPr>
                <w:rFonts w:ascii="Carlito"/>
                <w:sz w:val="16"/>
              </w:rPr>
              <w:t>74</w:t>
            </w:r>
          </w:p>
        </w:tc>
        <w:tc>
          <w:tcPr>
            <w:tcW w:w="545" w:type="dxa"/>
          </w:tcPr>
          <w:p w14:paraId="1109997F" w14:textId="77777777" w:rsidR="00D62D36" w:rsidRDefault="005D7DF9">
            <w:pPr>
              <w:pStyle w:val="TableParagraph"/>
              <w:spacing w:before="38"/>
              <w:ind w:left="45" w:right="50"/>
              <w:jc w:val="center"/>
              <w:rPr>
                <w:rFonts w:ascii="Carlito"/>
                <w:sz w:val="16"/>
              </w:rPr>
            </w:pPr>
            <w:r>
              <w:rPr>
                <w:rFonts w:ascii="Carlito"/>
                <w:sz w:val="16"/>
              </w:rPr>
              <w:t>49</w:t>
            </w:r>
          </w:p>
        </w:tc>
        <w:tc>
          <w:tcPr>
            <w:tcW w:w="545" w:type="dxa"/>
          </w:tcPr>
          <w:p w14:paraId="3852509B" w14:textId="77777777" w:rsidR="00D62D36" w:rsidRDefault="005D7DF9">
            <w:pPr>
              <w:pStyle w:val="TableParagraph"/>
              <w:spacing w:before="38"/>
              <w:ind w:left="45" w:right="50"/>
              <w:jc w:val="center"/>
              <w:rPr>
                <w:rFonts w:ascii="Carlito"/>
                <w:sz w:val="16"/>
              </w:rPr>
            </w:pPr>
            <w:r>
              <w:rPr>
                <w:rFonts w:ascii="Carlito"/>
                <w:sz w:val="16"/>
              </w:rPr>
              <w:t>26</w:t>
            </w:r>
          </w:p>
        </w:tc>
        <w:tc>
          <w:tcPr>
            <w:tcW w:w="545" w:type="dxa"/>
          </w:tcPr>
          <w:p w14:paraId="48EB2F38" w14:textId="77777777" w:rsidR="00D62D36" w:rsidRDefault="005D7DF9">
            <w:pPr>
              <w:pStyle w:val="TableParagraph"/>
              <w:spacing w:before="38"/>
              <w:ind w:left="44" w:right="50"/>
              <w:jc w:val="center"/>
              <w:rPr>
                <w:rFonts w:ascii="Carlito"/>
                <w:sz w:val="16"/>
              </w:rPr>
            </w:pPr>
            <w:r>
              <w:rPr>
                <w:rFonts w:ascii="Carlito"/>
                <w:sz w:val="16"/>
              </w:rPr>
              <w:t>10</w:t>
            </w:r>
          </w:p>
        </w:tc>
        <w:tc>
          <w:tcPr>
            <w:tcW w:w="545" w:type="dxa"/>
          </w:tcPr>
          <w:p w14:paraId="017F4C64" w14:textId="77777777" w:rsidR="00D62D36" w:rsidRDefault="005D7DF9">
            <w:pPr>
              <w:pStyle w:val="TableParagraph"/>
              <w:spacing w:before="38"/>
              <w:ind w:right="6"/>
              <w:jc w:val="center"/>
              <w:rPr>
                <w:rFonts w:ascii="Carlito"/>
                <w:sz w:val="16"/>
              </w:rPr>
            </w:pPr>
            <w:r>
              <w:rPr>
                <w:rFonts w:ascii="Carlito"/>
                <w:sz w:val="16"/>
              </w:rPr>
              <w:t>2</w:t>
            </w:r>
          </w:p>
        </w:tc>
        <w:tc>
          <w:tcPr>
            <w:tcW w:w="545" w:type="dxa"/>
          </w:tcPr>
          <w:p w14:paraId="0BA25207" w14:textId="77777777" w:rsidR="00D62D36" w:rsidRDefault="005D7DF9">
            <w:pPr>
              <w:pStyle w:val="TableParagraph"/>
              <w:spacing w:before="38"/>
              <w:ind w:right="6"/>
              <w:jc w:val="center"/>
              <w:rPr>
                <w:rFonts w:ascii="Carlito"/>
                <w:sz w:val="16"/>
              </w:rPr>
            </w:pPr>
            <w:r>
              <w:rPr>
                <w:rFonts w:ascii="Carlito"/>
                <w:sz w:val="16"/>
              </w:rPr>
              <w:t>0</w:t>
            </w:r>
          </w:p>
        </w:tc>
        <w:tc>
          <w:tcPr>
            <w:tcW w:w="797" w:type="dxa"/>
          </w:tcPr>
          <w:p w14:paraId="6D3184C6" w14:textId="77777777" w:rsidR="00D62D36" w:rsidRDefault="005D7DF9">
            <w:pPr>
              <w:pStyle w:val="TableParagraph"/>
              <w:spacing w:before="38"/>
              <w:ind w:right="8"/>
              <w:jc w:val="center"/>
              <w:rPr>
                <w:rFonts w:ascii="Carlito"/>
                <w:sz w:val="16"/>
              </w:rPr>
            </w:pPr>
            <w:r>
              <w:rPr>
                <w:rFonts w:ascii="Carlito"/>
                <w:sz w:val="16"/>
              </w:rPr>
              <w:t>0</w:t>
            </w:r>
          </w:p>
        </w:tc>
        <w:tc>
          <w:tcPr>
            <w:tcW w:w="677" w:type="dxa"/>
          </w:tcPr>
          <w:p w14:paraId="1FBF880B" w14:textId="77777777" w:rsidR="00D62D36" w:rsidRDefault="005D7DF9">
            <w:pPr>
              <w:pStyle w:val="TableParagraph"/>
              <w:spacing w:before="38"/>
              <w:ind w:left="107"/>
              <w:rPr>
                <w:rFonts w:ascii="Carlito"/>
                <w:sz w:val="16"/>
              </w:rPr>
            </w:pPr>
            <w:r>
              <w:rPr>
                <w:rFonts w:ascii="Carlito"/>
                <w:sz w:val="16"/>
              </w:rPr>
              <w:t>6073</w:t>
            </w:r>
          </w:p>
        </w:tc>
      </w:tr>
      <w:tr w:rsidR="00D62D36" w14:paraId="12B4B2D4" w14:textId="77777777">
        <w:trPr>
          <w:trHeight w:val="300"/>
        </w:trPr>
        <w:tc>
          <w:tcPr>
            <w:tcW w:w="726" w:type="dxa"/>
          </w:tcPr>
          <w:p w14:paraId="6273D5A8" w14:textId="77777777" w:rsidR="00D62D36" w:rsidRDefault="005D7DF9">
            <w:pPr>
              <w:pStyle w:val="TableParagraph"/>
              <w:spacing w:before="38"/>
              <w:ind w:right="69"/>
              <w:jc w:val="right"/>
              <w:rPr>
                <w:rFonts w:ascii="Carlito"/>
                <w:sz w:val="16"/>
              </w:rPr>
            </w:pPr>
            <w:r>
              <w:rPr>
                <w:rFonts w:ascii="Carlito"/>
                <w:sz w:val="16"/>
              </w:rPr>
              <w:t>1975</w:t>
            </w:r>
          </w:p>
        </w:tc>
        <w:tc>
          <w:tcPr>
            <w:tcW w:w="466" w:type="dxa"/>
          </w:tcPr>
          <w:p w14:paraId="10D86806" w14:textId="77777777" w:rsidR="00D62D36" w:rsidRDefault="005D7DF9">
            <w:pPr>
              <w:pStyle w:val="TableParagraph"/>
              <w:spacing w:before="38"/>
              <w:ind w:left="69"/>
              <w:rPr>
                <w:rFonts w:ascii="Carlito"/>
                <w:sz w:val="16"/>
              </w:rPr>
            </w:pPr>
            <w:r>
              <w:rPr>
                <w:rFonts w:ascii="Carlito"/>
                <w:sz w:val="16"/>
              </w:rPr>
              <w:t>1148</w:t>
            </w:r>
          </w:p>
        </w:tc>
        <w:tc>
          <w:tcPr>
            <w:tcW w:w="466" w:type="dxa"/>
          </w:tcPr>
          <w:p w14:paraId="591B676C" w14:textId="77777777" w:rsidR="00D62D36" w:rsidRDefault="005D7DF9">
            <w:pPr>
              <w:pStyle w:val="TableParagraph"/>
              <w:spacing w:before="38"/>
              <w:ind w:left="50" w:right="50"/>
              <w:jc w:val="center"/>
              <w:rPr>
                <w:rFonts w:ascii="Carlito"/>
                <w:sz w:val="16"/>
              </w:rPr>
            </w:pPr>
            <w:r>
              <w:rPr>
                <w:rFonts w:ascii="Carlito"/>
                <w:sz w:val="16"/>
              </w:rPr>
              <w:t>1007</w:t>
            </w:r>
          </w:p>
        </w:tc>
        <w:tc>
          <w:tcPr>
            <w:tcW w:w="545" w:type="dxa"/>
          </w:tcPr>
          <w:p w14:paraId="0B5B91C0" w14:textId="77777777" w:rsidR="00D62D36" w:rsidRDefault="005D7DF9">
            <w:pPr>
              <w:pStyle w:val="TableParagraph"/>
              <w:spacing w:before="38"/>
              <w:ind w:left="48" w:right="48"/>
              <w:jc w:val="center"/>
              <w:rPr>
                <w:rFonts w:ascii="Carlito"/>
                <w:sz w:val="16"/>
              </w:rPr>
            </w:pPr>
            <w:r>
              <w:rPr>
                <w:rFonts w:ascii="Carlito"/>
                <w:sz w:val="16"/>
              </w:rPr>
              <w:t>871</w:t>
            </w:r>
          </w:p>
        </w:tc>
        <w:tc>
          <w:tcPr>
            <w:tcW w:w="545" w:type="dxa"/>
          </w:tcPr>
          <w:p w14:paraId="52F31B5C" w14:textId="77777777" w:rsidR="00D62D36" w:rsidRDefault="005D7DF9">
            <w:pPr>
              <w:pStyle w:val="TableParagraph"/>
              <w:spacing w:before="38"/>
              <w:ind w:left="149"/>
              <w:rPr>
                <w:rFonts w:ascii="Carlito"/>
                <w:sz w:val="16"/>
              </w:rPr>
            </w:pPr>
            <w:r>
              <w:rPr>
                <w:rFonts w:ascii="Carlito"/>
                <w:sz w:val="16"/>
              </w:rPr>
              <w:t>753</w:t>
            </w:r>
          </w:p>
        </w:tc>
        <w:tc>
          <w:tcPr>
            <w:tcW w:w="545" w:type="dxa"/>
          </w:tcPr>
          <w:p w14:paraId="536D837E" w14:textId="77777777" w:rsidR="00D62D36" w:rsidRDefault="005D7DF9">
            <w:pPr>
              <w:pStyle w:val="TableParagraph"/>
              <w:spacing w:before="38"/>
              <w:ind w:left="149"/>
              <w:rPr>
                <w:rFonts w:ascii="Carlito"/>
                <w:sz w:val="16"/>
              </w:rPr>
            </w:pPr>
            <w:r>
              <w:rPr>
                <w:rFonts w:ascii="Carlito"/>
                <w:sz w:val="16"/>
              </w:rPr>
              <w:t>645</w:t>
            </w:r>
          </w:p>
        </w:tc>
        <w:tc>
          <w:tcPr>
            <w:tcW w:w="545" w:type="dxa"/>
          </w:tcPr>
          <w:p w14:paraId="2B5A6845" w14:textId="77777777" w:rsidR="00D62D36" w:rsidRDefault="005D7DF9">
            <w:pPr>
              <w:pStyle w:val="TableParagraph"/>
              <w:spacing w:before="38"/>
              <w:ind w:left="48" w:right="49"/>
              <w:jc w:val="center"/>
              <w:rPr>
                <w:rFonts w:ascii="Carlito"/>
                <w:sz w:val="16"/>
              </w:rPr>
            </w:pPr>
            <w:r>
              <w:rPr>
                <w:rFonts w:ascii="Carlito"/>
                <w:sz w:val="16"/>
              </w:rPr>
              <w:t>479</w:t>
            </w:r>
          </w:p>
        </w:tc>
        <w:tc>
          <w:tcPr>
            <w:tcW w:w="545" w:type="dxa"/>
          </w:tcPr>
          <w:p w14:paraId="465EDD55" w14:textId="77777777" w:rsidR="00D62D36" w:rsidRDefault="005D7DF9">
            <w:pPr>
              <w:pStyle w:val="TableParagraph"/>
              <w:spacing w:before="38"/>
              <w:ind w:left="48" w:right="48"/>
              <w:jc w:val="center"/>
              <w:rPr>
                <w:rFonts w:ascii="Carlito"/>
                <w:sz w:val="16"/>
              </w:rPr>
            </w:pPr>
            <w:r>
              <w:rPr>
                <w:rFonts w:ascii="Carlito"/>
                <w:sz w:val="16"/>
              </w:rPr>
              <w:t>416</w:t>
            </w:r>
          </w:p>
        </w:tc>
        <w:tc>
          <w:tcPr>
            <w:tcW w:w="545" w:type="dxa"/>
          </w:tcPr>
          <w:p w14:paraId="405DDD8C" w14:textId="77777777" w:rsidR="00D62D36" w:rsidRDefault="005D7DF9">
            <w:pPr>
              <w:pStyle w:val="TableParagraph"/>
              <w:spacing w:before="38"/>
              <w:ind w:left="48" w:right="49"/>
              <w:jc w:val="center"/>
              <w:rPr>
                <w:rFonts w:ascii="Carlito"/>
                <w:sz w:val="16"/>
              </w:rPr>
            </w:pPr>
            <w:r>
              <w:rPr>
                <w:rFonts w:ascii="Carlito"/>
                <w:sz w:val="16"/>
              </w:rPr>
              <w:t>342</w:t>
            </w:r>
          </w:p>
        </w:tc>
        <w:tc>
          <w:tcPr>
            <w:tcW w:w="545" w:type="dxa"/>
          </w:tcPr>
          <w:p w14:paraId="6C090B44" w14:textId="77777777" w:rsidR="00D62D36" w:rsidRDefault="005D7DF9">
            <w:pPr>
              <w:pStyle w:val="TableParagraph"/>
              <w:spacing w:before="38"/>
              <w:ind w:left="48" w:right="49"/>
              <w:jc w:val="center"/>
              <w:rPr>
                <w:rFonts w:ascii="Carlito"/>
                <w:sz w:val="16"/>
              </w:rPr>
            </w:pPr>
            <w:r>
              <w:rPr>
                <w:rFonts w:ascii="Carlito"/>
                <w:sz w:val="16"/>
              </w:rPr>
              <w:t>288</w:t>
            </w:r>
          </w:p>
        </w:tc>
        <w:tc>
          <w:tcPr>
            <w:tcW w:w="545" w:type="dxa"/>
          </w:tcPr>
          <w:p w14:paraId="32020D84" w14:textId="77777777" w:rsidR="00D62D36" w:rsidRDefault="005D7DF9">
            <w:pPr>
              <w:pStyle w:val="TableParagraph"/>
              <w:spacing w:before="38"/>
              <w:ind w:left="149"/>
              <w:rPr>
                <w:rFonts w:ascii="Carlito"/>
                <w:sz w:val="16"/>
              </w:rPr>
            </w:pPr>
            <w:r>
              <w:rPr>
                <w:rFonts w:ascii="Carlito"/>
                <w:sz w:val="16"/>
              </w:rPr>
              <w:t>242</w:t>
            </w:r>
          </w:p>
        </w:tc>
        <w:tc>
          <w:tcPr>
            <w:tcW w:w="545" w:type="dxa"/>
          </w:tcPr>
          <w:p w14:paraId="13CD4451" w14:textId="77777777" w:rsidR="00D62D36" w:rsidRDefault="005D7DF9">
            <w:pPr>
              <w:pStyle w:val="TableParagraph"/>
              <w:spacing w:before="38"/>
              <w:ind w:left="148"/>
              <w:rPr>
                <w:rFonts w:ascii="Carlito"/>
                <w:sz w:val="16"/>
              </w:rPr>
            </w:pPr>
            <w:r>
              <w:rPr>
                <w:rFonts w:ascii="Carlito"/>
                <w:sz w:val="16"/>
              </w:rPr>
              <w:t>199</w:t>
            </w:r>
          </w:p>
        </w:tc>
        <w:tc>
          <w:tcPr>
            <w:tcW w:w="545" w:type="dxa"/>
          </w:tcPr>
          <w:p w14:paraId="44C29637" w14:textId="77777777" w:rsidR="00D62D36" w:rsidRDefault="005D7DF9">
            <w:pPr>
              <w:pStyle w:val="TableParagraph"/>
              <w:spacing w:before="38"/>
              <w:ind w:left="148"/>
              <w:rPr>
                <w:rFonts w:ascii="Carlito"/>
                <w:sz w:val="16"/>
              </w:rPr>
            </w:pPr>
            <w:r>
              <w:rPr>
                <w:rFonts w:ascii="Carlito"/>
                <w:sz w:val="16"/>
              </w:rPr>
              <w:t>166</w:t>
            </w:r>
          </w:p>
        </w:tc>
        <w:tc>
          <w:tcPr>
            <w:tcW w:w="546" w:type="dxa"/>
          </w:tcPr>
          <w:p w14:paraId="78099E0F" w14:textId="77777777" w:rsidR="00D62D36" w:rsidRDefault="005D7DF9">
            <w:pPr>
              <w:pStyle w:val="TableParagraph"/>
              <w:spacing w:before="38"/>
              <w:ind w:left="48" w:right="50"/>
              <w:jc w:val="center"/>
              <w:rPr>
                <w:rFonts w:ascii="Carlito"/>
                <w:sz w:val="16"/>
              </w:rPr>
            </w:pPr>
            <w:r>
              <w:rPr>
                <w:rFonts w:ascii="Carlito"/>
                <w:sz w:val="16"/>
              </w:rPr>
              <w:t>145</w:t>
            </w:r>
          </w:p>
        </w:tc>
        <w:tc>
          <w:tcPr>
            <w:tcW w:w="546" w:type="dxa"/>
          </w:tcPr>
          <w:p w14:paraId="24019CBD" w14:textId="77777777" w:rsidR="00D62D36" w:rsidRDefault="005D7DF9">
            <w:pPr>
              <w:pStyle w:val="TableParagraph"/>
              <w:spacing w:before="38"/>
              <w:ind w:left="48" w:right="48"/>
              <w:jc w:val="center"/>
              <w:rPr>
                <w:rFonts w:ascii="Carlito"/>
                <w:sz w:val="16"/>
              </w:rPr>
            </w:pPr>
            <w:r>
              <w:rPr>
                <w:rFonts w:ascii="Carlito"/>
                <w:sz w:val="16"/>
              </w:rPr>
              <w:t>110</w:t>
            </w:r>
          </w:p>
        </w:tc>
        <w:tc>
          <w:tcPr>
            <w:tcW w:w="545" w:type="dxa"/>
          </w:tcPr>
          <w:p w14:paraId="6CE6B8BA" w14:textId="77777777" w:rsidR="00D62D36" w:rsidRDefault="005D7DF9">
            <w:pPr>
              <w:pStyle w:val="TableParagraph"/>
              <w:spacing w:before="38"/>
              <w:ind w:left="45" w:right="50"/>
              <w:jc w:val="center"/>
              <w:rPr>
                <w:rFonts w:ascii="Carlito"/>
                <w:sz w:val="16"/>
              </w:rPr>
            </w:pPr>
            <w:r>
              <w:rPr>
                <w:rFonts w:ascii="Carlito"/>
                <w:sz w:val="16"/>
              </w:rPr>
              <w:t>81</w:t>
            </w:r>
          </w:p>
        </w:tc>
        <w:tc>
          <w:tcPr>
            <w:tcW w:w="545" w:type="dxa"/>
          </w:tcPr>
          <w:p w14:paraId="6A49AF01" w14:textId="77777777" w:rsidR="00D62D36" w:rsidRDefault="005D7DF9">
            <w:pPr>
              <w:pStyle w:val="TableParagraph"/>
              <w:spacing w:before="38"/>
              <w:ind w:left="45" w:right="50"/>
              <w:jc w:val="center"/>
              <w:rPr>
                <w:rFonts w:ascii="Carlito"/>
                <w:sz w:val="16"/>
              </w:rPr>
            </w:pPr>
            <w:r>
              <w:rPr>
                <w:rFonts w:ascii="Carlito"/>
                <w:sz w:val="16"/>
              </w:rPr>
              <w:t>53</w:t>
            </w:r>
          </w:p>
        </w:tc>
        <w:tc>
          <w:tcPr>
            <w:tcW w:w="545" w:type="dxa"/>
          </w:tcPr>
          <w:p w14:paraId="27CBA7E2" w14:textId="77777777" w:rsidR="00D62D36" w:rsidRDefault="005D7DF9">
            <w:pPr>
              <w:pStyle w:val="TableParagraph"/>
              <w:spacing w:before="38"/>
              <w:ind w:left="45" w:right="50"/>
              <w:jc w:val="center"/>
              <w:rPr>
                <w:rFonts w:ascii="Carlito"/>
                <w:sz w:val="16"/>
              </w:rPr>
            </w:pPr>
            <w:r>
              <w:rPr>
                <w:rFonts w:ascii="Carlito"/>
                <w:sz w:val="16"/>
              </w:rPr>
              <w:t>29</w:t>
            </w:r>
          </w:p>
        </w:tc>
        <w:tc>
          <w:tcPr>
            <w:tcW w:w="545" w:type="dxa"/>
          </w:tcPr>
          <w:p w14:paraId="4AF45FDE" w14:textId="77777777" w:rsidR="00D62D36" w:rsidRDefault="005D7DF9">
            <w:pPr>
              <w:pStyle w:val="TableParagraph"/>
              <w:spacing w:before="38"/>
              <w:ind w:left="44" w:right="50"/>
              <w:jc w:val="center"/>
              <w:rPr>
                <w:rFonts w:ascii="Carlito"/>
                <w:sz w:val="16"/>
              </w:rPr>
            </w:pPr>
            <w:r>
              <w:rPr>
                <w:rFonts w:ascii="Carlito"/>
                <w:sz w:val="16"/>
              </w:rPr>
              <w:t>11</w:t>
            </w:r>
          </w:p>
        </w:tc>
        <w:tc>
          <w:tcPr>
            <w:tcW w:w="545" w:type="dxa"/>
          </w:tcPr>
          <w:p w14:paraId="1C0EAE87" w14:textId="77777777" w:rsidR="00D62D36" w:rsidRDefault="005D7DF9">
            <w:pPr>
              <w:pStyle w:val="TableParagraph"/>
              <w:spacing w:before="38"/>
              <w:ind w:right="6"/>
              <w:jc w:val="center"/>
              <w:rPr>
                <w:rFonts w:ascii="Carlito"/>
                <w:sz w:val="16"/>
              </w:rPr>
            </w:pPr>
            <w:r>
              <w:rPr>
                <w:rFonts w:ascii="Carlito"/>
                <w:sz w:val="16"/>
              </w:rPr>
              <w:t>3</w:t>
            </w:r>
          </w:p>
        </w:tc>
        <w:tc>
          <w:tcPr>
            <w:tcW w:w="545" w:type="dxa"/>
          </w:tcPr>
          <w:p w14:paraId="7A4A3393" w14:textId="77777777" w:rsidR="00D62D36" w:rsidRDefault="005D7DF9">
            <w:pPr>
              <w:pStyle w:val="TableParagraph"/>
              <w:spacing w:before="38"/>
              <w:ind w:right="6"/>
              <w:jc w:val="center"/>
              <w:rPr>
                <w:rFonts w:ascii="Carlito"/>
                <w:sz w:val="16"/>
              </w:rPr>
            </w:pPr>
            <w:r>
              <w:rPr>
                <w:rFonts w:ascii="Carlito"/>
                <w:sz w:val="16"/>
              </w:rPr>
              <w:t>0</w:t>
            </w:r>
          </w:p>
        </w:tc>
        <w:tc>
          <w:tcPr>
            <w:tcW w:w="797" w:type="dxa"/>
          </w:tcPr>
          <w:p w14:paraId="0BA999FF" w14:textId="77777777" w:rsidR="00D62D36" w:rsidRDefault="005D7DF9">
            <w:pPr>
              <w:pStyle w:val="TableParagraph"/>
              <w:spacing w:before="38"/>
              <w:ind w:right="8"/>
              <w:jc w:val="center"/>
              <w:rPr>
                <w:rFonts w:ascii="Carlito"/>
                <w:sz w:val="16"/>
              </w:rPr>
            </w:pPr>
            <w:r>
              <w:rPr>
                <w:rFonts w:ascii="Carlito"/>
                <w:sz w:val="16"/>
              </w:rPr>
              <w:t>0</w:t>
            </w:r>
          </w:p>
        </w:tc>
        <w:tc>
          <w:tcPr>
            <w:tcW w:w="677" w:type="dxa"/>
          </w:tcPr>
          <w:p w14:paraId="04858E67" w14:textId="77777777" w:rsidR="00D62D36" w:rsidRDefault="005D7DF9">
            <w:pPr>
              <w:pStyle w:val="TableParagraph"/>
              <w:spacing w:before="38"/>
              <w:ind w:left="107"/>
              <w:rPr>
                <w:rFonts w:ascii="Carlito"/>
                <w:sz w:val="16"/>
              </w:rPr>
            </w:pPr>
            <w:r>
              <w:rPr>
                <w:rFonts w:ascii="Carlito"/>
                <w:sz w:val="16"/>
              </w:rPr>
              <w:t>6987</w:t>
            </w:r>
          </w:p>
        </w:tc>
      </w:tr>
      <w:tr w:rsidR="00D62D36" w14:paraId="04A4959C" w14:textId="77777777">
        <w:trPr>
          <w:trHeight w:val="300"/>
        </w:trPr>
        <w:tc>
          <w:tcPr>
            <w:tcW w:w="726" w:type="dxa"/>
          </w:tcPr>
          <w:p w14:paraId="393D2557" w14:textId="77777777" w:rsidR="00D62D36" w:rsidRDefault="005D7DF9">
            <w:pPr>
              <w:pStyle w:val="TableParagraph"/>
              <w:spacing w:before="38"/>
              <w:ind w:right="69"/>
              <w:jc w:val="right"/>
              <w:rPr>
                <w:rFonts w:ascii="Carlito"/>
                <w:sz w:val="16"/>
              </w:rPr>
            </w:pPr>
            <w:r>
              <w:rPr>
                <w:rFonts w:ascii="Carlito"/>
                <w:sz w:val="16"/>
              </w:rPr>
              <w:t>1980</w:t>
            </w:r>
          </w:p>
        </w:tc>
        <w:tc>
          <w:tcPr>
            <w:tcW w:w="466" w:type="dxa"/>
          </w:tcPr>
          <w:p w14:paraId="79CE4887" w14:textId="77777777" w:rsidR="00D62D36" w:rsidRDefault="005D7DF9">
            <w:pPr>
              <w:pStyle w:val="TableParagraph"/>
              <w:spacing w:before="38"/>
              <w:ind w:left="69"/>
              <w:rPr>
                <w:rFonts w:ascii="Carlito"/>
                <w:sz w:val="16"/>
              </w:rPr>
            </w:pPr>
            <w:r>
              <w:rPr>
                <w:rFonts w:ascii="Carlito"/>
                <w:sz w:val="16"/>
              </w:rPr>
              <w:t>1224</w:t>
            </w:r>
          </w:p>
        </w:tc>
        <w:tc>
          <w:tcPr>
            <w:tcW w:w="466" w:type="dxa"/>
          </w:tcPr>
          <w:p w14:paraId="79C15FA5" w14:textId="77777777" w:rsidR="00D62D36" w:rsidRDefault="005D7DF9">
            <w:pPr>
              <w:pStyle w:val="TableParagraph"/>
              <w:spacing w:before="38"/>
              <w:ind w:left="50" w:right="50"/>
              <w:jc w:val="center"/>
              <w:rPr>
                <w:rFonts w:ascii="Carlito"/>
                <w:sz w:val="16"/>
              </w:rPr>
            </w:pPr>
            <w:r>
              <w:rPr>
                <w:rFonts w:ascii="Carlito"/>
                <w:sz w:val="16"/>
              </w:rPr>
              <w:t>1115</w:t>
            </w:r>
          </w:p>
        </w:tc>
        <w:tc>
          <w:tcPr>
            <w:tcW w:w="545" w:type="dxa"/>
          </w:tcPr>
          <w:p w14:paraId="0A7F3FD8" w14:textId="77777777" w:rsidR="00D62D36" w:rsidRDefault="005D7DF9">
            <w:pPr>
              <w:pStyle w:val="TableParagraph"/>
              <w:spacing w:before="38"/>
              <w:ind w:left="48" w:right="48"/>
              <w:jc w:val="center"/>
              <w:rPr>
                <w:rFonts w:ascii="Carlito"/>
                <w:sz w:val="16"/>
              </w:rPr>
            </w:pPr>
            <w:r>
              <w:rPr>
                <w:rFonts w:ascii="Carlito"/>
                <w:sz w:val="16"/>
              </w:rPr>
              <w:t>999</w:t>
            </w:r>
          </w:p>
        </w:tc>
        <w:tc>
          <w:tcPr>
            <w:tcW w:w="545" w:type="dxa"/>
          </w:tcPr>
          <w:p w14:paraId="4EC10188" w14:textId="77777777" w:rsidR="00D62D36" w:rsidRDefault="005D7DF9">
            <w:pPr>
              <w:pStyle w:val="TableParagraph"/>
              <w:spacing w:before="38"/>
              <w:ind w:left="149"/>
              <w:rPr>
                <w:rFonts w:ascii="Carlito"/>
                <w:sz w:val="16"/>
              </w:rPr>
            </w:pPr>
            <w:r>
              <w:rPr>
                <w:rFonts w:ascii="Carlito"/>
                <w:sz w:val="16"/>
              </w:rPr>
              <w:t>865</w:t>
            </w:r>
          </w:p>
        </w:tc>
        <w:tc>
          <w:tcPr>
            <w:tcW w:w="545" w:type="dxa"/>
          </w:tcPr>
          <w:p w14:paraId="5D64A3DC" w14:textId="77777777" w:rsidR="00D62D36" w:rsidRDefault="005D7DF9">
            <w:pPr>
              <w:pStyle w:val="TableParagraph"/>
              <w:spacing w:before="38"/>
              <w:ind w:left="149"/>
              <w:rPr>
                <w:rFonts w:ascii="Carlito"/>
                <w:sz w:val="16"/>
              </w:rPr>
            </w:pPr>
            <w:r>
              <w:rPr>
                <w:rFonts w:ascii="Carlito"/>
                <w:sz w:val="16"/>
              </w:rPr>
              <w:t>745</w:t>
            </w:r>
          </w:p>
        </w:tc>
        <w:tc>
          <w:tcPr>
            <w:tcW w:w="545" w:type="dxa"/>
          </w:tcPr>
          <w:p w14:paraId="78EF0683" w14:textId="77777777" w:rsidR="00D62D36" w:rsidRDefault="005D7DF9">
            <w:pPr>
              <w:pStyle w:val="TableParagraph"/>
              <w:spacing w:before="38"/>
              <w:ind w:left="48" w:right="49"/>
              <w:jc w:val="center"/>
              <w:rPr>
                <w:rFonts w:ascii="Carlito"/>
                <w:sz w:val="16"/>
              </w:rPr>
            </w:pPr>
            <w:r>
              <w:rPr>
                <w:rFonts w:ascii="Carlito"/>
                <w:sz w:val="16"/>
              </w:rPr>
              <w:t>635</w:t>
            </w:r>
          </w:p>
        </w:tc>
        <w:tc>
          <w:tcPr>
            <w:tcW w:w="545" w:type="dxa"/>
          </w:tcPr>
          <w:p w14:paraId="04D9B665" w14:textId="77777777" w:rsidR="00D62D36" w:rsidRDefault="005D7DF9">
            <w:pPr>
              <w:pStyle w:val="TableParagraph"/>
              <w:spacing w:before="38"/>
              <w:ind w:left="48" w:right="48"/>
              <w:jc w:val="center"/>
              <w:rPr>
                <w:rFonts w:ascii="Carlito"/>
                <w:sz w:val="16"/>
              </w:rPr>
            </w:pPr>
            <w:r>
              <w:rPr>
                <w:rFonts w:ascii="Carlito"/>
                <w:sz w:val="16"/>
              </w:rPr>
              <w:t>470</w:t>
            </w:r>
          </w:p>
        </w:tc>
        <w:tc>
          <w:tcPr>
            <w:tcW w:w="545" w:type="dxa"/>
          </w:tcPr>
          <w:p w14:paraId="2F36FC43" w14:textId="77777777" w:rsidR="00D62D36" w:rsidRDefault="005D7DF9">
            <w:pPr>
              <w:pStyle w:val="TableParagraph"/>
              <w:spacing w:before="38"/>
              <w:ind w:left="48" w:right="49"/>
              <w:jc w:val="center"/>
              <w:rPr>
                <w:rFonts w:ascii="Carlito"/>
                <w:sz w:val="16"/>
              </w:rPr>
            </w:pPr>
            <w:r>
              <w:rPr>
                <w:rFonts w:ascii="Carlito"/>
                <w:sz w:val="16"/>
              </w:rPr>
              <w:t>406</w:t>
            </w:r>
          </w:p>
        </w:tc>
        <w:tc>
          <w:tcPr>
            <w:tcW w:w="545" w:type="dxa"/>
          </w:tcPr>
          <w:p w14:paraId="6B785953" w14:textId="77777777" w:rsidR="00D62D36" w:rsidRDefault="005D7DF9">
            <w:pPr>
              <w:pStyle w:val="TableParagraph"/>
              <w:spacing w:before="38"/>
              <w:ind w:left="48" w:right="49"/>
              <w:jc w:val="center"/>
              <w:rPr>
                <w:rFonts w:ascii="Carlito"/>
                <w:sz w:val="16"/>
              </w:rPr>
            </w:pPr>
            <w:r>
              <w:rPr>
                <w:rFonts w:ascii="Carlito"/>
                <w:sz w:val="16"/>
              </w:rPr>
              <w:t>333</w:t>
            </w:r>
          </w:p>
        </w:tc>
        <w:tc>
          <w:tcPr>
            <w:tcW w:w="545" w:type="dxa"/>
          </w:tcPr>
          <w:p w14:paraId="0307ADD5" w14:textId="77777777" w:rsidR="00D62D36" w:rsidRDefault="005D7DF9">
            <w:pPr>
              <w:pStyle w:val="TableParagraph"/>
              <w:spacing w:before="38"/>
              <w:ind w:left="149"/>
              <w:rPr>
                <w:rFonts w:ascii="Carlito"/>
                <w:sz w:val="16"/>
              </w:rPr>
            </w:pPr>
            <w:r>
              <w:rPr>
                <w:rFonts w:ascii="Carlito"/>
                <w:sz w:val="16"/>
              </w:rPr>
              <w:t>280</w:t>
            </w:r>
          </w:p>
        </w:tc>
        <w:tc>
          <w:tcPr>
            <w:tcW w:w="545" w:type="dxa"/>
          </w:tcPr>
          <w:p w14:paraId="58A46E6A" w14:textId="77777777" w:rsidR="00D62D36" w:rsidRDefault="005D7DF9">
            <w:pPr>
              <w:pStyle w:val="TableParagraph"/>
              <w:spacing w:before="38"/>
              <w:ind w:left="148"/>
              <w:rPr>
                <w:rFonts w:ascii="Carlito"/>
                <w:sz w:val="16"/>
              </w:rPr>
            </w:pPr>
            <w:r>
              <w:rPr>
                <w:rFonts w:ascii="Carlito"/>
                <w:sz w:val="16"/>
              </w:rPr>
              <w:t>232</w:t>
            </w:r>
          </w:p>
        </w:tc>
        <w:tc>
          <w:tcPr>
            <w:tcW w:w="545" w:type="dxa"/>
          </w:tcPr>
          <w:p w14:paraId="372CAE87" w14:textId="77777777" w:rsidR="00D62D36" w:rsidRDefault="005D7DF9">
            <w:pPr>
              <w:pStyle w:val="TableParagraph"/>
              <w:spacing w:before="38"/>
              <w:ind w:left="148"/>
              <w:rPr>
                <w:rFonts w:ascii="Carlito"/>
                <w:sz w:val="16"/>
              </w:rPr>
            </w:pPr>
            <w:r>
              <w:rPr>
                <w:rFonts w:ascii="Carlito"/>
                <w:sz w:val="16"/>
              </w:rPr>
              <w:t>189</w:t>
            </w:r>
          </w:p>
        </w:tc>
        <w:tc>
          <w:tcPr>
            <w:tcW w:w="546" w:type="dxa"/>
          </w:tcPr>
          <w:p w14:paraId="48304F9A" w14:textId="77777777" w:rsidR="00D62D36" w:rsidRDefault="005D7DF9">
            <w:pPr>
              <w:pStyle w:val="TableParagraph"/>
              <w:spacing w:before="38"/>
              <w:ind w:left="48" w:right="50"/>
              <w:jc w:val="center"/>
              <w:rPr>
                <w:rFonts w:ascii="Carlito"/>
                <w:sz w:val="16"/>
              </w:rPr>
            </w:pPr>
            <w:r>
              <w:rPr>
                <w:rFonts w:ascii="Carlito"/>
                <w:sz w:val="16"/>
              </w:rPr>
              <w:t>153</w:t>
            </w:r>
          </w:p>
        </w:tc>
        <w:tc>
          <w:tcPr>
            <w:tcW w:w="546" w:type="dxa"/>
          </w:tcPr>
          <w:p w14:paraId="006AA9A1" w14:textId="77777777" w:rsidR="00D62D36" w:rsidRDefault="005D7DF9">
            <w:pPr>
              <w:pStyle w:val="TableParagraph"/>
              <w:spacing w:before="38"/>
              <w:ind w:left="48" w:right="48"/>
              <w:jc w:val="center"/>
              <w:rPr>
                <w:rFonts w:ascii="Carlito"/>
                <w:sz w:val="16"/>
              </w:rPr>
            </w:pPr>
            <w:r>
              <w:rPr>
                <w:rFonts w:ascii="Carlito"/>
                <w:sz w:val="16"/>
              </w:rPr>
              <w:t>128</w:t>
            </w:r>
          </w:p>
        </w:tc>
        <w:tc>
          <w:tcPr>
            <w:tcW w:w="545" w:type="dxa"/>
          </w:tcPr>
          <w:p w14:paraId="16FA416F" w14:textId="77777777" w:rsidR="00D62D36" w:rsidRDefault="005D7DF9">
            <w:pPr>
              <w:pStyle w:val="TableParagraph"/>
              <w:spacing w:before="38"/>
              <w:ind w:left="45" w:right="50"/>
              <w:jc w:val="center"/>
              <w:rPr>
                <w:rFonts w:ascii="Carlito"/>
                <w:sz w:val="16"/>
              </w:rPr>
            </w:pPr>
            <w:r>
              <w:rPr>
                <w:rFonts w:ascii="Carlito"/>
                <w:sz w:val="16"/>
              </w:rPr>
              <w:t>91</w:t>
            </w:r>
          </w:p>
        </w:tc>
        <w:tc>
          <w:tcPr>
            <w:tcW w:w="545" w:type="dxa"/>
          </w:tcPr>
          <w:p w14:paraId="19ACFECB" w14:textId="77777777" w:rsidR="00D62D36" w:rsidRDefault="005D7DF9">
            <w:pPr>
              <w:pStyle w:val="TableParagraph"/>
              <w:spacing w:before="38"/>
              <w:ind w:left="45" w:right="50"/>
              <w:jc w:val="center"/>
              <w:rPr>
                <w:rFonts w:ascii="Carlito"/>
                <w:sz w:val="16"/>
              </w:rPr>
            </w:pPr>
            <w:r>
              <w:rPr>
                <w:rFonts w:ascii="Carlito"/>
                <w:sz w:val="16"/>
              </w:rPr>
              <w:t>60</w:t>
            </w:r>
          </w:p>
        </w:tc>
        <w:tc>
          <w:tcPr>
            <w:tcW w:w="545" w:type="dxa"/>
          </w:tcPr>
          <w:p w14:paraId="1CB76AF5" w14:textId="77777777" w:rsidR="00D62D36" w:rsidRDefault="005D7DF9">
            <w:pPr>
              <w:pStyle w:val="TableParagraph"/>
              <w:spacing w:before="38"/>
              <w:ind w:left="45" w:right="50"/>
              <w:jc w:val="center"/>
              <w:rPr>
                <w:rFonts w:ascii="Carlito"/>
                <w:sz w:val="16"/>
              </w:rPr>
            </w:pPr>
            <w:r>
              <w:rPr>
                <w:rFonts w:ascii="Carlito"/>
                <w:sz w:val="16"/>
              </w:rPr>
              <w:t>32</w:t>
            </w:r>
          </w:p>
        </w:tc>
        <w:tc>
          <w:tcPr>
            <w:tcW w:w="545" w:type="dxa"/>
          </w:tcPr>
          <w:p w14:paraId="438EF37C" w14:textId="77777777" w:rsidR="00D62D36" w:rsidRDefault="005D7DF9">
            <w:pPr>
              <w:pStyle w:val="TableParagraph"/>
              <w:spacing w:before="38"/>
              <w:ind w:left="44" w:right="50"/>
              <w:jc w:val="center"/>
              <w:rPr>
                <w:rFonts w:ascii="Carlito"/>
                <w:sz w:val="16"/>
              </w:rPr>
            </w:pPr>
            <w:r>
              <w:rPr>
                <w:rFonts w:ascii="Carlito"/>
                <w:sz w:val="16"/>
              </w:rPr>
              <w:t>13</w:t>
            </w:r>
          </w:p>
        </w:tc>
        <w:tc>
          <w:tcPr>
            <w:tcW w:w="545" w:type="dxa"/>
          </w:tcPr>
          <w:p w14:paraId="5E1FC043" w14:textId="77777777" w:rsidR="00D62D36" w:rsidRDefault="005D7DF9">
            <w:pPr>
              <w:pStyle w:val="TableParagraph"/>
              <w:spacing w:before="38"/>
              <w:ind w:right="6"/>
              <w:jc w:val="center"/>
              <w:rPr>
                <w:rFonts w:ascii="Carlito"/>
                <w:sz w:val="16"/>
              </w:rPr>
            </w:pPr>
            <w:r>
              <w:rPr>
                <w:rFonts w:ascii="Carlito"/>
                <w:sz w:val="16"/>
              </w:rPr>
              <w:t>3</w:t>
            </w:r>
          </w:p>
        </w:tc>
        <w:tc>
          <w:tcPr>
            <w:tcW w:w="545" w:type="dxa"/>
          </w:tcPr>
          <w:p w14:paraId="031FB531" w14:textId="77777777" w:rsidR="00D62D36" w:rsidRDefault="005D7DF9">
            <w:pPr>
              <w:pStyle w:val="TableParagraph"/>
              <w:spacing w:before="38"/>
              <w:ind w:right="6"/>
              <w:jc w:val="center"/>
              <w:rPr>
                <w:rFonts w:ascii="Carlito"/>
                <w:sz w:val="16"/>
              </w:rPr>
            </w:pPr>
            <w:r>
              <w:rPr>
                <w:rFonts w:ascii="Carlito"/>
                <w:sz w:val="16"/>
              </w:rPr>
              <w:t>0</w:t>
            </w:r>
          </w:p>
        </w:tc>
        <w:tc>
          <w:tcPr>
            <w:tcW w:w="797" w:type="dxa"/>
          </w:tcPr>
          <w:p w14:paraId="7276CD06" w14:textId="77777777" w:rsidR="00D62D36" w:rsidRDefault="005D7DF9">
            <w:pPr>
              <w:pStyle w:val="TableParagraph"/>
              <w:spacing w:before="38"/>
              <w:ind w:right="8"/>
              <w:jc w:val="center"/>
              <w:rPr>
                <w:rFonts w:ascii="Carlito"/>
                <w:sz w:val="16"/>
              </w:rPr>
            </w:pPr>
            <w:r>
              <w:rPr>
                <w:rFonts w:ascii="Carlito"/>
                <w:sz w:val="16"/>
              </w:rPr>
              <w:t>0</w:t>
            </w:r>
          </w:p>
        </w:tc>
        <w:tc>
          <w:tcPr>
            <w:tcW w:w="677" w:type="dxa"/>
          </w:tcPr>
          <w:p w14:paraId="52A4502C" w14:textId="77777777" w:rsidR="00D62D36" w:rsidRDefault="005D7DF9">
            <w:pPr>
              <w:pStyle w:val="TableParagraph"/>
              <w:spacing w:before="38"/>
              <w:ind w:left="107"/>
              <w:rPr>
                <w:rFonts w:ascii="Carlito"/>
                <w:sz w:val="16"/>
              </w:rPr>
            </w:pPr>
            <w:r>
              <w:rPr>
                <w:rFonts w:ascii="Carlito"/>
                <w:sz w:val="16"/>
              </w:rPr>
              <w:t>7976</w:t>
            </w:r>
          </w:p>
        </w:tc>
      </w:tr>
      <w:tr w:rsidR="00D62D36" w14:paraId="378626D0" w14:textId="77777777">
        <w:trPr>
          <w:trHeight w:val="300"/>
        </w:trPr>
        <w:tc>
          <w:tcPr>
            <w:tcW w:w="726" w:type="dxa"/>
          </w:tcPr>
          <w:p w14:paraId="390C2B2F" w14:textId="77777777" w:rsidR="00D62D36" w:rsidRDefault="005D7DF9">
            <w:pPr>
              <w:pStyle w:val="TableParagraph"/>
              <w:spacing w:before="38"/>
              <w:ind w:right="69"/>
              <w:jc w:val="right"/>
              <w:rPr>
                <w:rFonts w:ascii="Carlito"/>
                <w:sz w:val="16"/>
              </w:rPr>
            </w:pPr>
            <w:r>
              <w:rPr>
                <w:rFonts w:ascii="Carlito"/>
                <w:sz w:val="16"/>
              </w:rPr>
              <w:t>1985</w:t>
            </w:r>
          </w:p>
        </w:tc>
        <w:tc>
          <w:tcPr>
            <w:tcW w:w="466" w:type="dxa"/>
          </w:tcPr>
          <w:p w14:paraId="22E175AE" w14:textId="77777777" w:rsidR="00D62D36" w:rsidRDefault="005D7DF9">
            <w:pPr>
              <w:pStyle w:val="TableParagraph"/>
              <w:spacing w:before="38"/>
              <w:ind w:left="69"/>
              <w:rPr>
                <w:rFonts w:ascii="Carlito"/>
                <w:sz w:val="16"/>
              </w:rPr>
            </w:pPr>
            <w:r>
              <w:rPr>
                <w:rFonts w:ascii="Carlito"/>
                <w:sz w:val="16"/>
              </w:rPr>
              <w:t>1312</w:t>
            </w:r>
          </w:p>
        </w:tc>
        <w:tc>
          <w:tcPr>
            <w:tcW w:w="466" w:type="dxa"/>
          </w:tcPr>
          <w:p w14:paraId="3E6C5241" w14:textId="77777777" w:rsidR="00D62D36" w:rsidRDefault="005D7DF9">
            <w:pPr>
              <w:pStyle w:val="TableParagraph"/>
              <w:spacing w:before="38"/>
              <w:ind w:left="50" w:right="50"/>
              <w:jc w:val="center"/>
              <w:rPr>
                <w:rFonts w:ascii="Carlito"/>
                <w:sz w:val="16"/>
              </w:rPr>
            </w:pPr>
            <w:r>
              <w:rPr>
                <w:rFonts w:ascii="Carlito"/>
                <w:sz w:val="16"/>
              </w:rPr>
              <w:t>1199</w:t>
            </w:r>
          </w:p>
        </w:tc>
        <w:tc>
          <w:tcPr>
            <w:tcW w:w="545" w:type="dxa"/>
          </w:tcPr>
          <w:p w14:paraId="5C9C4A5F" w14:textId="77777777" w:rsidR="00D62D36" w:rsidRDefault="005D7DF9">
            <w:pPr>
              <w:pStyle w:val="TableParagraph"/>
              <w:spacing w:before="38"/>
              <w:ind w:left="48" w:right="48"/>
              <w:jc w:val="center"/>
              <w:rPr>
                <w:rFonts w:ascii="Carlito"/>
                <w:sz w:val="16"/>
              </w:rPr>
            </w:pPr>
            <w:r>
              <w:rPr>
                <w:rFonts w:ascii="Carlito"/>
                <w:sz w:val="16"/>
              </w:rPr>
              <w:t>1108</w:t>
            </w:r>
          </w:p>
        </w:tc>
        <w:tc>
          <w:tcPr>
            <w:tcW w:w="545" w:type="dxa"/>
          </w:tcPr>
          <w:p w14:paraId="72DE18A4" w14:textId="77777777" w:rsidR="00D62D36" w:rsidRDefault="005D7DF9">
            <w:pPr>
              <w:pStyle w:val="TableParagraph"/>
              <w:spacing w:before="38"/>
              <w:ind w:left="149"/>
              <w:rPr>
                <w:rFonts w:ascii="Carlito"/>
                <w:sz w:val="16"/>
              </w:rPr>
            </w:pPr>
            <w:r>
              <w:rPr>
                <w:rFonts w:ascii="Carlito"/>
                <w:sz w:val="16"/>
              </w:rPr>
              <w:t>993</w:t>
            </w:r>
          </w:p>
        </w:tc>
        <w:tc>
          <w:tcPr>
            <w:tcW w:w="545" w:type="dxa"/>
          </w:tcPr>
          <w:p w14:paraId="4D644EA1" w14:textId="77777777" w:rsidR="00D62D36" w:rsidRDefault="005D7DF9">
            <w:pPr>
              <w:pStyle w:val="TableParagraph"/>
              <w:spacing w:before="38"/>
              <w:ind w:left="149"/>
              <w:rPr>
                <w:rFonts w:ascii="Carlito"/>
                <w:sz w:val="16"/>
              </w:rPr>
            </w:pPr>
            <w:r>
              <w:rPr>
                <w:rFonts w:ascii="Carlito"/>
                <w:sz w:val="16"/>
              </w:rPr>
              <w:t>856</w:t>
            </w:r>
          </w:p>
        </w:tc>
        <w:tc>
          <w:tcPr>
            <w:tcW w:w="545" w:type="dxa"/>
          </w:tcPr>
          <w:p w14:paraId="1C29447E" w14:textId="77777777" w:rsidR="00D62D36" w:rsidRDefault="005D7DF9">
            <w:pPr>
              <w:pStyle w:val="TableParagraph"/>
              <w:spacing w:before="38"/>
              <w:ind w:left="48" w:right="49"/>
              <w:jc w:val="center"/>
              <w:rPr>
                <w:rFonts w:ascii="Carlito"/>
                <w:sz w:val="16"/>
              </w:rPr>
            </w:pPr>
            <w:r>
              <w:rPr>
                <w:rFonts w:ascii="Carlito"/>
                <w:sz w:val="16"/>
              </w:rPr>
              <w:t>735</w:t>
            </w:r>
          </w:p>
        </w:tc>
        <w:tc>
          <w:tcPr>
            <w:tcW w:w="545" w:type="dxa"/>
          </w:tcPr>
          <w:p w14:paraId="76354C9E" w14:textId="77777777" w:rsidR="00D62D36" w:rsidRDefault="005D7DF9">
            <w:pPr>
              <w:pStyle w:val="TableParagraph"/>
              <w:spacing w:before="38"/>
              <w:ind w:left="48" w:right="48"/>
              <w:jc w:val="center"/>
              <w:rPr>
                <w:rFonts w:ascii="Carlito"/>
                <w:sz w:val="16"/>
              </w:rPr>
            </w:pPr>
            <w:r>
              <w:rPr>
                <w:rFonts w:ascii="Carlito"/>
                <w:sz w:val="16"/>
              </w:rPr>
              <w:t>624</w:t>
            </w:r>
          </w:p>
        </w:tc>
        <w:tc>
          <w:tcPr>
            <w:tcW w:w="545" w:type="dxa"/>
          </w:tcPr>
          <w:p w14:paraId="75C94819" w14:textId="77777777" w:rsidR="00D62D36" w:rsidRDefault="005D7DF9">
            <w:pPr>
              <w:pStyle w:val="TableParagraph"/>
              <w:spacing w:before="38"/>
              <w:ind w:left="48" w:right="49"/>
              <w:jc w:val="center"/>
              <w:rPr>
                <w:rFonts w:ascii="Carlito"/>
                <w:sz w:val="16"/>
              </w:rPr>
            </w:pPr>
            <w:r>
              <w:rPr>
                <w:rFonts w:ascii="Carlito"/>
                <w:sz w:val="16"/>
              </w:rPr>
              <w:t>459</w:t>
            </w:r>
          </w:p>
        </w:tc>
        <w:tc>
          <w:tcPr>
            <w:tcW w:w="545" w:type="dxa"/>
          </w:tcPr>
          <w:p w14:paraId="45DFED47" w14:textId="77777777" w:rsidR="00D62D36" w:rsidRDefault="005D7DF9">
            <w:pPr>
              <w:pStyle w:val="TableParagraph"/>
              <w:spacing w:before="38"/>
              <w:ind w:left="48" w:right="49"/>
              <w:jc w:val="center"/>
              <w:rPr>
                <w:rFonts w:ascii="Carlito"/>
                <w:sz w:val="16"/>
              </w:rPr>
            </w:pPr>
            <w:r>
              <w:rPr>
                <w:rFonts w:ascii="Carlito"/>
                <w:sz w:val="16"/>
              </w:rPr>
              <w:t>397</w:t>
            </w:r>
          </w:p>
        </w:tc>
        <w:tc>
          <w:tcPr>
            <w:tcW w:w="545" w:type="dxa"/>
          </w:tcPr>
          <w:p w14:paraId="3A9EA2EC" w14:textId="77777777" w:rsidR="00D62D36" w:rsidRDefault="005D7DF9">
            <w:pPr>
              <w:pStyle w:val="TableParagraph"/>
              <w:spacing w:before="38"/>
              <w:ind w:left="149"/>
              <w:rPr>
                <w:rFonts w:ascii="Carlito"/>
                <w:sz w:val="16"/>
              </w:rPr>
            </w:pPr>
            <w:r>
              <w:rPr>
                <w:rFonts w:ascii="Carlito"/>
                <w:sz w:val="16"/>
              </w:rPr>
              <w:t>323</w:t>
            </w:r>
          </w:p>
        </w:tc>
        <w:tc>
          <w:tcPr>
            <w:tcW w:w="545" w:type="dxa"/>
          </w:tcPr>
          <w:p w14:paraId="72DD0150" w14:textId="77777777" w:rsidR="00D62D36" w:rsidRDefault="005D7DF9">
            <w:pPr>
              <w:pStyle w:val="TableParagraph"/>
              <w:spacing w:before="38"/>
              <w:ind w:left="148"/>
              <w:rPr>
                <w:rFonts w:ascii="Carlito"/>
                <w:sz w:val="16"/>
              </w:rPr>
            </w:pPr>
            <w:r>
              <w:rPr>
                <w:rFonts w:ascii="Carlito"/>
                <w:sz w:val="16"/>
              </w:rPr>
              <w:t>270</w:t>
            </w:r>
          </w:p>
        </w:tc>
        <w:tc>
          <w:tcPr>
            <w:tcW w:w="545" w:type="dxa"/>
          </w:tcPr>
          <w:p w14:paraId="23884224" w14:textId="77777777" w:rsidR="00D62D36" w:rsidRDefault="005D7DF9">
            <w:pPr>
              <w:pStyle w:val="TableParagraph"/>
              <w:spacing w:before="38"/>
              <w:ind w:left="148"/>
              <w:rPr>
                <w:rFonts w:ascii="Carlito"/>
                <w:sz w:val="16"/>
              </w:rPr>
            </w:pPr>
            <w:r>
              <w:rPr>
                <w:rFonts w:ascii="Carlito"/>
                <w:sz w:val="16"/>
              </w:rPr>
              <w:t>221</w:t>
            </w:r>
          </w:p>
        </w:tc>
        <w:tc>
          <w:tcPr>
            <w:tcW w:w="546" w:type="dxa"/>
          </w:tcPr>
          <w:p w14:paraId="3D5E1E18" w14:textId="77777777" w:rsidR="00D62D36" w:rsidRDefault="005D7DF9">
            <w:pPr>
              <w:pStyle w:val="TableParagraph"/>
              <w:spacing w:before="38"/>
              <w:ind w:left="48" w:right="50"/>
              <w:jc w:val="center"/>
              <w:rPr>
                <w:rFonts w:ascii="Carlito"/>
                <w:sz w:val="16"/>
              </w:rPr>
            </w:pPr>
            <w:r>
              <w:rPr>
                <w:rFonts w:ascii="Carlito"/>
                <w:sz w:val="16"/>
              </w:rPr>
              <w:t>175</w:t>
            </w:r>
          </w:p>
        </w:tc>
        <w:tc>
          <w:tcPr>
            <w:tcW w:w="546" w:type="dxa"/>
          </w:tcPr>
          <w:p w14:paraId="5EB54F57" w14:textId="77777777" w:rsidR="00D62D36" w:rsidRDefault="005D7DF9">
            <w:pPr>
              <w:pStyle w:val="TableParagraph"/>
              <w:spacing w:before="38"/>
              <w:ind w:left="48" w:right="48"/>
              <w:jc w:val="center"/>
              <w:rPr>
                <w:rFonts w:ascii="Carlito"/>
                <w:sz w:val="16"/>
              </w:rPr>
            </w:pPr>
            <w:r>
              <w:rPr>
                <w:rFonts w:ascii="Carlito"/>
                <w:sz w:val="16"/>
              </w:rPr>
              <w:t>137</w:t>
            </w:r>
          </w:p>
        </w:tc>
        <w:tc>
          <w:tcPr>
            <w:tcW w:w="545" w:type="dxa"/>
          </w:tcPr>
          <w:p w14:paraId="6CB1A787" w14:textId="77777777" w:rsidR="00D62D36" w:rsidRDefault="005D7DF9">
            <w:pPr>
              <w:pStyle w:val="TableParagraph"/>
              <w:spacing w:before="38"/>
              <w:ind w:left="48" w:right="48"/>
              <w:jc w:val="center"/>
              <w:rPr>
                <w:rFonts w:ascii="Carlito"/>
                <w:sz w:val="16"/>
              </w:rPr>
            </w:pPr>
            <w:r>
              <w:rPr>
                <w:rFonts w:ascii="Carlito"/>
                <w:sz w:val="16"/>
              </w:rPr>
              <w:t>108</w:t>
            </w:r>
          </w:p>
        </w:tc>
        <w:tc>
          <w:tcPr>
            <w:tcW w:w="545" w:type="dxa"/>
          </w:tcPr>
          <w:p w14:paraId="7674C799" w14:textId="77777777" w:rsidR="00D62D36" w:rsidRDefault="005D7DF9">
            <w:pPr>
              <w:pStyle w:val="TableParagraph"/>
              <w:spacing w:before="38"/>
              <w:ind w:left="45" w:right="50"/>
              <w:jc w:val="center"/>
              <w:rPr>
                <w:rFonts w:ascii="Carlito"/>
                <w:sz w:val="16"/>
              </w:rPr>
            </w:pPr>
            <w:r>
              <w:rPr>
                <w:rFonts w:ascii="Carlito"/>
                <w:sz w:val="16"/>
              </w:rPr>
              <w:t>69</w:t>
            </w:r>
          </w:p>
        </w:tc>
        <w:tc>
          <w:tcPr>
            <w:tcW w:w="545" w:type="dxa"/>
          </w:tcPr>
          <w:p w14:paraId="791A2599" w14:textId="77777777" w:rsidR="00D62D36" w:rsidRDefault="005D7DF9">
            <w:pPr>
              <w:pStyle w:val="TableParagraph"/>
              <w:spacing w:before="38"/>
              <w:ind w:left="45" w:right="50"/>
              <w:jc w:val="center"/>
              <w:rPr>
                <w:rFonts w:ascii="Carlito"/>
                <w:sz w:val="16"/>
              </w:rPr>
            </w:pPr>
            <w:r>
              <w:rPr>
                <w:rFonts w:ascii="Carlito"/>
                <w:sz w:val="16"/>
              </w:rPr>
              <w:t>38</w:t>
            </w:r>
          </w:p>
        </w:tc>
        <w:tc>
          <w:tcPr>
            <w:tcW w:w="545" w:type="dxa"/>
          </w:tcPr>
          <w:p w14:paraId="7B2169DF" w14:textId="77777777" w:rsidR="00D62D36" w:rsidRDefault="005D7DF9">
            <w:pPr>
              <w:pStyle w:val="TableParagraph"/>
              <w:spacing w:before="38"/>
              <w:ind w:left="44" w:right="50"/>
              <w:jc w:val="center"/>
              <w:rPr>
                <w:rFonts w:ascii="Carlito"/>
                <w:sz w:val="16"/>
              </w:rPr>
            </w:pPr>
            <w:r>
              <w:rPr>
                <w:rFonts w:ascii="Carlito"/>
                <w:sz w:val="16"/>
              </w:rPr>
              <w:t>16</w:t>
            </w:r>
          </w:p>
        </w:tc>
        <w:tc>
          <w:tcPr>
            <w:tcW w:w="545" w:type="dxa"/>
          </w:tcPr>
          <w:p w14:paraId="4BE783A0" w14:textId="77777777" w:rsidR="00D62D36" w:rsidRDefault="005D7DF9">
            <w:pPr>
              <w:pStyle w:val="TableParagraph"/>
              <w:spacing w:before="38"/>
              <w:ind w:right="6"/>
              <w:jc w:val="center"/>
              <w:rPr>
                <w:rFonts w:ascii="Carlito"/>
                <w:sz w:val="16"/>
              </w:rPr>
            </w:pPr>
            <w:r>
              <w:rPr>
                <w:rFonts w:ascii="Carlito"/>
                <w:sz w:val="16"/>
              </w:rPr>
              <w:t>5</w:t>
            </w:r>
          </w:p>
        </w:tc>
        <w:tc>
          <w:tcPr>
            <w:tcW w:w="545" w:type="dxa"/>
          </w:tcPr>
          <w:p w14:paraId="0BB17575" w14:textId="77777777" w:rsidR="00D62D36" w:rsidRDefault="005D7DF9">
            <w:pPr>
              <w:pStyle w:val="TableParagraph"/>
              <w:spacing w:before="38"/>
              <w:ind w:right="6"/>
              <w:jc w:val="center"/>
              <w:rPr>
                <w:rFonts w:ascii="Carlito"/>
                <w:sz w:val="16"/>
              </w:rPr>
            </w:pPr>
            <w:r>
              <w:rPr>
                <w:rFonts w:ascii="Carlito"/>
                <w:sz w:val="16"/>
              </w:rPr>
              <w:t>1</w:t>
            </w:r>
          </w:p>
        </w:tc>
        <w:tc>
          <w:tcPr>
            <w:tcW w:w="797" w:type="dxa"/>
          </w:tcPr>
          <w:p w14:paraId="31F3C54C" w14:textId="77777777" w:rsidR="00D62D36" w:rsidRDefault="005D7DF9">
            <w:pPr>
              <w:pStyle w:val="TableParagraph"/>
              <w:spacing w:before="38"/>
              <w:ind w:right="8"/>
              <w:jc w:val="center"/>
              <w:rPr>
                <w:rFonts w:ascii="Carlito"/>
                <w:sz w:val="16"/>
              </w:rPr>
            </w:pPr>
            <w:r>
              <w:rPr>
                <w:rFonts w:ascii="Carlito"/>
                <w:sz w:val="16"/>
              </w:rPr>
              <w:t>0</w:t>
            </w:r>
          </w:p>
        </w:tc>
        <w:tc>
          <w:tcPr>
            <w:tcW w:w="677" w:type="dxa"/>
          </w:tcPr>
          <w:p w14:paraId="6FE4CC7F" w14:textId="77777777" w:rsidR="00D62D36" w:rsidRDefault="005D7DF9">
            <w:pPr>
              <w:pStyle w:val="TableParagraph"/>
              <w:spacing w:before="38"/>
              <w:ind w:left="107"/>
              <w:rPr>
                <w:rFonts w:ascii="Carlito"/>
                <w:sz w:val="16"/>
              </w:rPr>
            </w:pPr>
            <w:r>
              <w:rPr>
                <w:rFonts w:ascii="Carlito"/>
                <w:sz w:val="16"/>
              </w:rPr>
              <w:t>9046</w:t>
            </w:r>
          </w:p>
        </w:tc>
      </w:tr>
      <w:tr w:rsidR="00D62D36" w14:paraId="30961AF2" w14:textId="77777777">
        <w:trPr>
          <w:trHeight w:val="300"/>
        </w:trPr>
        <w:tc>
          <w:tcPr>
            <w:tcW w:w="726" w:type="dxa"/>
          </w:tcPr>
          <w:p w14:paraId="308BCB03" w14:textId="77777777" w:rsidR="00D62D36" w:rsidRDefault="005D7DF9">
            <w:pPr>
              <w:pStyle w:val="TableParagraph"/>
              <w:spacing w:before="38"/>
              <w:ind w:right="69"/>
              <w:jc w:val="right"/>
              <w:rPr>
                <w:rFonts w:ascii="Carlito"/>
                <w:sz w:val="16"/>
              </w:rPr>
            </w:pPr>
            <w:r>
              <w:rPr>
                <w:rFonts w:ascii="Carlito"/>
                <w:sz w:val="16"/>
              </w:rPr>
              <w:t>1990</w:t>
            </w:r>
          </w:p>
        </w:tc>
        <w:tc>
          <w:tcPr>
            <w:tcW w:w="466" w:type="dxa"/>
          </w:tcPr>
          <w:p w14:paraId="7DF7F692" w14:textId="77777777" w:rsidR="00D62D36" w:rsidRDefault="005D7DF9">
            <w:pPr>
              <w:pStyle w:val="TableParagraph"/>
              <w:spacing w:before="38"/>
              <w:ind w:left="69"/>
              <w:rPr>
                <w:rFonts w:ascii="Carlito"/>
                <w:sz w:val="16"/>
              </w:rPr>
            </w:pPr>
            <w:r>
              <w:rPr>
                <w:rFonts w:ascii="Carlito"/>
                <w:sz w:val="16"/>
              </w:rPr>
              <w:t>1417</w:t>
            </w:r>
          </w:p>
        </w:tc>
        <w:tc>
          <w:tcPr>
            <w:tcW w:w="466" w:type="dxa"/>
          </w:tcPr>
          <w:p w14:paraId="2CBB3FFE" w14:textId="77777777" w:rsidR="00D62D36" w:rsidRDefault="005D7DF9">
            <w:pPr>
              <w:pStyle w:val="TableParagraph"/>
              <w:spacing w:before="38"/>
              <w:ind w:left="50" w:right="50"/>
              <w:jc w:val="center"/>
              <w:rPr>
                <w:rFonts w:ascii="Carlito"/>
                <w:sz w:val="16"/>
              </w:rPr>
            </w:pPr>
            <w:r>
              <w:rPr>
                <w:rFonts w:ascii="Carlito"/>
                <w:sz w:val="16"/>
              </w:rPr>
              <w:t>1295</w:t>
            </w:r>
          </w:p>
        </w:tc>
        <w:tc>
          <w:tcPr>
            <w:tcW w:w="545" w:type="dxa"/>
          </w:tcPr>
          <w:p w14:paraId="2692BDFB" w14:textId="77777777" w:rsidR="00D62D36" w:rsidRDefault="005D7DF9">
            <w:pPr>
              <w:pStyle w:val="TableParagraph"/>
              <w:spacing w:before="38"/>
              <w:ind w:left="48" w:right="48"/>
              <w:jc w:val="center"/>
              <w:rPr>
                <w:rFonts w:ascii="Carlito"/>
                <w:sz w:val="16"/>
              </w:rPr>
            </w:pPr>
            <w:r>
              <w:rPr>
                <w:rFonts w:ascii="Carlito"/>
                <w:sz w:val="16"/>
              </w:rPr>
              <w:t>1193</w:t>
            </w:r>
          </w:p>
        </w:tc>
        <w:tc>
          <w:tcPr>
            <w:tcW w:w="545" w:type="dxa"/>
          </w:tcPr>
          <w:p w14:paraId="668EFD54" w14:textId="77777777" w:rsidR="00D62D36" w:rsidRDefault="005D7DF9">
            <w:pPr>
              <w:pStyle w:val="TableParagraph"/>
              <w:spacing w:before="38"/>
              <w:ind w:left="108"/>
              <w:rPr>
                <w:rFonts w:ascii="Carlito"/>
                <w:sz w:val="16"/>
              </w:rPr>
            </w:pPr>
            <w:r>
              <w:rPr>
                <w:rFonts w:ascii="Carlito"/>
                <w:sz w:val="16"/>
              </w:rPr>
              <w:t>1103</w:t>
            </w:r>
          </w:p>
        </w:tc>
        <w:tc>
          <w:tcPr>
            <w:tcW w:w="545" w:type="dxa"/>
          </w:tcPr>
          <w:p w14:paraId="169973BB" w14:textId="77777777" w:rsidR="00D62D36" w:rsidRDefault="005D7DF9">
            <w:pPr>
              <w:pStyle w:val="TableParagraph"/>
              <w:spacing w:before="38"/>
              <w:ind w:left="149"/>
              <w:rPr>
                <w:rFonts w:ascii="Carlito"/>
                <w:sz w:val="16"/>
              </w:rPr>
            </w:pPr>
            <w:r>
              <w:rPr>
                <w:rFonts w:ascii="Carlito"/>
                <w:sz w:val="16"/>
              </w:rPr>
              <w:t>984</w:t>
            </w:r>
          </w:p>
        </w:tc>
        <w:tc>
          <w:tcPr>
            <w:tcW w:w="545" w:type="dxa"/>
          </w:tcPr>
          <w:p w14:paraId="17F99C36" w14:textId="77777777" w:rsidR="00D62D36" w:rsidRDefault="005D7DF9">
            <w:pPr>
              <w:pStyle w:val="TableParagraph"/>
              <w:spacing w:before="38"/>
              <w:ind w:left="48" w:right="49"/>
              <w:jc w:val="center"/>
              <w:rPr>
                <w:rFonts w:ascii="Carlito"/>
                <w:sz w:val="16"/>
              </w:rPr>
            </w:pPr>
            <w:r>
              <w:rPr>
                <w:rFonts w:ascii="Carlito"/>
                <w:sz w:val="16"/>
              </w:rPr>
              <w:t>845</w:t>
            </w:r>
          </w:p>
        </w:tc>
        <w:tc>
          <w:tcPr>
            <w:tcW w:w="545" w:type="dxa"/>
          </w:tcPr>
          <w:p w14:paraId="5DEA7DD6" w14:textId="77777777" w:rsidR="00D62D36" w:rsidRDefault="005D7DF9">
            <w:pPr>
              <w:pStyle w:val="TableParagraph"/>
              <w:spacing w:before="38"/>
              <w:ind w:left="48" w:right="48"/>
              <w:jc w:val="center"/>
              <w:rPr>
                <w:rFonts w:ascii="Carlito"/>
                <w:sz w:val="16"/>
              </w:rPr>
            </w:pPr>
            <w:r>
              <w:rPr>
                <w:rFonts w:ascii="Carlito"/>
                <w:sz w:val="16"/>
              </w:rPr>
              <w:t>723</w:t>
            </w:r>
          </w:p>
        </w:tc>
        <w:tc>
          <w:tcPr>
            <w:tcW w:w="545" w:type="dxa"/>
          </w:tcPr>
          <w:p w14:paraId="07EA59C1" w14:textId="77777777" w:rsidR="00D62D36" w:rsidRDefault="005D7DF9">
            <w:pPr>
              <w:pStyle w:val="TableParagraph"/>
              <w:spacing w:before="38"/>
              <w:ind w:left="48" w:right="49"/>
              <w:jc w:val="center"/>
              <w:rPr>
                <w:rFonts w:ascii="Carlito"/>
                <w:sz w:val="16"/>
              </w:rPr>
            </w:pPr>
            <w:r>
              <w:rPr>
                <w:rFonts w:ascii="Carlito"/>
                <w:sz w:val="16"/>
              </w:rPr>
              <w:t>612</w:t>
            </w:r>
          </w:p>
        </w:tc>
        <w:tc>
          <w:tcPr>
            <w:tcW w:w="545" w:type="dxa"/>
          </w:tcPr>
          <w:p w14:paraId="448200E1" w14:textId="77777777" w:rsidR="00D62D36" w:rsidRDefault="005D7DF9">
            <w:pPr>
              <w:pStyle w:val="TableParagraph"/>
              <w:spacing w:before="38"/>
              <w:ind w:left="48" w:right="49"/>
              <w:jc w:val="center"/>
              <w:rPr>
                <w:rFonts w:ascii="Carlito"/>
                <w:sz w:val="16"/>
              </w:rPr>
            </w:pPr>
            <w:r>
              <w:rPr>
                <w:rFonts w:ascii="Carlito"/>
                <w:sz w:val="16"/>
              </w:rPr>
              <w:t>449</w:t>
            </w:r>
          </w:p>
        </w:tc>
        <w:tc>
          <w:tcPr>
            <w:tcW w:w="545" w:type="dxa"/>
          </w:tcPr>
          <w:p w14:paraId="4A688151" w14:textId="77777777" w:rsidR="00D62D36" w:rsidRDefault="005D7DF9">
            <w:pPr>
              <w:pStyle w:val="TableParagraph"/>
              <w:spacing w:before="38"/>
              <w:ind w:left="149"/>
              <w:rPr>
                <w:rFonts w:ascii="Carlito"/>
                <w:sz w:val="16"/>
              </w:rPr>
            </w:pPr>
            <w:r>
              <w:rPr>
                <w:rFonts w:ascii="Carlito"/>
                <w:sz w:val="16"/>
              </w:rPr>
              <w:t>386</w:t>
            </w:r>
          </w:p>
        </w:tc>
        <w:tc>
          <w:tcPr>
            <w:tcW w:w="545" w:type="dxa"/>
          </w:tcPr>
          <w:p w14:paraId="2635E881" w14:textId="77777777" w:rsidR="00D62D36" w:rsidRDefault="005D7DF9">
            <w:pPr>
              <w:pStyle w:val="TableParagraph"/>
              <w:spacing w:before="38"/>
              <w:ind w:left="148"/>
              <w:rPr>
                <w:rFonts w:ascii="Carlito"/>
                <w:sz w:val="16"/>
              </w:rPr>
            </w:pPr>
            <w:r>
              <w:rPr>
                <w:rFonts w:ascii="Carlito"/>
                <w:sz w:val="16"/>
              </w:rPr>
              <w:t>313</w:t>
            </w:r>
          </w:p>
        </w:tc>
        <w:tc>
          <w:tcPr>
            <w:tcW w:w="545" w:type="dxa"/>
          </w:tcPr>
          <w:p w14:paraId="7D255BCD" w14:textId="77777777" w:rsidR="00D62D36" w:rsidRDefault="005D7DF9">
            <w:pPr>
              <w:pStyle w:val="TableParagraph"/>
              <w:spacing w:before="38"/>
              <w:ind w:left="148"/>
              <w:rPr>
                <w:rFonts w:ascii="Carlito"/>
                <w:sz w:val="16"/>
              </w:rPr>
            </w:pPr>
            <w:r>
              <w:rPr>
                <w:rFonts w:ascii="Carlito"/>
                <w:sz w:val="16"/>
              </w:rPr>
              <w:t>258</w:t>
            </w:r>
          </w:p>
        </w:tc>
        <w:tc>
          <w:tcPr>
            <w:tcW w:w="546" w:type="dxa"/>
          </w:tcPr>
          <w:p w14:paraId="1D3FB77E" w14:textId="77777777" w:rsidR="00D62D36" w:rsidRDefault="005D7DF9">
            <w:pPr>
              <w:pStyle w:val="TableParagraph"/>
              <w:spacing w:before="38"/>
              <w:ind w:left="48" w:right="50"/>
              <w:jc w:val="center"/>
              <w:rPr>
                <w:rFonts w:ascii="Carlito"/>
                <w:sz w:val="16"/>
              </w:rPr>
            </w:pPr>
            <w:r>
              <w:rPr>
                <w:rFonts w:ascii="Carlito"/>
                <w:sz w:val="16"/>
              </w:rPr>
              <w:t>207</w:t>
            </w:r>
          </w:p>
        </w:tc>
        <w:tc>
          <w:tcPr>
            <w:tcW w:w="546" w:type="dxa"/>
          </w:tcPr>
          <w:p w14:paraId="306F2588" w14:textId="77777777" w:rsidR="00D62D36" w:rsidRDefault="005D7DF9">
            <w:pPr>
              <w:pStyle w:val="TableParagraph"/>
              <w:spacing w:before="38"/>
              <w:ind w:left="48" w:right="48"/>
              <w:jc w:val="center"/>
              <w:rPr>
                <w:rFonts w:ascii="Carlito"/>
                <w:sz w:val="16"/>
              </w:rPr>
            </w:pPr>
            <w:r>
              <w:rPr>
                <w:rFonts w:ascii="Carlito"/>
                <w:sz w:val="16"/>
              </w:rPr>
              <w:t>159</w:t>
            </w:r>
          </w:p>
        </w:tc>
        <w:tc>
          <w:tcPr>
            <w:tcW w:w="545" w:type="dxa"/>
          </w:tcPr>
          <w:p w14:paraId="32FF9432" w14:textId="77777777" w:rsidR="00D62D36" w:rsidRDefault="005D7DF9">
            <w:pPr>
              <w:pStyle w:val="TableParagraph"/>
              <w:spacing w:before="38"/>
              <w:ind w:left="48" w:right="48"/>
              <w:jc w:val="center"/>
              <w:rPr>
                <w:rFonts w:ascii="Carlito"/>
                <w:sz w:val="16"/>
              </w:rPr>
            </w:pPr>
            <w:r>
              <w:rPr>
                <w:rFonts w:ascii="Carlito"/>
                <w:sz w:val="16"/>
              </w:rPr>
              <w:t>117</w:t>
            </w:r>
          </w:p>
        </w:tc>
        <w:tc>
          <w:tcPr>
            <w:tcW w:w="545" w:type="dxa"/>
          </w:tcPr>
          <w:p w14:paraId="11E50813" w14:textId="77777777" w:rsidR="00D62D36" w:rsidRDefault="005D7DF9">
            <w:pPr>
              <w:pStyle w:val="TableParagraph"/>
              <w:spacing w:before="38"/>
              <w:ind w:left="45" w:right="50"/>
              <w:jc w:val="center"/>
              <w:rPr>
                <w:rFonts w:ascii="Carlito"/>
                <w:sz w:val="16"/>
              </w:rPr>
            </w:pPr>
            <w:r>
              <w:rPr>
                <w:rFonts w:ascii="Carlito"/>
                <w:sz w:val="16"/>
              </w:rPr>
              <w:t>84</w:t>
            </w:r>
          </w:p>
        </w:tc>
        <w:tc>
          <w:tcPr>
            <w:tcW w:w="545" w:type="dxa"/>
          </w:tcPr>
          <w:p w14:paraId="1A738670" w14:textId="77777777" w:rsidR="00D62D36" w:rsidRDefault="005D7DF9">
            <w:pPr>
              <w:pStyle w:val="TableParagraph"/>
              <w:spacing w:before="38"/>
              <w:ind w:left="45" w:right="50"/>
              <w:jc w:val="center"/>
              <w:rPr>
                <w:rFonts w:ascii="Carlito"/>
                <w:sz w:val="16"/>
              </w:rPr>
            </w:pPr>
            <w:r>
              <w:rPr>
                <w:rFonts w:ascii="Carlito"/>
                <w:sz w:val="16"/>
              </w:rPr>
              <w:t>46</w:t>
            </w:r>
          </w:p>
        </w:tc>
        <w:tc>
          <w:tcPr>
            <w:tcW w:w="545" w:type="dxa"/>
          </w:tcPr>
          <w:p w14:paraId="5CF93FBE" w14:textId="77777777" w:rsidR="00D62D36" w:rsidRDefault="005D7DF9">
            <w:pPr>
              <w:pStyle w:val="TableParagraph"/>
              <w:spacing w:before="38"/>
              <w:ind w:left="44" w:right="50"/>
              <w:jc w:val="center"/>
              <w:rPr>
                <w:rFonts w:ascii="Carlito"/>
                <w:sz w:val="16"/>
              </w:rPr>
            </w:pPr>
            <w:r>
              <w:rPr>
                <w:rFonts w:ascii="Carlito"/>
                <w:sz w:val="16"/>
              </w:rPr>
              <w:t>21</w:t>
            </w:r>
          </w:p>
        </w:tc>
        <w:tc>
          <w:tcPr>
            <w:tcW w:w="545" w:type="dxa"/>
          </w:tcPr>
          <w:p w14:paraId="610F39AF" w14:textId="77777777" w:rsidR="00D62D36" w:rsidRDefault="005D7DF9">
            <w:pPr>
              <w:pStyle w:val="TableParagraph"/>
              <w:spacing w:before="38"/>
              <w:ind w:right="6"/>
              <w:jc w:val="center"/>
              <w:rPr>
                <w:rFonts w:ascii="Carlito"/>
                <w:sz w:val="16"/>
              </w:rPr>
            </w:pPr>
            <w:r>
              <w:rPr>
                <w:rFonts w:ascii="Carlito"/>
                <w:sz w:val="16"/>
              </w:rPr>
              <w:t>6</w:t>
            </w:r>
          </w:p>
        </w:tc>
        <w:tc>
          <w:tcPr>
            <w:tcW w:w="545" w:type="dxa"/>
          </w:tcPr>
          <w:p w14:paraId="2024CA5D" w14:textId="77777777" w:rsidR="00D62D36" w:rsidRDefault="005D7DF9">
            <w:pPr>
              <w:pStyle w:val="TableParagraph"/>
              <w:spacing w:before="38"/>
              <w:ind w:right="6"/>
              <w:jc w:val="center"/>
              <w:rPr>
                <w:rFonts w:ascii="Carlito"/>
                <w:sz w:val="16"/>
              </w:rPr>
            </w:pPr>
            <w:r>
              <w:rPr>
                <w:rFonts w:ascii="Carlito"/>
                <w:sz w:val="16"/>
              </w:rPr>
              <w:t>1</w:t>
            </w:r>
          </w:p>
        </w:tc>
        <w:tc>
          <w:tcPr>
            <w:tcW w:w="797" w:type="dxa"/>
          </w:tcPr>
          <w:p w14:paraId="3E7418D1" w14:textId="77777777" w:rsidR="00D62D36" w:rsidRDefault="005D7DF9">
            <w:pPr>
              <w:pStyle w:val="TableParagraph"/>
              <w:spacing w:before="38"/>
              <w:ind w:right="8"/>
              <w:jc w:val="center"/>
              <w:rPr>
                <w:rFonts w:ascii="Carlito"/>
                <w:sz w:val="16"/>
              </w:rPr>
            </w:pPr>
            <w:r>
              <w:rPr>
                <w:rFonts w:ascii="Carlito"/>
                <w:sz w:val="16"/>
              </w:rPr>
              <w:t>0</w:t>
            </w:r>
          </w:p>
        </w:tc>
        <w:tc>
          <w:tcPr>
            <w:tcW w:w="677" w:type="dxa"/>
          </w:tcPr>
          <w:p w14:paraId="06E8EB43" w14:textId="77777777" w:rsidR="00D62D36" w:rsidRDefault="005D7DF9">
            <w:pPr>
              <w:pStyle w:val="TableParagraph"/>
              <w:spacing w:before="38"/>
              <w:ind w:left="66"/>
              <w:rPr>
                <w:rFonts w:ascii="Carlito"/>
                <w:sz w:val="16"/>
              </w:rPr>
            </w:pPr>
            <w:r>
              <w:rPr>
                <w:rFonts w:ascii="Carlito"/>
                <w:sz w:val="16"/>
              </w:rPr>
              <w:t>10218</w:t>
            </w:r>
          </w:p>
        </w:tc>
      </w:tr>
      <w:tr w:rsidR="00D62D36" w14:paraId="1438F543" w14:textId="77777777">
        <w:trPr>
          <w:trHeight w:val="300"/>
        </w:trPr>
        <w:tc>
          <w:tcPr>
            <w:tcW w:w="726" w:type="dxa"/>
          </w:tcPr>
          <w:p w14:paraId="099472D6" w14:textId="77777777" w:rsidR="00D62D36" w:rsidRDefault="005D7DF9">
            <w:pPr>
              <w:pStyle w:val="TableParagraph"/>
              <w:spacing w:before="38"/>
              <w:ind w:right="69"/>
              <w:jc w:val="right"/>
              <w:rPr>
                <w:rFonts w:ascii="Carlito"/>
                <w:sz w:val="16"/>
              </w:rPr>
            </w:pPr>
            <w:r>
              <w:rPr>
                <w:rFonts w:ascii="Carlito"/>
                <w:sz w:val="16"/>
              </w:rPr>
              <w:t>1995</w:t>
            </w:r>
          </w:p>
        </w:tc>
        <w:tc>
          <w:tcPr>
            <w:tcW w:w="466" w:type="dxa"/>
          </w:tcPr>
          <w:p w14:paraId="1F0622B5" w14:textId="77777777" w:rsidR="00D62D36" w:rsidRDefault="005D7DF9">
            <w:pPr>
              <w:pStyle w:val="TableParagraph"/>
              <w:spacing w:before="38"/>
              <w:ind w:left="69"/>
              <w:rPr>
                <w:rFonts w:ascii="Carlito"/>
                <w:sz w:val="16"/>
              </w:rPr>
            </w:pPr>
            <w:r>
              <w:rPr>
                <w:rFonts w:ascii="Carlito"/>
                <w:sz w:val="16"/>
              </w:rPr>
              <w:t>1480</w:t>
            </w:r>
          </w:p>
        </w:tc>
        <w:tc>
          <w:tcPr>
            <w:tcW w:w="466" w:type="dxa"/>
          </w:tcPr>
          <w:p w14:paraId="496E3E9D" w14:textId="77777777" w:rsidR="00D62D36" w:rsidRDefault="005D7DF9">
            <w:pPr>
              <w:pStyle w:val="TableParagraph"/>
              <w:spacing w:before="38"/>
              <w:ind w:left="50" w:right="50"/>
              <w:jc w:val="center"/>
              <w:rPr>
                <w:rFonts w:ascii="Carlito"/>
                <w:sz w:val="16"/>
              </w:rPr>
            </w:pPr>
            <w:r>
              <w:rPr>
                <w:rFonts w:ascii="Carlito"/>
                <w:sz w:val="16"/>
              </w:rPr>
              <w:t>1405</w:t>
            </w:r>
          </w:p>
        </w:tc>
        <w:tc>
          <w:tcPr>
            <w:tcW w:w="545" w:type="dxa"/>
          </w:tcPr>
          <w:p w14:paraId="2564E41B" w14:textId="77777777" w:rsidR="00D62D36" w:rsidRDefault="005D7DF9">
            <w:pPr>
              <w:pStyle w:val="TableParagraph"/>
              <w:spacing w:before="38"/>
              <w:ind w:left="48" w:right="48"/>
              <w:jc w:val="center"/>
              <w:rPr>
                <w:rFonts w:ascii="Carlito"/>
                <w:sz w:val="16"/>
              </w:rPr>
            </w:pPr>
            <w:r>
              <w:rPr>
                <w:rFonts w:ascii="Carlito"/>
                <w:sz w:val="16"/>
              </w:rPr>
              <w:t>1290</w:t>
            </w:r>
          </w:p>
        </w:tc>
        <w:tc>
          <w:tcPr>
            <w:tcW w:w="545" w:type="dxa"/>
          </w:tcPr>
          <w:p w14:paraId="2A8F95D5" w14:textId="77777777" w:rsidR="00D62D36" w:rsidRDefault="005D7DF9">
            <w:pPr>
              <w:pStyle w:val="TableParagraph"/>
              <w:spacing w:before="38"/>
              <w:ind w:left="108"/>
              <w:rPr>
                <w:rFonts w:ascii="Carlito"/>
                <w:sz w:val="16"/>
              </w:rPr>
            </w:pPr>
            <w:r>
              <w:rPr>
                <w:rFonts w:ascii="Carlito"/>
                <w:sz w:val="16"/>
              </w:rPr>
              <w:t>1187</w:t>
            </w:r>
          </w:p>
        </w:tc>
        <w:tc>
          <w:tcPr>
            <w:tcW w:w="545" w:type="dxa"/>
          </w:tcPr>
          <w:p w14:paraId="6173E4CB" w14:textId="77777777" w:rsidR="00D62D36" w:rsidRDefault="005D7DF9">
            <w:pPr>
              <w:pStyle w:val="TableParagraph"/>
              <w:spacing w:before="38"/>
              <w:ind w:left="108"/>
              <w:rPr>
                <w:rFonts w:ascii="Carlito"/>
                <w:sz w:val="16"/>
              </w:rPr>
            </w:pPr>
            <w:r>
              <w:rPr>
                <w:rFonts w:ascii="Carlito"/>
                <w:sz w:val="16"/>
              </w:rPr>
              <w:t>1092</w:t>
            </w:r>
          </w:p>
        </w:tc>
        <w:tc>
          <w:tcPr>
            <w:tcW w:w="545" w:type="dxa"/>
          </w:tcPr>
          <w:p w14:paraId="361D2679" w14:textId="77777777" w:rsidR="00D62D36" w:rsidRDefault="005D7DF9">
            <w:pPr>
              <w:pStyle w:val="TableParagraph"/>
              <w:spacing w:before="38"/>
              <w:ind w:left="48" w:right="49"/>
              <w:jc w:val="center"/>
              <w:rPr>
                <w:rFonts w:ascii="Carlito"/>
                <w:sz w:val="16"/>
              </w:rPr>
            </w:pPr>
            <w:r>
              <w:rPr>
                <w:rFonts w:ascii="Carlito"/>
                <w:sz w:val="16"/>
              </w:rPr>
              <w:t>971</w:t>
            </w:r>
          </w:p>
        </w:tc>
        <w:tc>
          <w:tcPr>
            <w:tcW w:w="545" w:type="dxa"/>
          </w:tcPr>
          <w:p w14:paraId="1759CAEC" w14:textId="77777777" w:rsidR="00D62D36" w:rsidRDefault="005D7DF9">
            <w:pPr>
              <w:pStyle w:val="TableParagraph"/>
              <w:spacing w:before="38"/>
              <w:ind w:left="48" w:right="48"/>
              <w:jc w:val="center"/>
              <w:rPr>
                <w:rFonts w:ascii="Carlito"/>
                <w:sz w:val="16"/>
              </w:rPr>
            </w:pPr>
            <w:r>
              <w:rPr>
                <w:rFonts w:ascii="Carlito"/>
                <w:sz w:val="16"/>
              </w:rPr>
              <w:t>832</w:t>
            </w:r>
          </w:p>
        </w:tc>
        <w:tc>
          <w:tcPr>
            <w:tcW w:w="545" w:type="dxa"/>
          </w:tcPr>
          <w:p w14:paraId="6ACA86D7" w14:textId="77777777" w:rsidR="00D62D36" w:rsidRDefault="005D7DF9">
            <w:pPr>
              <w:pStyle w:val="TableParagraph"/>
              <w:spacing w:before="38"/>
              <w:ind w:left="48" w:right="49"/>
              <w:jc w:val="center"/>
              <w:rPr>
                <w:rFonts w:ascii="Carlito"/>
                <w:sz w:val="16"/>
              </w:rPr>
            </w:pPr>
            <w:r>
              <w:rPr>
                <w:rFonts w:ascii="Carlito"/>
                <w:sz w:val="16"/>
              </w:rPr>
              <w:t>710</w:t>
            </w:r>
          </w:p>
        </w:tc>
        <w:tc>
          <w:tcPr>
            <w:tcW w:w="545" w:type="dxa"/>
          </w:tcPr>
          <w:p w14:paraId="76A3CE67" w14:textId="77777777" w:rsidR="00D62D36" w:rsidRDefault="005D7DF9">
            <w:pPr>
              <w:pStyle w:val="TableParagraph"/>
              <w:spacing w:before="38"/>
              <w:ind w:left="48" w:right="49"/>
              <w:jc w:val="center"/>
              <w:rPr>
                <w:rFonts w:ascii="Carlito"/>
                <w:sz w:val="16"/>
              </w:rPr>
            </w:pPr>
            <w:r>
              <w:rPr>
                <w:rFonts w:ascii="Carlito"/>
                <w:sz w:val="16"/>
              </w:rPr>
              <w:t>600</w:t>
            </w:r>
          </w:p>
        </w:tc>
        <w:tc>
          <w:tcPr>
            <w:tcW w:w="545" w:type="dxa"/>
          </w:tcPr>
          <w:p w14:paraId="05323FA1" w14:textId="77777777" w:rsidR="00D62D36" w:rsidRDefault="005D7DF9">
            <w:pPr>
              <w:pStyle w:val="TableParagraph"/>
              <w:spacing w:before="38"/>
              <w:ind w:left="149"/>
              <w:rPr>
                <w:rFonts w:ascii="Carlito"/>
                <w:sz w:val="16"/>
              </w:rPr>
            </w:pPr>
            <w:r>
              <w:rPr>
                <w:rFonts w:ascii="Carlito"/>
                <w:sz w:val="16"/>
              </w:rPr>
              <w:t>438</w:t>
            </w:r>
          </w:p>
        </w:tc>
        <w:tc>
          <w:tcPr>
            <w:tcW w:w="545" w:type="dxa"/>
          </w:tcPr>
          <w:p w14:paraId="73BFC0DA" w14:textId="77777777" w:rsidR="00D62D36" w:rsidRDefault="005D7DF9">
            <w:pPr>
              <w:pStyle w:val="TableParagraph"/>
              <w:spacing w:before="38"/>
              <w:ind w:left="148"/>
              <w:rPr>
                <w:rFonts w:ascii="Carlito"/>
                <w:sz w:val="16"/>
              </w:rPr>
            </w:pPr>
            <w:r>
              <w:rPr>
                <w:rFonts w:ascii="Carlito"/>
                <w:sz w:val="16"/>
              </w:rPr>
              <w:t>375</w:t>
            </w:r>
          </w:p>
        </w:tc>
        <w:tc>
          <w:tcPr>
            <w:tcW w:w="545" w:type="dxa"/>
          </w:tcPr>
          <w:p w14:paraId="1E566255" w14:textId="77777777" w:rsidR="00D62D36" w:rsidRDefault="005D7DF9">
            <w:pPr>
              <w:pStyle w:val="TableParagraph"/>
              <w:spacing w:before="38"/>
              <w:ind w:left="148"/>
              <w:rPr>
                <w:rFonts w:ascii="Carlito"/>
                <w:sz w:val="16"/>
              </w:rPr>
            </w:pPr>
            <w:r>
              <w:rPr>
                <w:rFonts w:ascii="Carlito"/>
                <w:sz w:val="16"/>
              </w:rPr>
              <w:t>300</w:t>
            </w:r>
          </w:p>
        </w:tc>
        <w:tc>
          <w:tcPr>
            <w:tcW w:w="546" w:type="dxa"/>
          </w:tcPr>
          <w:p w14:paraId="73072986" w14:textId="77777777" w:rsidR="00D62D36" w:rsidRDefault="005D7DF9">
            <w:pPr>
              <w:pStyle w:val="TableParagraph"/>
              <w:spacing w:before="38"/>
              <w:ind w:left="48" w:right="50"/>
              <w:jc w:val="center"/>
              <w:rPr>
                <w:rFonts w:ascii="Carlito"/>
                <w:sz w:val="16"/>
              </w:rPr>
            </w:pPr>
            <w:r>
              <w:rPr>
                <w:rFonts w:ascii="Carlito"/>
                <w:sz w:val="16"/>
              </w:rPr>
              <w:t>242</w:t>
            </w:r>
          </w:p>
        </w:tc>
        <w:tc>
          <w:tcPr>
            <w:tcW w:w="546" w:type="dxa"/>
          </w:tcPr>
          <w:p w14:paraId="74D0E0EE" w14:textId="77777777" w:rsidR="00D62D36" w:rsidRDefault="005D7DF9">
            <w:pPr>
              <w:pStyle w:val="TableParagraph"/>
              <w:spacing w:before="38"/>
              <w:ind w:left="48" w:right="48"/>
              <w:jc w:val="center"/>
              <w:rPr>
                <w:rFonts w:ascii="Carlito"/>
                <w:sz w:val="16"/>
              </w:rPr>
            </w:pPr>
            <w:r>
              <w:rPr>
                <w:rFonts w:ascii="Carlito"/>
                <w:sz w:val="16"/>
              </w:rPr>
              <w:t>189</w:t>
            </w:r>
          </w:p>
        </w:tc>
        <w:tc>
          <w:tcPr>
            <w:tcW w:w="545" w:type="dxa"/>
          </w:tcPr>
          <w:p w14:paraId="0C51EFFE" w14:textId="77777777" w:rsidR="00D62D36" w:rsidRDefault="005D7DF9">
            <w:pPr>
              <w:pStyle w:val="TableParagraph"/>
              <w:spacing w:before="38"/>
              <w:ind w:left="48" w:right="48"/>
              <w:jc w:val="center"/>
              <w:rPr>
                <w:rFonts w:ascii="Carlito"/>
                <w:sz w:val="16"/>
              </w:rPr>
            </w:pPr>
            <w:r>
              <w:rPr>
                <w:rFonts w:ascii="Carlito"/>
                <w:sz w:val="16"/>
              </w:rPr>
              <w:t>137</w:t>
            </w:r>
          </w:p>
        </w:tc>
        <w:tc>
          <w:tcPr>
            <w:tcW w:w="545" w:type="dxa"/>
          </w:tcPr>
          <w:p w14:paraId="3E709B8C" w14:textId="77777777" w:rsidR="00D62D36" w:rsidRDefault="005D7DF9">
            <w:pPr>
              <w:pStyle w:val="TableParagraph"/>
              <w:spacing w:before="38"/>
              <w:ind w:left="45" w:right="50"/>
              <w:jc w:val="center"/>
              <w:rPr>
                <w:rFonts w:ascii="Carlito"/>
                <w:sz w:val="16"/>
              </w:rPr>
            </w:pPr>
            <w:r>
              <w:rPr>
                <w:rFonts w:ascii="Carlito"/>
                <w:sz w:val="16"/>
              </w:rPr>
              <w:t>94</w:t>
            </w:r>
          </w:p>
        </w:tc>
        <w:tc>
          <w:tcPr>
            <w:tcW w:w="545" w:type="dxa"/>
          </w:tcPr>
          <w:p w14:paraId="010C0D26" w14:textId="77777777" w:rsidR="00D62D36" w:rsidRDefault="005D7DF9">
            <w:pPr>
              <w:pStyle w:val="TableParagraph"/>
              <w:spacing w:before="38"/>
              <w:ind w:left="45" w:right="50"/>
              <w:jc w:val="center"/>
              <w:rPr>
                <w:rFonts w:ascii="Carlito"/>
                <w:sz w:val="16"/>
              </w:rPr>
            </w:pPr>
            <w:r>
              <w:rPr>
                <w:rFonts w:ascii="Carlito"/>
                <w:sz w:val="16"/>
              </w:rPr>
              <w:t>59</w:t>
            </w:r>
          </w:p>
        </w:tc>
        <w:tc>
          <w:tcPr>
            <w:tcW w:w="545" w:type="dxa"/>
          </w:tcPr>
          <w:p w14:paraId="466122A0" w14:textId="77777777" w:rsidR="00D62D36" w:rsidRDefault="005D7DF9">
            <w:pPr>
              <w:pStyle w:val="TableParagraph"/>
              <w:spacing w:before="38"/>
              <w:ind w:left="44" w:right="50"/>
              <w:jc w:val="center"/>
              <w:rPr>
                <w:rFonts w:ascii="Carlito"/>
                <w:sz w:val="16"/>
              </w:rPr>
            </w:pPr>
            <w:r>
              <w:rPr>
                <w:rFonts w:ascii="Carlito"/>
                <w:sz w:val="16"/>
              </w:rPr>
              <w:t>27</w:t>
            </w:r>
          </w:p>
        </w:tc>
        <w:tc>
          <w:tcPr>
            <w:tcW w:w="545" w:type="dxa"/>
          </w:tcPr>
          <w:p w14:paraId="177A3A55" w14:textId="77777777" w:rsidR="00D62D36" w:rsidRDefault="005D7DF9">
            <w:pPr>
              <w:pStyle w:val="TableParagraph"/>
              <w:spacing w:before="38"/>
              <w:ind w:left="44" w:right="50"/>
              <w:jc w:val="center"/>
              <w:rPr>
                <w:rFonts w:ascii="Carlito"/>
                <w:sz w:val="16"/>
              </w:rPr>
            </w:pPr>
            <w:r>
              <w:rPr>
                <w:rFonts w:ascii="Carlito"/>
                <w:sz w:val="16"/>
              </w:rPr>
              <w:t>10</w:t>
            </w:r>
          </w:p>
        </w:tc>
        <w:tc>
          <w:tcPr>
            <w:tcW w:w="545" w:type="dxa"/>
          </w:tcPr>
          <w:p w14:paraId="471C8487" w14:textId="77777777" w:rsidR="00D62D36" w:rsidRDefault="005D7DF9">
            <w:pPr>
              <w:pStyle w:val="TableParagraph"/>
              <w:spacing w:before="38"/>
              <w:ind w:right="6"/>
              <w:jc w:val="center"/>
              <w:rPr>
                <w:rFonts w:ascii="Carlito"/>
                <w:sz w:val="16"/>
              </w:rPr>
            </w:pPr>
            <w:r>
              <w:rPr>
                <w:rFonts w:ascii="Carlito"/>
                <w:sz w:val="16"/>
              </w:rPr>
              <w:t>2</w:t>
            </w:r>
          </w:p>
        </w:tc>
        <w:tc>
          <w:tcPr>
            <w:tcW w:w="797" w:type="dxa"/>
          </w:tcPr>
          <w:p w14:paraId="2C150AFB" w14:textId="77777777" w:rsidR="00D62D36" w:rsidRDefault="005D7DF9">
            <w:pPr>
              <w:pStyle w:val="TableParagraph"/>
              <w:spacing w:before="38"/>
              <w:ind w:right="8"/>
              <w:jc w:val="center"/>
              <w:rPr>
                <w:rFonts w:ascii="Carlito"/>
                <w:sz w:val="16"/>
              </w:rPr>
            </w:pPr>
            <w:r>
              <w:rPr>
                <w:rFonts w:ascii="Carlito"/>
                <w:sz w:val="16"/>
              </w:rPr>
              <w:t>0</w:t>
            </w:r>
          </w:p>
        </w:tc>
        <w:tc>
          <w:tcPr>
            <w:tcW w:w="677" w:type="dxa"/>
          </w:tcPr>
          <w:p w14:paraId="3E531427" w14:textId="77777777" w:rsidR="00D62D36" w:rsidRDefault="005D7DF9">
            <w:pPr>
              <w:pStyle w:val="TableParagraph"/>
              <w:spacing w:before="38"/>
              <w:ind w:left="66"/>
              <w:rPr>
                <w:rFonts w:ascii="Carlito"/>
                <w:sz w:val="16"/>
              </w:rPr>
            </w:pPr>
            <w:r>
              <w:rPr>
                <w:rFonts w:ascii="Carlito"/>
                <w:sz w:val="16"/>
              </w:rPr>
              <w:t>11441</w:t>
            </w:r>
          </w:p>
        </w:tc>
      </w:tr>
      <w:tr w:rsidR="00D62D36" w14:paraId="127DC4A0" w14:textId="77777777">
        <w:trPr>
          <w:trHeight w:val="300"/>
        </w:trPr>
        <w:tc>
          <w:tcPr>
            <w:tcW w:w="726" w:type="dxa"/>
          </w:tcPr>
          <w:p w14:paraId="6825BDB1" w14:textId="77777777" w:rsidR="00D62D36" w:rsidRDefault="005D7DF9">
            <w:pPr>
              <w:pStyle w:val="TableParagraph"/>
              <w:spacing w:before="38"/>
              <w:ind w:right="69"/>
              <w:jc w:val="right"/>
              <w:rPr>
                <w:rFonts w:ascii="Carlito"/>
                <w:sz w:val="16"/>
              </w:rPr>
            </w:pPr>
            <w:r>
              <w:rPr>
                <w:rFonts w:ascii="Carlito"/>
                <w:sz w:val="16"/>
              </w:rPr>
              <w:t>2000</w:t>
            </w:r>
          </w:p>
        </w:tc>
        <w:tc>
          <w:tcPr>
            <w:tcW w:w="466" w:type="dxa"/>
          </w:tcPr>
          <w:p w14:paraId="0AEB0B8B" w14:textId="77777777" w:rsidR="00D62D36" w:rsidRDefault="005D7DF9">
            <w:pPr>
              <w:pStyle w:val="TableParagraph"/>
              <w:spacing w:before="38"/>
              <w:ind w:left="69"/>
              <w:rPr>
                <w:rFonts w:ascii="Carlito"/>
                <w:sz w:val="16"/>
              </w:rPr>
            </w:pPr>
            <w:r>
              <w:rPr>
                <w:rFonts w:ascii="Carlito"/>
                <w:sz w:val="16"/>
              </w:rPr>
              <w:t>1519</w:t>
            </w:r>
          </w:p>
        </w:tc>
        <w:tc>
          <w:tcPr>
            <w:tcW w:w="466" w:type="dxa"/>
          </w:tcPr>
          <w:p w14:paraId="7626779C" w14:textId="77777777" w:rsidR="00D62D36" w:rsidRDefault="005D7DF9">
            <w:pPr>
              <w:pStyle w:val="TableParagraph"/>
              <w:spacing w:before="38"/>
              <w:ind w:left="50" w:right="50"/>
              <w:jc w:val="center"/>
              <w:rPr>
                <w:rFonts w:ascii="Carlito"/>
                <w:sz w:val="16"/>
              </w:rPr>
            </w:pPr>
            <w:r>
              <w:rPr>
                <w:rFonts w:ascii="Carlito"/>
                <w:sz w:val="16"/>
              </w:rPr>
              <w:t>1469</w:t>
            </w:r>
          </w:p>
        </w:tc>
        <w:tc>
          <w:tcPr>
            <w:tcW w:w="545" w:type="dxa"/>
          </w:tcPr>
          <w:p w14:paraId="3CC78AA4" w14:textId="77777777" w:rsidR="00D62D36" w:rsidRDefault="005D7DF9">
            <w:pPr>
              <w:pStyle w:val="TableParagraph"/>
              <w:spacing w:before="38"/>
              <w:ind w:left="48" w:right="48"/>
              <w:jc w:val="center"/>
              <w:rPr>
                <w:rFonts w:ascii="Carlito"/>
                <w:sz w:val="16"/>
              </w:rPr>
            </w:pPr>
            <w:r>
              <w:rPr>
                <w:rFonts w:ascii="Carlito"/>
                <w:sz w:val="16"/>
              </w:rPr>
              <w:t>1399</w:t>
            </w:r>
          </w:p>
        </w:tc>
        <w:tc>
          <w:tcPr>
            <w:tcW w:w="545" w:type="dxa"/>
          </w:tcPr>
          <w:p w14:paraId="4E1E8FDE" w14:textId="77777777" w:rsidR="00D62D36" w:rsidRDefault="005D7DF9">
            <w:pPr>
              <w:pStyle w:val="TableParagraph"/>
              <w:spacing w:before="38"/>
              <w:ind w:left="108"/>
              <w:rPr>
                <w:rFonts w:ascii="Carlito"/>
                <w:sz w:val="16"/>
              </w:rPr>
            </w:pPr>
            <w:r>
              <w:rPr>
                <w:rFonts w:ascii="Carlito"/>
                <w:sz w:val="16"/>
              </w:rPr>
              <w:t>1283</w:t>
            </w:r>
          </w:p>
        </w:tc>
        <w:tc>
          <w:tcPr>
            <w:tcW w:w="545" w:type="dxa"/>
          </w:tcPr>
          <w:p w14:paraId="05820CC5" w14:textId="77777777" w:rsidR="00D62D36" w:rsidRDefault="005D7DF9">
            <w:pPr>
              <w:pStyle w:val="TableParagraph"/>
              <w:spacing w:before="38"/>
              <w:ind w:left="108"/>
              <w:rPr>
                <w:rFonts w:ascii="Carlito"/>
                <w:sz w:val="16"/>
              </w:rPr>
            </w:pPr>
            <w:r>
              <w:rPr>
                <w:rFonts w:ascii="Carlito"/>
                <w:sz w:val="16"/>
              </w:rPr>
              <w:t>1171</w:t>
            </w:r>
          </w:p>
        </w:tc>
        <w:tc>
          <w:tcPr>
            <w:tcW w:w="545" w:type="dxa"/>
          </w:tcPr>
          <w:p w14:paraId="6930A23A" w14:textId="77777777" w:rsidR="00D62D36" w:rsidRDefault="005D7DF9">
            <w:pPr>
              <w:pStyle w:val="TableParagraph"/>
              <w:spacing w:before="38"/>
              <w:ind w:left="48" w:right="49"/>
              <w:jc w:val="center"/>
              <w:rPr>
                <w:rFonts w:ascii="Carlito"/>
                <w:sz w:val="16"/>
              </w:rPr>
            </w:pPr>
            <w:r>
              <w:rPr>
                <w:rFonts w:ascii="Carlito"/>
                <w:sz w:val="16"/>
              </w:rPr>
              <w:t>1069</w:t>
            </w:r>
          </w:p>
        </w:tc>
        <w:tc>
          <w:tcPr>
            <w:tcW w:w="545" w:type="dxa"/>
          </w:tcPr>
          <w:p w14:paraId="09CC81E9" w14:textId="77777777" w:rsidR="00D62D36" w:rsidRDefault="005D7DF9">
            <w:pPr>
              <w:pStyle w:val="TableParagraph"/>
              <w:spacing w:before="38"/>
              <w:ind w:left="48" w:right="48"/>
              <w:jc w:val="center"/>
              <w:rPr>
                <w:rFonts w:ascii="Carlito"/>
                <w:sz w:val="16"/>
              </w:rPr>
            </w:pPr>
            <w:r>
              <w:rPr>
                <w:rFonts w:ascii="Carlito"/>
                <w:sz w:val="16"/>
              </w:rPr>
              <w:t>945</w:t>
            </w:r>
          </w:p>
        </w:tc>
        <w:tc>
          <w:tcPr>
            <w:tcW w:w="545" w:type="dxa"/>
          </w:tcPr>
          <w:p w14:paraId="05A07E45" w14:textId="77777777" w:rsidR="00D62D36" w:rsidRDefault="005D7DF9">
            <w:pPr>
              <w:pStyle w:val="TableParagraph"/>
              <w:spacing w:before="38"/>
              <w:ind w:left="48" w:right="49"/>
              <w:jc w:val="center"/>
              <w:rPr>
                <w:rFonts w:ascii="Carlito"/>
                <w:sz w:val="16"/>
              </w:rPr>
            </w:pPr>
            <w:r>
              <w:rPr>
                <w:rFonts w:ascii="Carlito"/>
                <w:sz w:val="16"/>
              </w:rPr>
              <w:t>807</w:t>
            </w:r>
          </w:p>
        </w:tc>
        <w:tc>
          <w:tcPr>
            <w:tcW w:w="545" w:type="dxa"/>
          </w:tcPr>
          <w:p w14:paraId="7918E080" w14:textId="77777777" w:rsidR="00D62D36" w:rsidRDefault="005D7DF9">
            <w:pPr>
              <w:pStyle w:val="TableParagraph"/>
              <w:spacing w:before="38"/>
              <w:ind w:left="48" w:right="49"/>
              <w:jc w:val="center"/>
              <w:rPr>
                <w:rFonts w:ascii="Carlito"/>
                <w:sz w:val="16"/>
              </w:rPr>
            </w:pPr>
            <w:r>
              <w:rPr>
                <w:rFonts w:ascii="Carlito"/>
                <w:sz w:val="16"/>
              </w:rPr>
              <w:t>690</w:t>
            </w:r>
          </w:p>
        </w:tc>
        <w:tc>
          <w:tcPr>
            <w:tcW w:w="545" w:type="dxa"/>
          </w:tcPr>
          <w:p w14:paraId="4A697A9F" w14:textId="77777777" w:rsidR="00D62D36" w:rsidRDefault="005D7DF9">
            <w:pPr>
              <w:pStyle w:val="TableParagraph"/>
              <w:spacing w:before="38"/>
              <w:ind w:left="149"/>
              <w:rPr>
                <w:rFonts w:ascii="Carlito"/>
                <w:sz w:val="16"/>
              </w:rPr>
            </w:pPr>
            <w:r>
              <w:rPr>
                <w:rFonts w:ascii="Carlito"/>
                <w:sz w:val="16"/>
              </w:rPr>
              <w:t>582</w:t>
            </w:r>
          </w:p>
        </w:tc>
        <w:tc>
          <w:tcPr>
            <w:tcW w:w="545" w:type="dxa"/>
          </w:tcPr>
          <w:p w14:paraId="4B9203CC" w14:textId="77777777" w:rsidR="00D62D36" w:rsidRDefault="005D7DF9">
            <w:pPr>
              <w:pStyle w:val="TableParagraph"/>
              <w:spacing w:before="38"/>
              <w:ind w:left="148"/>
              <w:rPr>
                <w:rFonts w:ascii="Carlito"/>
                <w:sz w:val="16"/>
              </w:rPr>
            </w:pPr>
            <w:r>
              <w:rPr>
                <w:rFonts w:ascii="Carlito"/>
                <w:sz w:val="16"/>
              </w:rPr>
              <w:t>423</w:t>
            </w:r>
          </w:p>
        </w:tc>
        <w:tc>
          <w:tcPr>
            <w:tcW w:w="545" w:type="dxa"/>
          </w:tcPr>
          <w:p w14:paraId="3BA88160" w14:textId="77777777" w:rsidR="00D62D36" w:rsidRDefault="005D7DF9">
            <w:pPr>
              <w:pStyle w:val="TableParagraph"/>
              <w:spacing w:before="38"/>
              <w:ind w:left="148"/>
              <w:rPr>
                <w:rFonts w:ascii="Carlito"/>
                <w:sz w:val="16"/>
              </w:rPr>
            </w:pPr>
            <w:r>
              <w:rPr>
                <w:rFonts w:ascii="Carlito"/>
                <w:sz w:val="16"/>
              </w:rPr>
              <w:t>358</w:t>
            </w:r>
          </w:p>
        </w:tc>
        <w:tc>
          <w:tcPr>
            <w:tcW w:w="546" w:type="dxa"/>
          </w:tcPr>
          <w:p w14:paraId="4A7818AA" w14:textId="77777777" w:rsidR="00D62D36" w:rsidRDefault="005D7DF9">
            <w:pPr>
              <w:pStyle w:val="TableParagraph"/>
              <w:spacing w:before="38"/>
              <w:ind w:left="48" w:right="50"/>
              <w:jc w:val="center"/>
              <w:rPr>
                <w:rFonts w:ascii="Carlito"/>
                <w:sz w:val="16"/>
              </w:rPr>
            </w:pPr>
            <w:r>
              <w:rPr>
                <w:rFonts w:ascii="Carlito"/>
                <w:sz w:val="16"/>
              </w:rPr>
              <w:t>282</w:t>
            </w:r>
          </w:p>
        </w:tc>
        <w:tc>
          <w:tcPr>
            <w:tcW w:w="546" w:type="dxa"/>
          </w:tcPr>
          <w:p w14:paraId="7C5714F6" w14:textId="77777777" w:rsidR="00D62D36" w:rsidRDefault="005D7DF9">
            <w:pPr>
              <w:pStyle w:val="TableParagraph"/>
              <w:spacing w:before="38"/>
              <w:ind w:left="48" w:right="48"/>
              <w:jc w:val="center"/>
              <w:rPr>
                <w:rFonts w:ascii="Carlito"/>
                <w:sz w:val="16"/>
              </w:rPr>
            </w:pPr>
            <w:r>
              <w:rPr>
                <w:rFonts w:ascii="Carlito"/>
                <w:sz w:val="16"/>
              </w:rPr>
              <w:t>222</w:t>
            </w:r>
          </w:p>
        </w:tc>
        <w:tc>
          <w:tcPr>
            <w:tcW w:w="545" w:type="dxa"/>
          </w:tcPr>
          <w:p w14:paraId="33CC0E17" w14:textId="77777777" w:rsidR="00D62D36" w:rsidRDefault="005D7DF9">
            <w:pPr>
              <w:pStyle w:val="TableParagraph"/>
              <w:spacing w:before="38"/>
              <w:ind w:left="48" w:right="48"/>
              <w:jc w:val="center"/>
              <w:rPr>
                <w:rFonts w:ascii="Carlito"/>
                <w:sz w:val="16"/>
              </w:rPr>
            </w:pPr>
            <w:r>
              <w:rPr>
                <w:rFonts w:ascii="Carlito"/>
                <w:sz w:val="16"/>
              </w:rPr>
              <w:t>165</w:t>
            </w:r>
          </w:p>
        </w:tc>
        <w:tc>
          <w:tcPr>
            <w:tcW w:w="545" w:type="dxa"/>
          </w:tcPr>
          <w:p w14:paraId="36455169" w14:textId="77777777" w:rsidR="00D62D36" w:rsidRDefault="005D7DF9">
            <w:pPr>
              <w:pStyle w:val="TableParagraph"/>
              <w:spacing w:before="38"/>
              <w:ind w:left="48" w:right="48"/>
              <w:jc w:val="center"/>
              <w:rPr>
                <w:rFonts w:ascii="Carlito"/>
                <w:sz w:val="16"/>
              </w:rPr>
            </w:pPr>
            <w:r>
              <w:rPr>
                <w:rFonts w:ascii="Carlito"/>
                <w:sz w:val="16"/>
              </w:rPr>
              <w:t>113</w:t>
            </w:r>
          </w:p>
        </w:tc>
        <w:tc>
          <w:tcPr>
            <w:tcW w:w="545" w:type="dxa"/>
          </w:tcPr>
          <w:p w14:paraId="1C5106CF" w14:textId="77777777" w:rsidR="00D62D36" w:rsidRDefault="005D7DF9">
            <w:pPr>
              <w:pStyle w:val="TableParagraph"/>
              <w:spacing w:before="38"/>
              <w:ind w:left="45" w:right="50"/>
              <w:jc w:val="center"/>
              <w:rPr>
                <w:rFonts w:ascii="Carlito"/>
                <w:sz w:val="16"/>
              </w:rPr>
            </w:pPr>
            <w:r>
              <w:rPr>
                <w:rFonts w:ascii="Carlito"/>
                <w:sz w:val="16"/>
              </w:rPr>
              <w:t>70</w:t>
            </w:r>
          </w:p>
        </w:tc>
        <w:tc>
          <w:tcPr>
            <w:tcW w:w="545" w:type="dxa"/>
          </w:tcPr>
          <w:p w14:paraId="6B7EE89F" w14:textId="77777777" w:rsidR="00D62D36" w:rsidRDefault="005D7DF9">
            <w:pPr>
              <w:pStyle w:val="TableParagraph"/>
              <w:spacing w:before="38"/>
              <w:ind w:left="44" w:right="50"/>
              <w:jc w:val="center"/>
              <w:rPr>
                <w:rFonts w:ascii="Carlito"/>
                <w:sz w:val="16"/>
              </w:rPr>
            </w:pPr>
            <w:r>
              <w:rPr>
                <w:rFonts w:ascii="Carlito"/>
                <w:sz w:val="16"/>
              </w:rPr>
              <w:t>39</w:t>
            </w:r>
          </w:p>
        </w:tc>
        <w:tc>
          <w:tcPr>
            <w:tcW w:w="545" w:type="dxa"/>
          </w:tcPr>
          <w:p w14:paraId="7EAF0927" w14:textId="77777777" w:rsidR="00D62D36" w:rsidRDefault="005D7DF9">
            <w:pPr>
              <w:pStyle w:val="TableParagraph"/>
              <w:spacing w:before="38"/>
              <w:ind w:left="44" w:right="50"/>
              <w:jc w:val="center"/>
              <w:rPr>
                <w:rFonts w:ascii="Carlito"/>
                <w:sz w:val="16"/>
              </w:rPr>
            </w:pPr>
            <w:r>
              <w:rPr>
                <w:rFonts w:ascii="Carlito"/>
                <w:sz w:val="16"/>
              </w:rPr>
              <w:t>16</w:t>
            </w:r>
          </w:p>
        </w:tc>
        <w:tc>
          <w:tcPr>
            <w:tcW w:w="545" w:type="dxa"/>
          </w:tcPr>
          <w:p w14:paraId="1BFF24DE" w14:textId="77777777" w:rsidR="00D62D36" w:rsidRDefault="005D7DF9">
            <w:pPr>
              <w:pStyle w:val="TableParagraph"/>
              <w:spacing w:before="38"/>
              <w:ind w:right="6"/>
              <w:jc w:val="center"/>
              <w:rPr>
                <w:rFonts w:ascii="Carlito"/>
                <w:sz w:val="16"/>
              </w:rPr>
            </w:pPr>
            <w:r>
              <w:rPr>
                <w:rFonts w:ascii="Carlito"/>
                <w:sz w:val="16"/>
              </w:rPr>
              <w:t>5</w:t>
            </w:r>
          </w:p>
        </w:tc>
        <w:tc>
          <w:tcPr>
            <w:tcW w:w="797" w:type="dxa"/>
          </w:tcPr>
          <w:p w14:paraId="26360A54" w14:textId="77777777" w:rsidR="00D62D36" w:rsidRDefault="005D7DF9">
            <w:pPr>
              <w:pStyle w:val="TableParagraph"/>
              <w:spacing w:before="38"/>
              <w:ind w:right="8"/>
              <w:jc w:val="center"/>
              <w:rPr>
                <w:rFonts w:ascii="Carlito"/>
                <w:sz w:val="16"/>
              </w:rPr>
            </w:pPr>
            <w:r>
              <w:rPr>
                <w:rFonts w:ascii="Carlito"/>
                <w:sz w:val="16"/>
              </w:rPr>
              <w:t>1</w:t>
            </w:r>
          </w:p>
        </w:tc>
        <w:tc>
          <w:tcPr>
            <w:tcW w:w="677" w:type="dxa"/>
          </w:tcPr>
          <w:p w14:paraId="0236FC68" w14:textId="77777777" w:rsidR="00D62D36" w:rsidRDefault="005D7DF9">
            <w:pPr>
              <w:pStyle w:val="TableParagraph"/>
              <w:spacing w:before="38"/>
              <w:ind w:left="66"/>
              <w:rPr>
                <w:rFonts w:ascii="Carlito"/>
                <w:sz w:val="16"/>
              </w:rPr>
            </w:pPr>
            <w:r>
              <w:rPr>
                <w:rFonts w:ascii="Carlito"/>
                <w:sz w:val="16"/>
              </w:rPr>
              <w:t>12629</w:t>
            </w:r>
          </w:p>
        </w:tc>
      </w:tr>
      <w:tr w:rsidR="00D62D36" w14:paraId="2FD12A4F" w14:textId="77777777">
        <w:trPr>
          <w:trHeight w:val="300"/>
        </w:trPr>
        <w:tc>
          <w:tcPr>
            <w:tcW w:w="726" w:type="dxa"/>
          </w:tcPr>
          <w:p w14:paraId="7DECF35C" w14:textId="77777777" w:rsidR="00D62D36" w:rsidRDefault="005D7DF9">
            <w:pPr>
              <w:pStyle w:val="TableParagraph"/>
              <w:spacing w:before="38"/>
              <w:ind w:right="69"/>
              <w:jc w:val="right"/>
              <w:rPr>
                <w:rFonts w:ascii="Carlito"/>
                <w:sz w:val="16"/>
              </w:rPr>
            </w:pPr>
            <w:r>
              <w:rPr>
                <w:rFonts w:ascii="Carlito"/>
                <w:sz w:val="16"/>
              </w:rPr>
              <w:t>2005</w:t>
            </w:r>
          </w:p>
        </w:tc>
        <w:tc>
          <w:tcPr>
            <w:tcW w:w="466" w:type="dxa"/>
          </w:tcPr>
          <w:p w14:paraId="0640FAF9" w14:textId="77777777" w:rsidR="00D62D36" w:rsidRDefault="005D7DF9">
            <w:pPr>
              <w:pStyle w:val="TableParagraph"/>
              <w:spacing w:before="38"/>
              <w:ind w:left="69"/>
              <w:rPr>
                <w:rFonts w:ascii="Carlito"/>
                <w:sz w:val="16"/>
              </w:rPr>
            </w:pPr>
            <w:r>
              <w:rPr>
                <w:rFonts w:ascii="Carlito"/>
                <w:sz w:val="16"/>
              </w:rPr>
              <w:t>1518</w:t>
            </w:r>
          </w:p>
        </w:tc>
        <w:tc>
          <w:tcPr>
            <w:tcW w:w="466" w:type="dxa"/>
          </w:tcPr>
          <w:p w14:paraId="05E8E153" w14:textId="77777777" w:rsidR="00D62D36" w:rsidRDefault="005D7DF9">
            <w:pPr>
              <w:pStyle w:val="TableParagraph"/>
              <w:spacing w:before="38"/>
              <w:ind w:left="50" w:right="50"/>
              <w:jc w:val="center"/>
              <w:rPr>
                <w:rFonts w:ascii="Carlito"/>
                <w:sz w:val="16"/>
              </w:rPr>
            </w:pPr>
            <w:r>
              <w:rPr>
                <w:rFonts w:ascii="Carlito"/>
                <w:sz w:val="16"/>
              </w:rPr>
              <w:t>1509</w:t>
            </w:r>
          </w:p>
        </w:tc>
        <w:tc>
          <w:tcPr>
            <w:tcW w:w="545" w:type="dxa"/>
          </w:tcPr>
          <w:p w14:paraId="5218EFD6" w14:textId="77777777" w:rsidR="00D62D36" w:rsidRDefault="005D7DF9">
            <w:pPr>
              <w:pStyle w:val="TableParagraph"/>
              <w:spacing w:before="38"/>
              <w:ind w:left="48" w:right="48"/>
              <w:jc w:val="center"/>
              <w:rPr>
                <w:rFonts w:ascii="Carlito"/>
                <w:sz w:val="16"/>
              </w:rPr>
            </w:pPr>
            <w:r>
              <w:rPr>
                <w:rFonts w:ascii="Carlito"/>
                <w:sz w:val="16"/>
              </w:rPr>
              <w:t>1463</w:t>
            </w:r>
          </w:p>
        </w:tc>
        <w:tc>
          <w:tcPr>
            <w:tcW w:w="545" w:type="dxa"/>
          </w:tcPr>
          <w:p w14:paraId="21B5D7E9" w14:textId="77777777" w:rsidR="00D62D36" w:rsidRDefault="005D7DF9">
            <w:pPr>
              <w:pStyle w:val="TableParagraph"/>
              <w:spacing w:before="38"/>
              <w:ind w:left="108"/>
              <w:rPr>
                <w:rFonts w:ascii="Carlito"/>
                <w:sz w:val="16"/>
              </w:rPr>
            </w:pPr>
            <w:r>
              <w:rPr>
                <w:rFonts w:ascii="Carlito"/>
                <w:sz w:val="16"/>
              </w:rPr>
              <w:t>1391</w:t>
            </w:r>
          </w:p>
        </w:tc>
        <w:tc>
          <w:tcPr>
            <w:tcW w:w="545" w:type="dxa"/>
          </w:tcPr>
          <w:p w14:paraId="5828C016" w14:textId="77777777" w:rsidR="00D62D36" w:rsidRDefault="005D7DF9">
            <w:pPr>
              <w:pStyle w:val="TableParagraph"/>
              <w:spacing w:before="38"/>
              <w:ind w:left="108"/>
              <w:rPr>
                <w:rFonts w:ascii="Carlito"/>
                <w:sz w:val="16"/>
              </w:rPr>
            </w:pPr>
            <w:r>
              <w:rPr>
                <w:rFonts w:ascii="Carlito"/>
                <w:sz w:val="16"/>
              </w:rPr>
              <w:t>1261</w:t>
            </w:r>
          </w:p>
        </w:tc>
        <w:tc>
          <w:tcPr>
            <w:tcW w:w="545" w:type="dxa"/>
          </w:tcPr>
          <w:p w14:paraId="2E5DFFE8" w14:textId="77777777" w:rsidR="00D62D36" w:rsidRDefault="005D7DF9">
            <w:pPr>
              <w:pStyle w:val="TableParagraph"/>
              <w:spacing w:before="38"/>
              <w:ind w:left="48" w:right="49"/>
              <w:jc w:val="center"/>
              <w:rPr>
                <w:rFonts w:ascii="Carlito"/>
                <w:sz w:val="16"/>
              </w:rPr>
            </w:pPr>
            <w:r>
              <w:rPr>
                <w:rFonts w:ascii="Carlito"/>
                <w:sz w:val="16"/>
              </w:rPr>
              <w:t>1138</w:t>
            </w:r>
          </w:p>
        </w:tc>
        <w:tc>
          <w:tcPr>
            <w:tcW w:w="545" w:type="dxa"/>
          </w:tcPr>
          <w:p w14:paraId="672F410B" w14:textId="77777777" w:rsidR="00D62D36" w:rsidRDefault="005D7DF9">
            <w:pPr>
              <w:pStyle w:val="TableParagraph"/>
              <w:spacing w:before="38"/>
              <w:ind w:left="48" w:right="48"/>
              <w:jc w:val="center"/>
              <w:rPr>
                <w:rFonts w:ascii="Carlito"/>
                <w:sz w:val="16"/>
              </w:rPr>
            </w:pPr>
            <w:r>
              <w:rPr>
                <w:rFonts w:ascii="Carlito"/>
                <w:sz w:val="16"/>
              </w:rPr>
              <w:t>1031</w:t>
            </w:r>
          </w:p>
        </w:tc>
        <w:tc>
          <w:tcPr>
            <w:tcW w:w="545" w:type="dxa"/>
          </w:tcPr>
          <w:p w14:paraId="1ADF3411" w14:textId="77777777" w:rsidR="00D62D36" w:rsidRDefault="005D7DF9">
            <w:pPr>
              <w:pStyle w:val="TableParagraph"/>
              <w:spacing w:before="38"/>
              <w:ind w:left="48" w:right="49"/>
              <w:jc w:val="center"/>
              <w:rPr>
                <w:rFonts w:ascii="Carlito"/>
                <w:sz w:val="16"/>
              </w:rPr>
            </w:pPr>
            <w:r>
              <w:rPr>
                <w:rFonts w:ascii="Carlito"/>
                <w:sz w:val="16"/>
              </w:rPr>
              <w:t>910</w:t>
            </w:r>
          </w:p>
        </w:tc>
        <w:tc>
          <w:tcPr>
            <w:tcW w:w="545" w:type="dxa"/>
          </w:tcPr>
          <w:p w14:paraId="7FDD2752" w14:textId="77777777" w:rsidR="00D62D36" w:rsidRDefault="005D7DF9">
            <w:pPr>
              <w:pStyle w:val="TableParagraph"/>
              <w:spacing w:before="38"/>
              <w:ind w:left="48" w:right="49"/>
              <w:jc w:val="center"/>
              <w:rPr>
                <w:rFonts w:ascii="Carlito"/>
                <w:sz w:val="16"/>
              </w:rPr>
            </w:pPr>
            <w:r>
              <w:rPr>
                <w:rFonts w:ascii="Carlito"/>
                <w:sz w:val="16"/>
              </w:rPr>
              <w:t>779</w:t>
            </w:r>
          </w:p>
        </w:tc>
        <w:tc>
          <w:tcPr>
            <w:tcW w:w="545" w:type="dxa"/>
          </w:tcPr>
          <w:p w14:paraId="623A6900" w14:textId="77777777" w:rsidR="00D62D36" w:rsidRDefault="005D7DF9">
            <w:pPr>
              <w:pStyle w:val="TableParagraph"/>
              <w:spacing w:before="38"/>
              <w:ind w:left="149"/>
              <w:rPr>
                <w:rFonts w:ascii="Carlito"/>
                <w:sz w:val="16"/>
              </w:rPr>
            </w:pPr>
            <w:r>
              <w:rPr>
                <w:rFonts w:ascii="Carlito"/>
                <w:sz w:val="16"/>
              </w:rPr>
              <w:t>668</w:t>
            </w:r>
          </w:p>
        </w:tc>
        <w:tc>
          <w:tcPr>
            <w:tcW w:w="545" w:type="dxa"/>
          </w:tcPr>
          <w:p w14:paraId="75DB1AB6" w14:textId="77777777" w:rsidR="00D62D36" w:rsidRDefault="005D7DF9">
            <w:pPr>
              <w:pStyle w:val="TableParagraph"/>
              <w:spacing w:before="38"/>
              <w:ind w:left="148"/>
              <w:rPr>
                <w:rFonts w:ascii="Carlito"/>
                <w:sz w:val="16"/>
              </w:rPr>
            </w:pPr>
            <w:r>
              <w:rPr>
                <w:rFonts w:ascii="Carlito"/>
                <w:sz w:val="16"/>
              </w:rPr>
              <w:t>563</w:t>
            </w:r>
          </w:p>
        </w:tc>
        <w:tc>
          <w:tcPr>
            <w:tcW w:w="545" w:type="dxa"/>
          </w:tcPr>
          <w:p w14:paraId="719C9FAA" w14:textId="77777777" w:rsidR="00D62D36" w:rsidRDefault="005D7DF9">
            <w:pPr>
              <w:pStyle w:val="TableParagraph"/>
              <w:spacing w:before="38"/>
              <w:ind w:left="148"/>
              <w:rPr>
                <w:rFonts w:ascii="Carlito"/>
                <w:sz w:val="16"/>
              </w:rPr>
            </w:pPr>
            <w:r>
              <w:rPr>
                <w:rFonts w:ascii="Carlito"/>
                <w:sz w:val="16"/>
              </w:rPr>
              <w:t>405</w:t>
            </w:r>
          </w:p>
        </w:tc>
        <w:tc>
          <w:tcPr>
            <w:tcW w:w="546" w:type="dxa"/>
          </w:tcPr>
          <w:p w14:paraId="20A63E29" w14:textId="77777777" w:rsidR="00D62D36" w:rsidRDefault="005D7DF9">
            <w:pPr>
              <w:pStyle w:val="TableParagraph"/>
              <w:spacing w:before="38"/>
              <w:ind w:left="48" w:right="50"/>
              <w:jc w:val="center"/>
              <w:rPr>
                <w:rFonts w:ascii="Carlito"/>
                <w:sz w:val="16"/>
              </w:rPr>
            </w:pPr>
            <w:r>
              <w:rPr>
                <w:rFonts w:ascii="Carlito"/>
                <w:sz w:val="16"/>
              </w:rPr>
              <w:t>338</w:t>
            </w:r>
          </w:p>
        </w:tc>
        <w:tc>
          <w:tcPr>
            <w:tcW w:w="546" w:type="dxa"/>
          </w:tcPr>
          <w:p w14:paraId="24AB790C" w14:textId="77777777" w:rsidR="00D62D36" w:rsidRDefault="005D7DF9">
            <w:pPr>
              <w:pStyle w:val="TableParagraph"/>
              <w:spacing w:before="38"/>
              <w:ind w:left="48" w:right="48"/>
              <w:jc w:val="center"/>
              <w:rPr>
                <w:rFonts w:ascii="Carlito"/>
                <w:sz w:val="16"/>
              </w:rPr>
            </w:pPr>
            <w:r>
              <w:rPr>
                <w:rFonts w:ascii="Carlito"/>
                <w:sz w:val="16"/>
              </w:rPr>
              <w:t>260</w:t>
            </w:r>
          </w:p>
        </w:tc>
        <w:tc>
          <w:tcPr>
            <w:tcW w:w="545" w:type="dxa"/>
          </w:tcPr>
          <w:p w14:paraId="614F8624" w14:textId="77777777" w:rsidR="00D62D36" w:rsidRDefault="005D7DF9">
            <w:pPr>
              <w:pStyle w:val="TableParagraph"/>
              <w:spacing w:before="38"/>
              <w:ind w:left="48" w:right="48"/>
              <w:jc w:val="center"/>
              <w:rPr>
                <w:rFonts w:ascii="Carlito"/>
                <w:sz w:val="16"/>
              </w:rPr>
            </w:pPr>
            <w:r>
              <w:rPr>
                <w:rFonts w:ascii="Carlito"/>
                <w:sz w:val="16"/>
              </w:rPr>
              <w:t>197</w:t>
            </w:r>
          </w:p>
        </w:tc>
        <w:tc>
          <w:tcPr>
            <w:tcW w:w="545" w:type="dxa"/>
          </w:tcPr>
          <w:p w14:paraId="42DA098A" w14:textId="77777777" w:rsidR="00D62D36" w:rsidRDefault="005D7DF9">
            <w:pPr>
              <w:pStyle w:val="TableParagraph"/>
              <w:spacing w:before="38"/>
              <w:ind w:left="48" w:right="48"/>
              <w:jc w:val="center"/>
              <w:rPr>
                <w:rFonts w:ascii="Carlito"/>
                <w:sz w:val="16"/>
              </w:rPr>
            </w:pPr>
            <w:r>
              <w:rPr>
                <w:rFonts w:ascii="Carlito"/>
                <w:sz w:val="16"/>
              </w:rPr>
              <w:t>139</w:t>
            </w:r>
          </w:p>
        </w:tc>
        <w:tc>
          <w:tcPr>
            <w:tcW w:w="545" w:type="dxa"/>
          </w:tcPr>
          <w:p w14:paraId="41ACD3A4" w14:textId="77777777" w:rsidR="00D62D36" w:rsidRDefault="005D7DF9">
            <w:pPr>
              <w:pStyle w:val="TableParagraph"/>
              <w:spacing w:before="38"/>
              <w:ind w:left="45" w:right="50"/>
              <w:jc w:val="center"/>
              <w:rPr>
                <w:rFonts w:ascii="Carlito"/>
                <w:sz w:val="16"/>
              </w:rPr>
            </w:pPr>
            <w:r>
              <w:rPr>
                <w:rFonts w:ascii="Carlito"/>
                <w:sz w:val="16"/>
              </w:rPr>
              <w:t>87</w:t>
            </w:r>
          </w:p>
        </w:tc>
        <w:tc>
          <w:tcPr>
            <w:tcW w:w="545" w:type="dxa"/>
          </w:tcPr>
          <w:p w14:paraId="1E40129F" w14:textId="77777777" w:rsidR="00D62D36" w:rsidRDefault="005D7DF9">
            <w:pPr>
              <w:pStyle w:val="TableParagraph"/>
              <w:spacing w:before="38"/>
              <w:ind w:left="44" w:right="50"/>
              <w:jc w:val="center"/>
              <w:rPr>
                <w:rFonts w:ascii="Carlito"/>
                <w:sz w:val="16"/>
              </w:rPr>
            </w:pPr>
            <w:r>
              <w:rPr>
                <w:rFonts w:ascii="Carlito"/>
                <w:sz w:val="16"/>
              </w:rPr>
              <w:t>47</w:t>
            </w:r>
          </w:p>
        </w:tc>
        <w:tc>
          <w:tcPr>
            <w:tcW w:w="545" w:type="dxa"/>
          </w:tcPr>
          <w:p w14:paraId="1B1721A6" w14:textId="77777777" w:rsidR="00D62D36" w:rsidRDefault="005D7DF9">
            <w:pPr>
              <w:pStyle w:val="TableParagraph"/>
              <w:spacing w:before="38"/>
              <w:ind w:left="44" w:right="50"/>
              <w:jc w:val="center"/>
              <w:rPr>
                <w:rFonts w:ascii="Carlito"/>
                <w:sz w:val="16"/>
              </w:rPr>
            </w:pPr>
            <w:r>
              <w:rPr>
                <w:rFonts w:ascii="Carlito"/>
                <w:sz w:val="16"/>
              </w:rPr>
              <w:t>22</w:t>
            </w:r>
          </w:p>
        </w:tc>
        <w:tc>
          <w:tcPr>
            <w:tcW w:w="545" w:type="dxa"/>
          </w:tcPr>
          <w:p w14:paraId="6172A682" w14:textId="77777777" w:rsidR="00D62D36" w:rsidRDefault="005D7DF9">
            <w:pPr>
              <w:pStyle w:val="TableParagraph"/>
              <w:spacing w:before="38"/>
              <w:ind w:right="6"/>
              <w:jc w:val="center"/>
              <w:rPr>
                <w:rFonts w:ascii="Carlito"/>
                <w:sz w:val="16"/>
              </w:rPr>
            </w:pPr>
            <w:r>
              <w:rPr>
                <w:rFonts w:ascii="Carlito"/>
                <w:sz w:val="16"/>
              </w:rPr>
              <w:t>7</w:t>
            </w:r>
          </w:p>
        </w:tc>
        <w:tc>
          <w:tcPr>
            <w:tcW w:w="797" w:type="dxa"/>
          </w:tcPr>
          <w:p w14:paraId="066AB4D4" w14:textId="77777777" w:rsidR="00D62D36" w:rsidRDefault="005D7DF9">
            <w:pPr>
              <w:pStyle w:val="TableParagraph"/>
              <w:spacing w:before="38"/>
              <w:ind w:right="8"/>
              <w:jc w:val="center"/>
              <w:rPr>
                <w:rFonts w:ascii="Carlito"/>
                <w:sz w:val="16"/>
              </w:rPr>
            </w:pPr>
            <w:r>
              <w:rPr>
                <w:rFonts w:ascii="Carlito"/>
                <w:sz w:val="16"/>
              </w:rPr>
              <w:t>1</w:t>
            </w:r>
          </w:p>
        </w:tc>
        <w:tc>
          <w:tcPr>
            <w:tcW w:w="677" w:type="dxa"/>
          </w:tcPr>
          <w:p w14:paraId="46A7D633" w14:textId="77777777" w:rsidR="00D62D36" w:rsidRDefault="005D7DF9">
            <w:pPr>
              <w:pStyle w:val="TableParagraph"/>
              <w:spacing w:before="38"/>
              <w:ind w:left="66"/>
              <w:rPr>
                <w:rFonts w:ascii="Carlito"/>
                <w:sz w:val="16"/>
              </w:rPr>
            </w:pPr>
            <w:r>
              <w:rPr>
                <w:rFonts w:ascii="Carlito"/>
                <w:sz w:val="16"/>
              </w:rPr>
              <w:t>13735</w:t>
            </w:r>
          </w:p>
        </w:tc>
      </w:tr>
      <w:tr w:rsidR="00D62D36" w14:paraId="2BF03A41" w14:textId="77777777">
        <w:trPr>
          <w:trHeight w:val="300"/>
        </w:trPr>
        <w:tc>
          <w:tcPr>
            <w:tcW w:w="726" w:type="dxa"/>
          </w:tcPr>
          <w:p w14:paraId="0650F2FE" w14:textId="77777777" w:rsidR="00D62D36" w:rsidRDefault="005D7DF9">
            <w:pPr>
              <w:pStyle w:val="TableParagraph"/>
              <w:spacing w:before="38"/>
              <w:ind w:right="69"/>
              <w:jc w:val="right"/>
              <w:rPr>
                <w:rFonts w:ascii="Carlito"/>
                <w:sz w:val="16"/>
              </w:rPr>
            </w:pPr>
            <w:r>
              <w:rPr>
                <w:rFonts w:ascii="Carlito"/>
                <w:sz w:val="16"/>
              </w:rPr>
              <w:t>2010</w:t>
            </w:r>
          </w:p>
        </w:tc>
        <w:tc>
          <w:tcPr>
            <w:tcW w:w="466" w:type="dxa"/>
          </w:tcPr>
          <w:p w14:paraId="6A86A907" w14:textId="77777777" w:rsidR="00D62D36" w:rsidRDefault="005D7DF9">
            <w:pPr>
              <w:pStyle w:val="TableParagraph"/>
              <w:spacing w:before="38"/>
              <w:ind w:left="69"/>
              <w:rPr>
                <w:rFonts w:ascii="Carlito"/>
                <w:sz w:val="16"/>
              </w:rPr>
            </w:pPr>
            <w:r>
              <w:rPr>
                <w:rFonts w:ascii="Carlito"/>
                <w:sz w:val="16"/>
              </w:rPr>
              <w:t>1574</w:t>
            </w:r>
          </w:p>
        </w:tc>
        <w:tc>
          <w:tcPr>
            <w:tcW w:w="466" w:type="dxa"/>
          </w:tcPr>
          <w:p w14:paraId="4B0F5892" w14:textId="77777777" w:rsidR="00D62D36" w:rsidRDefault="005D7DF9">
            <w:pPr>
              <w:pStyle w:val="TableParagraph"/>
              <w:spacing w:before="38"/>
              <w:ind w:left="50" w:right="50"/>
              <w:jc w:val="center"/>
              <w:rPr>
                <w:rFonts w:ascii="Carlito"/>
                <w:sz w:val="16"/>
              </w:rPr>
            </w:pPr>
            <w:r>
              <w:rPr>
                <w:rFonts w:ascii="Carlito"/>
                <w:sz w:val="16"/>
              </w:rPr>
              <w:t>1510</w:t>
            </w:r>
          </w:p>
        </w:tc>
        <w:tc>
          <w:tcPr>
            <w:tcW w:w="545" w:type="dxa"/>
          </w:tcPr>
          <w:p w14:paraId="26C5A984" w14:textId="77777777" w:rsidR="00D62D36" w:rsidRDefault="005D7DF9">
            <w:pPr>
              <w:pStyle w:val="TableParagraph"/>
              <w:spacing w:before="38"/>
              <w:ind w:left="48" w:right="48"/>
              <w:jc w:val="center"/>
              <w:rPr>
                <w:rFonts w:ascii="Carlito"/>
                <w:sz w:val="16"/>
              </w:rPr>
            </w:pPr>
            <w:r>
              <w:rPr>
                <w:rFonts w:ascii="Carlito"/>
                <w:sz w:val="16"/>
              </w:rPr>
              <w:t>1505</w:t>
            </w:r>
          </w:p>
        </w:tc>
        <w:tc>
          <w:tcPr>
            <w:tcW w:w="545" w:type="dxa"/>
          </w:tcPr>
          <w:p w14:paraId="0804E394" w14:textId="77777777" w:rsidR="00D62D36" w:rsidRDefault="005D7DF9">
            <w:pPr>
              <w:pStyle w:val="TableParagraph"/>
              <w:spacing w:before="38"/>
              <w:ind w:left="108"/>
              <w:rPr>
                <w:rFonts w:ascii="Carlito"/>
                <w:sz w:val="16"/>
              </w:rPr>
            </w:pPr>
            <w:r>
              <w:rPr>
                <w:rFonts w:ascii="Carlito"/>
                <w:sz w:val="16"/>
              </w:rPr>
              <w:t>1456</w:t>
            </w:r>
          </w:p>
        </w:tc>
        <w:tc>
          <w:tcPr>
            <w:tcW w:w="545" w:type="dxa"/>
          </w:tcPr>
          <w:p w14:paraId="3E9B6834" w14:textId="77777777" w:rsidR="00D62D36" w:rsidRDefault="005D7DF9">
            <w:pPr>
              <w:pStyle w:val="TableParagraph"/>
              <w:spacing w:before="38"/>
              <w:ind w:left="108"/>
              <w:rPr>
                <w:rFonts w:ascii="Carlito"/>
                <w:sz w:val="16"/>
              </w:rPr>
            </w:pPr>
            <w:r>
              <w:rPr>
                <w:rFonts w:ascii="Carlito"/>
                <w:sz w:val="16"/>
              </w:rPr>
              <w:t>1376</w:t>
            </w:r>
          </w:p>
        </w:tc>
        <w:tc>
          <w:tcPr>
            <w:tcW w:w="545" w:type="dxa"/>
          </w:tcPr>
          <w:p w14:paraId="6AF958A6" w14:textId="77777777" w:rsidR="00D62D36" w:rsidRDefault="005D7DF9">
            <w:pPr>
              <w:pStyle w:val="TableParagraph"/>
              <w:spacing w:before="38"/>
              <w:ind w:left="48" w:right="49"/>
              <w:jc w:val="center"/>
              <w:rPr>
                <w:rFonts w:ascii="Carlito"/>
                <w:sz w:val="16"/>
              </w:rPr>
            </w:pPr>
            <w:r>
              <w:rPr>
                <w:rFonts w:ascii="Carlito"/>
                <w:sz w:val="16"/>
              </w:rPr>
              <w:t>1241</w:t>
            </w:r>
          </w:p>
        </w:tc>
        <w:tc>
          <w:tcPr>
            <w:tcW w:w="545" w:type="dxa"/>
          </w:tcPr>
          <w:p w14:paraId="7ACAB643" w14:textId="77777777" w:rsidR="00D62D36" w:rsidRDefault="005D7DF9">
            <w:pPr>
              <w:pStyle w:val="TableParagraph"/>
              <w:spacing w:before="38"/>
              <w:ind w:left="48" w:right="48"/>
              <w:jc w:val="center"/>
              <w:rPr>
                <w:rFonts w:ascii="Carlito"/>
                <w:sz w:val="16"/>
              </w:rPr>
            </w:pPr>
            <w:r>
              <w:rPr>
                <w:rFonts w:ascii="Carlito"/>
                <w:sz w:val="16"/>
              </w:rPr>
              <w:t>1116</w:t>
            </w:r>
          </w:p>
        </w:tc>
        <w:tc>
          <w:tcPr>
            <w:tcW w:w="545" w:type="dxa"/>
          </w:tcPr>
          <w:p w14:paraId="4DBF2026" w14:textId="77777777" w:rsidR="00D62D36" w:rsidRDefault="005D7DF9">
            <w:pPr>
              <w:pStyle w:val="TableParagraph"/>
              <w:spacing w:before="38"/>
              <w:ind w:left="48" w:right="49"/>
              <w:jc w:val="center"/>
              <w:rPr>
                <w:rFonts w:ascii="Carlito"/>
                <w:sz w:val="16"/>
              </w:rPr>
            </w:pPr>
            <w:r>
              <w:rPr>
                <w:rFonts w:ascii="Carlito"/>
                <w:sz w:val="16"/>
              </w:rPr>
              <w:t>1010</w:t>
            </w:r>
          </w:p>
        </w:tc>
        <w:tc>
          <w:tcPr>
            <w:tcW w:w="545" w:type="dxa"/>
          </w:tcPr>
          <w:p w14:paraId="38413CBA" w14:textId="77777777" w:rsidR="00D62D36" w:rsidRDefault="005D7DF9">
            <w:pPr>
              <w:pStyle w:val="TableParagraph"/>
              <w:spacing w:before="38"/>
              <w:ind w:left="48" w:right="49"/>
              <w:jc w:val="center"/>
              <w:rPr>
                <w:rFonts w:ascii="Carlito"/>
                <w:sz w:val="16"/>
              </w:rPr>
            </w:pPr>
            <w:r>
              <w:rPr>
                <w:rFonts w:ascii="Carlito"/>
                <w:sz w:val="16"/>
              </w:rPr>
              <w:t>891</w:t>
            </w:r>
          </w:p>
        </w:tc>
        <w:tc>
          <w:tcPr>
            <w:tcW w:w="545" w:type="dxa"/>
          </w:tcPr>
          <w:p w14:paraId="39C38D21" w14:textId="77777777" w:rsidR="00D62D36" w:rsidRDefault="005D7DF9">
            <w:pPr>
              <w:pStyle w:val="TableParagraph"/>
              <w:spacing w:before="38"/>
              <w:ind w:left="149"/>
              <w:rPr>
                <w:rFonts w:ascii="Carlito"/>
                <w:sz w:val="16"/>
              </w:rPr>
            </w:pPr>
            <w:r>
              <w:rPr>
                <w:rFonts w:ascii="Carlito"/>
                <w:sz w:val="16"/>
              </w:rPr>
              <w:t>763</w:t>
            </w:r>
          </w:p>
        </w:tc>
        <w:tc>
          <w:tcPr>
            <w:tcW w:w="545" w:type="dxa"/>
          </w:tcPr>
          <w:p w14:paraId="1E09F180" w14:textId="77777777" w:rsidR="00D62D36" w:rsidRDefault="005D7DF9">
            <w:pPr>
              <w:pStyle w:val="TableParagraph"/>
              <w:spacing w:before="38"/>
              <w:ind w:left="148"/>
              <w:rPr>
                <w:rFonts w:ascii="Carlito"/>
                <w:sz w:val="16"/>
              </w:rPr>
            </w:pPr>
            <w:r>
              <w:rPr>
                <w:rFonts w:ascii="Carlito"/>
                <w:sz w:val="16"/>
              </w:rPr>
              <w:t>651</w:t>
            </w:r>
          </w:p>
        </w:tc>
        <w:tc>
          <w:tcPr>
            <w:tcW w:w="545" w:type="dxa"/>
          </w:tcPr>
          <w:p w14:paraId="7E826C0D" w14:textId="77777777" w:rsidR="00D62D36" w:rsidRDefault="005D7DF9">
            <w:pPr>
              <w:pStyle w:val="TableParagraph"/>
              <w:spacing w:before="38"/>
              <w:ind w:left="148"/>
              <w:rPr>
                <w:rFonts w:ascii="Carlito"/>
                <w:sz w:val="16"/>
              </w:rPr>
            </w:pPr>
            <w:r>
              <w:rPr>
                <w:rFonts w:ascii="Carlito"/>
                <w:sz w:val="16"/>
              </w:rPr>
              <w:t>544</w:t>
            </w:r>
          </w:p>
        </w:tc>
        <w:tc>
          <w:tcPr>
            <w:tcW w:w="546" w:type="dxa"/>
          </w:tcPr>
          <w:p w14:paraId="6C782389" w14:textId="77777777" w:rsidR="00D62D36" w:rsidRDefault="005D7DF9">
            <w:pPr>
              <w:pStyle w:val="TableParagraph"/>
              <w:spacing w:before="38"/>
              <w:ind w:left="48" w:right="50"/>
              <w:jc w:val="center"/>
              <w:rPr>
                <w:rFonts w:ascii="Carlito"/>
                <w:sz w:val="16"/>
              </w:rPr>
            </w:pPr>
            <w:r>
              <w:rPr>
                <w:rFonts w:ascii="Carlito"/>
                <w:sz w:val="16"/>
              </w:rPr>
              <w:t>386</w:t>
            </w:r>
          </w:p>
        </w:tc>
        <w:tc>
          <w:tcPr>
            <w:tcW w:w="546" w:type="dxa"/>
          </w:tcPr>
          <w:p w14:paraId="57F81F80" w14:textId="77777777" w:rsidR="00D62D36" w:rsidRDefault="005D7DF9">
            <w:pPr>
              <w:pStyle w:val="TableParagraph"/>
              <w:spacing w:before="38"/>
              <w:ind w:left="48" w:right="48"/>
              <w:jc w:val="center"/>
              <w:rPr>
                <w:rFonts w:ascii="Carlito"/>
                <w:sz w:val="16"/>
              </w:rPr>
            </w:pPr>
            <w:r>
              <w:rPr>
                <w:rFonts w:ascii="Carlito"/>
                <w:sz w:val="16"/>
              </w:rPr>
              <w:t>316</w:t>
            </w:r>
          </w:p>
        </w:tc>
        <w:tc>
          <w:tcPr>
            <w:tcW w:w="545" w:type="dxa"/>
          </w:tcPr>
          <w:p w14:paraId="64DD5E85" w14:textId="77777777" w:rsidR="00D62D36" w:rsidRDefault="005D7DF9">
            <w:pPr>
              <w:pStyle w:val="TableParagraph"/>
              <w:spacing w:before="38"/>
              <w:ind w:left="48" w:right="48"/>
              <w:jc w:val="center"/>
              <w:rPr>
                <w:rFonts w:ascii="Carlito"/>
                <w:sz w:val="16"/>
              </w:rPr>
            </w:pPr>
            <w:r>
              <w:rPr>
                <w:rFonts w:ascii="Carlito"/>
                <w:sz w:val="16"/>
              </w:rPr>
              <w:t>235</w:t>
            </w:r>
          </w:p>
        </w:tc>
        <w:tc>
          <w:tcPr>
            <w:tcW w:w="545" w:type="dxa"/>
          </w:tcPr>
          <w:p w14:paraId="1B7FF92C" w14:textId="77777777" w:rsidR="00D62D36" w:rsidRDefault="005D7DF9">
            <w:pPr>
              <w:pStyle w:val="TableParagraph"/>
              <w:spacing w:before="38"/>
              <w:ind w:left="48" w:right="48"/>
              <w:jc w:val="center"/>
              <w:rPr>
                <w:rFonts w:ascii="Carlito"/>
                <w:sz w:val="16"/>
              </w:rPr>
            </w:pPr>
            <w:r>
              <w:rPr>
                <w:rFonts w:ascii="Carlito"/>
                <w:sz w:val="16"/>
              </w:rPr>
              <w:t>167</w:t>
            </w:r>
          </w:p>
        </w:tc>
        <w:tc>
          <w:tcPr>
            <w:tcW w:w="545" w:type="dxa"/>
          </w:tcPr>
          <w:p w14:paraId="1786D332" w14:textId="77777777" w:rsidR="00D62D36" w:rsidRDefault="005D7DF9">
            <w:pPr>
              <w:pStyle w:val="TableParagraph"/>
              <w:spacing w:before="38"/>
              <w:ind w:left="48" w:right="49"/>
              <w:jc w:val="center"/>
              <w:rPr>
                <w:rFonts w:ascii="Carlito"/>
                <w:sz w:val="16"/>
              </w:rPr>
            </w:pPr>
            <w:r>
              <w:rPr>
                <w:rFonts w:ascii="Carlito"/>
                <w:sz w:val="16"/>
              </w:rPr>
              <w:t>106</w:t>
            </w:r>
          </w:p>
        </w:tc>
        <w:tc>
          <w:tcPr>
            <w:tcW w:w="545" w:type="dxa"/>
          </w:tcPr>
          <w:p w14:paraId="2A60E036" w14:textId="77777777" w:rsidR="00D62D36" w:rsidRDefault="005D7DF9">
            <w:pPr>
              <w:pStyle w:val="TableParagraph"/>
              <w:spacing w:before="38"/>
              <w:ind w:left="44" w:right="50"/>
              <w:jc w:val="center"/>
              <w:rPr>
                <w:rFonts w:ascii="Carlito"/>
                <w:sz w:val="16"/>
              </w:rPr>
            </w:pPr>
            <w:r>
              <w:rPr>
                <w:rFonts w:ascii="Carlito"/>
                <w:sz w:val="16"/>
              </w:rPr>
              <w:t>57</w:t>
            </w:r>
          </w:p>
        </w:tc>
        <w:tc>
          <w:tcPr>
            <w:tcW w:w="545" w:type="dxa"/>
          </w:tcPr>
          <w:p w14:paraId="61863030" w14:textId="77777777" w:rsidR="00D62D36" w:rsidRDefault="005D7DF9">
            <w:pPr>
              <w:pStyle w:val="TableParagraph"/>
              <w:spacing w:before="38"/>
              <w:ind w:left="44" w:right="50"/>
              <w:jc w:val="center"/>
              <w:rPr>
                <w:rFonts w:ascii="Carlito"/>
                <w:sz w:val="16"/>
              </w:rPr>
            </w:pPr>
            <w:r>
              <w:rPr>
                <w:rFonts w:ascii="Carlito"/>
                <w:sz w:val="16"/>
              </w:rPr>
              <w:t>23</w:t>
            </w:r>
          </w:p>
        </w:tc>
        <w:tc>
          <w:tcPr>
            <w:tcW w:w="545" w:type="dxa"/>
          </w:tcPr>
          <w:p w14:paraId="73F38098" w14:textId="77777777" w:rsidR="00D62D36" w:rsidRDefault="005D7DF9">
            <w:pPr>
              <w:pStyle w:val="TableParagraph"/>
              <w:spacing w:before="38"/>
              <w:ind w:right="6"/>
              <w:jc w:val="center"/>
              <w:rPr>
                <w:rFonts w:ascii="Carlito"/>
                <w:sz w:val="16"/>
              </w:rPr>
            </w:pPr>
            <w:r>
              <w:rPr>
                <w:rFonts w:ascii="Carlito"/>
                <w:sz w:val="16"/>
              </w:rPr>
              <w:t>7</w:t>
            </w:r>
          </w:p>
        </w:tc>
        <w:tc>
          <w:tcPr>
            <w:tcW w:w="797" w:type="dxa"/>
          </w:tcPr>
          <w:p w14:paraId="5F993B48" w14:textId="77777777" w:rsidR="00D62D36" w:rsidRDefault="005D7DF9">
            <w:pPr>
              <w:pStyle w:val="TableParagraph"/>
              <w:spacing w:before="38"/>
              <w:ind w:right="8"/>
              <w:jc w:val="center"/>
              <w:rPr>
                <w:rFonts w:ascii="Carlito"/>
                <w:sz w:val="16"/>
              </w:rPr>
            </w:pPr>
            <w:r>
              <w:rPr>
                <w:rFonts w:ascii="Carlito"/>
                <w:sz w:val="16"/>
              </w:rPr>
              <w:t>1</w:t>
            </w:r>
          </w:p>
        </w:tc>
        <w:tc>
          <w:tcPr>
            <w:tcW w:w="677" w:type="dxa"/>
          </w:tcPr>
          <w:p w14:paraId="148420EF" w14:textId="77777777" w:rsidR="00D62D36" w:rsidRDefault="005D7DF9">
            <w:pPr>
              <w:pStyle w:val="TableParagraph"/>
              <w:spacing w:before="38"/>
              <w:ind w:left="66"/>
              <w:rPr>
                <w:rFonts w:ascii="Carlito"/>
                <w:sz w:val="16"/>
              </w:rPr>
            </w:pPr>
            <w:r>
              <w:rPr>
                <w:rFonts w:ascii="Carlito"/>
                <w:sz w:val="16"/>
              </w:rPr>
              <w:t>14935</w:t>
            </w:r>
          </w:p>
        </w:tc>
      </w:tr>
      <w:tr w:rsidR="00D62D36" w14:paraId="025E973B" w14:textId="77777777">
        <w:trPr>
          <w:trHeight w:val="300"/>
        </w:trPr>
        <w:tc>
          <w:tcPr>
            <w:tcW w:w="726" w:type="dxa"/>
          </w:tcPr>
          <w:p w14:paraId="39F7A9C1" w14:textId="77777777" w:rsidR="00D62D36" w:rsidRDefault="005D7DF9">
            <w:pPr>
              <w:pStyle w:val="TableParagraph"/>
              <w:spacing w:before="38"/>
              <w:ind w:right="69"/>
              <w:jc w:val="right"/>
              <w:rPr>
                <w:rFonts w:ascii="Carlito"/>
                <w:sz w:val="16"/>
              </w:rPr>
            </w:pPr>
            <w:r>
              <w:rPr>
                <w:rFonts w:ascii="Carlito"/>
                <w:sz w:val="16"/>
              </w:rPr>
              <w:t>2015</w:t>
            </w:r>
          </w:p>
        </w:tc>
        <w:tc>
          <w:tcPr>
            <w:tcW w:w="466" w:type="dxa"/>
          </w:tcPr>
          <w:p w14:paraId="6D38184B" w14:textId="77777777" w:rsidR="00D62D36" w:rsidRDefault="005D7DF9">
            <w:pPr>
              <w:pStyle w:val="TableParagraph"/>
              <w:spacing w:before="38"/>
              <w:ind w:left="69"/>
              <w:rPr>
                <w:rFonts w:ascii="Carlito"/>
                <w:sz w:val="16"/>
              </w:rPr>
            </w:pPr>
            <w:r>
              <w:rPr>
                <w:rFonts w:ascii="Carlito"/>
                <w:sz w:val="16"/>
              </w:rPr>
              <w:t>1610</w:t>
            </w:r>
          </w:p>
        </w:tc>
        <w:tc>
          <w:tcPr>
            <w:tcW w:w="466" w:type="dxa"/>
          </w:tcPr>
          <w:p w14:paraId="1C08E484" w14:textId="77777777" w:rsidR="00D62D36" w:rsidRDefault="005D7DF9">
            <w:pPr>
              <w:pStyle w:val="TableParagraph"/>
              <w:spacing w:before="38"/>
              <w:ind w:left="50" w:right="50"/>
              <w:jc w:val="center"/>
              <w:rPr>
                <w:rFonts w:ascii="Carlito"/>
                <w:sz w:val="16"/>
              </w:rPr>
            </w:pPr>
            <w:r>
              <w:rPr>
                <w:rFonts w:ascii="Carlito"/>
                <w:sz w:val="16"/>
              </w:rPr>
              <w:t>1568</w:t>
            </w:r>
          </w:p>
        </w:tc>
        <w:tc>
          <w:tcPr>
            <w:tcW w:w="545" w:type="dxa"/>
          </w:tcPr>
          <w:p w14:paraId="1C336BC1" w14:textId="77777777" w:rsidR="00D62D36" w:rsidRDefault="005D7DF9">
            <w:pPr>
              <w:pStyle w:val="TableParagraph"/>
              <w:spacing w:before="38"/>
              <w:ind w:left="48" w:right="48"/>
              <w:jc w:val="center"/>
              <w:rPr>
                <w:rFonts w:ascii="Carlito"/>
                <w:sz w:val="16"/>
              </w:rPr>
            </w:pPr>
            <w:r>
              <w:rPr>
                <w:rFonts w:ascii="Carlito"/>
                <w:sz w:val="16"/>
              </w:rPr>
              <w:t>1507</w:t>
            </w:r>
          </w:p>
        </w:tc>
        <w:tc>
          <w:tcPr>
            <w:tcW w:w="545" w:type="dxa"/>
          </w:tcPr>
          <w:p w14:paraId="7BB98FBF" w14:textId="77777777" w:rsidR="00D62D36" w:rsidRDefault="005D7DF9">
            <w:pPr>
              <w:pStyle w:val="TableParagraph"/>
              <w:spacing w:before="38"/>
              <w:ind w:left="108"/>
              <w:rPr>
                <w:rFonts w:ascii="Carlito"/>
                <w:sz w:val="16"/>
              </w:rPr>
            </w:pPr>
            <w:r>
              <w:rPr>
                <w:rFonts w:ascii="Carlito"/>
                <w:sz w:val="16"/>
              </w:rPr>
              <w:t>1499</w:t>
            </w:r>
          </w:p>
        </w:tc>
        <w:tc>
          <w:tcPr>
            <w:tcW w:w="545" w:type="dxa"/>
          </w:tcPr>
          <w:p w14:paraId="18CC7AEA" w14:textId="77777777" w:rsidR="00D62D36" w:rsidRDefault="005D7DF9">
            <w:pPr>
              <w:pStyle w:val="TableParagraph"/>
              <w:spacing w:before="38"/>
              <w:ind w:left="108"/>
              <w:rPr>
                <w:rFonts w:ascii="Carlito"/>
                <w:sz w:val="16"/>
              </w:rPr>
            </w:pPr>
            <w:r>
              <w:rPr>
                <w:rFonts w:ascii="Carlito"/>
                <w:sz w:val="16"/>
              </w:rPr>
              <w:t>1442</w:t>
            </w:r>
          </w:p>
        </w:tc>
        <w:tc>
          <w:tcPr>
            <w:tcW w:w="545" w:type="dxa"/>
          </w:tcPr>
          <w:p w14:paraId="77942577" w14:textId="77777777" w:rsidR="00D62D36" w:rsidRDefault="005D7DF9">
            <w:pPr>
              <w:pStyle w:val="TableParagraph"/>
              <w:spacing w:before="38"/>
              <w:ind w:left="48" w:right="49"/>
              <w:jc w:val="center"/>
              <w:rPr>
                <w:rFonts w:ascii="Carlito"/>
                <w:sz w:val="16"/>
              </w:rPr>
            </w:pPr>
            <w:r>
              <w:rPr>
                <w:rFonts w:ascii="Carlito"/>
                <w:sz w:val="16"/>
              </w:rPr>
              <w:t>1356</w:t>
            </w:r>
          </w:p>
        </w:tc>
        <w:tc>
          <w:tcPr>
            <w:tcW w:w="545" w:type="dxa"/>
          </w:tcPr>
          <w:p w14:paraId="096E4ADB" w14:textId="77777777" w:rsidR="00D62D36" w:rsidRDefault="005D7DF9">
            <w:pPr>
              <w:pStyle w:val="TableParagraph"/>
              <w:spacing w:before="38"/>
              <w:ind w:left="48" w:right="48"/>
              <w:jc w:val="center"/>
              <w:rPr>
                <w:rFonts w:ascii="Carlito"/>
                <w:sz w:val="16"/>
              </w:rPr>
            </w:pPr>
            <w:r>
              <w:rPr>
                <w:rFonts w:ascii="Carlito"/>
                <w:sz w:val="16"/>
              </w:rPr>
              <w:t>1220</w:t>
            </w:r>
          </w:p>
        </w:tc>
        <w:tc>
          <w:tcPr>
            <w:tcW w:w="545" w:type="dxa"/>
          </w:tcPr>
          <w:p w14:paraId="673A7A83" w14:textId="77777777" w:rsidR="00D62D36" w:rsidRDefault="005D7DF9">
            <w:pPr>
              <w:pStyle w:val="TableParagraph"/>
              <w:spacing w:before="38"/>
              <w:ind w:left="48" w:right="49"/>
              <w:jc w:val="center"/>
              <w:rPr>
                <w:rFonts w:ascii="Carlito"/>
                <w:sz w:val="16"/>
              </w:rPr>
            </w:pPr>
            <w:r>
              <w:rPr>
                <w:rFonts w:ascii="Carlito"/>
                <w:sz w:val="16"/>
              </w:rPr>
              <w:t>1097</w:t>
            </w:r>
          </w:p>
        </w:tc>
        <w:tc>
          <w:tcPr>
            <w:tcW w:w="545" w:type="dxa"/>
          </w:tcPr>
          <w:p w14:paraId="497AF451" w14:textId="77777777" w:rsidR="00D62D36" w:rsidRDefault="005D7DF9">
            <w:pPr>
              <w:pStyle w:val="TableParagraph"/>
              <w:spacing w:before="38"/>
              <w:ind w:left="48" w:right="49"/>
              <w:jc w:val="center"/>
              <w:rPr>
                <w:rFonts w:ascii="Carlito"/>
                <w:sz w:val="16"/>
              </w:rPr>
            </w:pPr>
            <w:r>
              <w:rPr>
                <w:rFonts w:ascii="Carlito"/>
                <w:sz w:val="16"/>
              </w:rPr>
              <w:t>993</w:t>
            </w:r>
          </w:p>
        </w:tc>
        <w:tc>
          <w:tcPr>
            <w:tcW w:w="545" w:type="dxa"/>
          </w:tcPr>
          <w:p w14:paraId="0CFBA384" w14:textId="77777777" w:rsidR="00D62D36" w:rsidRDefault="005D7DF9">
            <w:pPr>
              <w:pStyle w:val="TableParagraph"/>
              <w:spacing w:before="38"/>
              <w:ind w:left="149"/>
              <w:rPr>
                <w:rFonts w:ascii="Carlito"/>
                <w:sz w:val="16"/>
              </w:rPr>
            </w:pPr>
            <w:r>
              <w:rPr>
                <w:rFonts w:ascii="Carlito"/>
                <w:sz w:val="16"/>
              </w:rPr>
              <w:t>875</w:t>
            </w:r>
          </w:p>
        </w:tc>
        <w:tc>
          <w:tcPr>
            <w:tcW w:w="545" w:type="dxa"/>
          </w:tcPr>
          <w:p w14:paraId="2CBCBB7F" w14:textId="77777777" w:rsidR="00D62D36" w:rsidRDefault="005D7DF9">
            <w:pPr>
              <w:pStyle w:val="TableParagraph"/>
              <w:spacing w:before="38"/>
              <w:ind w:left="148"/>
              <w:rPr>
                <w:rFonts w:ascii="Carlito"/>
                <w:sz w:val="16"/>
              </w:rPr>
            </w:pPr>
            <w:r>
              <w:rPr>
                <w:rFonts w:ascii="Carlito"/>
                <w:sz w:val="16"/>
              </w:rPr>
              <w:t>745</w:t>
            </w:r>
          </w:p>
        </w:tc>
        <w:tc>
          <w:tcPr>
            <w:tcW w:w="545" w:type="dxa"/>
          </w:tcPr>
          <w:p w14:paraId="5F71C7FC" w14:textId="77777777" w:rsidR="00D62D36" w:rsidRDefault="005D7DF9">
            <w:pPr>
              <w:pStyle w:val="TableParagraph"/>
              <w:spacing w:before="38"/>
              <w:ind w:left="148"/>
              <w:rPr>
                <w:rFonts w:ascii="Carlito"/>
                <w:sz w:val="16"/>
              </w:rPr>
            </w:pPr>
            <w:r>
              <w:rPr>
                <w:rFonts w:ascii="Carlito"/>
                <w:sz w:val="16"/>
              </w:rPr>
              <w:t>630</w:t>
            </w:r>
          </w:p>
        </w:tc>
        <w:tc>
          <w:tcPr>
            <w:tcW w:w="546" w:type="dxa"/>
          </w:tcPr>
          <w:p w14:paraId="2B11E803" w14:textId="77777777" w:rsidR="00D62D36" w:rsidRDefault="005D7DF9">
            <w:pPr>
              <w:pStyle w:val="TableParagraph"/>
              <w:spacing w:before="38"/>
              <w:ind w:left="48" w:right="50"/>
              <w:jc w:val="center"/>
              <w:rPr>
                <w:rFonts w:ascii="Carlito"/>
                <w:sz w:val="16"/>
              </w:rPr>
            </w:pPr>
            <w:r>
              <w:rPr>
                <w:rFonts w:ascii="Carlito"/>
                <w:sz w:val="16"/>
              </w:rPr>
              <w:t>520</w:t>
            </w:r>
          </w:p>
        </w:tc>
        <w:tc>
          <w:tcPr>
            <w:tcW w:w="546" w:type="dxa"/>
          </w:tcPr>
          <w:p w14:paraId="68FE9048" w14:textId="77777777" w:rsidR="00D62D36" w:rsidRDefault="005D7DF9">
            <w:pPr>
              <w:pStyle w:val="TableParagraph"/>
              <w:spacing w:before="38"/>
              <w:ind w:left="48" w:right="48"/>
              <w:jc w:val="center"/>
              <w:rPr>
                <w:rFonts w:ascii="Carlito"/>
                <w:sz w:val="16"/>
              </w:rPr>
            </w:pPr>
            <w:r>
              <w:rPr>
                <w:rFonts w:ascii="Carlito"/>
                <w:sz w:val="16"/>
              </w:rPr>
              <w:t>363</w:t>
            </w:r>
          </w:p>
        </w:tc>
        <w:tc>
          <w:tcPr>
            <w:tcW w:w="545" w:type="dxa"/>
          </w:tcPr>
          <w:p w14:paraId="08F20828" w14:textId="77777777" w:rsidR="00D62D36" w:rsidRDefault="005D7DF9">
            <w:pPr>
              <w:pStyle w:val="TableParagraph"/>
              <w:spacing w:before="38"/>
              <w:ind w:left="48" w:right="48"/>
              <w:jc w:val="center"/>
              <w:rPr>
                <w:rFonts w:ascii="Carlito"/>
                <w:sz w:val="16"/>
              </w:rPr>
            </w:pPr>
            <w:r>
              <w:rPr>
                <w:rFonts w:ascii="Carlito"/>
                <w:sz w:val="16"/>
              </w:rPr>
              <w:t>287</w:t>
            </w:r>
          </w:p>
        </w:tc>
        <w:tc>
          <w:tcPr>
            <w:tcW w:w="545" w:type="dxa"/>
          </w:tcPr>
          <w:p w14:paraId="482F8C85" w14:textId="77777777" w:rsidR="00D62D36" w:rsidRDefault="005D7DF9">
            <w:pPr>
              <w:pStyle w:val="TableParagraph"/>
              <w:spacing w:before="38"/>
              <w:ind w:left="48" w:right="48"/>
              <w:jc w:val="center"/>
              <w:rPr>
                <w:rFonts w:ascii="Carlito"/>
                <w:sz w:val="16"/>
              </w:rPr>
            </w:pPr>
            <w:r>
              <w:rPr>
                <w:rFonts w:ascii="Carlito"/>
                <w:sz w:val="16"/>
              </w:rPr>
              <w:t>200</w:t>
            </w:r>
          </w:p>
        </w:tc>
        <w:tc>
          <w:tcPr>
            <w:tcW w:w="545" w:type="dxa"/>
          </w:tcPr>
          <w:p w14:paraId="632EA7AD" w14:textId="77777777" w:rsidR="00D62D36" w:rsidRDefault="005D7DF9">
            <w:pPr>
              <w:pStyle w:val="TableParagraph"/>
              <w:spacing w:before="38"/>
              <w:ind w:left="48" w:right="49"/>
              <w:jc w:val="center"/>
              <w:rPr>
                <w:rFonts w:ascii="Carlito"/>
                <w:sz w:val="16"/>
              </w:rPr>
            </w:pPr>
            <w:r>
              <w:rPr>
                <w:rFonts w:ascii="Carlito"/>
                <w:sz w:val="16"/>
              </w:rPr>
              <w:t>128</w:t>
            </w:r>
          </w:p>
        </w:tc>
        <w:tc>
          <w:tcPr>
            <w:tcW w:w="545" w:type="dxa"/>
          </w:tcPr>
          <w:p w14:paraId="0FE37E21" w14:textId="77777777" w:rsidR="00D62D36" w:rsidRDefault="005D7DF9">
            <w:pPr>
              <w:pStyle w:val="TableParagraph"/>
              <w:spacing w:before="38"/>
              <w:ind w:left="44" w:right="50"/>
              <w:jc w:val="center"/>
              <w:rPr>
                <w:rFonts w:ascii="Carlito"/>
                <w:sz w:val="16"/>
              </w:rPr>
            </w:pPr>
            <w:r>
              <w:rPr>
                <w:rFonts w:ascii="Carlito"/>
                <w:sz w:val="16"/>
              </w:rPr>
              <w:t>69</w:t>
            </w:r>
          </w:p>
        </w:tc>
        <w:tc>
          <w:tcPr>
            <w:tcW w:w="545" w:type="dxa"/>
          </w:tcPr>
          <w:p w14:paraId="256A6925" w14:textId="77777777" w:rsidR="00D62D36" w:rsidRDefault="005D7DF9">
            <w:pPr>
              <w:pStyle w:val="TableParagraph"/>
              <w:spacing w:before="38"/>
              <w:ind w:left="44" w:right="50"/>
              <w:jc w:val="center"/>
              <w:rPr>
                <w:rFonts w:ascii="Carlito"/>
                <w:sz w:val="16"/>
              </w:rPr>
            </w:pPr>
            <w:r>
              <w:rPr>
                <w:rFonts w:ascii="Carlito"/>
                <w:sz w:val="16"/>
              </w:rPr>
              <w:t>27</w:t>
            </w:r>
          </w:p>
        </w:tc>
        <w:tc>
          <w:tcPr>
            <w:tcW w:w="545" w:type="dxa"/>
          </w:tcPr>
          <w:p w14:paraId="7E5069E8" w14:textId="77777777" w:rsidR="00D62D36" w:rsidRDefault="005D7DF9">
            <w:pPr>
              <w:pStyle w:val="TableParagraph"/>
              <w:spacing w:before="38"/>
              <w:ind w:right="6"/>
              <w:jc w:val="center"/>
              <w:rPr>
                <w:rFonts w:ascii="Carlito"/>
                <w:sz w:val="16"/>
              </w:rPr>
            </w:pPr>
            <w:r>
              <w:rPr>
                <w:rFonts w:ascii="Carlito"/>
                <w:sz w:val="16"/>
              </w:rPr>
              <w:t>7</w:t>
            </w:r>
          </w:p>
        </w:tc>
        <w:tc>
          <w:tcPr>
            <w:tcW w:w="797" w:type="dxa"/>
          </w:tcPr>
          <w:p w14:paraId="6DFBF5B2" w14:textId="77777777" w:rsidR="00D62D36" w:rsidRDefault="005D7DF9">
            <w:pPr>
              <w:pStyle w:val="TableParagraph"/>
              <w:spacing w:before="38"/>
              <w:ind w:right="8"/>
              <w:jc w:val="center"/>
              <w:rPr>
                <w:rFonts w:ascii="Carlito"/>
                <w:sz w:val="16"/>
              </w:rPr>
            </w:pPr>
            <w:r>
              <w:rPr>
                <w:rFonts w:ascii="Carlito"/>
                <w:sz w:val="16"/>
              </w:rPr>
              <w:t>1</w:t>
            </w:r>
          </w:p>
        </w:tc>
        <w:tc>
          <w:tcPr>
            <w:tcW w:w="677" w:type="dxa"/>
          </w:tcPr>
          <w:p w14:paraId="760D96C9" w14:textId="77777777" w:rsidR="00D62D36" w:rsidRDefault="005D7DF9">
            <w:pPr>
              <w:pStyle w:val="TableParagraph"/>
              <w:spacing w:before="38"/>
              <w:ind w:left="66"/>
              <w:rPr>
                <w:rFonts w:ascii="Carlito"/>
                <w:sz w:val="16"/>
              </w:rPr>
            </w:pPr>
            <w:r>
              <w:rPr>
                <w:rFonts w:ascii="Carlito"/>
                <w:sz w:val="16"/>
              </w:rPr>
              <w:t>16144</w:t>
            </w:r>
          </w:p>
        </w:tc>
      </w:tr>
      <w:tr w:rsidR="00D62D36" w14:paraId="007DA3E1" w14:textId="77777777">
        <w:trPr>
          <w:trHeight w:val="300"/>
        </w:trPr>
        <w:tc>
          <w:tcPr>
            <w:tcW w:w="726" w:type="dxa"/>
          </w:tcPr>
          <w:p w14:paraId="01DC6FCE" w14:textId="77777777" w:rsidR="00D62D36" w:rsidRDefault="005D7DF9">
            <w:pPr>
              <w:pStyle w:val="TableParagraph"/>
              <w:spacing w:before="38"/>
              <w:ind w:right="69"/>
              <w:jc w:val="right"/>
              <w:rPr>
                <w:rFonts w:ascii="Carlito"/>
                <w:sz w:val="16"/>
              </w:rPr>
            </w:pPr>
            <w:r>
              <w:rPr>
                <w:rFonts w:ascii="Carlito"/>
                <w:sz w:val="16"/>
              </w:rPr>
              <w:t>2020</w:t>
            </w:r>
          </w:p>
        </w:tc>
        <w:tc>
          <w:tcPr>
            <w:tcW w:w="466" w:type="dxa"/>
          </w:tcPr>
          <w:p w14:paraId="00B9DC40" w14:textId="77777777" w:rsidR="00D62D36" w:rsidRDefault="005D7DF9">
            <w:pPr>
              <w:pStyle w:val="TableParagraph"/>
              <w:spacing w:before="38"/>
              <w:ind w:left="69"/>
              <w:rPr>
                <w:rFonts w:ascii="Carlito"/>
                <w:sz w:val="16"/>
              </w:rPr>
            </w:pPr>
            <w:r>
              <w:rPr>
                <w:rFonts w:ascii="Carlito"/>
                <w:sz w:val="16"/>
              </w:rPr>
              <w:t>1620</w:t>
            </w:r>
          </w:p>
        </w:tc>
        <w:tc>
          <w:tcPr>
            <w:tcW w:w="466" w:type="dxa"/>
          </w:tcPr>
          <w:p w14:paraId="75434661" w14:textId="77777777" w:rsidR="00D62D36" w:rsidRDefault="005D7DF9">
            <w:pPr>
              <w:pStyle w:val="TableParagraph"/>
              <w:spacing w:before="38"/>
              <w:ind w:left="50" w:right="50"/>
              <w:jc w:val="center"/>
              <w:rPr>
                <w:rFonts w:ascii="Carlito"/>
                <w:sz w:val="16"/>
              </w:rPr>
            </w:pPr>
            <w:r>
              <w:rPr>
                <w:rFonts w:ascii="Carlito"/>
                <w:sz w:val="16"/>
              </w:rPr>
              <w:t>1604</w:t>
            </w:r>
          </w:p>
        </w:tc>
        <w:tc>
          <w:tcPr>
            <w:tcW w:w="545" w:type="dxa"/>
          </w:tcPr>
          <w:p w14:paraId="30EFE639" w14:textId="77777777" w:rsidR="00D62D36" w:rsidRDefault="005D7DF9">
            <w:pPr>
              <w:pStyle w:val="TableParagraph"/>
              <w:spacing w:before="38"/>
              <w:ind w:left="48" w:right="48"/>
              <w:jc w:val="center"/>
              <w:rPr>
                <w:rFonts w:ascii="Carlito"/>
                <w:sz w:val="16"/>
              </w:rPr>
            </w:pPr>
            <w:r>
              <w:rPr>
                <w:rFonts w:ascii="Carlito"/>
                <w:sz w:val="16"/>
              </w:rPr>
              <w:t>1565</w:t>
            </w:r>
          </w:p>
        </w:tc>
        <w:tc>
          <w:tcPr>
            <w:tcW w:w="545" w:type="dxa"/>
          </w:tcPr>
          <w:p w14:paraId="7E5FEEF2" w14:textId="77777777" w:rsidR="00D62D36" w:rsidRDefault="005D7DF9">
            <w:pPr>
              <w:pStyle w:val="TableParagraph"/>
              <w:spacing w:before="38"/>
              <w:ind w:left="108"/>
              <w:rPr>
                <w:rFonts w:ascii="Carlito"/>
                <w:sz w:val="16"/>
              </w:rPr>
            </w:pPr>
            <w:r>
              <w:rPr>
                <w:rFonts w:ascii="Carlito"/>
                <w:sz w:val="16"/>
              </w:rPr>
              <w:t>1501</w:t>
            </w:r>
          </w:p>
        </w:tc>
        <w:tc>
          <w:tcPr>
            <w:tcW w:w="545" w:type="dxa"/>
          </w:tcPr>
          <w:p w14:paraId="415EBCBD" w14:textId="77777777" w:rsidR="00D62D36" w:rsidRDefault="005D7DF9">
            <w:pPr>
              <w:pStyle w:val="TableParagraph"/>
              <w:spacing w:before="38"/>
              <w:ind w:left="108"/>
              <w:rPr>
                <w:rFonts w:ascii="Carlito"/>
                <w:sz w:val="16"/>
              </w:rPr>
            </w:pPr>
            <w:r>
              <w:rPr>
                <w:rFonts w:ascii="Carlito"/>
                <w:sz w:val="16"/>
              </w:rPr>
              <w:t>1486</w:t>
            </w:r>
          </w:p>
        </w:tc>
        <w:tc>
          <w:tcPr>
            <w:tcW w:w="545" w:type="dxa"/>
          </w:tcPr>
          <w:p w14:paraId="6A7B7E31" w14:textId="77777777" w:rsidR="00D62D36" w:rsidRDefault="005D7DF9">
            <w:pPr>
              <w:pStyle w:val="TableParagraph"/>
              <w:spacing w:before="38"/>
              <w:ind w:left="48" w:right="49"/>
              <w:jc w:val="center"/>
              <w:rPr>
                <w:rFonts w:ascii="Carlito"/>
                <w:sz w:val="16"/>
              </w:rPr>
            </w:pPr>
            <w:r>
              <w:rPr>
                <w:rFonts w:ascii="Carlito"/>
                <w:sz w:val="16"/>
              </w:rPr>
              <w:t>1424</w:t>
            </w:r>
          </w:p>
        </w:tc>
        <w:tc>
          <w:tcPr>
            <w:tcW w:w="545" w:type="dxa"/>
          </w:tcPr>
          <w:p w14:paraId="1EA50E58" w14:textId="77777777" w:rsidR="00D62D36" w:rsidRDefault="005D7DF9">
            <w:pPr>
              <w:pStyle w:val="TableParagraph"/>
              <w:spacing w:before="38"/>
              <w:ind w:left="48" w:right="48"/>
              <w:jc w:val="center"/>
              <w:rPr>
                <w:rFonts w:ascii="Carlito"/>
                <w:sz w:val="16"/>
              </w:rPr>
            </w:pPr>
            <w:r>
              <w:rPr>
                <w:rFonts w:ascii="Carlito"/>
                <w:sz w:val="16"/>
              </w:rPr>
              <w:t>1337</w:t>
            </w:r>
          </w:p>
        </w:tc>
        <w:tc>
          <w:tcPr>
            <w:tcW w:w="545" w:type="dxa"/>
          </w:tcPr>
          <w:p w14:paraId="3D241911" w14:textId="77777777" w:rsidR="00D62D36" w:rsidRDefault="005D7DF9">
            <w:pPr>
              <w:pStyle w:val="TableParagraph"/>
              <w:spacing w:before="38"/>
              <w:ind w:left="48" w:right="49"/>
              <w:jc w:val="center"/>
              <w:rPr>
                <w:rFonts w:ascii="Carlito"/>
                <w:sz w:val="16"/>
              </w:rPr>
            </w:pPr>
            <w:r>
              <w:rPr>
                <w:rFonts w:ascii="Carlito"/>
                <w:sz w:val="16"/>
              </w:rPr>
              <w:t>1202</w:t>
            </w:r>
          </w:p>
        </w:tc>
        <w:tc>
          <w:tcPr>
            <w:tcW w:w="545" w:type="dxa"/>
          </w:tcPr>
          <w:p w14:paraId="2CE26583" w14:textId="77777777" w:rsidR="00D62D36" w:rsidRDefault="005D7DF9">
            <w:pPr>
              <w:pStyle w:val="TableParagraph"/>
              <w:spacing w:before="38"/>
              <w:ind w:left="48" w:right="49"/>
              <w:jc w:val="center"/>
              <w:rPr>
                <w:rFonts w:ascii="Carlito"/>
                <w:sz w:val="16"/>
              </w:rPr>
            </w:pPr>
            <w:r>
              <w:rPr>
                <w:rFonts w:ascii="Carlito"/>
                <w:sz w:val="16"/>
              </w:rPr>
              <w:t>1080</w:t>
            </w:r>
          </w:p>
        </w:tc>
        <w:tc>
          <w:tcPr>
            <w:tcW w:w="545" w:type="dxa"/>
          </w:tcPr>
          <w:p w14:paraId="045D1F3F" w14:textId="77777777" w:rsidR="00D62D36" w:rsidRDefault="005D7DF9">
            <w:pPr>
              <w:pStyle w:val="TableParagraph"/>
              <w:spacing w:before="38"/>
              <w:ind w:left="149"/>
              <w:rPr>
                <w:rFonts w:ascii="Carlito"/>
                <w:sz w:val="16"/>
              </w:rPr>
            </w:pPr>
            <w:r>
              <w:rPr>
                <w:rFonts w:ascii="Carlito"/>
                <w:sz w:val="16"/>
              </w:rPr>
              <w:t>976</w:t>
            </w:r>
          </w:p>
        </w:tc>
        <w:tc>
          <w:tcPr>
            <w:tcW w:w="545" w:type="dxa"/>
          </w:tcPr>
          <w:p w14:paraId="03846066" w14:textId="77777777" w:rsidR="00D62D36" w:rsidRDefault="005D7DF9">
            <w:pPr>
              <w:pStyle w:val="TableParagraph"/>
              <w:spacing w:before="38"/>
              <w:ind w:left="148"/>
              <w:rPr>
                <w:rFonts w:ascii="Carlito"/>
                <w:sz w:val="16"/>
              </w:rPr>
            </w:pPr>
            <w:r>
              <w:rPr>
                <w:rFonts w:ascii="Carlito"/>
                <w:sz w:val="16"/>
              </w:rPr>
              <w:t>856</w:t>
            </w:r>
          </w:p>
        </w:tc>
        <w:tc>
          <w:tcPr>
            <w:tcW w:w="545" w:type="dxa"/>
          </w:tcPr>
          <w:p w14:paraId="0872D87D" w14:textId="77777777" w:rsidR="00D62D36" w:rsidRDefault="005D7DF9">
            <w:pPr>
              <w:pStyle w:val="TableParagraph"/>
              <w:spacing w:before="38"/>
              <w:ind w:left="148"/>
              <w:rPr>
                <w:rFonts w:ascii="Carlito"/>
                <w:sz w:val="16"/>
              </w:rPr>
            </w:pPr>
            <w:r>
              <w:rPr>
                <w:rFonts w:ascii="Carlito"/>
                <w:sz w:val="16"/>
              </w:rPr>
              <w:t>724</w:t>
            </w:r>
          </w:p>
        </w:tc>
        <w:tc>
          <w:tcPr>
            <w:tcW w:w="546" w:type="dxa"/>
          </w:tcPr>
          <w:p w14:paraId="38E7E610" w14:textId="77777777" w:rsidR="00D62D36" w:rsidRDefault="005D7DF9">
            <w:pPr>
              <w:pStyle w:val="TableParagraph"/>
              <w:spacing w:before="38"/>
              <w:ind w:left="48" w:right="50"/>
              <w:jc w:val="center"/>
              <w:rPr>
                <w:rFonts w:ascii="Carlito"/>
                <w:sz w:val="16"/>
              </w:rPr>
            </w:pPr>
            <w:r>
              <w:rPr>
                <w:rFonts w:ascii="Carlito"/>
                <w:sz w:val="16"/>
              </w:rPr>
              <w:t>605</w:t>
            </w:r>
          </w:p>
        </w:tc>
        <w:tc>
          <w:tcPr>
            <w:tcW w:w="546" w:type="dxa"/>
          </w:tcPr>
          <w:p w14:paraId="3371C58F" w14:textId="77777777" w:rsidR="00D62D36" w:rsidRDefault="005D7DF9">
            <w:pPr>
              <w:pStyle w:val="TableParagraph"/>
              <w:spacing w:before="38"/>
              <w:ind w:left="48" w:right="48"/>
              <w:jc w:val="center"/>
              <w:rPr>
                <w:rFonts w:ascii="Carlito"/>
                <w:sz w:val="16"/>
              </w:rPr>
            </w:pPr>
            <w:r>
              <w:rPr>
                <w:rFonts w:ascii="Carlito"/>
                <w:sz w:val="16"/>
              </w:rPr>
              <w:t>491</w:t>
            </w:r>
          </w:p>
        </w:tc>
        <w:tc>
          <w:tcPr>
            <w:tcW w:w="545" w:type="dxa"/>
          </w:tcPr>
          <w:p w14:paraId="2EB4DF4F" w14:textId="77777777" w:rsidR="00D62D36" w:rsidRDefault="005D7DF9">
            <w:pPr>
              <w:pStyle w:val="TableParagraph"/>
              <w:spacing w:before="38"/>
              <w:ind w:left="48" w:right="48"/>
              <w:jc w:val="center"/>
              <w:rPr>
                <w:rFonts w:ascii="Carlito"/>
                <w:sz w:val="16"/>
              </w:rPr>
            </w:pPr>
            <w:r>
              <w:rPr>
                <w:rFonts w:ascii="Carlito"/>
                <w:sz w:val="16"/>
              </w:rPr>
              <w:t>332</w:t>
            </w:r>
          </w:p>
        </w:tc>
        <w:tc>
          <w:tcPr>
            <w:tcW w:w="545" w:type="dxa"/>
          </w:tcPr>
          <w:p w14:paraId="6BE7A3CD" w14:textId="77777777" w:rsidR="00D62D36" w:rsidRDefault="005D7DF9">
            <w:pPr>
              <w:pStyle w:val="TableParagraph"/>
              <w:spacing w:before="38"/>
              <w:ind w:left="48" w:right="48"/>
              <w:jc w:val="center"/>
              <w:rPr>
                <w:rFonts w:ascii="Carlito"/>
                <w:sz w:val="16"/>
              </w:rPr>
            </w:pPr>
            <w:r>
              <w:rPr>
                <w:rFonts w:ascii="Carlito"/>
                <w:sz w:val="16"/>
              </w:rPr>
              <w:t>247</w:t>
            </w:r>
          </w:p>
        </w:tc>
        <w:tc>
          <w:tcPr>
            <w:tcW w:w="545" w:type="dxa"/>
          </w:tcPr>
          <w:p w14:paraId="3083E1F7" w14:textId="77777777" w:rsidR="00D62D36" w:rsidRDefault="005D7DF9">
            <w:pPr>
              <w:pStyle w:val="TableParagraph"/>
              <w:spacing w:before="38"/>
              <w:ind w:left="48" w:right="49"/>
              <w:jc w:val="center"/>
              <w:rPr>
                <w:rFonts w:ascii="Carlito"/>
                <w:sz w:val="16"/>
              </w:rPr>
            </w:pPr>
            <w:r>
              <w:rPr>
                <w:rFonts w:ascii="Carlito"/>
                <w:sz w:val="16"/>
              </w:rPr>
              <w:t>156</w:t>
            </w:r>
          </w:p>
        </w:tc>
        <w:tc>
          <w:tcPr>
            <w:tcW w:w="545" w:type="dxa"/>
          </w:tcPr>
          <w:p w14:paraId="4E808930" w14:textId="77777777" w:rsidR="00D62D36" w:rsidRDefault="005D7DF9">
            <w:pPr>
              <w:pStyle w:val="TableParagraph"/>
              <w:spacing w:before="38"/>
              <w:ind w:left="44" w:right="50"/>
              <w:jc w:val="center"/>
              <w:rPr>
                <w:rFonts w:ascii="Carlito"/>
                <w:sz w:val="16"/>
              </w:rPr>
            </w:pPr>
            <w:r>
              <w:rPr>
                <w:rFonts w:ascii="Carlito"/>
                <w:sz w:val="16"/>
              </w:rPr>
              <w:t>86</w:t>
            </w:r>
          </w:p>
        </w:tc>
        <w:tc>
          <w:tcPr>
            <w:tcW w:w="545" w:type="dxa"/>
          </w:tcPr>
          <w:p w14:paraId="341BC2B7" w14:textId="77777777" w:rsidR="00D62D36" w:rsidRDefault="005D7DF9">
            <w:pPr>
              <w:pStyle w:val="TableParagraph"/>
              <w:spacing w:before="38"/>
              <w:ind w:left="44" w:right="50"/>
              <w:jc w:val="center"/>
              <w:rPr>
                <w:rFonts w:ascii="Carlito"/>
                <w:sz w:val="16"/>
              </w:rPr>
            </w:pPr>
            <w:r>
              <w:rPr>
                <w:rFonts w:ascii="Carlito"/>
                <w:sz w:val="16"/>
              </w:rPr>
              <w:t>34</w:t>
            </w:r>
          </w:p>
        </w:tc>
        <w:tc>
          <w:tcPr>
            <w:tcW w:w="545" w:type="dxa"/>
          </w:tcPr>
          <w:p w14:paraId="2809BCE0" w14:textId="77777777" w:rsidR="00D62D36" w:rsidRDefault="005D7DF9">
            <w:pPr>
              <w:pStyle w:val="TableParagraph"/>
              <w:spacing w:before="38"/>
              <w:ind w:right="6"/>
              <w:jc w:val="center"/>
              <w:rPr>
                <w:rFonts w:ascii="Carlito"/>
                <w:sz w:val="16"/>
              </w:rPr>
            </w:pPr>
            <w:r>
              <w:rPr>
                <w:rFonts w:ascii="Carlito"/>
                <w:sz w:val="16"/>
              </w:rPr>
              <w:t>8</w:t>
            </w:r>
          </w:p>
        </w:tc>
        <w:tc>
          <w:tcPr>
            <w:tcW w:w="797" w:type="dxa"/>
          </w:tcPr>
          <w:p w14:paraId="189FA16A" w14:textId="77777777" w:rsidR="00D62D36" w:rsidRDefault="005D7DF9">
            <w:pPr>
              <w:pStyle w:val="TableParagraph"/>
              <w:spacing w:before="38"/>
              <w:ind w:right="8"/>
              <w:jc w:val="center"/>
              <w:rPr>
                <w:rFonts w:ascii="Carlito"/>
                <w:sz w:val="16"/>
              </w:rPr>
            </w:pPr>
            <w:r>
              <w:rPr>
                <w:rFonts w:ascii="Carlito"/>
                <w:sz w:val="16"/>
              </w:rPr>
              <w:t>1</w:t>
            </w:r>
          </w:p>
        </w:tc>
        <w:tc>
          <w:tcPr>
            <w:tcW w:w="677" w:type="dxa"/>
          </w:tcPr>
          <w:p w14:paraId="3F001049" w14:textId="77777777" w:rsidR="00D62D36" w:rsidRDefault="005D7DF9">
            <w:pPr>
              <w:pStyle w:val="TableParagraph"/>
              <w:spacing w:before="38"/>
              <w:ind w:left="66"/>
              <w:rPr>
                <w:rFonts w:ascii="Carlito"/>
                <w:sz w:val="16"/>
              </w:rPr>
            </w:pPr>
            <w:r>
              <w:rPr>
                <w:rFonts w:ascii="Carlito"/>
                <w:sz w:val="16"/>
              </w:rPr>
              <w:t>17335</w:t>
            </w:r>
          </w:p>
        </w:tc>
      </w:tr>
      <w:tr w:rsidR="00D62D36" w14:paraId="660F1C11" w14:textId="77777777">
        <w:trPr>
          <w:trHeight w:val="300"/>
        </w:trPr>
        <w:tc>
          <w:tcPr>
            <w:tcW w:w="726" w:type="dxa"/>
          </w:tcPr>
          <w:p w14:paraId="6F049CAB" w14:textId="77777777" w:rsidR="00D62D36" w:rsidRDefault="005D7DF9">
            <w:pPr>
              <w:pStyle w:val="TableParagraph"/>
              <w:spacing w:before="38"/>
              <w:ind w:right="69"/>
              <w:jc w:val="right"/>
              <w:rPr>
                <w:rFonts w:ascii="Carlito"/>
                <w:sz w:val="16"/>
              </w:rPr>
            </w:pPr>
            <w:r>
              <w:rPr>
                <w:rFonts w:ascii="Carlito"/>
                <w:sz w:val="16"/>
              </w:rPr>
              <w:t>2025</w:t>
            </w:r>
          </w:p>
        </w:tc>
        <w:tc>
          <w:tcPr>
            <w:tcW w:w="466" w:type="dxa"/>
          </w:tcPr>
          <w:p w14:paraId="1EFB333A" w14:textId="77777777" w:rsidR="00D62D36" w:rsidRDefault="005D7DF9">
            <w:pPr>
              <w:pStyle w:val="TableParagraph"/>
              <w:spacing w:before="38"/>
              <w:ind w:left="69"/>
              <w:rPr>
                <w:rFonts w:ascii="Carlito"/>
                <w:sz w:val="16"/>
              </w:rPr>
            </w:pPr>
            <w:r>
              <w:rPr>
                <w:rFonts w:ascii="Carlito"/>
                <w:sz w:val="16"/>
              </w:rPr>
              <w:t>1608</w:t>
            </w:r>
          </w:p>
        </w:tc>
        <w:tc>
          <w:tcPr>
            <w:tcW w:w="466" w:type="dxa"/>
          </w:tcPr>
          <w:p w14:paraId="25E8F4B0" w14:textId="77777777" w:rsidR="00D62D36" w:rsidRDefault="005D7DF9">
            <w:pPr>
              <w:pStyle w:val="TableParagraph"/>
              <w:spacing w:before="38"/>
              <w:ind w:left="50" w:right="50"/>
              <w:jc w:val="center"/>
              <w:rPr>
                <w:rFonts w:ascii="Carlito"/>
                <w:sz w:val="16"/>
              </w:rPr>
            </w:pPr>
            <w:r>
              <w:rPr>
                <w:rFonts w:ascii="Carlito"/>
                <w:sz w:val="16"/>
              </w:rPr>
              <w:t>1615</w:t>
            </w:r>
          </w:p>
        </w:tc>
        <w:tc>
          <w:tcPr>
            <w:tcW w:w="545" w:type="dxa"/>
          </w:tcPr>
          <w:p w14:paraId="74FFDBC0" w14:textId="77777777" w:rsidR="00D62D36" w:rsidRDefault="005D7DF9">
            <w:pPr>
              <w:pStyle w:val="TableParagraph"/>
              <w:spacing w:before="38"/>
              <w:ind w:left="48" w:right="48"/>
              <w:jc w:val="center"/>
              <w:rPr>
                <w:rFonts w:ascii="Carlito"/>
                <w:sz w:val="16"/>
              </w:rPr>
            </w:pPr>
            <w:r>
              <w:rPr>
                <w:rFonts w:ascii="Carlito"/>
                <w:sz w:val="16"/>
              </w:rPr>
              <w:t>1601</w:t>
            </w:r>
          </w:p>
        </w:tc>
        <w:tc>
          <w:tcPr>
            <w:tcW w:w="545" w:type="dxa"/>
          </w:tcPr>
          <w:p w14:paraId="169E5076" w14:textId="77777777" w:rsidR="00D62D36" w:rsidRDefault="005D7DF9">
            <w:pPr>
              <w:pStyle w:val="TableParagraph"/>
              <w:spacing w:before="38"/>
              <w:ind w:left="108"/>
              <w:rPr>
                <w:rFonts w:ascii="Carlito"/>
                <w:sz w:val="16"/>
              </w:rPr>
            </w:pPr>
            <w:r>
              <w:rPr>
                <w:rFonts w:ascii="Carlito"/>
                <w:sz w:val="16"/>
              </w:rPr>
              <w:t>1559</w:t>
            </w:r>
          </w:p>
        </w:tc>
        <w:tc>
          <w:tcPr>
            <w:tcW w:w="545" w:type="dxa"/>
          </w:tcPr>
          <w:p w14:paraId="52816E25" w14:textId="77777777" w:rsidR="00D62D36" w:rsidRDefault="005D7DF9">
            <w:pPr>
              <w:pStyle w:val="TableParagraph"/>
              <w:spacing w:before="38"/>
              <w:ind w:left="108"/>
              <w:rPr>
                <w:rFonts w:ascii="Carlito"/>
                <w:sz w:val="16"/>
              </w:rPr>
            </w:pPr>
            <w:r>
              <w:rPr>
                <w:rFonts w:ascii="Carlito"/>
                <w:sz w:val="16"/>
              </w:rPr>
              <w:t>1489</w:t>
            </w:r>
          </w:p>
        </w:tc>
        <w:tc>
          <w:tcPr>
            <w:tcW w:w="545" w:type="dxa"/>
          </w:tcPr>
          <w:p w14:paraId="4A6B72E2" w14:textId="77777777" w:rsidR="00D62D36" w:rsidRDefault="005D7DF9">
            <w:pPr>
              <w:pStyle w:val="TableParagraph"/>
              <w:spacing w:before="38"/>
              <w:ind w:left="48" w:right="49"/>
              <w:jc w:val="center"/>
              <w:rPr>
                <w:rFonts w:ascii="Carlito"/>
                <w:sz w:val="16"/>
              </w:rPr>
            </w:pPr>
            <w:r>
              <w:rPr>
                <w:rFonts w:ascii="Carlito"/>
                <w:sz w:val="16"/>
              </w:rPr>
              <w:t>1470</w:t>
            </w:r>
          </w:p>
        </w:tc>
        <w:tc>
          <w:tcPr>
            <w:tcW w:w="545" w:type="dxa"/>
          </w:tcPr>
          <w:p w14:paraId="17232218" w14:textId="77777777" w:rsidR="00D62D36" w:rsidRDefault="005D7DF9">
            <w:pPr>
              <w:pStyle w:val="TableParagraph"/>
              <w:spacing w:before="38"/>
              <w:ind w:left="48" w:right="48"/>
              <w:jc w:val="center"/>
              <w:rPr>
                <w:rFonts w:ascii="Carlito"/>
                <w:sz w:val="16"/>
              </w:rPr>
            </w:pPr>
            <w:r>
              <w:rPr>
                <w:rFonts w:ascii="Carlito"/>
                <w:sz w:val="16"/>
              </w:rPr>
              <w:t>1407</w:t>
            </w:r>
          </w:p>
        </w:tc>
        <w:tc>
          <w:tcPr>
            <w:tcW w:w="545" w:type="dxa"/>
          </w:tcPr>
          <w:p w14:paraId="39DFABF7" w14:textId="77777777" w:rsidR="00D62D36" w:rsidRDefault="005D7DF9">
            <w:pPr>
              <w:pStyle w:val="TableParagraph"/>
              <w:spacing w:before="38"/>
              <w:ind w:left="48" w:right="49"/>
              <w:jc w:val="center"/>
              <w:rPr>
                <w:rFonts w:ascii="Carlito"/>
                <w:sz w:val="16"/>
              </w:rPr>
            </w:pPr>
            <w:r>
              <w:rPr>
                <w:rFonts w:ascii="Carlito"/>
                <w:sz w:val="16"/>
              </w:rPr>
              <w:t>1320</w:t>
            </w:r>
          </w:p>
        </w:tc>
        <w:tc>
          <w:tcPr>
            <w:tcW w:w="545" w:type="dxa"/>
          </w:tcPr>
          <w:p w14:paraId="54D4F3E0" w14:textId="77777777" w:rsidR="00D62D36" w:rsidRDefault="005D7DF9">
            <w:pPr>
              <w:pStyle w:val="TableParagraph"/>
              <w:spacing w:before="38"/>
              <w:ind w:left="48" w:right="49"/>
              <w:jc w:val="center"/>
              <w:rPr>
                <w:rFonts w:ascii="Carlito"/>
                <w:sz w:val="16"/>
              </w:rPr>
            </w:pPr>
            <w:r>
              <w:rPr>
                <w:rFonts w:ascii="Carlito"/>
                <w:sz w:val="16"/>
              </w:rPr>
              <w:t>1186</w:t>
            </w:r>
          </w:p>
        </w:tc>
        <w:tc>
          <w:tcPr>
            <w:tcW w:w="545" w:type="dxa"/>
          </w:tcPr>
          <w:p w14:paraId="089CCDB7" w14:textId="77777777" w:rsidR="00D62D36" w:rsidRDefault="005D7DF9">
            <w:pPr>
              <w:pStyle w:val="TableParagraph"/>
              <w:spacing w:before="38"/>
              <w:ind w:left="108"/>
              <w:rPr>
                <w:rFonts w:ascii="Carlito"/>
                <w:sz w:val="16"/>
              </w:rPr>
            </w:pPr>
            <w:r>
              <w:rPr>
                <w:rFonts w:ascii="Carlito"/>
                <w:sz w:val="16"/>
              </w:rPr>
              <w:t>1064</w:t>
            </w:r>
          </w:p>
        </w:tc>
        <w:tc>
          <w:tcPr>
            <w:tcW w:w="545" w:type="dxa"/>
          </w:tcPr>
          <w:p w14:paraId="028CAA32" w14:textId="77777777" w:rsidR="00D62D36" w:rsidRDefault="005D7DF9">
            <w:pPr>
              <w:pStyle w:val="TableParagraph"/>
              <w:spacing w:before="38"/>
              <w:ind w:left="148"/>
              <w:rPr>
                <w:rFonts w:ascii="Carlito"/>
                <w:sz w:val="16"/>
              </w:rPr>
            </w:pPr>
            <w:r>
              <w:rPr>
                <w:rFonts w:ascii="Carlito"/>
                <w:sz w:val="16"/>
              </w:rPr>
              <w:t>957</w:t>
            </w:r>
          </w:p>
        </w:tc>
        <w:tc>
          <w:tcPr>
            <w:tcW w:w="545" w:type="dxa"/>
          </w:tcPr>
          <w:p w14:paraId="6969E2EE" w14:textId="77777777" w:rsidR="00D62D36" w:rsidRDefault="005D7DF9">
            <w:pPr>
              <w:pStyle w:val="TableParagraph"/>
              <w:spacing w:before="38"/>
              <w:ind w:left="148"/>
              <w:rPr>
                <w:rFonts w:ascii="Carlito"/>
                <w:sz w:val="16"/>
              </w:rPr>
            </w:pPr>
            <w:r>
              <w:rPr>
                <w:rFonts w:ascii="Carlito"/>
                <w:sz w:val="16"/>
              </w:rPr>
              <w:t>833</w:t>
            </w:r>
          </w:p>
        </w:tc>
        <w:tc>
          <w:tcPr>
            <w:tcW w:w="546" w:type="dxa"/>
          </w:tcPr>
          <w:p w14:paraId="1E33A918" w14:textId="77777777" w:rsidR="00D62D36" w:rsidRDefault="005D7DF9">
            <w:pPr>
              <w:pStyle w:val="TableParagraph"/>
              <w:spacing w:before="38"/>
              <w:ind w:left="48" w:right="50"/>
              <w:jc w:val="center"/>
              <w:rPr>
                <w:rFonts w:ascii="Carlito"/>
                <w:sz w:val="16"/>
              </w:rPr>
            </w:pPr>
            <w:r>
              <w:rPr>
                <w:rFonts w:ascii="Carlito"/>
                <w:sz w:val="16"/>
              </w:rPr>
              <w:t>696</w:t>
            </w:r>
          </w:p>
        </w:tc>
        <w:tc>
          <w:tcPr>
            <w:tcW w:w="546" w:type="dxa"/>
          </w:tcPr>
          <w:p w14:paraId="3EEAC606" w14:textId="77777777" w:rsidR="00D62D36" w:rsidRDefault="005D7DF9">
            <w:pPr>
              <w:pStyle w:val="TableParagraph"/>
              <w:spacing w:before="38"/>
              <w:ind w:left="48" w:right="48"/>
              <w:jc w:val="center"/>
              <w:rPr>
                <w:rFonts w:ascii="Carlito"/>
                <w:sz w:val="16"/>
              </w:rPr>
            </w:pPr>
            <w:r>
              <w:rPr>
                <w:rFonts w:ascii="Carlito"/>
                <w:sz w:val="16"/>
              </w:rPr>
              <w:t>573</w:t>
            </w:r>
          </w:p>
        </w:tc>
        <w:tc>
          <w:tcPr>
            <w:tcW w:w="545" w:type="dxa"/>
          </w:tcPr>
          <w:p w14:paraId="4FBBB8E2" w14:textId="77777777" w:rsidR="00D62D36" w:rsidRDefault="005D7DF9">
            <w:pPr>
              <w:pStyle w:val="TableParagraph"/>
              <w:spacing w:before="38"/>
              <w:ind w:left="48" w:right="48"/>
              <w:jc w:val="center"/>
              <w:rPr>
                <w:rFonts w:ascii="Carlito"/>
                <w:sz w:val="16"/>
              </w:rPr>
            </w:pPr>
            <w:r>
              <w:rPr>
                <w:rFonts w:ascii="Carlito"/>
                <w:sz w:val="16"/>
              </w:rPr>
              <w:t>451</w:t>
            </w:r>
          </w:p>
        </w:tc>
        <w:tc>
          <w:tcPr>
            <w:tcW w:w="545" w:type="dxa"/>
          </w:tcPr>
          <w:p w14:paraId="6FB094BC" w14:textId="77777777" w:rsidR="00D62D36" w:rsidRDefault="005D7DF9">
            <w:pPr>
              <w:pStyle w:val="TableParagraph"/>
              <w:spacing w:before="38"/>
              <w:ind w:left="48" w:right="48"/>
              <w:jc w:val="center"/>
              <w:rPr>
                <w:rFonts w:ascii="Carlito"/>
                <w:sz w:val="16"/>
              </w:rPr>
            </w:pPr>
            <w:r>
              <w:rPr>
                <w:rFonts w:ascii="Carlito"/>
                <w:sz w:val="16"/>
              </w:rPr>
              <w:t>288</w:t>
            </w:r>
          </w:p>
        </w:tc>
        <w:tc>
          <w:tcPr>
            <w:tcW w:w="545" w:type="dxa"/>
          </w:tcPr>
          <w:p w14:paraId="6446D9F2" w14:textId="77777777" w:rsidR="00D62D36" w:rsidRDefault="005D7DF9">
            <w:pPr>
              <w:pStyle w:val="TableParagraph"/>
              <w:spacing w:before="38"/>
              <w:ind w:left="48" w:right="49"/>
              <w:jc w:val="center"/>
              <w:rPr>
                <w:rFonts w:ascii="Carlito"/>
                <w:sz w:val="16"/>
              </w:rPr>
            </w:pPr>
            <w:r>
              <w:rPr>
                <w:rFonts w:ascii="Carlito"/>
                <w:sz w:val="16"/>
              </w:rPr>
              <w:t>196</w:t>
            </w:r>
          </w:p>
        </w:tc>
        <w:tc>
          <w:tcPr>
            <w:tcW w:w="545" w:type="dxa"/>
          </w:tcPr>
          <w:p w14:paraId="0D23F741" w14:textId="77777777" w:rsidR="00D62D36" w:rsidRDefault="005D7DF9">
            <w:pPr>
              <w:pStyle w:val="TableParagraph"/>
              <w:spacing w:before="38"/>
              <w:ind w:left="48" w:right="49"/>
              <w:jc w:val="center"/>
              <w:rPr>
                <w:rFonts w:ascii="Carlito"/>
                <w:sz w:val="16"/>
              </w:rPr>
            </w:pPr>
            <w:r>
              <w:rPr>
                <w:rFonts w:ascii="Carlito"/>
                <w:sz w:val="16"/>
              </w:rPr>
              <w:t>107</w:t>
            </w:r>
          </w:p>
        </w:tc>
        <w:tc>
          <w:tcPr>
            <w:tcW w:w="545" w:type="dxa"/>
          </w:tcPr>
          <w:p w14:paraId="37D12007" w14:textId="77777777" w:rsidR="00D62D36" w:rsidRDefault="005D7DF9">
            <w:pPr>
              <w:pStyle w:val="TableParagraph"/>
              <w:spacing w:before="38"/>
              <w:ind w:left="44" w:right="50"/>
              <w:jc w:val="center"/>
              <w:rPr>
                <w:rFonts w:ascii="Carlito"/>
                <w:sz w:val="16"/>
              </w:rPr>
            </w:pPr>
            <w:r>
              <w:rPr>
                <w:rFonts w:ascii="Carlito"/>
                <w:sz w:val="16"/>
              </w:rPr>
              <w:t>44</w:t>
            </w:r>
          </w:p>
        </w:tc>
        <w:tc>
          <w:tcPr>
            <w:tcW w:w="545" w:type="dxa"/>
          </w:tcPr>
          <w:p w14:paraId="6CC674D9" w14:textId="77777777" w:rsidR="00D62D36" w:rsidRDefault="005D7DF9">
            <w:pPr>
              <w:pStyle w:val="TableParagraph"/>
              <w:spacing w:before="38"/>
              <w:ind w:left="45" w:right="50"/>
              <w:jc w:val="center"/>
              <w:rPr>
                <w:rFonts w:ascii="Carlito"/>
                <w:sz w:val="16"/>
              </w:rPr>
            </w:pPr>
            <w:r>
              <w:rPr>
                <w:rFonts w:ascii="Carlito"/>
                <w:sz w:val="16"/>
              </w:rPr>
              <w:t>11</w:t>
            </w:r>
          </w:p>
        </w:tc>
        <w:tc>
          <w:tcPr>
            <w:tcW w:w="797" w:type="dxa"/>
          </w:tcPr>
          <w:p w14:paraId="147D8D8A" w14:textId="77777777" w:rsidR="00D62D36" w:rsidRDefault="005D7DF9">
            <w:pPr>
              <w:pStyle w:val="TableParagraph"/>
              <w:spacing w:before="38"/>
              <w:ind w:right="8"/>
              <w:jc w:val="center"/>
              <w:rPr>
                <w:rFonts w:ascii="Carlito"/>
                <w:sz w:val="16"/>
              </w:rPr>
            </w:pPr>
            <w:r>
              <w:rPr>
                <w:rFonts w:ascii="Carlito"/>
                <w:sz w:val="16"/>
              </w:rPr>
              <w:t>2</w:t>
            </w:r>
          </w:p>
        </w:tc>
        <w:tc>
          <w:tcPr>
            <w:tcW w:w="677" w:type="dxa"/>
          </w:tcPr>
          <w:p w14:paraId="2FAB9F68" w14:textId="77777777" w:rsidR="00D62D36" w:rsidRDefault="005D7DF9">
            <w:pPr>
              <w:pStyle w:val="TableParagraph"/>
              <w:spacing w:before="38"/>
              <w:ind w:left="66"/>
              <w:rPr>
                <w:rFonts w:ascii="Carlito"/>
                <w:sz w:val="16"/>
              </w:rPr>
            </w:pPr>
            <w:r>
              <w:rPr>
                <w:rFonts w:ascii="Carlito"/>
                <w:sz w:val="16"/>
              </w:rPr>
              <w:t>18478</w:t>
            </w:r>
          </w:p>
        </w:tc>
      </w:tr>
      <w:tr w:rsidR="00D62D36" w14:paraId="2BD19F75" w14:textId="77777777">
        <w:trPr>
          <w:trHeight w:val="300"/>
        </w:trPr>
        <w:tc>
          <w:tcPr>
            <w:tcW w:w="726" w:type="dxa"/>
          </w:tcPr>
          <w:p w14:paraId="6CB4965C" w14:textId="77777777" w:rsidR="00D62D36" w:rsidRDefault="005D7DF9">
            <w:pPr>
              <w:pStyle w:val="TableParagraph"/>
              <w:spacing w:before="38"/>
              <w:ind w:right="69"/>
              <w:jc w:val="right"/>
              <w:rPr>
                <w:rFonts w:ascii="Carlito"/>
                <w:sz w:val="16"/>
              </w:rPr>
            </w:pPr>
            <w:r>
              <w:rPr>
                <w:rFonts w:ascii="Carlito"/>
                <w:sz w:val="16"/>
              </w:rPr>
              <w:t>2030</w:t>
            </w:r>
          </w:p>
        </w:tc>
        <w:tc>
          <w:tcPr>
            <w:tcW w:w="466" w:type="dxa"/>
          </w:tcPr>
          <w:p w14:paraId="66F92D9F" w14:textId="77777777" w:rsidR="00D62D36" w:rsidRDefault="005D7DF9">
            <w:pPr>
              <w:pStyle w:val="TableParagraph"/>
              <w:spacing w:before="38"/>
              <w:ind w:left="69"/>
              <w:rPr>
                <w:rFonts w:ascii="Carlito"/>
                <w:sz w:val="16"/>
              </w:rPr>
            </w:pPr>
            <w:r>
              <w:rPr>
                <w:rFonts w:ascii="Carlito"/>
                <w:sz w:val="16"/>
              </w:rPr>
              <w:t>1585</w:t>
            </w:r>
          </w:p>
        </w:tc>
        <w:tc>
          <w:tcPr>
            <w:tcW w:w="466" w:type="dxa"/>
          </w:tcPr>
          <w:p w14:paraId="005823AD" w14:textId="77777777" w:rsidR="00D62D36" w:rsidRDefault="005D7DF9">
            <w:pPr>
              <w:pStyle w:val="TableParagraph"/>
              <w:spacing w:before="38"/>
              <w:ind w:left="50" w:right="50"/>
              <w:jc w:val="center"/>
              <w:rPr>
                <w:rFonts w:ascii="Carlito"/>
                <w:sz w:val="16"/>
              </w:rPr>
            </w:pPr>
            <w:r>
              <w:rPr>
                <w:rFonts w:ascii="Carlito"/>
                <w:sz w:val="16"/>
              </w:rPr>
              <w:t>1603</w:t>
            </w:r>
          </w:p>
        </w:tc>
        <w:tc>
          <w:tcPr>
            <w:tcW w:w="545" w:type="dxa"/>
          </w:tcPr>
          <w:p w14:paraId="505D6170" w14:textId="77777777" w:rsidR="00D62D36" w:rsidRDefault="005D7DF9">
            <w:pPr>
              <w:pStyle w:val="TableParagraph"/>
              <w:spacing w:before="38"/>
              <w:ind w:left="48" w:right="48"/>
              <w:jc w:val="center"/>
              <w:rPr>
                <w:rFonts w:ascii="Carlito"/>
                <w:sz w:val="16"/>
              </w:rPr>
            </w:pPr>
            <w:r>
              <w:rPr>
                <w:rFonts w:ascii="Carlito"/>
                <w:sz w:val="16"/>
              </w:rPr>
              <w:t>1612</w:t>
            </w:r>
          </w:p>
        </w:tc>
        <w:tc>
          <w:tcPr>
            <w:tcW w:w="545" w:type="dxa"/>
          </w:tcPr>
          <w:p w14:paraId="296FEB5E" w14:textId="77777777" w:rsidR="00D62D36" w:rsidRDefault="005D7DF9">
            <w:pPr>
              <w:pStyle w:val="TableParagraph"/>
              <w:spacing w:before="38"/>
              <w:ind w:left="108"/>
              <w:rPr>
                <w:rFonts w:ascii="Carlito"/>
                <w:sz w:val="16"/>
              </w:rPr>
            </w:pPr>
            <w:r>
              <w:rPr>
                <w:rFonts w:ascii="Carlito"/>
                <w:sz w:val="16"/>
              </w:rPr>
              <w:t>1596</w:t>
            </w:r>
          </w:p>
        </w:tc>
        <w:tc>
          <w:tcPr>
            <w:tcW w:w="545" w:type="dxa"/>
          </w:tcPr>
          <w:p w14:paraId="45A549AB" w14:textId="77777777" w:rsidR="00D62D36" w:rsidRDefault="005D7DF9">
            <w:pPr>
              <w:pStyle w:val="TableParagraph"/>
              <w:spacing w:before="38"/>
              <w:ind w:left="108"/>
              <w:rPr>
                <w:rFonts w:ascii="Carlito"/>
                <w:sz w:val="16"/>
              </w:rPr>
            </w:pPr>
            <w:r>
              <w:rPr>
                <w:rFonts w:ascii="Carlito"/>
                <w:sz w:val="16"/>
              </w:rPr>
              <w:t>1548</w:t>
            </w:r>
          </w:p>
        </w:tc>
        <w:tc>
          <w:tcPr>
            <w:tcW w:w="545" w:type="dxa"/>
          </w:tcPr>
          <w:p w14:paraId="7107FAC3" w14:textId="77777777" w:rsidR="00D62D36" w:rsidRDefault="005D7DF9">
            <w:pPr>
              <w:pStyle w:val="TableParagraph"/>
              <w:spacing w:before="38"/>
              <w:ind w:left="48" w:right="49"/>
              <w:jc w:val="center"/>
              <w:rPr>
                <w:rFonts w:ascii="Carlito"/>
                <w:sz w:val="16"/>
              </w:rPr>
            </w:pPr>
            <w:r>
              <w:rPr>
                <w:rFonts w:ascii="Carlito"/>
                <w:sz w:val="16"/>
              </w:rPr>
              <w:t>1475</w:t>
            </w:r>
          </w:p>
        </w:tc>
        <w:tc>
          <w:tcPr>
            <w:tcW w:w="545" w:type="dxa"/>
          </w:tcPr>
          <w:p w14:paraId="5A2BFC48" w14:textId="77777777" w:rsidR="00D62D36" w:rsidRDefault="005D7DF9">
            <w:pPr>
              <w:pStyle w:val="TableParagraph"/>
              <w:spacing w:before="38"/>
              <w:ind w:left="48" w:right="48"/>
              <w:jc w:val="center"/>
              <w:rPr>
                <w:rFonts w:ascii="Carlito"/>
                <w:sz w:val="16"/>
              </w:rPr>
            </w:pPr>
            <w:r>
              <w:rPr>
                <w:rFonts w:ascii="Carlito"/>
                <w:sz w:val="16"/>
              </w:rPr>
              <w:t>1454</w:t>
            </w:r>
          </w:p>
        </w:tc>
        <w:tc>
          <w:tcPr>
            <w:tcW w:w="545" w:type="dxa"/>
          </w:tcPr>
          <w:p w14:paraId="647A304B" w14:textId="77777777" w:rsidR="00D62D36" w:rsidRDefault="005D7DF9">
            <w:pPr>
              <w:pStyle w:val="TableParagraph"/>
              <w:spacing w:before="38"/>
              <w:ind w:left="48" w:right="49"/>
              <w:jc w:val="center"/>
              <w:rPr>
                <w:rFonts w:ascii="Carlito"/>
                <w:sz w:val="16"/>
              </w:rPr>
            </w:pPr>
            <w:r>
              <w:rPr>
                <w:rFonts w:ascii="Carlito"/>
                <w:sz w:val="16"/>
              </w:rPr>
              <w:t>1391</w:t>
            </w:r>
          </w:p>
        </w:tc>
        <w:tc>
          <w:tcPr>
            <w:tcW w:w="545" w:type="dxa"/>
          </w:tcPr>
          <w:p w14:paraId="3E9B9ACB" w14:textId="77777777" w:rsidR="00D62D36" w:rsidRDefault="005D7DF9">
            <w:pPr>
              <w:pStyle w:val="TableParagraph"/>
              <w:spacing w:before="38"/>
              <w:ind w:left="48" w:right="49"/>
              <w:jc w:val="center"/>
              <w:rPr>
                <w:rFonts w:ascii="Carlito"/>
                <w:sz w:val="16"/>
              </w:rPr>
            </w:pPr>
            <w:r>
              <w:rPr>
                <w:rFonts w:ascii="Carlito"/>
                <w:sz w:val="16"/>
              </w:rPr>
              <w:t>1305</w:t>
            </w:r>
          </w:p>
        </w:tc>
        <w:tc>
          <w:tcPr>
            <w:tcW w:w="545" w:type="dxa"/>
          </w:tcPr>
          <w:p w14:paraId="728E26A6" w14:textId="77777777" w:rsidR="00D62D36" w:rsidRDefault="005D7DF9">
            <w:pPr>
              <w:pStyle w:val="TableParagraph"/>
              <w:spacing w:before="38"/>
              <w:ind w:left="108"/>
              <w:rPr>
                <w:rFonts w:ascii="Carlito"/>
                <w:sz w:val="16"/>
              </w:rPr>
            </w:pPr>
            <w:r>
              <w:rPr>
                <w:rFonts w:ascii="Carlito"/>
                <w:sz w:val="16"/>
              </w:rPr>
              <w:t>1170</w:t>
            </w:r>
          </w:p>
        </w:tc>
        <w:tc>
          <w:tcPr>
            <w:tcW w:w="545" w:type="dxa"/>
          </w:tcPr>
          <w:p w14:paraId="526DA464" w14:textId="77777777" w:rsidR="00D62D36" w:rsidRDefault="005D7DF9">
            <w:pPr>
              <w:pStyle w:val="TableParagraph"/>
              <w:spacing w:before="38"/>
              <w:ind w:left="108"/>
              <w:rPr>
                <w:rFonts w:ascii="Carlito"/>
                <w:sz w:val="16"/>
              </w:rPr>
            </w:pPr>
            <w:r>
              <w:rPr>
                <w:rFonts w:ascii="Carlito"/>
                <w:sz w:val="16"/>
              </w:rPr>
              <w:t>1045</w:t>
            </w:r>
          </w:p>
        </w:tc>
        <w:tc>
          <w:tcPr>
            <w:tcW w:w="545" w:type="dxa"/>
          </w:tcPr>
          <w:p w14:paraId="5348745B" w14:textId="77777777" w:rsidR="00D62D36" w:rsidRDefault="005D7DF9">
            <w:pPr>
              <w:pStyle w:val="TableParagraph"/>
              <w:spacing w:before="38"/>
              <w:ind w:left="148"/>
              <w:rPr>
                <w:rFonts w:ascii="Carlito"/>
                <w:sz w:val="16"/>
              </w:rPr>
            </w:pPr>
            <w:r>
              <w:rPr>
                <w:rFonts w:ascii="Carlito"/>
                <w:sz w:val="16"/>
              </w:rPr>
              <w:t>934</w:t>
            </w:r>
          </w:p>
        </w:tc>
        <w:tc>
          <w:tcPr>
            <w:tcW w:w="546" w:type="dxa"/>
          </w:tcPr>
          <w:p w14:paraId="1DA4B3B5" w14:textId="77777777" w:rsidR="00D62D36" w:rsidRDefault="005D7DF9">
            <w:pPr>
              <w:pStyle w:val="TableParagraph"/>
              <w:spacing w:before="38"/>
              <w:ind w:left="48" w:right="50"/>
              <w:jc w:val="center"/>
              <w:rPr>
                <w:rFonts w:ascii="Carlito"/>
                <w:sz w:val="16"/>
              </w:rPr>
            </w:pPr>
            <w:r>
              <w:rPr>
                <w:rFonts w:ascii="Carlito"/>
                <w:sz w:val="16"/>
              </w:rPr>
              <w:t>804</w:t>
            </w:r>
          </w:p>
        </w:tc>
        <w:tc>
          <w:tcPr>
            <w:tcW w:w="546" w:type="dxa"/>
          </w:tcPr>
          <w:p w14:paraId="528EE8C4" w14:textId="77777777" w:rsidR="00D62D36" w:rsidRDefault="005D7DF9">
            <w:pPr>
              <w:pStyle w:val="TableParagraph"/>
              <w:spacing w:before="38"/>
              <w:ind w:left="48" w:right="48"/>
              <w:jc w:val="center"/>
              <w:rPr>
                <w:rFonts w:ascii="Carlito"/>
                <w:sz w:val="16"/>
              </w:rPr>
            </w:pPr>
            <w:r>
              <w:rPr>
                <w:rFonts w:ascii="Carlito"/>
                <w:sz w:val="16"/>
              </w:rPr>
              <w:t>662</w:t>
            </w:r>
          </w:p>
        </w:tc>
        <w:tc>
          <w:tcPr>
            <w:tcW w:w="545" w:type="dxa"/>
          </w:tcPr>
          <w:p w14:paraId="4F848204" w14:textId="77777777" w:rsidR="00D62D36" w:rsidRDefault="005D7DF9">
            <w:pPr>
              <w:pStyle w:val="TableParagraph"/>
              <w:spacing w:before="38"/>
              <w:ind w:left="48" w:right="48"/>
              <w:jc w:val="center"/>
              <w:rPr>
                <w:rFonts w:ascii="Carlito"/>
                <w:sz w:val="16"/>
              </w:rPr>
            </w:pPr>
            <w:r>
              <w:rPr>
                <w:rFonts w:ascii="Carlito"/>
                <w:sz w:val="16"/>
              </w:rPr>
              <w:t>530</w:t>
            </w:r>
          </w:p>
        </w:tc>
        <w:tc>
          <w:tcPr>
            <w:tcW w:w="545" w:type="dxa"/>
          </w:tcPr>
          <w:p w14:paraId="297CB2FD" w14:textId="77777777" w:rsidR="00D62D36" w:rsidRDefault="005D7DF9">
            <w:pPr>
              <w:pStyle w:val="TableParagraph"/>
              <w:spacing w:before="38"/>
              <w:ind w:left="48" w:right="48"/>
              <w:jc w:val="center"/>
              <w:rPr>
                <w:rFonts w:ascii="Carlito"/>
                <w:sz w:val="16"/>
              </w:rPr>
            </w:pPr>
            <w:r>
              <w:rPr>
                <w:rFonts w:ascii="Carlito"/>
                <w:sz w:val="16"/>
              </w:rPr>
              <w:t>395</w:t>
            </w:r>
          </w:p>
        </w:tc>
        <w:tc>
          <w:tcPr>
            <w:tcW w:w="545" w:type="dxa"/>
          </w:tcPr>
          <w:p w14:paraId="2FEB5E17" w14:textId="77777777" w:rsidR="00D62D36" w:rsidRDefault="005D7DF9">
            <w:pPr>
              <w:pStyle w:val="TableParagraph"/>
              <w:spacing w:before="38"/>
              <w:ind w:left="48" w:right="49"/>
              <w:jc w:val="center"/>
              <w:rPr>
                <w:rFonts w:ascii="Carlito"/>
                <w:sz w:val="16"/>
              </w:rPr>
            </w:pPr>
            <w:r>
              <w:rPr>
                <w:rFonts w:ascii="Carlito"/>
                <w:sz w:val="16"/>
              </w:rPr>
              <w:t>231</w:t>
            </w:r>
          </w:p>
        </w:tc>
        <w:tc>
          <w:tcPr>
            <w:tcW w:w="545" w:type="dxa"/>
          </w:tcPr>
          <w:p w14:paraId="73856B73" w14:textId="77777777" w:rsidR="00D62D36" w:rsidRDefault="005D7DF9">
            <w:pPr>
              <w:pStyle w:val="TableParagraph"/>
              <w:spacing w:before="38"/>
              <w:ind w:left="48" w:right="49"/>
              <w:jc w:val="center"/>
              <w:rPr>
                <w:rFonts w:ascii="Carlito"/>
                <w:sz w:val="16"/>
              </w:rPr>
            </w:pPr>
            <w:r>
              <w:rPr>
                <w:rFonts w:ascii="Carlito"/>
                <w:sz w:val="16"/>
              </w:rPr>
              <w:t>137</w:t>
            </w:r>
          </w:p>
        </w:tc>
        <w:tc>
          <w:tcPr>
            <w:tcW w:w="545" w:type="dxa"/>
          </w:tcPr>
          <w:p w14:paraId="60780579" w14:textId="77777777" w:rsidR="00D62D36" w:rsidRDefault="005D7DF9">
            <w:pPr>
              <w:pStyle w:val="TableParagraph"/>
              <w:spacing w:before="38"/>
              <w:ind w:left="44" w:right="50"/>
              <w:jc w:val="center"/>
              <w:rPr>
                <w:rFonts w:ascii="Carlito"/>
                <w:sz w:val="16"/>
              </w:rPr>
            </w:pPr>
            <w:r>
              <w:rPr>
                <w:rFonts w:ascii="Carlito"/>
                <w:sz w:val="16"/>
              </w:rPr>
              <w:t>57</w:t>
            </w:r>
          </w:p>
        </w:tc>
        <w:tc>
          <w:tcPr>
            <w:tcW w:w="545" w:type="dxa"/>
          </w:tcPr>
          <w:p w14:paraId="7776E5F8" w14:textId="77777777" w:rsidR="00D62D36" w:rsidRDefault="005D7DF9">
            <w:pPr>
              <w:pStyle w:val="TableParagraph"/>
              <w:spacing w:before="38"/>
              <w:ind w:left="45" w:right="50"/>
              <w:jc w:val="center"/>
              <w:rPr>
                <w:rFonts w:ascii="Carlito"/>
                <w:sz w:val="16"/>
              </w:rPr>
            </w:pPr>
            <w:r>
              <w:rPr>
                <w:rFonts w:ascii="Carlito"/>
                <w:sz w:val="16"/>
              </w:rPr>
              <w:t>16</w:t>
            </w:r>
          </w:p>
        </w:tc>
        <w:tc>
          <w:tcPr>
            <w:tcW w:w="797" w:type="dxa"/>
          </w:tcPr>
          <w:p w14:paraId="27615454" w14:textId="77777777" w:rsidR="00D62D36" w:rsidRDefault="005D7DF9">
            <w:pPr>
              <w:pStyle w:val="TableParagraph"/>
              <w:spacing w:before="38"/>
              <w:ind w:right="8"/>
              <w:jc w:val="center"/>
              <w:rPr>
                <w:rFonts w:ascii="Carlito"/>
                <w:sz w:val="16"/>
              </w:rPr>
            </w:pPr>
            <w:r>
              <w:rPr>
                <w:rFonts w:ascii="Carlito"/>
                <w:sz w:val="16"/>
              </w:rPr>
              <w:t>2</w:t>
            </w:r>
          </w:p>
        </w:tc>
        <w:tc>
          <w:tcPr>
            <w:tcW w:w="677" w:type="dxa"/>
          </w:tcPr>
          <w:p w14:paraId="5BECF075" w14:textId="77777777" w:rsidR="00D62D36" w:rsidRDefault="005D7DF9">
            <w:pPr>
              <w:pStyle w:val="TableParagraph"/>
              <w:spacing w:before="38"/>
              <w:ind w:left="66"/>
              <w:rPr>
                <w:rFonts w:ascii="Carlito"/>
                <w:sz w:val="16"/>
              </w:rPr>
            </w:pPr>
            <w:r>
              <w:rPr>
                <w:rFonts w:ascii="Carlito"/>
                <w:sz w:val="16"/>
              </w:rPr>
              <w:t>19552</w:t>
            </w:r>
          </w:p>
        </w:tc>
      </w:tr>
      <w:tr w:rsidR="00D62D36" w14:paraId="766C752F" w14:textId="77777777">
        <w:trPr>
          <w:trHeight w:val="300"/>
        </w:trPr>
        <w:tc>
          <w:tcPr>
            <w:tcW w:w="726" w:type="dxa"/>
          </w:tcPr>
          <w:p w14:paraId="23DF1503" w14:textId="77777777" w:rsidR="00D62D36" w:rsidRDefault="005D7DF9">
            <w:pPr>
              <w:pStyle w:val="TableParagraph"/>
              <w:spacing w:before="38"/>
              <w:ind w:right="69"/>
              <w:jc w:val="right"/>
              <w:rPr>
                <w:rFonts w:ascii="Carlito"/>
                <w:sz w:val="16"/>
              </w:rPr>
            </w:pPr>
            <w:r>
              <w:rPr>
                <w:rFonts w:ascii="Carlito"/>
                <w:sz w:val="16"/>
              </w:rPr>
              <w:t>2035</w:t>
            </w:r>
          </w:p>
        </w:tc>
        <w:tc>
          <w:tcPr>
            <w:tcW w:w="466" w:type="dxa"/>
          </w:tcPr>
          <w:p w14:paraId="4035CED5" w14:textId="77777777" w:rsidR="00D62D36" w:rsidRDefault="005D7DF9">
            <w:pPr>
              <w:pStyle w:val="TableParagraph"/>
              <w:spacing w:before="38"/>
              <w:ind w:left="69"/>
              <w:rPr>
                <w:rFonts w:ascii="Carlito"/>
                <w:sz w:val="16"/>
              </w:rPr>
            </w:pPr>
            <w:r>
              <w:rPr>
                <w:rFonts w:ascii="Carlito"/>
                <w:sz w:val="16"/>
              </w:rPr>
              <w:t>1557</w:t>
            </w:r>
          </w:p>
        </w:tc>
        <w:tc>
          <w:tcPr>
            <w:tcW w:w="466" w:type="dxa"/>
          </w:tcPr>
          <w:p w14:paraId="6B4CAACD" w14:textId="77777777" w:rsidR="00D62D36" w:rsidRDefault="005D7DF9">
            <w:pPr>
              <w:pStyle w:val="TableParagraph"/>
              <w:spacing w:before="38"/>
              <w:ind w:left="50" w:right="50"/>
              <w:jc w:val="center"/>
              <w:rPr>
                <w:rFonts w:ascii="Carlito"/>
                <w:sz w:val="16"/>
              </w:rPr>
            </w:pPr>
            <w:r>
              <w:rPr>
                <w:rFonts w:ascii="Carlito"/>
                <w:sz w:val="16"/>
              </w:rPr>
              <w:t>1580</w:t>
            </w:r>
          </w:p>
        </w:tc>
        <w:tc>
          <w:tcPr>
            <w:tcW w:w="545" w:type="dxa"/>
          </w:tcPr>
          <w:p w14:paraId="77416A1D" w14:textId="77777777" w:rsidR="00D62D36" w:rsidRDefault="005D7DF9">
            <w:pPr>
              <w:pStyle w:val="TableParagraph"/>
              <w:spacing w:before="38"/>
              <w:ind w:left="48" w:right="48"/>
              <w:jc w:val="center"/>
              <w:rPr>
                <w:rFonts w:ascii="Carlito"/>
                <w:sz w:val="16"/>
              </w:rPr>
            </w:pPr>
            <w:r>
              <w:rPr>
                <w:rFonts w:ascii="Carlito"/>
                <w:sz w:val="16"/>
              </w:rPr>
              <w:t>1600</w:t>
            </w:r>
          </w:p>
        </w:tc>
        <w:tc>
          <w:tcPr>
            <w:tcW w:w="545" w:type="dxa"/>
          </w:tcPr>
          <w:p w14:paraId="2390CD41" w14:textId="77777777" w:rsidR="00D62D36" w:rsidRDefault="005D7DF9">
            <w:pPr>
              <w:pStyle w:val="TableParagraph"/>
              <w:spacing w:before="38"/>
              <w:ind w:left="108"/>
              <w:rPr>
                <w:rFonts w:ascii="Carlito"/>
                <w:sz w:val="16"/>
              </w:rPr>
            </w:pPr>
            <w:r>
              <w:rPr>
                <w:rFonts w:ascii="Carlito"/>
                <w:sz w:val="16"/>
              </w:rPr>
              <w:t>1607</w:t>
            </w:r>
          </w:p>
        </w:tc>
        <w:tc>
          <w:tcPr>
            <w:tcW w:w="545" w:type="dxa"/>
          </w:tcPr>
          <w:p w14:paraId="051EEDB1" w14:textId="77777777" w:rsidR="00D62D36" w:rsidRDefault="005D7DF9">
            <w:pPr>
              <w:pStyle w:val="TableParagraph"/>
              <w:spacing w:before="38"/>
              <w:ind w:left="108"/>
              <w:rPr>
                <w:rFonts w:ascii="Carlito"/>
                <w:sz w:val="16"/>
              </w:rPr>
            </w:pPr>
            <w:r>
              <w:rPr>
                <w:rFonts w:ascii="Carlito"/>
                <w:sz w:val="16"/>
              </w:rPr>
              <w:t>1586</w:t>
            </w:r>
          </w:p>
        </w:tc>
        <w:tc>
          <w:tcPr>
            <w:tcW w:w="545" w:type="dxa"/>
          </w:tcPr>
          <w:p w14:paraId="0E913FD3" w14:textId="77777777" w:rsidR="00D62D36" w:rsidRDefault="005D7DF9">
            <w:pPr>
              <w:pStyle w:val="TableParagraph"/>
              <w:spacing w:before="38"/>
              <w:ind w:left="48" w:right="49"/>
              <w:jc w:val="center"/>
              <w:rPr>
                <w:rFonts w:ascii="Carlito"/>
                <w:sz w:val="16"/>
              </w:rPr>
            </w:pPr>
            <w:r>
              <w:rPr>
                <w:rFonts w:ascii="Carlito"/>
                <w:sz w:val="16"/>
              </w:rPr>
              <w:t>1536</w:t>
            </w:r>
          </w:p>
        </w:tc>
        <w:tc>
          <w:tcPr>
            <w:tcW w:w="545" w:type="dxa"/>
          </w:tcPr>
          <w:p w14:paraId="754A2EAE" w14:textId="77777777" w:rsidR="00D62D36" w:rsidRDefault="005D7DF9">
            <w:pPr>
              <w:pStyle w:val="TableParagraph"/>
              <w:spacing w:before="38"/>
              <w:ind w:left="48" w:right="48"/>
              <w:jc w:val="center"/>
              <w:rPr>
                <w:rFonts w:ascii="Carlito"/>
                <w:sz w:val="16"/>
              </w:rPr>
            </w:pPr>
            <w:r>
              <w:rPr>
                <w:rFonts w:ascii="Carlito"/>
                <w:sz w:val="16"/>
              </w:rPr>
              <w:t>1461</w:t>
            </w:r>
          </w:p>
        </w:tc>
        <w:tc>
          <w:tcPr>
            <w:tcW w:w="545" w:type="dxa"/>
          </w:tcPr>
          <w:p w14:paraId="39EDCFC8" w14:textId="77777777" w:rsidR="00D62D36" w:rsidRDefault="005D7DF9">
            <w:pPr>
              <w:pStyle w:val="TableParagraph"/>
              <w:spacing w:before="38"/>
              <w:ind w:left="48" w:right="49"/>
              <w:jc w:val="center"/>
              <w:rPr>
                <w:rFonts w:ascii="Carlito"/>
                <w:sz w:val="16"/>
              </w:rPr>
            </w:pPr>
            <w:r>
              <w:rPr>
                <w:rFonts w:ascii="Carlito"/>
                <w:sz w:val="16"/>
              </w:rPr>
              <w:t>1440</w:t>
            </w:r>
          </w:p>
        </w:tc>
        <w:tc>
          <w:tcPr>
            <w:tcW w:w="545" w:type="dxa"/>
          </w:tcPr>
          <w:p w14:paraId="73490E2F" w14:textId="77777777" w:rsidR="00D62D36" w:rsidRDefault="005D7DF9">
            <w:pPr>
              <w:pStyle w:val="TableParagraph"/>
              <w:spacing w:before="38"/>
              <w:ind w:left="48" w:right="49"/>
              <w:jc w:val="center"/>
              <w:rPr>
                <w:rFonts w:ascii="Carlito"/>
                <w:sz w:val="16"/>
              </w:rPr>
            </w:pPr>
            <w:r>
              <w:rPr>
                <w:rFonts w:ascii="Carlito"/>
                <w:sz w:val="16"/>
              </w:rPr>
              <w:t>1377</w:t>
            </w:r>
          </w:p>
        </w:tc>
        <w:tc>
          <w:tcPr>
            <w:tcW w:w="545" w:type="dxa"/>
          </w:tcPr>
          <w:p w14:paraId="54B21BCE" w14:textId="77777777" w:rsidR="00D62D36" w:rsidRDefault="005D7DF9">
            <w:pPr>
              <w:pStyle w:val="TableParagraph"/>
              <w:spacing w:before="38"/>
              <w:ind w:left="108"/>
              <w:rPr>
                <w:rFonts w:ascii="Carlito"/>
                <w:sz w:val="16"/>
              </w:rPr>
            </w:pPr>
            <w:r>
              <w:rPr>
                <w:rFonts w:ascii="Carlito"/>
                <w:sz w:val="16"/>
              </w:rPr>
              <w:t>1289</w:t>
            </w:r>
          </w:p>
        </w:tc>
        <w:tc>
          <w:tcPr>
            <w:tcW w:w="545" w:type="dxa"/>
          </w:tcPr>
          <w:p w14:paraId="4FE19C0E" w14:textId="77777777" w:rsidR="00D62D36" w:rsidRDefault="005D7DF9">
            <w:pPr>
              <w:pStyle w:val="TableParagraph"/>
              <w:spacing w:before="38"/>
              <w:ind w:left="108"/>
              <w:rPr>
                <w:rFonts w:ascii="Carlito"/>
                <w:sz w:val="16"/>
              </w:rPr>
            </w:pPr>
            <w:r>
              <w:rPr>
                <w:rFonts w:ascii="Carlito"/>
                <w:sz w:val="16"/>
              </w:rPr>
              <w:t>1151</w:t>
            </w:r>
          </w:p>
        </w:tc>
        <w:tc>
          <w:tcPr>
            <w:tcW w:w="545" w:type="dxa"/>
          </w:tcPr>
          <w:p w14:paraId="1D2CA658" w14:textId="77777777" w:rsidR="00D62D36" w:rsidRDefault="005D7DF9">
            <w:pPr>
              <w:pStyle w:val="TableParagraph"/>
              <w:spacing w:before="38"/>
              <w:ind w:right="108"/>
              <w:jc w:val="right"/>
              <w:rPr>
                <w:rFonts w:ascii="Carlito"/>
                <w:sz w:val="16"/>
              </w:rPr>
            </w:pPr>
            <w:r>
              <w:rPr>
                <w:rFonts w:ascii="Carlito"/>
                <w:sz w:val="16"/>
              </w:rPr>
              <w:t>1021</w:t>
            </w:r>
          </w:p>
        </w:tc>
        <w:tc>
          <w:tcPr>
            <w:tcW w:w="546" w:type="dxa"/>
          </w:tcPr>
          <w:p w14:paraId="54F64EF7" w14:textId="77777777" w:rsidR="00D62D36" w:rsidRDefault="005D7DF9">
            <w:pPr>
              <w:pStyle w:val="TableParagraph"/>
              <w:spacing w:before="38"/>
              <w:ind w:left="48" w:right="50"/>
              <w:jc w:val="center"/>
              <w:rPr>
                <w:rFonts w:ascii="Carlito"/>
                <w:sz w:val="16"/>
              </w:rPr>
            </w:pPr>
            <w:r>
              <w:rPr>
                <w:rFonts w:ascii="Carlito"/>
                <w:sz w:val="16"/>
              </w:rPr>
              <w:t>903</w:t>
            </w:r>
          </w:p>
        </w:tc>
        <w:tc>
          <w:tcPr>
            <w:tcW w:w="546" w:type="dxa"/>
          </w:tcPr>
          <w:p w14:paraId="08404123" w14:textId="77777777" w:rsidR="00D62D36" w:rsidRDefault="005D7DF9">
            <w:pPr>
              <w:pStyle w:val="TableParagraph"/>
              <w:spacing w:before="38"/>
              <w:ind w:left="48" w:right="48"/>
              <w:jc w:val="center"/>
              <w:rPr>
                <w:rFonts w:ascii="Carlito"/>
                <w:sz w:val="16"/>
              </w:rPr>
            </w:pPr>
            <w:r>
              <w:rPr>
                <w:rFonts w:ascii="Carlito"/>
                <w:sz w:val="16"/>
              </w:rPr>
              <w:t>767</w:t>
            </w:r>
          </w:p>
        </w:tc>
        <w:tc>
          <w:tcPr>
            <w:tcW w:w="545" w:type="dxa"/>
          </w:tcPr>
          <w:p w14:paraId="240F824E" w14:textId="77777777" w:rsidR="00D62D36" w:rsidRDefault="005D7DF9">
            <w:pPr>
              <w:pStyle w:val="TableParagraph"/>
              <w:spacing w:before="38"/>
              <w:ind w:left="48" w:right="48"/>
              <w:jc w:val="center"/>
              <w:rPr>
                <w:rFonts w:ascii="Carlito"/>
                <w:sz w:val="16"/>
              </w:rPr>
            </w:pPr>
            <w:r>
              <w:rPr>
                <w:rFonts w:ascii="Carlito"/>
                <w:sz w:val="16"/>
              </w:rPr>
              <w:t>615</w:t>
            </w:r>
          </w:p>
        </w:tc>
        <w:tc>
          <w:tcPr>
            <w:tcW w:w="545" w:type="dxa"/>
          </w:tcPr>
          <w:p w14:paraId="0206B2B9" w14:textId="77777777" w:rsidR="00D62D36" w:rsidRDefault="005D7DF9">
            <w:pPr>
              <w:pStyle w:val="TableParagraph"/>
              <w:spacing w:before="38"/>
              <w:ind w:left="48" w:right="48"/>
              <w:jc w:val="center"/>
              <w:rPr>
                <w:rFonts w:ascii="Carlito"/>
                <w:sz w:val="16"/>
              </w:rPr>
            </w:pPr>
            <w:r>
              <w:rPr>
                <w:rFonts w:ascii="Carlito"/>
                <w:sz w:val="16"/>
              </w:rPr>
              <w:t>468</w:t>
            </w:r>
          </w:p>
        </w:tc>
        <w:tc>
          <w:tcPr>
            <w:tcW w:w="545" w:type="dxa"/>
          </w:tcPr>
          <w:p w14:paraId="56030227" w14:textId="77777777" w:rsidR="00D62D36" w:rsidRDefault="005D7DF9">
            <w:pPr>
              <w:pStyle w:val="TableParagraph"/>
              <w:spacing w:before="38"/>
              <w:ind w:left="48" w:right="49"/>
              <w:jc w:val="center"/>
              <w:rPr>
                <w:rFonts w:ascii="Carlito"/>
                <w:sz w:val="16"/>
              </w:rPr>
            </w:pPr>
            <w:r>
              <w:rPr>
                <w:rFonts w:ascii="Carlito"/>
                <w:sz w:val="16"/>
              </w:rPr>
              <w:t>322</w:t>
            </w:r>
          </w:p>
        </w:tc>
        <w:tc>
          <w:tcPr>
            <w:tcW w:w="545" w:type="dxa"/>
          </w:tcPr>
          <w:p w14:paraId="4C766CAF" w14:textId="77777777" w:rsidR="00D62D36" w:rsidRDefault="005D7DF9">
            <w:pPr>
              <w:pStyle w:val="TableParagraph"/>
              <w:spacing w:before="38"/>
              <w:ind w:left="48" w:right="49"/>
              <w:jc w:val="center"/>
              <w:rPr>
                <w:rFonts w:ascii="Carlito"/>
                <w:sz w:val="16"/>
              </w:rPr>
            </w:pPr>
            <w:r>
              <w:rPr>
                <w:rFonts w:ascii="Carlito"/>
                <w:sz w:val="16"/>
              </w:rPr>
              <w:t>165</w:t>
            </w:r>
          </w:p>
        </w:tc>
        <w:tc>
          <w:tcPr>
            <w:tcW w:w="545" w:type="dxa"/>
          </w:tcPr>
          <w:p w14:paraId="7634503C" w14:textId="77777777" w:rsidR="00D62D36" w:rsidRDefault="005D7DF9">
            <w:pPr>
              <w:pStyle w:val="TableParagraph"/>
              <w:spacing w:before="38"/>
              <w:ind w:left="44" w:right="50"/>
              <w:jc w:val="center"/>
              <w:rPr>
                <w:rFonts w:ascii="Carlito"/>
                <w:sz w:val="16"/>
              </w:rPr>
            </w:pPr>
            <w:r>
              <w:rPr>
                <w:rFonts w:ascii="Carlito"/>
                <w:sz w:val="16"/>
              </w:rPr>
              <w:t>76</w:t>
            </w:r>
          </w:p>
        </w:tc>
        <w:tc>
          <w:tcPr>
            <w:tcW w:w="545" w:type="dxa"/>
          </w:tcPr>
          <w:p w14:paraId="4FF705C2" w14:textId="77777777" w:rsidR="00D62D36" w:rsidRDefault="005D7DF9">
            <w:pPr>
              <w:pStyle w:val="TableParagraph"/>
              <w:spacing w:before="38"/>
              <w:ind w:left="45" w:right="50"/>
              <w:jc w:val="center"/>
              <w:rPr>
                <w:rFonts w:ascii="Carlito"/>
                <w:sz w:val="16"/>
              </w:rPr>
            </w:pPr>
            <w:r>
              <w:rPr>
                <w:rFonts w:ascii="Carlito"/>
                <w:sz w:val="16"/>
              </w:rPr>
              <w:t>21</w:t>
            </w:r>
          </w:p>
        </w:tc>
        <w:tc>
          <w:tcPr>
            <w:tcW w:w="797" w:type="dxa"/>
          </w:tcPr>
          <w:p w14:paraId="52A4B5F9" w14:textId="77777777" w:rsidR="00D62D36" w:rsidRDefault="005D7DF9">
            <w:pPr>
              <w:pStyle w:val="TableParagraph"/>
              <w:spacing w:before="38"/>
              <w:ind w:right="8"/>
              <w:jc w:val="center"/>
              <w:rPr>
                <w:rFonts w:ascii="Carlito"/>
                <w:sz w:val="16"/>
              </w:rPr>
            </w:pPr>
            <w:r>
              <w:rPr>
                <w:rFonts w:ascii="Carlito"/>
                <w:sz w:val="16"/>
              </w:rPr>
              <w:t>3</w:t>
            </w:r>
          </w:p>
        </w:tc>
        <w:tc>
          <w:tcPr>
            <w:tcW w:w="677" w:type="dxa"/>
          </w:tcPr>
          <w:p w14:paraId="13E5EAC6" w14:textId="77777777" w:rsidR="00D62D36" w:rsidRDefault="005D7DF9">
            <w:pPr>
              <w:pStyle w:val="TableParagraph"/>
              <w:spacing w:before="38"/>
              <w:ind w:left="66"/>
              <w:rPr>
                <w:rFonts w:ascii="Carlito"/>
                <w:sz w:val="16"/>
              </w:rPr>
            </w:pPr>
            <w:r>
              <w:rPr>
                <w:rFonts w:ascii="Carlito"/>
                <w:sz w:val="16"/>
              </w:rPr>
              <w:t>20544</w:t>
            </w:r>
          </w:p>
        </w:tc>
      </w:tr>
      <w:tr w:rsidR="00D62D36" w14:paraId="2752EC6F" w14:textId="77777777">
        <w:trPr>
          <w:trHeight w:val="300"/>
        </w:trPr>
        <w:tc>
          <w:tcPr>
            <w:tcW w:w="726" w:type="dxa"/>
          </w:tcPr>
          <w:p w14:paraId="39D88250" w14:textId="77777777" w:rsidR="00D62D36" w:rsidRDefault="005D7DF9">
            <w:pPr>
              <w:pStyle w:val="TableParagraph"/>
              <w:spacing w:before="38"/>
              <w:ind w:right="69"/>
              <w:jc w:val="right"/>
              <w:rPr>
                <w:rFonts w:ascii="Carlito"/>
                <w:sz w:val="16"/>
              </w:rPr>
            </w:pPr>
            <w:r>
              <w:rPr>
                <w:rFonts w:ascii="Carlito"/>
                <w:sz w:val="16"/>
              </w:rPr>
              <w:t>2040</w:t>
            </w:r>
          </w:p>
        </w:tc>
        <w:tc>
          <w:tcPr>
            <w:tcW w:w="466" w:type="dxa"/>
          </w:tcPr>
          <w:p w14:paraId="420C02D1" w14:textId="77777777" w:rsidR="00D62D36" w:rsidRDefault="005D7DF9">
            <w:pPr>
              <w:pStyle w:val="TableParagraph"/>
              <w:spacing w:before="38"/>
              <w:ind w:left="69"/>
              <w:rPr>
                <w:rFonts w:ascii="Carlito"/>
                <w:sz w:val="16"/>
              </w:rPr>
            </w:pPr>
            <w:r>
              <w:rPr>
                <w:rFonts w:ascii="Carlito"/>
                <w:sz w:val="16"/>
              </w:rPr>
              <w:t>1524</w:t>
            </w:r>
          </w:p>
        </w:tc>
        <w:tc>
          <w:tcPr>
            <w:tcW w:w="466" w:type="dxa"/>
          </w:tcPr>
          <w:p w14:paraId="61D4D7E7" w14:textId="77777777" w:rsidR="00D62D36" w:rsidRDefault="005D7DF9">
            <w:pPr>
              <w:pStyle w:val="TableParagraph"/>
              <w:spacing w:before="38"/>
              <w:ind w:left="50" w:right="50"/>
              <w:jc w:val="center"/>
              <w:rPr>
                <w:rFonts w:ascii="Carlito"/>
                <w:sz w:val="16"/>
              </w:rPr>
            </w:pPr>
            <w:r>
              <w:rPr>
                <w:rFonts w:ascii="Carlito"/>
                <w:sz w:val="16"/>
              </w:rPr>
              <w:t>1552</w:t>
            </w:r>
          </w:p>
        </w:tc>
        <w:tc>
          <w:tcPr>
            <w:tcW w:w="545" w:type="dxa"/>
          </w:tcPr>
          <w:p w14:paraId="3D6B99CD" w14:textId="77777777" w:rsidR="00D62D36" w:rsidRDefault="005D7DF9">
            <w:pPr>
              <w:pStyle w:val="TableParagraph"/>
              <w:spacing w:before="38"/>
              <w:ind w:left="48" w:right="48"/>
              <w:jc w:val="center"/>
              <w:rPr>
                <w:rFonts w:ascii="Carlito"/>
                <w:sz w:val="16"/>
              </w:rPr>
            </w:pPr>
            <w:r>
              <w:rPr>
                <w:rFonts w:ascii="Carlito"/>
                <w:sz w:val="16"/>
              </w:rPr>
              <w:t>1578</w:t>
            </w:r>
          </w:p>
        </w:tc>
        <w:tc>
          <w:tcPr>
            <w:tcW w:w="545" w:type="dxa"/>
          </w:tcPr>
          <w:p w14:paraId="63F821FD" w14:textId="77777777" w:rsidR="00D62D36" w:rsidRDefault="005D7DF9">
            <w:pPr>
              <w:pStyle w:val="TableParagraph"/>
              <w:spacing w:before="38"/>
              <w:ind w:left="108"/>
              <w:rPr>
                <w:rFonts w:ascii="Carlito"/>
                <w:sz w:val="16"/>
              </w:rPr>
            </w:pPr>
            <w:r>
              <w:rPr>
                <w:rFonts w:ascii="Carlito"/>
                <w:sz w:val="16"/>
              </w:rPr>
              <w:t>1596</w:t>
            </w:r>
          </w:p>
        </w:tc>
        <w:tc>
          <w:tcPr>
            <w:tcW w:w="545" w:type="dxa"/>
          </w:tcPr>
          <w:p w14:paraId="413CE2EB" w14:textId="77777777" w:rsidR="00D62D36" w:rsidRDefault="005D7DF9">
            <w:pPr>
              <w:pStyle w:val="TableParagraph"/>
              <w:spacing w:before="38"/>
              <w:ind w:left="108"/>
              <w:rPr>
                <w:rFonts w:ascii="Carlito"/>
                <w:sz w:val="16"/>
              </w:rPr>
            </w:pPr>
            <w:r>
              <w:rPr>
                <w:rFonts w:ascii="Carlito"/>
                <w:sz w:val="16"/>
              </w:rPr>
              <w:t>1598</w:t>
            </w:r>
          </w:p>
        </w:tc>
        <w:tc>
          <w:tcPr>
            <w:tcW w:w="545" w:type="dxa"/>
          </w:tcPr>
          <w:p w14:paraId="57DA1C73" w14:textId="77777777" w:rsidR="00D62D36" w:rsidRDefault="005D7DF9">
            <w:pPr>
              <w:pStyle w:val="TableParagraph"/>
              <w:spacing w:before="38"/>
              <w:ind w:left="48" w:right="49"/>
              <w:jc w:val="center"/>
              <w:rPr>
                <w:rFonts w:ascii="Carlito"/>
                <w:sz w:val="16"/>
              </w:rPr>
            </w:pPr>
            <w:r>
              <w:rPr>
                <w:rFonts w:ascii="Carlito"/>
                <w:sz w:val="16"/>
              </w:rPr>
              <w:t>1575</w:t>
            </w:r>
          </w:p>
        </w:tc>
        <w:tc>
          <w:tcPr>
            <w:tcW w:w="545" w:type="dxa"/>
          </w:tcPr>
          <w:p w14:paraId="658241C4" w14:textId="77777777" w:rsidR="00D62D36" w:rsidRDefault="005D7DF9">
            <w:pPr>
              <w:pStyle w:val="TableParagraph"/>
              <w:spacing w:before="38"/>
              <w:ind w:left="48" w:right="48"/>
              <w:jc w:val="center"/>
              <w:rPr>
                <w:rFonts w:ascii="Carlito"/>
                <w:sz w:val="16"/>
              </w:rPr>
            </w:pPr>
            <w:r>
              <w:rPr>
                <w:rFonts w:ascii="Carlito"/>
                <w:sz w:val="16"/>
              </w:rPr>
              <w:t>1523</w:t>
            </w:r>
          </w:p>
        </w:tc>
        <w:tc>
          <w:tcPr>
            <w:tcW w:w="545" w:type="dxa"/>
          </w:tcPr>
          <w:p w14:paraId="5121DBD0" w14:textId="77777777" w:rsidR="00D62D36" w:rsidRDefault="005D7DF9">
            <w:pPr>
              <w:pStyle w:val="TableParagraph"/>
              <w:spacing w:before="38"/>
              <w:ind w:left="48" w:right="49"/>
              <w:jc w:val="center"/>
              <w:rPr>
                <w:rFonts w:ascii="Carlito"/>
                <w:sz w:val="16"/>
              </w:rPr>
            </w:pPr>
            <w:r>
              <w:rPr>
                <w:rFonts w:ascii="Carlito"/>
                <w:sz w:val="16"/>
              </w:rPr>
              <w:t>1449</w:t>
            </w:r>
          </w:p>
        </w:tc>
        <w:tc>
          <w:tcPr>
            <w:tcW w:w="545" w:type="dxa"/>
          </w:tcPr>
          <w:p w14:paraId="1AFA8BB6" w14:textId="77777777" w:rsidR="00D62D36" w:rsidRDefault="005D7DF9">
            <w:pPr>
              <w:pStyle w:val="TableParagraph"/>
              <w:spacing w:before="38"/>
              <w:ind w:left="48" w:right="49"/>
              <w:jc w:val="center"/>
              <w:rPr>
                <w:rFonts w:ascii="Carlito"/>
                <w:sz w:val="16"/>
              </w:rPr>
            </w:pPr>
            <w:r>
              <w:rPr>
                <w:rFonts w:ascii="Carlito"/>
                <w:sz w:val="16"/>
              </w:rPr>
              <w:t>1426</w:t>
            </w:r>
          </w:p>
        </w:tc>
        <w:tc>
          <w:tcPr>
            <w:tcW w:w="545" w:type="dxa"/>
          </w:tcPr>
          <w:p w14:paraId="18CE9418" w14:textId="77777777" w:rsidR="00D62D36" w:rsidRDefault="005D7DF9">
            <w:pPr>
              <w:pStyle w:val="TableParagraph"/>
              <w:spacing w:before="38"/>
              <w:ind w:left="108"/>
              <w:rPr>
                <w:rFonts w:ascii="Carlito"/>
                <w:sz w:val="16"/>
              </w:rPr>
            </w:pPr>
            <w:r>
              <w:rPr>
                <w:rFonts w:ascii="Carlito"/>
                <w:sz w:val="16"/>
              </w:rPr>
              <w:t>1361</w:t>
            </w:r>
          </w:p>
        </w:tc>
        <w:tc>
          <w:tcPr>
            <w:tcW w:w="545" w:type="dxa"/>
          </w:tcPr>
          <w:p w14:paraId="4814216E" w14:textId="77777777" w:rsidR="00D62D36" w:rsidRDefault="005D7DF9">
            <w:pPr>
              <w:pStyle w:val="TableParagraph"/>
              <w:spacing w:before="38"/>
              <w:ind w:left="108"/>
              <w:rPr>
                <w:rFonts w:ascii="Carlito"/>
                <w:sz w:val="16"/>
              </w:rPr>
            </w:pPr>
            <w:r>
              <w:rPr>
                <w:rFonts w:ascii="Carlito"/>
                <w:sz w:val="16"/>
              </w:rPr>
              <w:t>1269</w:t>
            </w:r>
          </w:p>
        </w:tc>
        <w:tc>
          <w:tcPr>
            <w:tcW w:w="545" w:type="dxa"/>
          </w:tcPr>
          <w:p w14:paraId="47534217" w14:textId="77777777" w:rsidR="00D62D36" w:rsidRDefault="005D7DF9">
            <w:pPr>
              <w:pStyle w:val="TableParagraph"/>
              <w:spacing w:before="38"/>
              <w:ind w:right="108"/>
              <w:jc w:val="right"/>
              <w:rPr>
                <w:rFonts w:ascii="Carlito"/>
                <w:sz w:val="16"/>
              </w:rPr>
            </w:pPr>
            <w:r>
              <w:rPr>
                <w:rFonts w:ascii="Carlito"/>
                <w:sz w:val="16"/>
              </w:rPr>
              <w:t>1126</w:t>
            </w:r>
          </w:p>
        </w:tc>
        <w:tc>
          <w:tcPr>
            <w:tcW w:w="546" w:type="dxa"/>
          </w:tcPr>
          <w:p w14:paraId="601B50FC" w14:textId="77777777" w:rsidR="00D62D36" w:rsidRDefault="005D7DF9">
            <w:pPr>
              <w:pStyle w:val="TableParagraph"/>
              <w:spacing w:before="38"/>
              <w:ind w:left="48" w:right="50"/>
              <w:jc w:val="center"/>
              <w:rPr>
                <w:rFonts w:ascii="Carlito"/>
                <w:sz w:val="16"/>
              </w:rPr>
            </w:pPr>
            <w:r>
              <w:rPr>
                <w:rFonts w:ascii="Carlito"/>
                <w:sz w:val="16"/>
              </w:rPr>
              <w:t>990</w:t>
            </w:r>
          </w:p>
        </w:tc>
        <w:tc>
          <w:tcPr>
            <w:tcW w:w="546" w:type="dxa"/>
          </w:tcPr>
          <w:p w14:paraId="12FEAB37" w14:textId="77777777" w:rsidR="00D62D36" w:rsidRDefault="005D7DF9">
            <w:pPr>
              <w:pStyle w:val="TableParagraph"/>
              <w:spacing w:before="38"/>
              <w:ind w:left="48" w:right="48"/>
              <w:jc w:val="center"/>
              <w:rPr>
                <w:rFonts w:ascii="Carlito"/>
                <w:sz w:val="16"/>
              </w:rPr>
            </w:pPr>
            <w:r>
              <w:rPr>
                <w:rFonts w:ascii="Carlito"/>
                <w:sz w:val="16"/>
              </w:rPr>
              <w:t>864</w:t>
            </w:r>
          </w:p>
        </w:tc>
        <w:tc>
          <w:tcPr>
            <w:tcW w:w="545" w:type="dxa"/>
          </w:tcPr>
          <w:p w14:paraId="4EFB2463" w14:textId="77777777" w:rsidR="00D62D36" w:rsidRDefault="005D7DF9">
            <w:pPr>
              <w:pStyle w:val="TableParagraph"/>
              <w:spacing w:before="38"/>
              <w:ind w:left="48" w:right="48"/>
              <w:jc w:val="center"/>
              <w:rPr>
                <w:rFonts w:ascii="Carlito"/>
                <w:sz w:val="16"/>
              </w:rPr>
            </w:pPr>
            <w:r>
              <w:rPr>
                <w:rFonts w:ascii="Carlito"/>
                <w:sz w:val="16"/>
              </w:rPr>
              <w:t>716</w:t>
            </w:r>
          </w:p>
        </w:tc>
        <w:tc>
          <w:tcPr>
            <w:tcW w:w="545" w:type="dxa"/>
          </w:tcPr>
          <w:p w14:paraId="13AFC7C7" w14:textId="77777777" w:rsidR="00D62D36" w:rsidRDefault="005D7DF9">
            <w:pPr>
              <w:pStyle w:val="TableParagraph"/>
              <w:spacing w:before="38"/>
              <w:ind w:left="48" w:right="48"/>
              <w:jc w:val="center"/>
              <w:rPr>
                <w:rFonts w:ascii="Carlito"/>
                <w:sz w:val="16"/>
              </w:rPr>
            </w:pPr>
            <w:r>
              <w:rPr>
                <w:rFonts w:ascii="Carlito"/>
                <w:sz w:val="16"/>
              </w:rPr>
              <w:t>547</w:t>
            </w:r>
          </w:p>
        </w:tc>
        <w:tc>
          <w:tcPr>
            <w:tcW w:w="545" w:type="dxa"/>
          </w:tcPr>
          <w:p w14:paraId="598FE0A7" w14:textId="77777777" w:rsidR="00D62D36" w:rsidRDefault="005D7DF9">
            <w:pPr>
              <w:pStyle w:val="TableParagraph"/>
              <w:spacing w:before="38"/>
              <w:ind w:left="48" w:right="49"/>
              <w:jc w:val="center"/>
              <w:rPr>
                <w:rFonts w:ascii="Carlito"/>
                <w:sz w:val="16"/>
              </w:rPr>
            </w:pPr>
            <w:r>
              <w:rPr>
                <w:rFonts w:ascii="Carlito"/>
                <w:sz w:val="16"/>
              </w:rPr>
              <w:t>384</w:t>
            </w:r>
          </w:p>
        </w:tc>
        <w:tc>
          <w:tcPr>
            <w:tcW w:w="545" w:type="dxa"/>
          </w:tcPr>
          <w:p w14:paraId="7FAA4BD1" w14:textId="77777777" w:rsidR="00D62D36" w:rsidRDefault="005D7DF9">
            <w:pPr>
              <w:pStyle w:val="TableParagraph"/>
              <w:spacing w:before="38"/>
              <w:ind w:left="48" w:right="49"/>
              <w:jc w:val="center"/>
              <w:rPr>
                <w:rFonts w:ascii="Carlito"/>
                <w:sz w:val="16"/>
              </w:rPr>
            </w:pPr>
            <w:r>
              <w:rPr>
                <w:rFonts w:ascii="Carlito"/>
                <w:sz w:val="16"/>
              </w:rPr>
              <w:t>232</w:t>
            </w:r>
          </w:p>
        </w:tc>
        <w:tc>
          <w:tcPr>
            <w:tcW w:w="545" w:type="dxa"/>
          </w:tcPr>
          <w:p w14:paraId="432B995F" w14:textId="77777777" w:rsidR="00D62D36" w:rsidRDefault="005D7DF9">
            <w:pPr>
              <w:pStyle w:val="TableParagraph"/>
              <w:spacing w:before="38"/>
              <w:ind w:left="44" w:right="50"/>
              <w:jc w:val="center"/>
              <w:rPr>
                <w:rFonts w:ascii="Carlito"/>
                <w:sz w:val="16"/>
              </w:rPr>
            </w:pPr>
            <w:r>
              <w:rPr>
                <w:rFonts w:ascii="Carlito"/>
                <w:sz w:val="16"/>
              </w:rPr>
              <w:t>94</w:t>
            </w:r>
          </w:p>
        </w:tc>
        <w:tc>
          <w:tcPr>
            <w:tcW w:w="545" w:type="dxa"/>
          </w:tcPr>
          <w:p w14:paraId="7AA7A282" w14:textId="77777777" w:rsidR="00D62D36" w:rsidRDefault="005D7DF9">
            <w:pPr>
              <w:pStyle w:val="TableParagraph"/>
              <w:spacing w:before="38"/>
              <w:ind w:left="45" w:right="50"/>
              <w:jc w:val="center"/>
              <w:rPr>
                <w:rFonts w:ascii="Carlito"/>
                <w:sz w:val="16"/>
              </w:rPr>
            </w:pPr>
            <w:r>
              <w:rPr>
                <w:rFonts w:ascii="Carlito"/>
                <w:sz w:val="16"/>
              </w:rPr>
              <w:t>29</w:t>
            </w:r>
          </w:p>
        </w:tc>
        <w:tc>
          <w:tcPr>
            <w:tcW w:w="797" w:type="dxa"/>
          </w:tcPr>
          <w:p w14:paraId="0C123CA2" w14:textId="77777777" w:rsidR="00D62D36" w:rsidRDefault="005D7DF9">
            <w:pPr>
              <w:pStyle w:val="TableParagraph"/>
              <w:spacing w:before="38"/>
              <w:ind w:right="8"/>
              <w:jc w:val="center"/>
              <w:rPr>
                <w:rFonts w:ascii="Carlito"/>
                <w:sz w:val="16"/>
              </w:rPr>
            </w:pPr>
            <w:r>
              <w:rPr>
                <w:rFonts w:ascii="Carlito"/>
                <w:sz w:val="16"/>
              </w:rPr>
              <w:t>4</w:t>
            </w:r>
          </w:p>
        </w:tc>
        <w:tc>
          <w:tcPr>
            <w:tcW w:w="677" w:type="dxa"/>
          </w:tcPr>
          <w:p w14:paraId="32ACB971" w14:textId="77777777" w:rsidR="00D62D36" w:rsidRDefault="005D7DF9">
            <w:pPr>
              <w:pStyle w:val="TableParagraph"/>
              <w:spacing w:before="38"/>
              <w:ind w:left="66"/>
              <w:rPr>
                <w:rFonts w:ascii="Carlito"/>
                <w:sz w:val="16"/>
              </w:rPr>
            </w:pPr>
            <w:r>
              <w:rPr>
                <w:rFonts w:ascii="Carlito"/>
                <w:sz w:val="16"/>
              </w:rPr>
              <w:t>21437</w:t>
            </w:r>
          </w:p>
        </w:tc>
      </w:tr>
      <w:tr w:rsidR="00D62D36" w14:paraId="69D965F2" w14:textId="77777777">
        <w:trPr>
          <w:trHeight w:val="300"/>
        </w:trPr>
        <w:tc>
          <w:tcPr>
            <w:tcW w:w="726" w:type="dxa"/>
          </w:tcPr>
          <w:p w14:paraId="334523A2" w14:textId="77777777" w:rsidR="00D62D36" w:rsidRDefault="005D7DF9">
            <w:pPr>
              <w:pStyle w:val="TableParagraph"/>
              <w:spacing w:before="38"/>
              <w:ind w:right="69"/>
              <w:jc w:val="right"/>
              <w:rPr>
                <w:rFonts w:ascii="Carlito"/>
                <w:sz w:val="16"/>
              </w:rPr>
            </w:pPr>
            <w:r>
              <w:rPr>
                <w:rFonts w:ascii="Carlito"/>
                <w:sz w:val="16"/>
              </w:rPr>
              <w:t>2045</w:t>
            </w:r>
          </w:p>
        </w:tc>
        <w:tc>
          <w:tcPr>
            <w:tcW w:w="466" w:type="dxa"/>
          </w:tcPr>
          <w:p w14:paraId="7E74D85D" w14:textId="77777777" w:rsidR="00D62D36" w:rsidRDefault="005D7DF9">
            <w:pPr>
              <w:pStyle w:val="TableParagraph"/>
              <w:spacing w:before="38"/>
              <w:ind w:left="69"/>
              <w:rPr>
                <w:rFonts w:ascii="Carlito"/>
                <w:sz w:val="16"/>
              </w:rPr>
            </w:pPr>
            <w:r>
              <w:rPr>
                <w:rFonts w:ascii="Carlito"/>
                <w:sz w:val="16"/>
              </w:rPr>
              <w:t>1484</w:t>
            </w:r>
          </w:p>
        </w:tc>
        <w:tc>
          <w:tcPr>
            <w:tcW w:w="466" w:type="dxa"/>
          </w:tcPr>
          <w:p w14:paraId="639D51CF" w14:textId="77777777" w:rsidR="00D62D36" w:rsidRDefault="005D7DF9">
            <w:pPr>
              <w:pStyle w:val="TableParagraph"/>
              <w:spacing w:before="38"/>
              <w:ind w:left="50" w:right="50"/>
              <w:jc w:val="center"/>
              <w:rPr>
                <w:rFonts w:ascii="Carlito"/>
                <w:sz w:val="16"/>
              </w:rPr>
            </w:pPr>
            <w:r>
              <w:rPr>
                <w:rFonts w:ascii="Carlito"/>
                <w:sz w:val="16"/>
              </w:rPr>
              <w:t>1520</w:t>
            </w:r>
          </w:p>
        </w:tc>
        <w:tc>
          <w:tcPr>
            <w:tcW w:w="545" w:type="dxa"/>
          </w:tcPr>
          <w:p w14:paraId="25584CF0" w14:textId="77777777" w:rsidR="00D62D36" w:rsidRDefault="005D7DF9">
            <w:pPr>
              <w:pStyle w:val="TableParagraph"/>
              <w:spacing w:before="38"/>
              <w:ind w:left="48" w:right="48"/>
              <w:jc w:val="center"/>
              <w:rPr>
                <w:rFonts w:ascii="Carlito"/>
                <w:sz w:val="16"/>
              </w:rPr>
            </w:pPr>
            <w:r>
              <w:rPr>
                <w:rFonts w:ascii="Carlito"/>
                <w:sz w:val="16"/>
              </w:rPr>
              <w:t>1550</w:t>
            </w:r>
          </w:p>
        </w:tc>
        <w:tc>
          <w:tcPr>
            <w:tcW w:w="545" w:type="dxa"/>
          </w:tcPr>
          <w:p w14:paraId="478C6BC1" w14:textId="77777777" w:rsidR="00D62D36" w:rsidRDefault="005D7DF9">
            <w:pPr>
              <w:pStyle w:val="TableParagraph"/>
              <w:spacing w:before="38"/>
              <w:ind w:left="108"/>
              <w:rPr>
                <w:rFonts w:ascii="Carlito"/>
                <w:sz w:val="16"/>
              </w:rPr>
            </w:pPr>
            <w:r>
              <w:rPr>
                <w:rFonts w:ascii="Carlito"/>
                <w:sz w:val="16"/>
              </w:rPr>
              <w:t>1574</w:t>
            </w:r>
          </w:p>
        </w:tc>
        <w:tc>
          <w:tcPr>
            <w:tcW w:w="545" w:type="dxa"/>
          </w:tcPr>
          <w:p w14:paraId="710E9969" w14:textId="77777777" w:rsidR="00D62D36" w:rsidRDefault="005D7DF9">
            <w:pPr>
              <w:pStyle w:val="TableParagraph"/>
              <w:spacing w:before="38"/>
              <w:ind w:left="108"/>
              <w:rPr>
                <w:rFonts w:ascii="Carlito"/>
                <w:sz w:val="16"/>
              </w:rPr>
            </w:pPr>
            <w:r>
              <w:rPr>
                <w:rFonts w:ascii="Carlito"/>
                <w:sz w:val="16"/>
              </w:rPr>
              <w:t>1588</w:t>
            </w:r>
          </w:p>
        </w:tc>
        <w:tc>
          <w:tcPr>
            <w:tcW w:w="545" w:type="dxa"/>
          </w:tcPr>
          <w:p w14:paraId="58204A3A" w14:textId="77777777" w:rsidR="00D62D36" w:rsidRDefault="005D7DF9">
            <w:pPr>
              <w:pStyle w:val="TableParagraph"/>
              <w:spacing w:before="38"/>
              <w:ind w:left="48" w:right="49"/>
              <w:jc w:val="center"/>
              <w:rPr>
                <w:rFonts w:ascii="Carlito"/>
                <w:sz w:val="16"/>
              </w:rPr>
            </w:pPr>
            <w:r>
              <w:rPr>
                <w:rFonts w:ascii="Carlito"/>
                <w:sz w:val="16"/>
              </w:rPr>
              <w:t>1588</w:t>
            </w:r>
          </w:p>
        </w:tc>
        <w:tc>
          <w:tcPr>
            <w:tcW w:w="545" w:type="dxa"/>
          </w:tcPr>
          <w:p w14:paraId="69CC814A" w14:textId="77777777" w:rsidR="00D62D36" w:rsidRDefault="005D7DF9">
            <w:pPr>
              <w:pStyle w:val="TableParagraph"/>
              <w:spacing w:before="38"/>
              <w:ind w:left="48" w:right="48"/>
              <w:jc w:val="center"/>
              <w:rPr>
                <w:rFonts w:ascii="Carlito"/>
                <w:sz w:val="16"/>
              </w:rPr>
            </w:pPr>
            <w:r>
              <w:rPr>
                <w:rFonts w:ascii="Carlito"/>
                <w:sz w:val="16"/>
              </w:rPr>
              <w:t>1563</w:t>
            </w:r>
          </w:p>
        </w:tc>
        <w:tc>
          <w:tcPr>
            <w:tcW w:w="545" w:type="dxa"/>
          </w:tcPr>
          <w:p w14:paraId="6588D523" w14:textId="77777777" w:rsidR="00D62D36" w:rsidRDefault="005D7DF9">
            <w:pPr>
              <w:pStyle w:val="TableParagraph"/>
              <w:spacing w:before="38"/>
              <w:ind w:left="48" w:right="49"/>
              <w:jc w:val="center"/>
              <w:rPr>
                <w:rFonts w:ascii="Carlito"/>
                <w:sz w:val="16"/>
              </w:rPr>
            </w:pPr>
            <w:r>
              <w:rPr>
                <w:rFonts w:ascii="Carlito"/>
                <w:sz w:val="16"/>
              </w:rPr>
              <w:t>1511</w:t>
            </w:r>
          </w:p>
        </w:tc>
        <w:tc>
          <w:tcPr>
            <w:tcW w:w="545" w:type="dxa"/>
          </w:tcPr>
          <w:p w14:paraId="4D659713" w14:textId="77777777" w:rsidR="00D62D36" w:rsidRDefault="005D7DF9">
            <w:pPr>
              <w:pStyle w:val="TableParagraph"/>
              <w:spacing w:before="38"/>
              <w:ind w:left="48" w:right="49"/>
              <w:jc w:val="center"/>
              <w:rPr>
                <w:rFonts w:ascii="Carlito"/>
                <w:sz w:val="16"/>
              </w:rPr>
            </w:pPr>
            <w:r>
              <w:rPr>
                <w:rFonts w:ascii="Carlito"/>
                <w:sz w:val="16"/>
              </w:rPr>
              <w:t>1437</w:t>
            </w:r>
          </w:p>
        </w:tc>
        <w:tc>
          <w:tcPr>
            <w:tcW w:w="545" w:type="dxa"/>
          </w:tcPr>
          <w:p w14:paraId="4D619B4E" w14:textId="77777777" w:rsidR="00D62D36" w:rsidRDefault="005D7DF9">
            <w:pPr>
              <w:pStyle w:val="TableParagraph"/>
              <w:spacing w:before="38"/>
              <w:ind w:left="108"/>
              <w:rPr>
                <w:rFonts w:ascii="Carlito"/>
                <w:sz w:val="16"/>
              </w:rPr>
            </w:pPr>
            <w:r>
              <w:rPr>
                <w:rFonts w:ascii="Carlito"/>
                <w:sz w:val="16"/>
              </w:rPr>
              <w:t>1412</w:t>
            </w:r>
          </w:p>
        </w:tc>
        <w:tc>
          <w:tcPr>
            <w:tcW w:w="545" w:type="dxa"/>
          </w:tcPr>
          <w:p w14:paraId="348FCC4A" w14:textId="77777777" w:rsidR="00D62D36" w:rsidRDefault="005D7DF9">
            <w:pPr>
              <w:pStyle w:val="TableParagraph"/>
              <w:spacing w:before="38"/>
              <w:ind w:left="108"/>
              <w:rPr>
                <w:rFonts w:ascii="Carlito"/>
                <w:sz w:val="16"/>
              </w:rPr>
            </w:pPr>
            <w:r>
              <w:rPr>
                <w:rFonts w:ascii="Carlito"/>
                <w:sz w:val="16"/>
              </w:rPr>
              <w:t>1342</w:t>
            </w:r>
          </w:p>
        </w:tc>
        <w:tc>
          <w:tcPr>
            <w:tcW w:w="545" w:type="dxa"/>
          </w:tcPr>
          <w:p w14:paraId="0B9CFB44" w14:textId="77777777" w:rsidR="00D62D36" w:rsidRDefault="005D7DF9">
            <w:pPr>
              <w:pStyle w:val="TableParagraph"/>
              <w:spacing w:before="38"/>
              <w:ind w:right="108"/>
              <w:jc w:val="right"/>
              <w:rPr>
                <w:rFonts w:ascii="Carlito"/>
                <w:sz w:val="16"/>
              </w:rPr>
            </w:pPr>
            <w:r>
              <w:rPr>
                <w:rFonts w:ascii="Carlito"/>
                <w:sz w:val="16"/>
              </w:rPr>
              <w:t>1244</w:t>
            </w:r>
          </w:p>
        </w:tc>
        <w:tc>
          <w:tcPr>
            <w:tcW w:w="546" w:type="dxa"/>
          </w:tcPr>
          <w:p w14:paraId="20602504" w14:textId="77777777" w:rsidR="00D62D36" w:rsidRDefault="005D7DF9">
            <w:pPr>
              <w:pStyle w:val="TableParagraph"/>
              <w:spacing w:before="38"/>
              <w:ind w:left="48" w:right="50"/>
              <w:jc w:val="center"/>
              <w:rPr>
                <w:rFonts w:ascii="Carlito"/>
                <w:sz w:val="16"/>
              </w:rPr>
            </w:pPr>
            <w:r>
              <w:rPr>
                <w:rFonts w:ascii="Carlito"/>
                <w:sz w:val="16"/>
              </w:rPr>
              <w:t>1094</w:t>
            </w:r>
          </w:p>
        </w:tc>
        <w:tc>
          <w:tcPr>
            <w:tcW w:w="546" w:type="dxa"/>
          </w:tcPr>
          <w:p w14:paraId="2378BE9B" w14:textId="77777777" w:rsidR="00D62D36" w:rsidRDefault="005D7DF9">
            <w:pPr>
              <w:pStyle w:val="TableParagraph"/>
              <w:spacing w:before="38"/>
              <w:ind w:left="48" w:right="48"/>
              <w:jc w:val="center"/>
              <w:rPr>
                <w:rFonts w:ascii="Carlito"/>
                <w:sz w:val="16"/>
              </w:rPr>
            </w:pPr>
            <w:r>
              <w:rPr>
                <w:rFonts w:ascii="Carlito"/>
                <w:sz w:val="16"/>
              </w:rPr>
              <w:t>950</w:t>
            </w:r>
          </w:p>
        </w:tc>
        <w:tc>
          <w:tcPr>
            <w:tcW w:w="545" w:type="dxa"/>
          </w:tcPr>
          <w:p w14:paraId="6A3503F7" w14:textId="77777777" w:rsidR="00D62D36" w:rsidRDefault="005D7DF9">
            <w:pPr>
              <w:pStyle w:val="TableParagraph"/>
              <w:spacing w:before="38"/>
              <w:ind w:left="48" w:right="48"/>
              <w:jc w:val="center"/>
              <w:rPr>
                <w:rFonts w:ascii="Carlito"/>
                <w:sz w:val="16"/>
              </w:rPr>
            </w:pPr>
            <w:r>
              <w:rPr>
                <w:rFonts w:ascii="Carlito"/>
                <w:sz w:val="16"/>
              </w:rPr>
              <w:t>809</w:t>
            </w:r>
          </w:p>
        </w:tc>
        <w:tc>
          <w:tcPr>
            <w:tcW w:w="545" w:type="dxa"/>
          </w:tcPr>
          <w:p w14:paraId="0EE61BC3" w14:textId="77777777" w:rsidR="00D62D36" w:rsidRDefault="005D7DF9">
            <w:pPr>
              <w:pStyle w:val="TableParagraph"/>
              <w:spacing w:before="38"/>
              <w:ind w:left="48" w:right="48"/>
              <w:jc w:val="center"/>
              <w:rPr>
                <w:rFonts w:ascii="Carlito"/>
                <w:sz w:val="16"/>
              </w:rPr>
            </w:pPr>
            <w:r>
              <w:rPr>
                <w:rFonts w:ascii="Carlito"/>
                <w:sz w:val="16"/>
              </w:rPr>
              <w:t>640</w:t>
            </w:r>
          </w:p>
        </w:tc>
        <w:tc>
          <w:tcPr>
            <w:tcW w:w="545" w:type="dxa"/>
          </w:tcPr>
          <w:p w14:paraId="2CC3B313" w14:textId="77777777" w:rsidR="00D62D36" w:rsidRDefault="005D7DF9">
            <w:pPr>
              <w:pStyle w:val="TableParagraph"/>
              <w:spacing w:before="38"/>
              <w:ind w:left="48" w:right="49"/>
              <w:jc w:val="center"/>
              <w:rPr>
                <w:rFonts w:ascii="Carlito"/>
                <w:sz w:val="16"/>
              </w:rPr>
            </w:pPr>
            <w:r>
              <w:rPr>
                <w:rFonts w:ascii="Carlito"/>
                <w:sz w:val="16"/>
              </w:rPr>
              <w:t>454</w:t>
            </w:r>
          </w:p>
        </w:tc>
        <w:tc>
          <w:tcPr>
            <w:tcW w:w="545" w:type="dxa"/>
          </w:tcPr>
          <w:p w14:paraId="6AB9B252" w14:textId="77777777" w:rsidR="00D62D36" w:rsidRDefault="005D7DF9">
            <w:pPr>
              <w:pStyle w:val="TableParagraph"/>
              <w:spacing w:before="38"/>
              <w:ind w:left="48" w:right="49"/>
              <w:jc w:val="center"/>
              <w:rPr>
                <w:rFonts w:ascii="Carlito"/>
                <w:sz w:val="16"/>
              </w:rPr>
            </w:pPr>
            <w:r>
              <w:rPr>
                <w:rFonts w:ascii="Carlito"/>
                <w:sz w:val="16"/>
              </w:rPr>
              <w:t>283</w:t>
            </w:r>
          </w:p>
        </w:tc>
        <w:tc>
          <w:tcPr>
            <w:tcW w:w="545" w:type="dxa"/>
          </w:tcPr>
          <w:p w14:paraId="70FAEC7F" w14:textId="77777777" w:rsidR="00D62D36" w:rsidRDefault="005D7DF9">
            <w:pPr>
              <w:pStyle w:val="TableParagraph"/>
              <w:spacing w:before="38"/>
              <w:ind w:left="48" w:right="49"/>
              <w:jc w:val="center"/>
              <w:rPr>
                <w:rFonts w:ascii="Carlito"/>
                <w:sz w:val="16"/>
              </w:rPr>
            </w:pPr>
            <w:r>
              <w:rPr>
                <w:rFonts w:ascii="Carlito"/>
                <w:sz w:val="16"/>
              </w:rPr>
              <w:t>136</w:t>
            </w:r>
          </w:p>
        </w:tc>
        <w:tc>
          <w:tcPr>
            <w:tcW w:w="545" w:type="dxa"/>
          </w:tcPr>
          <w:p w14:paraId="654FB5E0" w14:textId="77777777" w:rsidR="00D62D36" w:rsidRDefault="005D7DF9">
            <w:pPr>
              <w:pStyle w:val="TableParagraph"/>
              <w:spacing w:before="38"/>
              <w:ind w:left="45" w:right="50"/>
              <w:jc w:val="center"/>
              <w:rPr>
                <w:rFonts w:ascii="Carlito"/>
                <w:sz w:val="16"/>
              </w:rPr>
            </w:pPr>
            <w:r>
              <w:rPr>
                <w:rFonts w:ascii="Carlito"/>
                <w:sz w:val="16"/>
              </w:rPr>
              <w:t>38</w:t>
            </w:r>
          </w:p>
        </w:tc>
        <w:tc>
          <w:tcPr>
            <w:tcW w:w="797" w:type="dxa"/>
          </w:tcPr>
          <w:p w14:paraId="3E014863" w14:textId="77777777" w:rsidR="00D62D36" w:rsidRDefault="005D7DF9">
            <w:pPr>
              <w:pStyle w:val="TableParagraph"/>
              <w:spacing w:before="38"/>
              <w:ind w:right="8"/>
              <w:jc w:val="center"/>
              <w:rPr>
                <w:rFonts w:ascii="Carlito"/>
                <w:sz w:val="16"/>
              </w:rPr>
            </w:pPr>
            <w:r>
              <w:rPr>
                <w:rFonts w:ascii="Carlito"/>
                <w:sz w:val="16"/>
              </w:rPr>
              <w:t>6</w:t>
            </w:r>
          </w:p>
        </w:tc>
        <w:tc>
          <w:tcPr>
            <w:tcW w:w="677" w:type="dxa"/>
          </w:tcPr>
          <w:p w14:paraId="5242DB06" w14:textId="77777777" w:rsidR="00D62D36" w:rsidRDefault="005D7DF9">
            <w:pPr>
              <w:pStyle w:val="TableParagraph"/>
              <w:spacing w:before="38"/>
              <w:ind w:left="66"/>
              <w:rPr>
                <w:rFonts w:ascii="Carlito"/>
                <w:sz w:val="16"/>
              </w:rPr>
            </w:pPr>
            <w:r>
              <w:rPr>
                <w:rFonts w:ascii="Carlito"/>
                <w:sz w:val="16"/>
              </w:rPr>
              <w:t>22223</w:t>
            </w:r>
          </w:p>
        </w:tc>
      </w:tr>
      <w:tr w:rsidR="00D62D36" w14:paraId="4F3A8F12" w14:textId="77777777">
        <w:trPr>
          <w:trHeight w:val="300"/>
        </w:trPr>
        <w:tc>
          <w:tcPr>
            <w:tcW w:w="726" w:type="dxa"/>
          </w:tcPr>
          <w:p w14:paraId="5428DCEA" w14:textId="77777777" w:rsidR="00D62D36" w:rsidRDefault="005D7DF9">
            <w:pPr>
              <w:pStyle w:val="TableParagraph"/>
              <w:spacing w:before="38"/>
              <w:ind w:right="69"/>
              <w:jc w:val="right"/>
              <w:rPr>
                <w:rFonts w:ascii="Carlito"/>
                <w:sz w:val="16"/>
              </w:rPr>
            </w:pPr>
            <w:r>
              <w:rPr>
                <w:rFonts w:ascii="Carlito"/>
                <w:sz w:val="16"/>
              </w:rPr>
              <w:t>2050</w:t>
            </w:r>
          </w:p>
        </w:tc>
        <w:tc>
          <w:tcPr>
            <w:tcW w:w="466" w:type="dxa"/>
          </w:tcPr>
          <w:p w14:paraId="3EAFDB58" w14:textId="77777777" w:rsidR="00D62D36" w:rsidRDefault="005D7DF9">
            <w:pPr>
              <w:pStyle w:val="TableParagraph"/>
              <w:spacing w:before="38"/>
              <w:ind w:left="69"/>
              <w:rPr>
                <w:rFonts w:ascii="Carlito"/>
                <w:sz w:val="16"/>
              </w:rPr>
            </w:pPr>
            <w:r>
              <w:rPr>
                <w:rFonts w:ascii="Carlito"/>
                <w:sz w:val="16"/>
              </w:rPr>
              <w:t>1436</w:t>
            </w:r>
          </w:p>
        </w:tc>
        <w:tc>
          <w:tcPr>
            <w:tcW w:w="466" w:type="dxa"/>
          </w:tcPr>
          <w:p w14:paraId="7B7E8CBE" w14:textId="77777777" w:rsidR="00D62D36" w:rsidRDefault="005D7DF9">
            <w:pPr>
              <w:pStyle w:val="TableParagraph"/>
              <w:spacing w:before="38"/>
              <w:ind w:left="50" w:right="50"/>
              <w:jc w:val="center"/>
              <w:rPr>
                <w:rFonts w:ascii="Carlito"/>
                <w:sz w:val="16"/>
              </w:rPr>
            </w:pPr>
            <w:r>
              <w:rPr>
                <w:rFonts w:ascii="Carlito"/>
                <w:sz w:val="16"/>
              </w:rPr>
              <w:t>1480</w:t>
            </w:r>
          </w:p>
        </w:tc>
        <w:tc>
          <w:tcPr>
            <w:tcW w:w="545" w:type="dxa"/>
          </w:tcPr>
          <w:p w14:paraId="40EA43B1" w14:textId="77777777" w:rsidR="00D62D36" w:rsidRDefault="005D7DF9">
            <w:pPr>
              <w:pStyle w:val="TableParagraph"/>
              <w:spacing w:before="38"/>
              <w:ind w:left="48" w:right="48"/>
              <w:jc w:val="center"/>
              <w:rPr>
                <w:rFonts w:ascii="Carlito"/>
                <w:sz w:val="16"/>
              </w:rPr>
            </w:pPr>
            <w:r>
              <w:rPr>
                <w:rFonts w:ascii="Carlito"/>
                <w:sz w:val="16"/>
              </w:rPr>
              <w:t>1518</w:t>
            </w:r>
          </w:p>
        </w:tc>
        <w:tc>
          <w:tcPr>
            <w:tcW w:w="545" w:type="dxa"/>
          </w:tcPr>
          <w:p w14:paraId="7633C214" w14:textId="77777777" w:rsidR="00D62D36" w:rsidRDefault="005D7DF9">
            <w:pPr>
              <w:pStyle w:val="TableParagraph"/>
              <w:spacing w:before="38"/>
              <w:ind w:left="108"/>
              <w:rPr>
                <w:rFonts w:ascii="Carlito"/>
                <w:sz w:val="16"/>
              </w:rPr>
            </w:pPr>
            <w:r>
              <w:rPr>
                <w:rFonts w:ascii="Carlito"/>
                <w:sz w:val="16"/>
              </w:rPr>
              <w:t>1547</w:t>
            </w:r>
          </w:p>
        </w:tc>
        <w:tc>
          <w:tcPr>
            <w:tcW w:w="545" w:type="dxa"/>
          </w:tcPr>
          <w:p w14:paraId="3AA95EDE" w14:textId="77777777" w:rsidR="00D62D36" w:rsidRDefault="005D7DF9">
            <w:pPr>
              <w:pStyle w:val="TableParagraph"/>
              <w:spacing w:before="38"/>
              <w:ind w:left="108"/>
              <w:rPr>
                <w:rFonts w:ascii="Carlito"/>
                <w:sz w:val="16"/>
              </w:rPr>
            </w:pPr>
            <w:r>
              <w:rPr>
                <w:rFonts w:ascii="Carlito"/>
                <w:sz w:val="16"/>
              </w:rPr>
              <w:t>1567</w:t>
            </w:r>
          </w:p>
        </w:tc>
        <w:tc>
          <w:tcPr>
            <w:tcW w:w="545" w:type="dxa"/>
          </w:tcPr>
          <w:p w14:paraId="0EA9502E" w14:textId="77777777" w:rsidR="00D62D36" w:rsidRDefault="005D7DF9">
            <w:pPr>
              <w:pStyle w:val="TableParagraph"/>
              <w:spacing w:before="38"/>
              <w:ind w:left="48" w:right="49"/>
              <w:jc w:val="center"/>
              <w:rPr>
                <w:rFonts w:ascii="Carlito"/>
                <w:sz w:val="16"/>
              </w:rPr>
            </w:pPr>
            <w:r>
              <w:rPr>
                <w:rFonts w:ascii="Carlito"/>
                <w:sz w:val="16"/>
              </w:rPr>
              <w:t>1579</w:t>
            </w:r>
          </w:p>
        </w:tc>
        <w:tc>
          <w:tcPr>
            <w:tcW w:w="545" w:type="dxa"/>
          </w:tcPr>
          <w:p w14:paraId="1075ACE9" w14:textId="77777777" w:rsidR="00D62D36" w:rsidRDefault="005D7DF9">
            <w:pPr>
              <w:pStyle w:val="TableParagraph"/>
              <w:spacing w:before="38"/>
              <w:ind w:left="48" w:right="48"/>
              <w:jc w:val="center"/>
              <w:rPr>
                <w:rFonts w:ascii="Carlito"/>
                <w:sz w:val="16"/>
              </w:rPr>
            </w:pPr>
            <w:r>
              <w:rPr>
                <w:rFonts w:ascii="Carlito"/>
                <w:sz w:val="16"/>
              </w:rPr>
              <w:t>1577</w:t>
            </w:r>
          </w:p>
        </w:tc>
        <w:tc>
          <w:tcPr>
            <w:tcW w:w="545" w:type="dxa"/>
          </w:tcPr>
          <w:p w14:paraId="0D7722F7" w14:textId="77777777" w:rsidR="00D62D36" w:rsidRDefault="005D7DF9">
            <w:pPr>
              <w:pStyle w:val="TableParagraph"/>
              <w:spacing w:before="38"/>
              <w:ind w:left="48" w:right="49"/>
              <w:jc w:val="center"/>
              <w:rPr>
                <w:rFonts w:ascii="Carlito"/>
                <w:sz w:val="16"/>
              </w:rPr>
            </w:pPr>
            <w:r>
              <w:rPr>
                <w:rFonts w:ascii="Carlito"/>
                <w:sz w:val="16"/>
              </w:rPr>
              <w:t>1552</w:t>
            </w:r>
          </w:p>
        </w:tc>
        <w:tc>
          <w:tcPr>
            <w:tcW w:w="545" w:type="dxa"/>
          </w:tcPr>
          <w:p w14:paraId="2E8519AD" w14:textId="77777777" w:rsidR="00D62D36" w:rsidRDefault="005D7DF9">
            <w:pPr>
              <w:pStyle w:val="TableParagraph"/>
              <w:spacing w:before="38"/>
              <w:ind w:left="48" w:right="49"/>
              <w:jc w:val="center"/>
              <w:rPr>
                <w:rFonts w:ascii="Carlito"/>
                <w:sz w:val="16"/>
              </w:rPr>
            </w:pPr>
            <w:r>
              <w:rPr>
                <w:rFonts w:ascii="Carlito"/>
                <w:sz w:val="16"/>
              </w:rPr>
              <w:t>1500</w:t>
            </w:r>
          </w:p>
        </w:tc>
        <w:tc>
          <w:tcPr>
            <w:tcW w:w="545" w:type="dxa"/>
          </w:tcPr>
          <w:p w14:paraId="4336C150" w14:textId="77777777" w:rsidR="00D62D36" w:rsidRDefault="005D7DF9">
            <w:pPr>
              <w:pStyle w:val="TableParagraph"/>
              <w:spacing w:before="38"/>
              <w:ind w:left="108"/>
              <w:rPr>
                <w:rFonts w:ascii="Carlito"/>
                <w:sz w:val="16"/>
              </w:rPr>
            </w:pPr>
            <w:r>
              <w:rPr>
                <w:rFonts w:ascii="Carlito"/>
                <w:sz w:val="16"/>
              </w:rPr>
              <w:t>1423</w:t>
            </w:r>
          </w:p>
        </w:tc>
        <w:tc>
          <w:tcPr>
            <w:tcW w:w="545" w:type="dxa"/>
          </w:tcPr>
          <w:p w14:paraId="26A2EE22" w14:textId="77777777" w:rsidR="00D62D36" w:rsidRDefault="005D7DF9">
            <w:pPr>
              <w:pStyle w:val="TableParagraph"/>
              <w:spacing w:before="38"/>
              <w:ind w:left="108"/>
              <w:rPr>
                <w:rFonts w:ascii="Carlito"/>
                <w:sz w:val="16"/>
              </w:rPr>
            </w:pPr>
            <w:r>
              <w:rPr>
                <w:rFonts w:ascii="Carlito"/>
                <w:sz w:val="16"/>
              </w:rPr>
              <w:t>1393</w:t>
            </w:r>
          </w:p>
        </w:tc>
        <w:tc>
          <w:tcPr>
            <w:tcW w:w="545" w:type="dxa"/>
          </w:tcPr>
          <w:p w14:paraId="5396608C" w14:textId="77777777" w:rsidR="00D62D36" w:rsidRDefault="005D7DF9">
            <w:pPr>
              <w:pStyle w:val="TableParagraph"/>
              <w:spacing w:before="38"/>
              <w:ind w:right="108"/>
              <w:jc w:val="right"/>
              <w:rPr>
                <w:rFonts w:ascii="Carlito"/>
                <w:sz w:val="16"/>
              </w:rPr>
            </w:pPr>
            <w:r>
              <w:rPr>
                <w:rFonts w:ascii="Carlito"/>
                <w:sz w:val="16"/>
              </w:rPr>
              <w:t>1317</w:t>
            </w:r>
          </w:p>
        </w:tc>
        <w:tc>
          <w:tcPr>
            <w:tcW w:w="546" w:type="dxa"/>
          </w:tcPr>
          <w:p w14:paraId="4B02BEAA" w14:textId="77777777" w:rsidR="00D62D36" w:rsidRDefault="005D7DF9">
            <w:pPr>
              <w:pStyle w:val="TableParagraph"/>
              <w:spacing w:before="38"/>
              <w:ind w:left="48" w:right="50"/>
              <w:jc w:val="center"/>
              <w:rPr>
                <w:rFonts w:ascii="Carlito"/>
                <w:sz w:val="16"/>
              </w:rPr>
            </w:pPr>
            <w:r>
              <w:rPr>
                <w:rFonts w:ascii="Carlito"/>
                <w:sz w:val="16"/>
              </w:rPr>
              <w:t>1211</w:t>
            </w:r>
          </w:p>
        </w:tc>
        <w:tc>
          <w:tcPr>
            <w:tcW w:w="546" w:type="dxa"/>
          </w:tcPr>
          <w:p w14:paraId="43595780" w14:textId="77777777" w:rsidR="00D62D36" w:rsidRDefault="005D7DF9">
            <w:pPr>
              <w:pStyle w:val="TableParagraph"/>
              <w:spacing w:before="38"/>
              <w:ind w:left="48" w:right="48"/>
              <w:jc w:val="center"/>
              <w:rPr>
                <w:rFonts w:ascii="Carlito"/>
                <w:sz w:val="16"/>
              </w:rPr>
            </w:pPr>
            <w:r>
              <w:rPr>
                <w:rFonts w:ascii="Carlito"/>
                <w:sz w:val="16"/>
              </w:rPr>
              <w:t>1052</w:t>
            </w:r>
          </w:p>
        </w:tc>
        <w:tc>
          <w:tcPr>
            <w:tcW w:w="545" w:type="dxa"/>
          </w:tcPr>
          <w:p w14:paraId="557E97E0" w14:textId="77777777" w:rsidR="00D62D36" w:rsidRDefault="005D7DF9">
            <w:pPr>
              <w:pStyle w:val="TableParagraph"/>
              <w:spacing w:before="38"/>
              <w:ind w:left="48" w:right="48"/>
              <w:jc w:val="center"/>
              <w:rPr>
                <w:rFonts w:ascii="Carlito"/>
                <w:sz w:val="16"/>
              </w:rPr>
            </w:pPr>
            <w:r>
              <w:rPr>
                <w:rFonts w:ascii="Carlito"/>
                <w:sz w:val="16"/>
              </w:rPr>
              <w:t>893</w:t>
            </w:r>
          </w:p>
        </w:tc>
        <w:tc>
          <w:tcPr>
            <w:tcW w:w="545" w:type="dxa"/>
          </w:tcPr>
          <w:p w14:paraId="74954610" w14:textId="77777777" w:rsidR="00D62D36" w:rsidRDefault="005D7DF9">
            <w:pPr>
              <w:pStyle w:val="TableParagraph"/>
              <w:spacing w:before="38"/>
              <w:ind w:left="48" w:right="48"/>
              <w:jc w:val="center"/>
              <w:rPr>
                <w:rFonts w:ascii="Carlito"/>
                <w:sz w:val="16"/>
              </w:rPr>
            </w:pPr>
            <w:r>
              <w:rPr>
                <w:rFonts w:ascii="Carlito"/>
                <w:sz w:val="16"/>
              </w:rPr>
              <w:t>728</w:t>
            </w:r>
          </w:p>
        </w:tc>
        <w:tc>
          <w:tcPr>
            <w:tcW w:w="545" w:type="dxa"/>
          </w:tcPr>
          <w:p w14:paraId="1DADBDEA" w14:textId="77777777" w:rsidR="00D62D36" w:rsidRDefault="005D7DF9">
            <w:pPr>
              <w:pStyle w:val="TableParagraph"/>
              <w:spacing w:before="38"/>
              <w:ind w:left="48" w:right="49"/>
              <w:jc w:val="center"/>
              <w:rPr>
                <w:rFonts w:ascii="Carlito"/>
                <w:sz w:val="16"/>
              </w:rPr>
            </w:pPr>
            <w:r>
              <w:rPr>
                <w:rFonts w:ascii="Carlito"/>
                <w:sz w:val="16"/>
              </w:rPr>
              <w:t>537</w:t>
            </w:r>
          </w:p>
        </w:tc>
        <w:tc>
          <w:tcPr>
            <w:tcW w:w="545" w:type="dxa"/>
          </w:tcPr>
          <w:p w14:paraId="2D5B7547" w14:textId="77777777" w:rsidR="00D62D36" w:rsidRDefault="005D7DF9">
            <w:pPr>
              <w:pStyle w:val="TableParagraph"/>
              <w:spacing w:before="38"/>
              <w:ind w:left="48" w:right="49"/>
              <w:jc w:val="center"/>
              <w:rPr>
                <w:rFonts w:ascii="Carlito"/>
                <w:sz w:val="16"/>
              </w:rPr>
            </w:pPr>
            <w:r>
              <w:rPr>
                <w:rFonts w:ascii="Carlito"/>
                <w:sz w:val="16"/>
              </w:rPr>
              <w:t>339</w:t>
            </w:r>
          </w:p>
        </w:tc>
        <w:tc>
          <w:tcPr>
            <w:tcW w:w="545" w:type="dxa"/>
          </w:tcPr>
          <w:p w14:paraId="28AEF245" w14:textId="77777777" w:rsidR="00D62D36" w:rsidRDefault="005D7DF9">
            <w:pPr>
              <w:pStyle w:val="TableParagraph"/>
              <w:spacing w:before="38"/>
              <w:ind w:left="48" w:right="49"/>
              <w:jc w:val="center"/>
              <w:rPr>
                <w:rFonts w:ascii="Carlito"/>
                <w:sz w:val="16"/>
              </w:rPr>
            </w:pPr>
            <w:r>
              <w:rPr>
                <w:rFonts w:ascii="Carlito"/>
                <w:sz w:val="16"/>
              </w:rPr>
              <w:t>169</w:t>
            </w:r>
          </w:p>
        </w:tc>
        <w:tc>
          <w:tcPr>
            <w:tcW w:w="545" w:type="dxa"/>
          </w:tcPr>
          <w:p w14:paraId="5A9113DC" w14:textId="77777777" w:rsidR="00D62D36" w:rsidRDefault="005D7DF9">
            <w:pPr>
              <w:pStyle w:val="TableParagraph"/>
              <w:spacing w:before="38"/>
              <w:ind w:left="45" w:right="50"/>
              <w:jc w:val="center"/>
              <w:rPr>
                <w:rFonts w:ascii="Carlito"/>
                <w:sz w:val="16"/>
              </w:rPr>
            </w:pPr>
            <w:r>
              <w:rPr>
                <w:rFonts w:ascii="Carlito"/>
                <w:sz w:val="16"/>
              </w:rPr>
              <w:t>57</w:t>
            </w:r>
          </w:p>
        </w:tc>
        <w:tc>
          <w:tcPr>
            <w:tcW w:w="797" w:type="dxa"/>
          </w:tcPr>
          <w:p w14:paraId="0AB3D41D" w14:textId="77777777" w:rsidR="00D62D36" w:rsidRDefault="005D7DF9">
            <w:pPr>
              <w:pStyle w:val="TableParagraph"/>
              <w:spacing w:before="38"/>
              <w:ind w:right="8"/>
              <w:jc w:val="center"/>
              <w:rPr>
                <w:rFonts w:ascii="Carlito"/>
                <w:sz w:val="16"/>
              </w:rPr>
            </w:pPr>
            <w:r>
              <w:rPr>
                <w:rFonts w:ascii="Carlito"/>
                <w:sz w:val="16"/>
              </w:rPr>
              <w:t>8</w:t>
            </w:r>
          </w:p>
        </w:tc>
        <w:tc>
          <w:tcPr>
            <w:tcW w:w="677" w:type="dxa"/>
          </w:tcPr>
          <w:p w14:paraId="2FDD134F" w14:textId="77777777" w:rsidR="00D62D36" w:rsidRDefault="005D7DF9">
            <w:pPr>
              <w:pStyle w:val="TableParagraph"/>
              <w:spacing w:before="38"/>
              <w:ind w:left="66"/>
              <w:rPr>
                <w:rFonts w:ascii="Carlito"/>
                <w:sz w:val="16"/>
              </w:rPr>
            </w:pPr>
            <w:r>
              <w:rPr>
                <w:rFonts w:ascii="Carlito"/>
                <w:sz w:val="16"/>
              </w:rPr>
              <w:t>22883</w:t>
            </w:r>
          </w:p>
        </w:tc>
      </w:tr>
      <w:tr w:rsidR="00D62D36" w14:paraId="0F882E61" w14:textId="77777777">
        <w:trPr>
          <w:trHeight w:val="300"/>
        </w:trPr>
        <w:tc>
          <w:tcPr>
            <w:tcW w:w="726" w:type="dxa"/>
          </w:tcPr>
          <w:p w14:paraId="148F896C" w14:textId="77777777" w:rsidR="00D62D36" w:rsidRDefault="005D7DF9">
            <w:pPr>
              <w:pStyle w:val="TableParagraph"/>
              <w:spacing w:before="38"/>
              <w:ind w:right="69"/>
              <w:jc w:val="right"/>
              <w:rPr>
                <w:rFonts w:ascii="Carlito"/>
                <w:sz w:val="16"/>
              </w:rPr>
            </w:pPr>
            <w:r>
              <w:rPr>
                <w:rFonts w:ascii="Carlito"/>
                <w:sz w:val="16"/>
              </w:rPr>
              <w:t>2055</w:t>
            </w:r>
          </w:p>
        </w:tc>
        <w:tc>
          <w:tcPr>
            <w:tcW w:w="466" w:type="dxa"/>
          </w:tcPr>
          <w:p w14:paraId="6197AC94" w14:textId="77777777" w:rsidR="00D62D36" w:rsidRDefault="005D7DF9">
            <w:pPr>
              <w:pStyle w:val="TableParagraph"/>
              <w:spacing w:before="38"/>
              <w:ind w:left="69"/>
              <w:rPr>
                <w:rFonts w:ascii="Carlito"/>
                <w:sz w:val="16"/>
              </w:rPr>
            </w:pPr>
            <w:r>
              <w:rPr>
                <w:rFonts w:ascii="Carlito"/>
                <w:sz w:val="16"/>
              </w:rPr>
              <w:t>1381</w:t>
            </w:r>
          </w:p>
        </w:tc>
        <w:tc>
          <w:tcPr>
            <w:tcW w:w="466" w:type="dxa"/>
          </w:tcPr>
          <w:p w14:paraId="12C49A63" w14:textId="77777777" w:rsidR="00D62D36" w:rsidRDefault="005D7DF9">
            <w:pPr>
              <w:pStyle w:val="TableParagraph"/>
              <w:spacing w:before="38"/>
              <w:ind w:left="50" w:right="50"/>
              <w:jc w:val="center"/>
              <w:rPr>
                <w:rFonts w:ascii="Carlito"/>
                <w:sz w:val="16"/>
              </w:rPr>
            </w:pPr>
            <w:r>
              <w:rPr>
                <w:rFonts w:ascii="Carlito"/>
                <w:sz w:val="16"/>
              </w:rPr>
              <w:t>1433</w:t>
            </w:r>
          </w:p>
        </w:tc>
        <w:tc>
          <w:tcPr>
            <w:tcW w:w="545" w:type="dxa"/>
          </w:tcPr>
          <w:p w14:paraId="1B637BAB" w14:textId="77777777" w:rsidR="00D62D36" w:rsidRDefault="005D7DF9">
            <w:pPr>
              <w:pStyle w:val="TableParagraph"/>
              <w:spacing w:before="38"/>
              <w:ind w:left="48" w:right="48"/>
              <w:jc w:val="center"/>
              <w:rPr>
                <w:rFonts w:ascii="Carlito"/>
                <w:sz w:val="16"/>
              </w:rPr>
            </w:pPr>
            <w:r>
              <w:rPr>
                <w:rFonts w:ascii="Carlito"/>
                <w:sz w:val="16"/>
              </w:rPr>
              <w:t>1479</w:t>
            </w:r>
          </w:p>
        </w:tc>
        <w:tc>
          <w:tcPr>
            <w:tcW w:w="545" w:type="dxa"/>
          </w:tcPr>
          <w:p w14:paraId="528C0F55" w14:textId="77777777" w:rsidR="00D62D36" w:rsidRDefault="005D7DF9">
            <w:pPr>
              <w:pStyle w:val="TableParagraph"/>
              <w:spacing w:before="38"/>
              <w:ind w:left="108"/>
              <w:rPr>
                <w:rFonts w:ascii="Carlito"/>
                <w:sz w:val="16"/>
              </w:rPr>
            </w:pPr>
            <w:r>
              <w:rPr>
                <w:rFonts w:ascii="Carlito"/>
                <w:sz w:val="16"/>
              </w:rPr>
              <w:t>1515</w:t>
            </w:r>
          </w:p>
        </w:tc>
        <w:tc>
          <w:tcPr>
            <w:tcW w:w="545" w:type="dxa"/>
          </w:tcPr>
          <w:p w14:paraId="62352344" w14:textId="77777777" w:rsidR="00D62D36" w:rsidRDefault="005D7DF9">
            <w:pPr>
              <w:pStyle w:val="TableParagraph"/>
              <w:spacing w:before="38"/>
              <w:ind w:left="108"/>
              <w:rPr>
                <w:rFonts w:ascii="Carlito"/>
                <w:sz w:val="16"/>
              </w:rPr>
            </w:pPr>
            <w:r>
              <w:rPr>
                <w:rFonts w:ascii="Carlito"/>
                <w:sz w:val="16"/>
              </w:rPr>
              <w:t>1540</w:t>
            </w:r>
          </w:p>
        </w:tc>
        <w:tc>
          <w:tcPr>
            <w:tcW w:w="545" w:type="dxa"/>
          </w:tcPr>
          <w:p w14:paraId="2B96DD6B" w14:textId="77777777" w:rsidR="00D62D36" w:rsidRDefault="005D7DF9">
            <w:pPr>
              <w:pStyle w:val="TableParagraph"/>
              <w:spacing w:before="38"/>
              <w:ind w:left="48" w:right="49"/>
              <w:jc w:val="center"/>
              <w:rPr>
                <w:rFonts w:ascii="Carlito"/>
                <w:sz w:val="16"/>
              </w:rPr>
            </w:pPr>
            <w:r>
              <w:rPr>
                <w:rFonts w:ascii="Carlito"/>
                <w:sz w:val="16"/>
              </w:rPr>
              <w:t>1558</w:t>
            </w:r>
          </w:p>
        </w:tc>
        <w:tc>
          <w:tcPr>
            <w:tcW w:w="545" w:type="dxa"/>
          </w:tcPr>
          <w:p w14:paraId="55B9130F" w14:textId="77777777" w:rsidR="00D62D36" w:rsidRDefault="005D7DF9">
            <w:pPr>
              <w:pStyle w:val="TableParagraph"/>
              <w:spacing w:before="38"/>
              <w:ind w:left="48" w:right="48"/>
              <w:jc w:val="center"/>
              <w:rPr>
                <w:rFonts w:ascii="Carlito"/>
                <w:sz w:val="16"/>
              </w:rPr>
            </w:pPr>
            <w:r>
              <w:rPr>
                <w:rFonts w:ascii="Carlito"/>
                <w:sz w:val="16"/>
              </w:rPr>
              <w:t>1569</w:t>
            </w:r>
          </w:p>
        </w:tc>
        <w:tc>
          <w:tcPr>
            <w:tcW w:w="545" w:type="dxa"/>
          </w:tcPr>
          <w:p w14:paraId="381D0157" w14:textId="77777777" w:rsidR="00D62D36" w:rsidRDefault="005D7DF9">
            <w:pPr>
              <w:pStyle w:val="TableParagraph"/>
              <w:spacing w:before="38"/>
              <w:ind w:left="48" w:right="49"/>
              <w:jc w:val="center"/>
              <w:rPr>
                <w:rFonts w:ascii="Carlito"/>
                <w:sz w:val="16"/>
              </w:rPr>
            </w:pPr>
            <w:r>
              <w:rPr>
                <w:rFonts w:ascii="Carlito"/>
                <w:sz w:val="16"/>
              </w:rPr>
              <w:t>1567</w:t>
            </w:r>
          </w:p>
        </w:tc>
        <w:tc>
          <w:tcPr>
            <w:tcW w:w="545" w:type="dxa"/>
          </w:tcPr>
          <w:p w14:paraId="4BC926BE" w14:textId="77777777" w:rsidR="00D62D36" w:rsidRDefault="005D7DF9">
            <w:pPr>
              <w:pStyle w:val="TableParagraph"/>
              <w:spacing w:before="38"/>
              <w:ind w:left="48" w:right="49"/>
              <w:jc w:val="center"/>
              <w:rPr>
                <w:rFonts w:ascii="Carlito"/>
                <w:sz w:val="16"/>
              </w:rPr>
            </w:pPr>
            <w:r>
              <w:rPr>
                <w:rFonts w:ascii="Carlito"/>
                <w:sz w:val="16"/>
              </w:rPr>
              <w:t>1541</w:t>
            </w:r>
          </w:p>
        </w:tc>
        <w:tc>
          <w:tcPr>
            <w:tcW w:w="545" w:type="dxa"/>
          </w:tcPr>
          <w:p w14:paraId="7EE03371" w14:textId="77777777" w:rsidR="00D62D36" w:rsidRDefault="005D7DF9">
            <w:pPr>
              <w:pStyle w:val="TableParagraph"/>
              <w:spacing w:before="38"/>
              <w:ind w:left="108"/>
              <w:rPr>
                <w:rFonts w:ascii="Carlito"/>
                <w:sz w:val="16"/>
              </w:rPr>
            </w:pPr>
            <w:r>
              <w:rPr>
                <w:rFonts w:ascii="Carlito"/>
                <w:sz w:val="16"/>
              </w:rPr>
              <w:t>1486</w:t>
            </w:r>
          </w:p>
        </w:tc>
        <w:tc>
          <w:tcPr>
            <w:tcW w:w="545" w:type="dxa"/>
          </w:tcPr>
          <w:p w14:paraId="7A226FE2" w14:textId="77777777" w:rsidR="00D62D36" w:rsidRDefault="005D7DF9">
            <w:pPr>
              <w:pStyle w:val="TableParagraph"/>
              <w:spacing w:before="38"/>
              <w:ind w:left="108"/>
              <w:rPr>
                <w:rFonts w:ascii="Carlito"/>
                <w:sz w:val="16"/>
              </w:rPr>
            </w:pPr>
            <w:r>
              <w:rPr>
                <w:rFonts w:ascii="Carlito"/>
                <w:sz w:val="16"/>
              </w:rPr>
              <w:t>1405</w:t>
            </w:r>
          </w:p>
        </w:tc>
        <w:tc>
          <w:tcPr>
            <w:tcW w:w="545" w:type="dxa"/>
          </w:tcPr>
          <w:p w14:paraId="162B186E" w14:textId="77777777" w:rsidR="00D62D36" w:rsidRDefault="005D7DF9">
            <w:pPr>
              <w:pStyle w:val="TableParagraph"/>
              <w:spacing w:before="38"/>
              <w:ind w:right="108"/>
              <w:jc w:val="right"/>
              <w:rPr>
                <w:rFonts w:ascii="Carlito"/>
                <w:sz w:val="16"/>
              </w:rPr>
            </w:pPr>
            <w:r>
              <w:rPr>
                <w:rFonts w:ascii="Carlito"/>
                <w:sz w:val="16"/>
              </w:rPr>
              <w:t>1369</w:t>
            </w:r>
          </w:p>
        </w:tc>
        <w:tc>
          <w:tcPr>
            <w:tcW w:w="546" w:type="dxa"/>
          </w:tcPr>
          <w:p w14:paraId="0E54FA06" w14:textId="77777777" w:rsidR="00D62D36" w:rsidRDefault="005D7DF9">
            <w:pPr>
              <w:pStyle w:val="TableParagraph"/>
              <w:spacing w:before="38"/>
              <w:ind w:left="48" w:right="50"/>
              <w:jc w:val="center"/>
              <w:rPr>
                <w:rFonts w:ascii="Carlito"/>
                <w:sz w:val="16"/>
              </w:rPr>
            </w:pPr>
            <w:r>
              <w:rPr>
                <w:rFonts w:ascii="Carlito"/>
                <w:sz w:val="16"/>
              </w:rPr>
              <w:t>1284</w:t>
            </w:r>
          </w:p>
        </w:tc>
        <w:tc>
          <w:tcPr>
            <w:tcW w:w="546" w:type="dxa"/>
          </w:tcPr>
          <w:p w14:paraId="6D086549" w14:textId="77777777" w:rsidR="00D62D36" w:rsidRDefault="005D7DF9">
            <w:pPr>
              <w:pStyle w:val="TableParagraph"/>
              <w:spacing w:before="38"/>
              <w:ind w:left="48" w:right="48"/>
              <w:jc w:val="center"/>
              <w:rPr>
                <w:rFonts w:ascii="Carlito"/>
                <w:sz w:val="16"/>
              </w:rPr>
            </w:pPr>
            <w:r>
              <w:rPr>
                <w:rFonts w:ascii="Carlito"/>
                <w:sz w:val="16"/>
              </w:rPr>
              <w:t>1166</w:t>
            </w:r>
          </w:p>
        </w:tc>
        <w:tc>
          <w:tcPr>
            <w:tcW w:w="545" w:type="dxa"/>
          </w:tcPr>
          <w:p w14:paraId="762288B1" w14:textId="77777777" w:rsidR="00D62D36" w:rsidRDefault="005D7DF9">
            <w:pPr>
              <w:pStyle w:val="TableParagraph"/>
              <w:spacing w:before="38"/>
              <w:ind w:left="48" w:right="48"/>
              <w:jc w:val="center"/>
              <w:rPr>
                <w:rFonts w:ascii="Carlito"/>
                <w:sz w:val="16"/>
              </w:rPr>
            </w:pPr>
            <w:r>
              <w:rPr>
                <w:rFonts w:ascii="Carlito"/>
                <w:sz w:val="16"/>
              </w:rPr>
              <w:t>992</w:t>
            </w:r>
          </w:p>
        </w:tc>
        <w:tc>
          <w:tcPr>
            <w:tcW w:w="545" w:type="dxa"/>
          </w:tcPr>
          <w:p w14:paraId="25E2F327" w14:textId="77777777" w:rsidR="00D62D36" w:rsidRDefault="005D7DF9">
            <w:pPr>
              <w:pStyle w:val="TableParagraph"/>
              <w:spacing w:before="38"/>
              <w:ind w:left="48" w:right="48"/>
              <w:jc w:val="center"/>
              <w:rPr>
                <w:rFonts w:ascii="Carlito"/>
                <w:sz w:val="16"/>
              </w:rPr>
            </w:pPr>
            <w:r>
              <w:rPr>
                <w:rFonts w:ascii="Carlito"/>
                <w:sz w:val="16"/>
              </w:rPr>
              <w:t>807</w:t>
            </w:r>
          </w:p>
        </w:tc>
        <w:tc>
          <w:tcPr>
            <w:tcW w:w="545" w:type="dxa"/>
          </w:tcPr>
          <w:p w14:paraId="0E96D498" w14:textId="77777777" w:rsidR="00D62D36" w:rsidRDefault="005D7DF9">
            <w:pPr>
              <w:pStyle w:val="TableParagraph"/>
              <w:spacing w:before="38"/>
              <w:ind w:left="48" w:right="49"/>
              <w:jc w:val="center"/>
              <w:rPr>
                <w:rFonts w:ascii="Carlito"/>
                <w:sz w:val="16"/>
              </w:rPr>
            </w:pPr>
            <w:r>
              <w:rPr>
                <w:rFonts w:ascii="Carlito"/>
                <w:sz w:val="16"/>
              </w:rPr>
              <w:t>615</w:t>
            </w:r>
          </w:p>
        </w:tc>
        <w:tc>
          <w:tcPr>
            <w:tcW w:w="545" w:type="dxa"/>
          </w:tcPr>
          <w:p w14:paraId="4B669240" w14:textId="77777777" w:rsidR="00D62D36" w:rsidRDefault="005D7DF9">
            <w:pPr>
              <w:pStyle w:val="TableParagraph"/>
              <w:spacing w:before="38"/>
              <w:ind w:left="48" w:right="49"/>
              <w:jc w:val="center"/>
              <w:rPr>
                <w:rFonts w:ascii="Carlito"/>
                <w:sz w:val="16"/>
              </w:rPr>
            </w:pPr>
            <w:r>
              <w:rPr>
                <w:rFonts w:ascii="Carlito"/>
                <w:sz w:val="16"/>
              </w:rPr>
              <w:t>405</w:t>
            </w:r>
          </w:p>
        </w:tc>
        <w:tc>
          <w:tcPr>
            <w:tcW w:w="545" w:type="dxa"/>
          </w:tcPr>
          <w:p w14:paraId="39058295" w14:textId="77777777" w:rsidR="00D62D36" w:rsidRDefault="005D7DF9">
            <w:pPr>
              <w:pStyle w:val="TableParagraph"/>
              <w:spacing w:before="38"/>
              <w:ind w:left="48" w:right="49"/>
              <w:jc w:val="center"/>
              <w:rPr>
                <w:rFonts w:ascii="Carlito"/>
                <w:sz w:val="16"/>
              </w:rPr>
            </w:pPr>
            <w:r>
              <w:rPr>
                <w:rFonts w:ascii="Carlito"/>
                <w:sz w:val="16"/>
              </w:rPr>
              <w:t>207</w:t>
            </w:r>
          </w:p>
        </w:tc>
        <w:tc>
          <w:tcPr>
            <w:tcW w:w="545" w:type="dxa"/>
          </w:tcPr>
          <w:p w14:paraId="236F6619" w14:textId="77777777" w:rsidR="00D62D36" w:rsidRDefault="005D7DF9">
            <w:pPr>
              <w:pStyle w:val="TableParagraph"/>
              <w:spacing w:before="38"/>
              <w:ind w:left="45" w:right="50"/>
              <w:jc w:val="center"/>
              <w:rPr>
                <w:rFonts w:ascii="Carlito"/>
                <w:sz w:val="16"/>
              </w:rPr>
            </w:pPr>
            <w:r>
              <w:rPr>
                <w:rFonts w:ascii="Carlito"/>
                <w:sz w:val="16"/>
              </w:rPr>
              <w:t>74</w:t>
            </w:r>
          </w:p>
        </w:tc>
        <w:tc>
          <w:tcPr>
            <w:tcW w:w="797" w:type="dxa"/>
          </w:tcPr>
          <w:p w14:paraId="03AC8A01" w14:textId="77777777" w:rsidR="00D62D36" w:rsidRDefault="005D7DF9">
            <w:pPr>
              <w:pStyle w:val="TableParagraph"/>
              <w:spacing w:before="38"/>
              <w:ind w:left="44" w:right="52"/>
              <w:jc w:val="center"/>
              <w:rPr>
                <w:rFonts w:ascii="Carlito"/>
                <w:sz w:val="16"/>
              </w:rPr>
            </w:pPr>
            <w:r>
              <w:rPr>
                <w:rFonts w:ascii="Carlito"/>
                <w:sz w:val="16"/>
              </w:rPr>
              <w:t>12</w:t>
            </w:r>
          </w:p>
        </w:tc>
        <w:tc>
          <w:tcPr>
            <w:tcW w:w="677" w:type="dxa"/>
          </w:tcPr>
          <w:p w14:paraId="0D36EF54" w14:textId="77777777" w:rsidR="00D62D36" w:rsidRDefault="005D7DF9">
            <w:pPr>
              <w:pStyle w:val="TableParagraph"/>
              <w:spacing w:before="38"/>
              <w:ind w:left="66"/>
              <w:rPr>
                <w:rFonts w:ascii="Carlito"/>
                <w:sz w:val="16"/>
              </w:rPr>
            </w:pPr>
            <w:r>
              <w:rPr>
                <w:rFonts w:ascii="Carlito"/>
                <w:sz w:val="16"/>
              </w:rPr>
              <w:t>23406</w:t>
            </w:r>
          </w:p>
        </w:tc>
      </w:tr>
      <w:tr w:rsidR="00D62D36" w14:paraId="7133949C" w14:textId="77777777">
        <w:trPr>
          <w:trHeight w:val="299"/>
        </w:trPr>
        <w:tc>
          <w:tcPr>
            <w:tcW w:w="726" w:type="dxa"/>
          </w:tcPr>
          <w:p w14:paraId="7667EFF0" w14:textId="77777777" w:rsidR="00D62D36" w:rsidRDefault="005D7DF9">
            <w:pPr>
              <w:pStyle w:val="TableParagraph"/>
              <w:spacing w:before="38"/>
              <w:ind w:right="69"/>
              <w:jc w:val="right"/>
              <w:rPr>
                <w:rFonts w:ascii="Carlito"/>
                <w:sz w:val="16"/>
              </w:rPr>
            </w:pPr>
            <w:r>
              <w:rPr>
                <w:rFonts w:ascii="Carlito"/>
                <w:sz w:val="16"/>
              </w:rPr>
              <w:t>2060</w:t>
            </w:r>
          </w:p>
        </w:tc>
        <w:tc>
          <w:tcPr>
            <w:tcW w:w="466" w:type="dxa"/>
          </w:tcPr>
          <w:p w14:paraId="0C6CCCF1" w14:textId="77777777" w:rsidR="00D62D36" w:rsidRDefault="005D7DF9">
            <w:pPr>
              <w:pStyle w:val="TableParagraph"/>
              <w:spacing w:before="38"/>
              <w:ind w:left="69"/>
              <w:rPr>
                <w:rFonts w:ascii="Carlito"/>
                <w:sz w:val="16"/>
              </w:rPr>
            </w:pPr>
            <w:r>
              <w:rPr>
                <w:rFonts w:ascii="Carlito"/>
                <w:sz w:val="16"/>
              </w:rPr>
              <w:t>1324</w:t>
            </w:r>
          </w:p>
        </w:tc>
        <w:tc>
          <w:tcPr>
            <w:tcW w:w="466" w:type="dxa"/>
          </w:tcPr>
          <w:p w14:paraId="44FEEBAE" w14:textId="77777777" w:rsidR="00D62D36" w:rsidRDefault="005D7DF9">
            <w:pPr>
              <w:pStyle w:val="TableParagraph"/>
              <w:spacing w:before="38"/>
              <w:ind w:left="50" w:right="50"/>
              <w:jc w:val="center"/>
              <w:rPr>
                <w:rFonts w:ascii="Carlito"/>
                <w:sz w:val="16"/>
              </w:rPr>
            </w:pPr>
            <w:r>
              <w:rPr>
                <w:rFonts w:ascii="Carlito"/>
                <w:sz w:val="16"/>
              </w:rPr>
              <w:t>1379</w:t>
            </w:r>
          </w:p>
        </w:tc>
        <w:tc>
          <w:tcPr>
            <w:tcW w:w="545" w:type="dxa"/>
          </w:tcPr>
          <w:p w14:paraId="02A4398C" w14:textId="77777777" w:rsidR="00D62D36" w:rsidRDefault="005D7DF9">
            <w:pPr>
              <w:pStyle w:val="TableParagraph"/>
              <w:spacing w:before="38"/>
              <w:ind w:left="48" w:right="48"/>
              <w:jc w:val="center"/>
              <w:rPr>
                <w:rFonts w:ascii="Carlito"/>
                <w:sz w:val="16"/>
              </w:rPr>
            </w:pPr>
            <w:r>
              <w:rPr>
                <w:rFonts w:ascii="Carlito"/>
                <w:sz w:val="16"/>
              </w:rPr>
              <w:t>1431</w:t>
            </w:r>
          </w:p>
        </w:tc>
        <w:tc>
          <w:tcPr>
            <w:tcW w:w="545" w:type="dxa"/>
          </w:tcPr>
          <w:p w14:paraId="71406056" w14:textId="77777777" w:rsidR="00D62D36" w:rsidRDefault="005D7DF9">
            <w:pPr>
              <w:pStyle w:val="TableParagraph"/>
              <w:spacing w:before="38"/>
              <w:ind w:left="108"/>
              <w:rPr>
                <w:rFonts w:ascii="Carlito"/>
                <w:sz w:val="16"/>
              </w:rPr>
            </w:pPr>
            <w:r>
              <w:rPr>
                <w:rFonts w:ascii="Carlito"/>
                <w:sz w:val="16"/>
              </w:rPr>
              <w:t>1476</w:t>
            </w:r>
          </w:p>
        </w:tc>
        <w:tc>
          <w:tcPr>
            <w:tcW w:w="545" w:type="dxa"/>
          </w:tcPr>
          <w:p w14:paraId="4DBCB117" w14:textId="77777777" w:rsidR="00D62D36" w:rsidRDefault="005D7DF9">
            <w:pPr>
              <w:pStyle w:val="TableParagraph"/>
              <w:spacing w:before="38"/>
              <w:ind w:left="108"/>
              <w:rPr>
                <w:rFonts w:ascii="Carlito"/>
                <w:sz w:val="16"/>
              </w:rPr>
            </w:pPr>
            <w:r>
              <w:rPr>
                <w:rFonts w:ascii="Carlito"/>
                <w:sz w:val="16"/>
              </w:rPr>
              <w:t>1509</w:t>
            </w:r>
          </w:p>
        </w:tc>
        <w:tc>
          <w:tcPr>
            <w:tcW w:w="545" w:type="dxa"/>
          </w:tcPr>
          <w:p w14:paraId="5AE294D9" w14:textId="77777777" w:rsidR="00D62D36" w:rsidRDefault="005D7DF9">
            <w:pPr>
              <w:pStyle w:val="TableParagraph"/>
              <w:spacing w:before="38"/>
              <w:ind w:left="48" w:right="49"/>
              <w:jc w:val="center"/>
              <w:rPr>
                <w:rFonts w:ascii="Carlito"/>
                <w:sz w:val="16"/>
              </w:rPr>
            </w:pPr>
            <w:r>
              <w:rPr>
                <w:rFonts w:ascii="Carlito"/>
                <w:sz w:val="16"/>
              </w:rPr>
              <w:t>1533</w:t>
            </w:r>
          </w:p>
        </w:tc>
        <w:tc>
          <w:tcPr>
            <w:tcW w:w="545" w:type="dxa"/>
          </w:tcPr>
          <w:p w14:paraId="41752C56" w14:textId="77777777" w:rsidR="00D62D36" w:rsidRDefault="005D7DF9">
            <w:pPr>
              <w:pStyle w:val="TableParagraph"/>
              <w:spacing w:before="38"/>
              <w:ind w:left="48" w:right="48"/>
              <w:jc w:val="center"/>
              <w:rPr>
                <w:rFonts w:ascii="Carlito"/>
                <w:sz w:val="16"/>
              </w:rPr>
            </w:pPr>
            <w:r>
              <w:rPr>
                <w:rFonts w:ascii="Carlito"/>
                <w:sz w:val="16"/>
              </w:rPr>
              <w:t>1550</w:t>
            </w:r>
          </w:p>
        </w:tc>
        <w:tc>
          <w:tcPr>
            <w:tcW w:w="545" w:type="dxa"/>
          </w:tcPr>
          <w:p w14:paraId="4732C179" w14:textId="77777777" w:rsidR="00D62D36" w:rsidRDefault="005D7DF9">
            <w:pPr>
              <w:pStyle w:val="TableParagraph"/>
              <w:spacing w:before="38"/>
              <w:ind w:left="48" w:right="49"/>
              <w:jc w:val="center"/>
              <w:rPr>
                <w:rFonts w:ascii="Carlito"/>
                <w:sz w:val="16"/>
              </w:rPr>
            </w:pPr>
            <w:r>
              <w:rPr>
                <w:rFonts w:ascii="Carlito"/>
                <w:sz w:val="16"/>
              </w:rPr>
              <w:t>1560</w:t>
            </w:r>
          </w:p>
        </w:tc>
        <w:tc>
          <w:tcPr>
            <w:tcW w:w="545" w:type="dxa"/>
          </w:tcPr>
          <w:p w14:paraId="01351DD2" w14:textId="77777777" w:rsidR="00D62D36" w:rsidRDefault="005D7DF9">
            <w:pPr>
              <w:pStyle w:val="TableParagraph"/>
              <w:spacing w:before="38"/>
              <w:ind w:left="48" w:right="49"/>
              <w:jc w:val="center"/>
              <w:rPr>
                <w:rFonts w:ascii="Carlito"/>
                <w:sz w:val="16"/>
              </w:rPr>
            </w:pPr>
            <w:r>
              <w:rPr>
                <w:rFonts w:ascii="Carlito"/>
                <w:sz w:val="16"/>
              </w:rPr>
              <w:t>1557</w:t>
            </w:r>
          </w:p>
        </w:tc>
        <w:tc>
          <w:tcPr>
            <w:tcW w:w="545" w:type="dxa"/>
          </w:tcPr>
          <w:p w14:paraId="6DC5B31D" w14:textId="77777777" w:rsidR="00D62D36" w:rsidRDefault="005D7DF9">
            <w:pPr>
              <w:pStyle w:val="TableParagraph"/>
              <w:spacing w:before="38"/>
              <w:ind w:left="108"/>
              <w:rPr>
                <w:rFonts w:ascii="Carlito"/>
                <w:sz w:val="16"/>
              </w:rPr>
            </w:pPr>
            <w:r>
              <w:rPr>
                <w:rFonts w:ascii="Carlito"/>
                <w:sz w:val="16"/>
              </w:rPr>
              <w:t>1528</w:t>
            </w:r>
          </w:p>
        </w:tc>
        <w:tc>
          <w:tcPr>
            <w:tcW w:w="545" w:type="dxa"/>
          </w:tcPr>
          <w:p w14:paraId="547557B8" w14:textId="77777777" w:rsidR="00D62D36" w:rsidRDefault="005D7DF9">
            <w:pPr>
              <w:pStyle w:val="TableParagraph"/>
              <w:spacing w:before="38"/>
              <w:ind w:left="108"/>
              <w:rPr>
                <w:rFonts w:ascii="Carlito"/>
                <w:sz w:val="16"/>
              </w:rPr>
            </w:pPr>
            <w:r>
              <w:rPr>
                <w:rFonts w:ascii="Carlito"/>
                <w:sz w:val="16"/>
              </w:rPr>
              <w:t>1469</w:t>
            </w:r>
          </w:p>
        </w:tc>
        <w:tc>
          <w:tcPr>
            <w:tcW w:w="545" w:type="dxa"/>
          </w:tcPr>
          <w:p w14:paraId="34B320B6" w14:textId="77777777" w:rsidR="00D62D36" w:rsidRDefault="005D7DF9">
            <w:pPr>
              <w:pStyle w:val="TableParagraph"/>
              <w:spacing w:before="38"/>
              <w:ind w:right="108"/>
              <w:jc w:val="right"/>
              <w:rPr>
                <w:rFonts w:ascii="Carlito"/>
                <w:sz w:val="16"/>
              </w:rPr>
            </w:pPr>
            <w:r>
              <w:rPr>
                <w:rFonts w:ascii="Carlito"/>
                <w:sz w:val="16"/>
              </w:rPr>
              <w:t>1382</w:t>
            </w:r>
          </w:p>
        </w:tc>
        <w:tc>
          <w:tcPr>
            <w:tcW w:w="546" w:type="dxa"/>
          </w:tcPr>
          <w:p w14:paraId="56FAAB0D" w14:textId="77777777" w:rsidR="00D62D36" w:rsidRDefault="005D7DF9">
            <w:pPr>
              <w:pStyle w:val="TableParagraph"/>
              <w:spacing w:before="38"/>
              <w:ind w:left="48" w:right="50"/>
              <w:jc w:val="center"/>
              <w:rPr>
                <w:rFonts w:ascii="Carlito"/>
                <w:sz w:val="16"/>
              </w:rPr>
            </w:pPr>
            <w:r>
              <w:rPr>
                <w:rFonts w:ascii="Carlito"/>
                <w:sz w:val="16"/>
              </w:rPr>
              <w:t>1336</w:t>
            </w:r>
          </w:p>
        </w:tc>
        <w:tc>
          <w:tcPr>
            <w:tcW w:w="546" w:type="dxa"/>
          </w:tcPr>
          <w:p w14:paraId="6980EFC1" w14:textId="77777777" w:rsidR="00D62D36" w:rsidRDefault="005D7DF9">
            <w:pPr>
              <w:pStyle w:val="TableParagraph"/>
              <w:spacing w:before="38"/>
              <w:ind w:left="48" w:right="48"/>
              <w:jc w:val="center"/>
              <w:rPr>
                <w:rFonts w:ascii="Carlito"/>
                <w:sz w:val="16"/>
              </w:rPr>
            </w:pPr>
            <w:r>
              <w:rPr>
                <w:rFonts w:ascii="Carlito"/>
                <w:sz w:val="16"/>
              </w:rPr>
              <w:t>1240</w:t>
            </w:r>
          </w:p>
        </w:tc>
        <w:tc>
          <w:tcPr>
            <w:tcW w:w="545" w:type="dxa"/>
          </w:tcPr>
          <w:p w14:paraId="127ABDBF" w14:textId="77777777" w:rsidR="00D62D36" w:rsidRDefault="005D7DF9">
            <w:pPr>
              <w:pStyle w:val="TableParagraph"/>
              <w:spacing w:before="38"/>
              <w:ind w:left="48" w:right="48"/>
              <w:jc w:val="center"/>
              <w:rPr>
                <w:rFonts w:ascii="Carlito"/>
                <w:sz w:val="16"/>
              </w:rPr>
            </w:pPr>
            <w:r>
              <w:rPr>
                <w:rFonts w:ascii="Carlito"/>
                <w:sz w:val="16"/>
              </w:rPr>
              <w:t>1103</w:t>
            </w:r>
          </w:p>
        </w:tc>
        <w:tc>
          <w:tcPr>
            <w:tcW w:w="545" w:type="dxa"/>
          </w:tcPr>
          <w:p w14:paraId="09CDFAD1" w14:textId="77777777" w:rsidR="00D62D36" w:rsidRDefault="005D7DF9">
            <w:pPr>
              <w:pStyle w:val="TableParagraph"/>
              <w:spacing w:before="38"/>
              <w:ind w:left="48" w:right="48"/>
              <w:jc w:val="center"/>
              <w:rPr>
                <w:rFonts w:ascii="Carlito"/>
                <w:sz w:val="16"/>
              </w:rPr>
            </w:pPr>
            <w:r>
              <w:rPr>
                <w:rFonts w:ascii="Carlito"/>
                <w:sz w:val="16"/>
              </w:rPr>
              <w:t>901</w:t>
            </w:r>
          </w:p>
        </w:tc>
        <w:tc>
          <w:tcPr>
            <w:tcW w:w="545" w:type="dxa"/>
          </w:tcPr>
          <w:p w14:paraId="3E1BE0C5" w14:textId="77777777" w:rsidR="00D62D36" w:rsidRDefault="005D7DF9">
            <w:pPr>
              <w:pStyle w:val="TableParagraph"/>
              <w:spacing w:before="38"/>
              <w:ind w:left="48" w:right="49"/>
              <w:jc w:val="center"/>
              <w:rPr>
                <w:rFonts w:ascii="Carlito"/>
                <w:sz w:val="16"/>
              </w:rPr>
            </w:pPr>
            <w:r>
              <w:rPr>
                <w:rFonts w:ascii="Carlito"/>
                <w:sz w:val="16"/>
              </w:rPr>
              <w:t>687</w:t>
            </w:r>
          </w:p>
        </w:tc>
        <w:tc>
          <w:tcPr>
            <w:tcW w:w="545" w:type="dxa"/>
          </w:tcPr>
          <w:p w14:paraId="4E8AABEC" w14:textId="77777777" w:rsidR="00D62D36" w:rsidRDefault="005D7DF9">
            <w:pPr>
              <w:pStyle w:val="TableParagraph"/>
              <w:spacing w:before="38"/>
              <w:ind w:left="48" w:right="49"/>
              <w:jc w:val="center"/>
              <w:rPr>
                <w:rFonts w:ascii="Carlito"/>
                <w:sz w:val="16"/>
              </w:rPr>
            </w:pPr>
            <w:r>
              <w:rPr>
                <w:rFonts w:ascii="Carlito"/>
                <w:sz w:val="16"/>
              </w:rPr>
              <w:t>470</w:t>
            </w:r>
          </w:p>
        </w:tc>
        <w:tc>
          <w:tcPr>
            <w:tcW w:w="545" w:type="dxa"/>
          </w:tcPr>
          <w:p w14:paraId="38F26C14" w14:textId="77777777" w:rsidR="00D62D36" w:rsidRDefault="005D7DF9">
            <w:pPr>
              <w:pStyle w:val="TableParagraph"/>
              <w:spacing w:before="38"/>
              <w:ind w:left="48" w:right="49"/>
              <w:jc w:val="center"/>
              <w:rPr>
                <w:rFonts w:ascii="Carlito"/>
                <w:sz w:val="16"/>
              </w:rPr>
            </w:pPr>
            <w:r>
              <w:rPr>
                <w:rFonts w:ascii="Carlito"/>
                <w:sz w:val="16"/>
              </w:rPr>
              <w:t>253</w:t>
            </w:r>
          </w:p>
        </w:tc>
        <w:tc>
          <w:tcPr>
            <w:tcW w:w="545" w:type="dxa"/>
          </w:tcPr>
          <w:p w14:paraId="472911F5" w14:textId="77777777" w:rsidR="00D62D36" w:rsidRDefault="005D7DF9">
            <w:pPr>
              <w:pStyle w:val="TableParagraph"/>
              <w:spacing w:before="38"/>
              <w:ind w:left="45" w:right="50"/>
              <w:jc w:val="center"/>
              <w:rPr>
                <w:rFonts w:ascii="Carlito"/>
                <w:sz w:val="16"/>
              </w:rPr>
            </w:pPr>
            <w:r>
              <w:rPr>
                <w:rFonts w:ascii="Carlito"/>
                <w:sz w:val="16"/>
              </w:rPr>
              <w:t>94</w:t>
            </w:r>
          </w:p>
        </w:tc>
        <w:tc>
          <w:tcPr>
            <w:tcW w:w="797" w:type="dxa"/>
          </w:tcPr>
          <w:p w14:paraId="0DA2C3EA" w14:textId="77777777" w:rsidR="00D62D36" w:rsidRDefault="005D7DF9">
            <w:pPr>
              <w:pStyle w:val="TableParagraph"/>
              <w:spacing w:before="38"/>
              <w:ind w:left="44" w:right="52"/>
              <w:jc w:val="center"/>
              <w:rPr>
                <w:rFonts w:ascii="Carlito"/>
                <w:sz w:val="16"/>
              </w:rPr>
            </w:pPr>
            <w:r>
              <w:rPr>
                <w:rFonts w:ascii="Carlito"/>
                <w:sz w:val="16"/>
              </w:rPr>
              <w:t>17</w:t>
            </w:r>
          </w:p>
        </w:tc>
        <w:tc>
          <w:tcPr>
            <w:tcW w:w="677" w:type="dxa"/>
          </w:tcPr>
          <w:p w14:paraId="3842AEAA" w14:textId="77777777" w:rsidR="00D62D36" w:rsidRDefault="005D7DF9">
            <w:pPr>
              <w:pStyle w:val="TableParagraph"/>
              <w:spacing w:before="38"/>
              <w:ind w:left="66"/>
              <w:rPr>
                <w:rFonts w:ascii="Carlito"/>
                <w:sz w:val="16"/>
              </w:rPr>
            </w:pPr>
            <w:r>
              <w:rPr>
                <w:rFonts w:ascii="Carlito"/>
                <w:sz w:val="16"/>
              </w:rPr>
              <w:t>23799</w:t>
            </w:r>
          </w:p>
        </w:tc>
      </w:tr>
      <w:tr w:rsidR="00D62D36" w14:paraId="4C289B1E" w14:textId="77777777">
        <w:trPr>
          <w:trHeight w:val="230"/>
        </w:trPr>
        <w:tc>
          <w:tcPr>
            <w:tcW w:w="726" w:type="dxa"/>
          </w:tcPr>
          <w:p w14:paraId="62D9113E" w14:textId="77777777" w:rsidR="00D62D36" w:rsidRDefault="005D7DF9">
            <w:pPr>
              <w:pStyle w:val="TableParagraph"/>
              <w:spacing w:before="38" w:line="173" w:lineRule="exact"/>
              <w:ind w:right="69"/>
              <w:jc w:val="right"/>
              <w:rPr>
                <w:rFonts w:ascii="Carlito"/>
                <w:sz w:val="16"/>
              </w:rPr>
            </w:pPr>
            <w:r>
              <w:rPr>
                <w:rFonts w:ascii="Carlito"/>
                <w:sz w:val="16"/>
              </w:rPr>
              <w:t>2065</w:t>
            </w:r>
          </w:p>
        </w:tc>
        <w:tc>
          <w:tcPr>
            <w:tcW w:w="466" w:type="dxa"/>
          </w:tcPr>
          <w:p w14:paraId="3C775901" w14:textId="77777777" w:rsidR="00D62D36" w:rsidRDefault="005D7DF9">
            <w:pPr>
              <w:pStyle w:val="TableParagraph"/>
              <w:spacing w:before="38" w:line="173" w:lineRule="exact"/>
              <w:ind w:left="69"/>
              <w:rPr>
                <w:rFonts w:ascii="Carlito"/>
                <w:sz w:val="16"/>
              </w:rPr>
            </w:pPr>
            <w:r>
              <w:rPr>
                <w:rFonts w:ascii="Carlito"/>
                <w:sz w:val="16"/>
              </w:rPr>
              <w:t>1265</w:t>
            </w:r>
          </w:p>
        </w:tc>
        <w:tc>
          <w:tcPr>
            <w:tcW w:w="466" w:type="dxa"/>
          </w:tcPr>
          <w:p w14:paraId="499E6144" w14:textId="77777777" w:rsidR="00D62D36" w:rsidRDefault="005D7DF9">
            <w:pPr>
              <w:pStyle w:val="TableParagraph"/>
              <w:spacing w:before="38" w:line="173" w:lineRule="exact"/>
              <w:ind w:left="50" w:right="50"/>
              <w:jc w:val="center"/>
              <w:rPr>
                <w:rFonts w:ascii="Carlito"/>
                <w:sz w:val="16"/>
              </w:rPr>
            </w:pPr>
            <w:r>
              <w:rPr>
                <w:rFonts w:ascii="Carlito"/>
                <w:sz w:val="16"/>
              </w:rPr>
              <w:t>1322</w:t>
            </w:r>
          </w:p>
        </w:tc>
        <w:tc>
          <w:tcPr>
            <w:tcW w:w="545" w:type="dxa"/>
          </w:tcPr>
          <w:p w14:paraId="5C0648BD" w14:textId="77777777" w:rsidR="00D62D36" w:rsidRDefault="005D7DF9">
            <w:pPr>
              <w:pStyle w:val="TableParagraph"/>
              <w:spacing w:before="38" w:line="173" w:lineRule="exact"/>
              <w:ind w:left="48" w:right="48"/>
              <w:jc w:val="center"/>
              <w:rPr>
                <w:rFonts w:ascii="Carlito"/>
                <w:sz w:val="16"/>
              </w:rPr>
            </w:pPr>
            <w:r>
              <w:rPr>
                <w:rFonts w:ascii="Carlito"/>
                <w:sz w:val="16"/>
              </w:rPr>
              <w:t>1377</w:t>
            </w:r>
          </w:p>
        </w:tc>
        <w:tc>
          <w:tcPr>
            <w:tcW w:w="545" w:type="dxa"/>
          </w:tcPr>
          <w:p w14:paraId="78216F18" w14:textId="77777777" w:rsidR="00D62D36" w:rsidRDefault="005D7DF9">
            <w:pPr>
              <w:pStyle w:val="TableParagraph"/>
              <w:spacing w:before="38" w:line="173" w:lineRule="exact"/>
              <w:ind w:left="108"/>
              <w:rPr>
                <w:rFonts w:ascii="Carlito"/>
                <w:sz w:val="16"/>
              </w:rPr>
            </w:pPr>
            <w:r>
              <w:rPr>
                <w:rFonts w:ascii="Carlito"/>
                <w:sz w:val="16"/>
              </w:rPr>
              <w:t>1428</w:t>
            </w:r>
          </w:p>
        </w:tc>
        <w:tc>
          <w:tcPr>
            <w:tcW w:w="545" w:type="dxa"/>
          </w:tcPr>
          <w:p w14:paraId="35AFF643" w14:textId="77777777" w:rsidR="00D62D36" w:rsidRDefault="005D7DF9">
            <w:pPr>
              <w:pStyle w:val="TableParagraph"/>
              <w:spacing w:before="38" w:line="173" w:lineRule="exact"/>
              <w:ind w:left="108"/>
              <w:rPr>
                <w:rFonts w:ascii="Carlito"/>
                <w:sz w:val="16"/>
              </w:rPr>
            </w:pPr>
            <w:r>
              <w:rPr>
                <w:rFonts w:ascii="Carlito"/>
                <w:sz w:val="16"/>
              </w:rPr>
              <w:t>1470</w:t>
            </w:r>
          </w:p>
        </w:tc>
        <w:tc>
          <w:tcPr>
            <w:tcW w:w="545" w:type="dxa"/>
          </w:tcPr>
          <w:p w14:paraId="3A873CA3" w14:textId="77777777" w:rsidR="00D62D36" w:rsidRDefault="005D7DF9">
            <w:pPr>
              <w:pStyle w:val="TableParagraph"/>
              <w:spacing w:before="38" w:line="173" w:lineRule="exact"/>
              <w:ind w:left="48" w:right="49"/>
              <w:jc w:val="center"/>
              <w:rPr>
                <w:rFonts w:ascii="Carlito"/>
                <w:sz w:val="16"/>
              </w:rPr>
            </w:pPr>
            <w:r>
              <w:rPr>
                <w:rFonts w:ascii="Carlito"/>
                <w:sz w:val="16"/>
              </w:rPr>
              <w:t>1502</w:t>
            </w:r>
          </w:p>
        </w:tc>
        <w:tc>
          <w:tcPr>
            <w:tcW w:w="545" w:type="dxa"/>
          </w:tcPr>
          <w:p w14:paraId="712DF9F3" w14:textId="77777777" w:rsidR="00D62D36" w:rsidRDefault="005D7DF9">
            <w:pPr>
              <w:pStyle w:val="TableParagraph"/>
              <w:spacing w:before="38" w:line="173" w:lineRule="exact"/>
              <w:ind w:left="48" w:right="48"/>
              <w:jc w:val="center"/>
              <w:rPr>
                <w:rFonts w:ascii="Carlito"/>
                <w:sz w:val="16"/>
              </w:rPr>
            </w:pPr>
            <w:r>
              <w:rPr>
                <w:rFonts w:ascii="Carlito"/>
                <w:sz w:val="16"/>
              </w:rPr>
              <w:t>1525</w:t>
            </w:r>
          </w:p>
        </w:tc>
        <w:tc>
          <w:tcPr>
            <w:tcW w:w="545" w:type="dxa"/>
          </w:tcPr>
          <w:p w14:paraId="0BDADD16" w14:textId="77777777" w:rsidR="00D62D36" w:rsidRDefault="005D7DF9">
            <w:pPr>
              <w:pStyle w:val="TableParagraph"/>
              <w:spacing w:before="38" w:line="173" w:lineRule="exact"/>
              <w:ind w:left="48" w:right="49"/>
              <w:jc w:val="center"/>
              <w:rPr>
                <w:rFonts w:ascii="Carlito"/>
                <w:sz w:val="16"/>
              </w:rPr>
            </w:pPr>
            <w:r>
              <w:rPr>
                <w:rFonts w:ascii="Carlito"/>
                <w:sz w:val="16"/>
              </w:rPr>
              <w:t>1541</w:t>
            </w:r>
          </w:p>
        </w:tc>
        <w:tc>
          <w:tcPr>
            <w:tcW w:w="545" w:type="dxa"/>
          </w:tcPr>
          <w:p w14:paraId="66604791" w14:textId="77777777" w:rsidR="00D62D36" w:rsidRDefault="005D7DF9">
            <w:pPr>
              <w:pStyle w:val="TableParagraph"/>
              <w:spacing w:before="38" w:line="173" w:lineRule="exact"/>
              <w:ind w:left="48" w:right="49"/>
              <w:jc w:val="center"/>
              <w:rPr>
                <w:rFonts w:ascii="Carlito"/>
                <w:sz w:val="16"/>
              </w:rPr>
            </w:pPr>
            <w:r>
              <w:rPr>
                <w:rFonts w:ascii="Carlito"/>
                <w:sz w:val="16"/>
              </w:rPr>
              <w:t>1551</w:t>
            </w:r>
          </w:p>
        </w:tc>
        <w:tc>
          <w:tcPr>
            <w:tcW w:w="545" w:type="dxa"/>
          </w:tcPr>
          <w:p w14:paraId="16A676D2" w14:textId="77777777" w:rsidR="00D62D36" w:rsidRDefault="005D7DF9">
            <w:pPr>
              <w:pStyle w:val="TableParagraph"/>
              <w:spacing w:before="38" w:line="173" w:lineRule="exact"/>
              <w:ind w:left="108"/>
              <w:rPr>
                <w:rFonts w:ascii="Carlito"/>
                <w:sz w:val="16"/>
              </w:rPr>
            </w:pPr>
            <w:r>
              <w:rPr>
                <w:rFonts w:ascii="Carlito"/>
                <w:sz w:val="16"/>
              </w:rPr>
              <w:t>1545</w:t>
            </w:r>
          </w:p>
        </w:tc>
        <w:tc>
          <w:tcPr>
            <w:tcW w:w="545" w:type="dxa"/>
          </w:tcPr>
          <w:p w14:paraId="0B291468" w14:textId="77777777" w:rsidR="00D62D36" w:rsidRDefault="005D7DF9">
            <w:pPr>
              <w:pStyle w:val="TableParagraph"/>
              <w:spacing w:before="38" w:line="173" w:lineRule="exact"/>
              <w:ind w:left="108"/>
              <w:rPr>
                <w:rFonts w:ascii="Carlito"/>
                <w:sz w:val="16"/>
              </w:rPr>
            </w:pPr>
            <w:r>
              <w:rPr>
                <w:rFonts w:ascii="Carlito"/>
                <w:sz w:val="16"/>
              </w:rPr>
              <w:t>1512</w:t>
            </w:r>
          </w:p>
        </w:tc>
        <w:tc>
          <w:tcPr>
            <w:tcW w:w="545" w:type="dxa"/>
          </w:tcPr>
          <w:p w14:paraId="4200A383" w14:textId="77777777" w:rsidR="00D62D36" w:rsidRDefault="005D7DF9">
            <w:pPr>
              <w:pStyle w:val="TableParagraph"/>
              <w:spacing w:before="38" w:line="173" w:lineRule="exact"/>
              <w:ind w:right="108"/>
              <w:jc w:val="right"/>
              <w:rPr>
                <w:rFonts w:ascii="Carlito"/>
                <w:sz w:val="16"/>
              </w:rPr>
            </w:pPr>
            <w:r>
              <w:rPr>
                <w:rFonts w:ascii="Carlito"/>
                <w:sz w:val="16"/>
              </w:rPr>
              <w:t>1446</w:t>
            </w:r>
          </w:p>
        </w:tc>
        <w:tc>
          <w:tcPr>
            <w:tcW w:w="546" w:type="dxa"/>
          </w:tcPr>
          <w:p w14:paraId="2D8DA83D" w14:textId="77777777" w:rsidR="00D62D36" w:rsidRDefault="005D7DF9">
            <w:pPr>
              <w:pStyle w:val="TableParagraph"/>
              <w:spacing w:before="38" w:line="173" w:lineRule="exact"/>
              <w:ind w:left="48" w:right="50"/>
              <w:jc w:val="center"/>
              <w:rPr>
                <w:rFonts w:ascii="Carlito"/>
                <w:sz w:val="16"/>
              </w:rPr>
            </w:pPr>
            <w:r>
              <w:rPr>
                <w:rFonts w:ascii="Carlito"/>
                <w:sz w:val="16"/>
              </w:rPr>
              <w:t>1351</w:t>
            </w:r>
          </w:p>
        </w:tc>
        <w:tc>
          <w:tcPr>
            <w:tcW w:w="546" w:type="dxa"/>
          </w:tcPr>
          <w:p w14:paraId="2E7C0939" w14:textId="77777777" w:rsidR="00D62D36" w:rsidRDefault="005D7DF9">
            <w:pPr>
              <w:pStyle w:val="TableParagraph"/>
              <w:spacing w:before="38" w:line="173" w:lineRule="exact"/>
              <w:ind w:left="48" w:right="48"/>
              <w:jc w:val="center"/>
              <w:rPr>
                <w:rFonts w:ascii="Carlito"/>
                <w:sz w:val="16"/>
              </w:rPr>
            </w:pPr>
            <w:r>
              <w:rPr>
                <w:rFonts w:ascii="Carlito"/>
                <w:sz w:val="16"/>
              </w:rPr>
              <w:t>1292</w:t>
            </w:r>
          </w:p>
        </w:tc>
        <w:tc>
          <w:tcPr>
            <w:tcW w:w="545" w:type="dxa"/>
          </w:tcPr>
          <w:p w14:paraId="677A9A1C" w14:textId="77777777" w:rsidR="00D62D36" w:rsidRDefault="005D7DF9">
            <w:pPr>
              <w:pStyle w:val="TableParagraph"/>
              <w:spacing w:before="38" w:line="173" w:lineRule="exact"/>
              <w:ind w:left="48" w:right="48"/>
              <w:jc w:val="center"/>
              <w:rPr>
                <w:rFonts w:ascii="Carlito"/>
                <w:sz w:val="16"/>
              </w:rPr>
            </w:pPr>
            <w:r>
              <w:rPr>
                <w:rFonts w:ascii="Carlito"/>
                <w:sz w:val="16"/>
              </w:rPr>
              <w:t>1175</w:t>
            </w:r>
          </w:p>
        </w:tc>
        <w:tc>
          <w:tcPr>
            <w:tcW w:w="545" w:type="dxa"/>
          </w:tcPr>
          <w:p w14:paraId="65770C2C" w14:textId="77777777" w:rsidR="00D62D36" w:rsidRDefault="005D7DF9">
            <w:pPr>
              <w:pStyle w:val="TableParagraph"/>
              <w:spacing w:before="38" w:line="173" w:lineRule="exact"/>
              <w:ind w:left="48" w:right="48"/>
              <w:jc w:val="center"/>
              <w:rPr>
                <w:rFonts w:ascii="Carlito"/>
                <w:sz w:val="16"/>
              </w:rPr>
            </w:pPr>
            <w:r>
              <w:rPr>
                <w:rFonts w:ascii="Carlito"/>
                <w:sz w:val="16"/>
              </w:rPr>
              <w:t>1006</w:t>
            </w:r>
          </w:p>
        </w:tc>
        <w:tc>
          <w:tcPr>
            <w:tcW w:w="545" w:type="dxa"/>
          </w:tcPr>
          <w:p w14:paraId="231AD252" w14:textId="77777777" w:rsidR="00D62D36" w:rsidRDefault="005D7DF9">
            <w:pPr>
              <w:pStyle w:val="TableParagraph"/>
              <w:spacing w:before="38" w:line="173" w:lineRule="exact"/>
              <w:ind w:left="48" w:right="49"/>
              <w:jc w:val="center"/>
              <w:rPr>
                <w:rFonts w:ascii="Carlito"/>
                <w:sz w:val="16"/>
              </w:rPr>
            </w:pPr>
            <w:r>
              <w:rPr>
                <w:rFonts w:ascii="Carlito"/>
                <w:sz w:val="16"/>
              </w:rPr>
              <w:t>772</w:t>
            </w:r>
          </w:p>
        </w:tc>
        <w:tc>
          <w:tcPr>
            <w:tcW w:w="545" w:type="dxa"/>
          </w:tcPr>
          <w:p w14:paraId="57036190" w14:textId="77777777" w:rsidR="00D62D36" w:rsidRDefault="005D7DF9">
            <w:pPr>
              <w:pStyle w:val="TableParagraph"/>
              <w:spacing w:before="38" w:line="173" w:lineRule="exact"/>
              <w:ind w:left="48" w:right="49"/>
              <w:jc w:val="center"/>
              <w:rPr>
                <w:rFonts w:ascii="Carlito"/>
                <w:sz w:val="16"/>
              </w:rPr>
            </w:pPr>
            <w:r>
              <w:rPr>
                <w:rFonts w:ascii="Carlito"/>
                <w:sz w:val="16"/>
              </w:rPr>
              <w:t>531</w:t>
            </w:r>
          </w:p>
        </w:tc>
        <w:tc>
          <w:tcPr>
            <w:tcW w:w="545" w:type="dxa"/>
          </w:tcPr>
          <w:p w14:paraId="37C2BFFB" w14:textId="77777777" w:rsidR="00D62D36" w:rsidRDefault="005D7DF9">
            <w:pPr>
              <w:pStyle w:val="TableParagraph"/>
              <w:spacing w:before="38" w:line="173" w:lineRule="exact"/>
              <w:ind w:left="48" w:right="49"/>
              <w:jc w:val="center"/>
              <w:rPr>
                <w:rFonts w:ascii="Carlito"/>
                <w:sz w:val="16"/>
              </w:rPr>
            </w:pPr>
            <w:r>
              <w:rPr>
                <w:rFonts w:ascii="Carlito"/>
                <w:sz w:val="16"/>
              </w:rPr>
              <w:t>299</w:t>
            </w:r>
          </w:p>
        </w:tc>
        <w:tc>
          <w:tcPr>
            <w:tcW w:w="545" w:type="dxa"/>
          </w:tcPr>
          <w:p w14:paraId="454BE4E3" w14:textId="77777777" w:rsidR="00D62D36" w:rsidRDefault="005D7DF9">
            <w:pPr>
              <w:pStyle w:val="TableParagraph"/>
              <w:spacing w:before="38" w:line="173" w:lineRule="exact"/>
              <w:ind w:left="48" w:right="49"/>
              <w:jc w:val="center"/>
              <w:rPr>
                <w:rFonts w:ascii="Carlito"/>
                <w:sz w:val="16"/>
              </w:rPr>
            </w:pPr>
            <w:r>
              <w:rPr>
                <w:rFonts w:ascii="Carlito"/>
                <w:sz w:val="16"/>
              </w:rPr>
              <w:t>118</w:t>
            </w:r>
          </w:p>
        </w:tc>
        <w:tc>
          <w:tcPr>
            <w:tcW w:w="797" w:type="dxa"/>
          </w:tcPr>
          <w:p w14:paraId="0B98B71A" w14:textId="77777777" w:rsidR="00D62D36" w:rsidRDefault="005D7DF9">
            <w:pPr>
              <w:pStyle w:val="TableParagraph"/>
              <w:spacing w:before="38" w:line="173" w:lineRule="exact"/>
              <w:ind w:left="44" w:right="52"/>
              <w:jc w:val="center"/>
              <w:rPr>
                <w:rFonts w:ascii="Carlito"/>
                <w:sz w:val="16"/>
              </w:rPr>
            </w:pPr>
            <w:r>
              <w:rPr>
                <w:rFonts w:ascii="Carlito"/>
                <w:sz w:val="16"/>
              </w:rPr>
              <w:t>22</w:t>
            </w:r>
          </w:p>
        </w:tc>
        <w:tc>
          <w:tcPr>
            <w:tcW w:w="677" w:type="dxa"/>
          </w:tcPr>
          <w:p w14:paraId="7CB523BA" w14:textId="77777777" w:rsidR="00D62D36" w:rsidRDefault="005D7DF9">
            <w:pPr>
              <w:pStyle w:val="TableParagraph"/>
              <w:spacing w:before="38" w:line="173" w:lineRule="exact"/>
              <w:ind w:left="66"/>
              <w:rPr>
                <w:rFonts w:ascii="Carlito"/>
                <w:sz w:val="16"/>
              </w:rPr>
            </w:pPr>
            <w:r>
              <w:rPr>
                <w:rFonts w:ascii="Carlito"/>
                <w:sz w:val="16"/>
              </w:rPr>
              <w:t>24052</w:t>
            </w:r>
          </w:p>
        </w:tc>
      </w:tr>
    </w:tbl>
    <w:p w14:paraId="4CD3B42D" w14:textId="77777777" w:rsidR="00D62D36" w:rsidRDefault="00D62D36">
      <w:pPr>
        <w:spacing w:line="173" w:lineRule="exact"/>
        <w:rPr>
          <w:rFonts w:ascii="Carlito"/>
          <w:sz w:val="16"/>
        </w:rPr>
        <w:sectPr w:rsidR="00D62D36">
          <w:footerReference w:type="default" r:id="rId110"/>
          <w:pgSz w:w="16840" w:h="11910" w:orient="landscape"/>
          <w:pgMar w:top="1100" w:right="1500" w:bottom="1200" w:left="1300" w:header="0" w:footer="1003" w:gutter="0"/>
          <w:pgNumType w:start="122"/>
          <w:cols w:space="720"/>
        </w:sectPr>
      </w:pPr>
    </w:p>
    <w:p w14:paraId="70B3F9DC" w14:textId="77777777" w:rsidR="00D62D36" w:rsidRDefault="00D62D36">
      <w:pPr>
        <w:pStyle w:val="Textoindependiente"/>
        <w:rPr>
          <w:b/>
          <w:sz w:val="20"/>
        </w:rPr>
      </w:pPr>
    </w:p>
    <w:p w14:paraId="4385731E" w14:textId="77777777" w:rsidR="00D62D36" w:rsidRDefault="00D62D36">
      <w:pPr>
        <w:pStyle w:val="Textoindependiente"/>
        <w:rPr>
          <w:b/>
          <w:sz w:val="20"/>
        </w:rPr>
      </w:pPr>
    </w:p>
    <w:p w14:paraId="719E2C06" w14:textId="77777777" w:rsidR="00D62D36" w:rsidRDefault="00D62D36">
      <w:pPr>
        <w:pStyle w:val="Textoindependiente"/>
        <w:spacing w:before="4" w:after="1"/>
        <w:rPr>
          <w:b/>
          <w:sz w:val="23"/>
        </w:rPr>
      </w:pPr>
    </w:p>
    <w:tbl>
      <w:tblPr>
        <w:tblStyle w:val="TableNormal"/>
        <w:tblW w:w="0" w:type="auto"/>
        <w:tblInd w:w="319" w:type="dxa"/>
        <w:tblLayout w:type="fixed"/>
        <w:tblLook w:val="01E0" w:firstRow="1" w:lastRow="1" w:firstColumn="1" w:lastColumn="1" w:noHBand="0" w:noVBand="0"/>
      </w:tblPr>
      <w:tblGrid>
        <w:gridCol w:w="596"/>
        <w:gridCol w:w="466"/>
        <w:gridCol w:w="486"/>
        <w:gridCol w:w="526"/>
        <w:gridCol w:w="545"/>
        <w:gridCol w:w="545"/>
        <w:gridCol w:w="545"/>
        <w:gridCol w:w="545"/>
        <w:gridCol w:w="545"/>
        <w:gridCol w:w="545"/>
        <w:gridCol w:w="545"/>
        <w:gridCol w:w="545"/>
        <w:gridCol w:w="545"/>
        <w:gridCol w:w="546"/>
        <w:gridCol w:w="546"/>
        <w:gridCol w:w="545"/>
        <w:gridCol w:w="545"/>
        <w:gridCol w:w="565"/>
        <w:gridCol w:w="524"/>
        <w:gridCol w:w="545"/>
        <w:gridCol w:w="627"/>
        <w:gridCol w:w="589"/>
        <w:gridCol w:w="802"/>
      </w:tblGrid>
      <w:tr w:rsidR="00D62D36" w14:paraId="210EBA28" w14:textId="77777777">
        <w:trPr>
          <w:trHeight w:val="230"/>
        </w:trPr>
        <w:tc>
          <w:tcPr>
            <w:tcW w:w="596" w:type="dxa"/>
          </w:tcPr>
          <w:p w14:paraId="5C0BD21F" w14:textId="77777777" w:rsidR="00D62D36" w:rsidRDefault="005D7DF9">
            <w:pPr>
              <w:pStyle w:val="TableParagraph"/>
              <w:spacing w:line="164" w:lineRule="exact"/>
              <w:ind w:right="67"/>
              <w:jc w:val="right"/>
              <w:rPr>
                <w:rFonts w:ascii="Carlito"/>
                <w:sz w:val="16"/>
              </w:rPr>
            </w:pPr>
            <w:r>
              <w:rPr>
                <w:rFonts w:ascii="Carlito"/>
                <w:sz w:val="16"/>
              </w:rPr>
              <w:t>2070</w:t>
            </w:r>
          </w:p>
        </w:tc>
        <w:tc>
          <w:tcPr>
            <w:tcW w:w="466" w:type="dxa"/>
          </w:tcPr>
          <w:p w14:paraId="4C88D77D" w14:textId="77777777" w:rsidR="00D62D36" w:rsidRDefault="005D7DF9">
            <w:pPr>
              <w:pStyle w:val="TableParagraph"/>
              <w:spacing w:line="164" w:lineRule="exact"/>
              <w:ind w:left="50" w:right="50"/>
              <w:jc w:val="center"/>
              <w:rPr>
                <w:rFonts w:ascii="Carlito"/>
                <w:sz w:val="16"/>
              </w:rPr>
            </w:pPr>
            <w:r>
              <w:rPr>
                <w:rFonts w:ascii="Carlito"/>
                <w:sz w:val="16"/>
              </w:rPr>
              <w:t>1230</w:t>
            </w:r>
          </w:p>
        </w:tc>
        <w:tc>
          <w:tcPr>
            <w:tcW w:w="486" w:type="dxa"/>
          </w:tcPr>
          <w:p w14:paraId="38BFA34A" w14:textId="77777777" w:rsidR="00D62D36" w:rsidRDefault="005D7DF9">
            <w:pPr>
              <w:pStyle w:val="TableParagraph"/>
              <w:spacing w:line="164" w:lineRule="exact"/>
              <w:ind w:left="69"/>
              <w:rPr>
                <w:rFonts w:ascii="Carlito"/>
                <w:sz w:val="16"/>
              </w:rPr>
            </w:pPr>
            <w:r>
              <w:rPr>
                <w:rFonts w:ascii="Carlito"/>
                <w:sz w:val="16"/>
              </w:rPr>
              <w:t>1263</w:t>
            </w:r>
          </w:p>
        </w:tc>
        <w:tc>
          <w:tcPr>
            <w:tcW w:w="526" w:type="dxa"/>
          </w:tcPr>
          <w:p w14:paraId="2AE80F4C" w14:textId="77777777" w:rsidR="00D62D36" w:rsidRDefault="005D7DF9">
            <w:pPr>
              <w:pStyle w:val="TableParagraph"/>
              <w:spacing w:line="164" w:lineRule="exact"/>
              <w:ind w:left="71" w:right="89"/>
              <w:jc w:val="center"/>
              <w:rPr>
                <w:rFonts w:ascii="Carlito"/>
                <w:sz w:val="16"/>
              </w:rPr>
            </w:pPr>
            <w:r>
              <w:rPr>
                <w:rFonts w:ascii="Carlito"/>
                <w:sz w:val="16"/>
              </w:rPr>
              <w:t>1320</w:t>
            </w:r>
          </w:p>
        </w:tc>
        <w:tc>
          <w:tcPr>
            <w:tcW w:w="545" w:type="dxa"/>
          </w:tcPr>
          <w:p w14:paraId="239FA00B" w14:textId="77777777" w:rsidR="00D62D36" w:rsidRDefault="005D7DF9">
            <w:pPr>
              <w:pStyle w:val="TableParagraph"/>
              <w:spacing w:line="164" w:lineRule="exact"/>
              <w:ind w:left="48" w:right="49"/>
              <w:jc w:val="center"/>
              <w:rPr>
                <w:rFonts w:ascii="Carlito"/>
                <w:sz w:val="16"/>
              </w:rPr>
            </w:pPr>
            <w:r>
              <w:rPr>
                <w:rFonts w:ascii="Carlito"/>
                <w:sz w:val="16"/>
              </w:rPr>
              <w:t>1375</w:t>
            </w:r>
          </w:p>
        </w:tc>
        <w:tc>
          <w:tcPr>
            <w:tcW w:w="545" w:type="dxa"/>
          </w:tcPr>
          <w:p w14:paraId="3DCB79C6" w14:textId="77777777" w:rsidR="00D62D36" w:rsidRDefault="005D7DF9">
            <w:pPr>
              <w:pStyle w:val="TableParagraph"/>
              <w:spacing w:line="164" w:lineRule="exact"/>
              <w:ind w:left="108"/>
              <w:rPr>
                <w:rFonts w:ascii="Carlito"/>
                <w:sz w:val="16"/>
              </w:rPr>
            </w:pPr>
            <w:r>
              <w:rPr>
                <w:rFonts w:ascii="Carlito"/>
                <w:sz w:val="16"/>
              </w:rPr>
              <w:t>1424</w:t>
            </w:r>
          </w:p>
        </w:tc>
        <w:tc>
          <w:tcPr>
            <w:tcW w:w="545" w:type="dxa"/>
          </w:tcPr>
          <w:p w14:paraId="420B681D" w14:textId="77777777" w:rsidR="00D62D36" w:rsidRDefault="005D7DF9">
            <w:pPr>
              <w:pStyle w:val="TableParagraph"/>
              <w:spacing w:line="164" w:lineRule="exact"/>
              <w:ind w:left="107"/>
              <w:rPr>
                <w:rFonts w:ascii="Carlito"/>
                <w:sz w:val="16"/>
              </w:rPr>
            </w:pPr>
            <w:r>
              <w:rPr>
                <w:rFonts w:ascii="Carlito"/>
                <w:sz w:val="16"/>
              </w:rPr>
              <w:t>1464</w:t>
            </w:r>
          </w:p>
        </w:tc>
        <w:tc>
          <w:tcPr>
            <w:tcW w:w="545" w:type="dxa"/>
          </w:tcPr>
          <w:p w14:paraId="4AA5E971" w14:textId="77777777" w:rsidR="00D62D36" w:rsidRDefault="005D7DF9">
            <w:pPr>
              <w:pStyle w:val="TableParagraph"/>
              <w:spacing w:line="164" w:lineRule="exact"/>
              <w:ind w:left="48" w:right="49"/>
              <w:jc w:val="center"/>
              <w:rPr>
                <w:rFonts w:ascii="Carlito"/>
                <w:sz w:val="16"/>
              </w:rPr>
            </w:pPr>
            <w:r>
              <w:rPr>
                <w:rFonts w:ascii="Carlito"/>
                <w:sz w:val="16"/>
              </w:rPr>
              <w:t>1495</w:t>
            </w:r>
          </w:p>
        </w:tc>
        <w:tc>
          <w:tcPr>
            <w:tcW w:w="545" w:type="dxa"/>
          </w:tcPr>
          <w:p w14:paraId="59F963C6" w14:textId="77777777" w:rsidR="00D62D36" w:rsidRDefault="005D7DF9">
            <w:pPr>
              <w:pStyle w:val="TableParagraph"/>
              <w:spacing w:line="164" w:lineRule="exact"/>
              <w:ind w:right="108"/>
              <w:jc w:val="right"/>
              <w:rPr>
                <w:rFonts w:ascii="Carlito"/>
                <w:sz w:val="16"/>
              </w:rPr>
            </w:pPr>
            <w:r>
              <w:rPr>
                <w:rFonts w:ascii="Carlito"/>
                <w:sz w:val="16"/>
              </w:rPr>
              <w:t>1518</w:t>
            </w:r>
          </w:p>
        </w:tc>
        <w:tc>
          <w:tcPr>
            <w:tcW w:w="545" w:type="dxa"/>
          </w:tcPr>
          <w:p w14:paraId="4F7586F5" w14:textId="77777777" w:rsidR="00D62D36" w:rsidRDefault="005D7DF9">
            <w:pPr>
              <w:pStyle w:val="TableParagraph"/>
              <w:spacing w:line="164" w:lineRule="exact"/>
              <w:ind w:left="48" w:right="48"/>
              <w:jc w:val="center"/>
              <w:rPr>
                <w:rFonts w:ascii="Carlito"/>
                <w:sz w:val="16"/>
              </w:rPr>
            </w:pPr>
            <w:r>
              <w:rPr>
                <w:rFonts w:ascii="Carlito"/>
                <w:sz w:val="16"/>
              </w:rPr>
              <w:t>1533</w:t>
            </w:r>
          </w:p>
        </w:tc>
        <w:tc>
          <w:tcPr>
            <w:tcW w:w="545" w:type="dxa"/>
          </w:tcPr>
          <w:p w14:paraId="6AC751A6" w14:textId="77777777" w:rsidR="00D62D36" w:rsidRDefault="005D7DF9">
            <w:pPr>
              <w:pStyle w:val="TableParagraph"/>
              <w:spacing w:line="164" w:lineRule="exact"/>
              <w:ind w:left="107"/>
              <w:rPr>
                <w:rFonts w:ascii="Carlito"/>
                <w:sz w:val="16"/>
              </w:rPr>
            </w:pPr>
            <w:r>
              <w:rPr>
                <w:rFonts w:ascii="Carlito"/>
                <w:sz w:val="16"/>
              </w:rPr>
              <w:t>1539</w:t>
            </w:r>
          </w:p>
        </w:tc>
        <w:tc>
          <w:tcPr>
            <w:tcW w:w="545" w:type="dxa"/>
          </w:tcPr>
          <w:p w14:paraId="7B9435AD" w14:textId="77777777" w:rsidR="00D62D36" w:rsidRDefault="005D7DF9">
            <w:pPr>
              <w:pStyle w:val="TableParagraph"/>
              <w:spacing w:line="164" w:lineRule="exact"/>
              <w:ind w:left="107"/>
              <w:rPr>
                <w:rFonts w:ascii="Carlito"/>
                <w:sz w:val="16"/>
              </w:rPr>
            </w:pPr>
            <w:r>
              <w:rPr>
                <w:rFonts w:ascii="Carlito"/>
                <w:sz w:val="16"/>
              </w:rPr>
              <w:t>1529</w:t>
            </w:r>
          </w:p>
        </w:tc>
        <w:tc>
          <w:tcPr>
            <w:tcW w:w="545" w:type="dxa"/>
          </w:tcPr>
          <w:p w14:paraId="7FDC2F18" w14:textId="77777777" w:rsidR="00D62D36" w:rsidRDefault="005D7DF9">
            <w:pPr>
              <w:pStyle w:val="TableParagraph"/>
              <w:spacing w:line="164" w:lineRule="exact"/>
              <w:ind w:left="48" w:right="49"/>
              <w:jc w:val="center"/>
              <w:rPr>
                <w:rFonts w:ascii="Carlito"/>
                <w:sz w:val="16"/>
              </w:rPr>
            </w:pPr>
            <w:r>
              <w:rPr>
                <w:rFonts w:ascii="Carlito"/>
                <w:sz w:val="16"/>
              </w:rPr>
              <w:t>1490</w:t>
            </w:r>
          </w:p>
        </w:tc>
        <w:tc>
          <w:tcPr>
            <w:tcW w:w="546" w:type="dxa"/>
          </w:tcPr>
          <w:p w14:paraId="3D07B8A9" w14:textId="77777777" w:rsidR="00D62D36" w:rsidRDefault="005D7DF9">
            <w:pPr>
              <w:pStyle w:val="TableParagraph"/>
              <w:spacing w:line="164" w:lineRule="exact"/>
              <w:ind w:right="110"/>
              <w:jc w:val="right"/>
              <w:rPr>
                <w:rFonts w:ascii="Carlito"/>
                <w:sz w:val="16"/>
              </w:rPr>
            </w:pPr>
            <w:r>
              <w:rPr>
                <w:rFonts w:ascii="Carlito"/>
                <w:sz w:val="16"/>
              </w:rPr>
              <w:t>1415</w:t>
            </w:r>
          </w:p>
        </w:tc>
        <w:tc>
          <w:tcPr>
            <w:tcW w:w="546" w:type="dxa"/>
          </w:tcPr>
          <w:p w14:paraId="6C43F87E" w14:textId="77777777" w:rsidR="00D62D36" w:rsidRDefault="005D7DF9">
            <w:pPr>
              <w:pStyle w:val="TableParagraph"/>
              <w:spacing w:line="164" w:lineRule="exact"/>
              <w:ind w:right="108"/>
              <w:jc w:val="right"/>
              <w:rPr>
                <w:rFonts w:ascii="Carlito"/>
                <w:sz w:val="16"/>
              </w:rPr>
            </w:pPr>
            <w:r>
              <w:rPr>
                <w:rFonts w:ascii="Carlito"/>
                <w:sz w:val="16"/>
              </w:rPr>
              <w:t>1308</w:t>
            </w:r>
          </w:p>
        </w:tc>
        <w:tc>
          <w:tcPr>
            <w:tcW w:w="545" w:type="dxa"/>
          </w:tcPr>
          <w:p w14:paraId="06A0F675" w14:textId="77777777" w:rsidR="00D62D36" w:rsidRDefault="005D7DF9">
            <w:pPr>
              <w:pStyle w:val="TableParagraph"/>
              <w:spacing w:line="164" w:lineRule="exact"/>
              <w:ind w:left="107"/>
              <w:rPr>
                <w:rFonts w:ascii="Carlito"/>
                <w:sz w:val="16"/>
              </w:rPr>
            </w:pPr>
            <w:r>
              <w:rPr>
                <w:rFonts w:ascii="Carlito"/>
                <w:sz w:val="16"/>
              </w:rPr>
              <w:t>1228</w:t>
            </w:r>
          </w:p>
        </w:tc>
        <w:tc>
          <w:tcPr>
            <w:tcW w:w="545" w:type="dxa"/>
          </w:tcPr>
          <w:p w14:paraId="681BA391" w14:textId="77777777" w:rsidR="00D62D36" w:rsidRDefault="005D7DF9">
            <w:pPr>
              <w:pStyle w:val="TableParagraph"/>
              <w:spacing w:line="164" w:lineRule="exact"/>
              <w:ind w:left="107"/>
              <w:rPr>
                <w:rFonts w:ascii="Carlito"/>
                <w:sz w:val="16"/>
              </w:rPr>
            </w:pPr>
            <w:r>
              <w:rPr>
                <w:rFonts w:ascii="Carlito"/>
                <w:sz w:val="16"/>
              </w:rPr>
              <w:t>1076</w:t>
            </w:r>
          </w:p>
        </w:tc>
        <w:tc>
          <w:tcPr>
            <w:tcW w:w="565" w:type="dxa"/>
          </w:tcPr>
          <w:p w14:paraId="075EF34E" w14:textId="77777777" w:rsidR="00D62D36" w:rsidRDefault="005D7DF9">
            <w:pPr>
              <w:pStyle w:val="TableParagraph"/>
              <w:spacing w:line="164" w:lineRule="exact"/>
              <w:ind w:left="147"/>
              <w:rPr>
                <w:rFonts w:ascii="Carlito"/>
                <w:sz w:val="16"/>
              </w:rPr>
            </w:pPr>
            <w:r>
              <w:rPr>
                <w:rFonts w:ascii="Carlito"/>
                <w:sz w:val="16"/>
              </w:rPr>
              <w:t>869</w:t>
            </w:r>
          </w:p>
        </w:tc>
        <w:tc>
          <w:tcPr>
            <w:tcW w:w="524" w:type="dxa"/>
          </w:tcPr>
          <w:p w14:paraId="60A8B3F4" w14:textId="77777777" w:rsidR="00D62D36" w:rsidRDefault="005D7DF9">
            <w:pPr>
              <w:pStyle w:val="TableParagraph"/>
              <w:spacing w:line="164" w:lineRule="exact"/>
              <w:ind w:left="127"/>
              <w:rPr>
                <w:rFonts w:ascii="Carlito"/>
                <w:sz w:val="16"/>
              </w:rPr>
            </w:pPr>
            <w:r>
              <w:rPr>
                <w:rFonts w:ascii="Carlito"/>
                <w:sz w:val="16"/>
              </w:rPr>
              <w:t>603</w:t>
            </w:r>
          </w:p>
        </w:tc>
        <w:tc>
          <w:tcPr>
            <w:tcW w:w="545" w:type="dxa"/>
          </w:tcPr>
          <w:p w14:paraId="430C6F75" w14:textId="77777777" w:rsidR="00D62D36" w:rsidRDefault="005D7DF9">
            <w:pPr>
              <w:pStyle w:val="TableParagraph"/>
              <w:spacing w:line="164" w:lineRule="exact"/>
              <w:ind w:left="48" w:right="49"/>
              <w:jc w:val="center"/>
              <w:rPr>
                <w:rFonts w:ascii="Carlito"/>
                <w:sz w:val="16"/>
              </w:rPr>
            </w:pPr>
            <w:r>
              <w:rPr>
                <w:rFonts w:ascii="Carlito"/>
                <w:sz w:val="16"/>
              </w:rPr>
              <w:t>345</w:t>
            </w:r>
          </w:p>
        </w:tc>
        <w:tc>
          <w:tcPr>
            <w:tcW w:w="627" w:type="dxa"/>
          </w:tcPr>
          <w:p w14:paraId="4F1CB0D9" w14:textId="77777777" w:rsidR="00D62D36" w:rsidRDefault="005D7DF9">
            <w:pPr>
              <w:pStyle w:val="TableParagraph"/>
              <w:spacing w:line="164" w:lineRule="exact"/>
              <w:ind w:left="148"/>
              <w:rPr>
                <w:rFonts w:ascii="Carlito"/>
                <w:sz w:val="16"/>
              </w:rPr>
            </w:pPr>
            <w:r>
              <w:rPr>
                <w:rFonts w:ascii="Carlito"/>
                <w:sz w:val="16"/>
              </w:rPr>
              <w:t>144</w:t>
            </w:r>
          </w:p>
        </w:tc>
        <w:tc>
          <w:tcPr>
            <w:tcW w:w="589" w:type="dxa"/>
          </w:tcPr>
          <w:p w14:paraId="1AB94A67" w14:textId="77777777" w:rsidR="00D62D36" w:rsidRDefault="005D7DF9">
            <w:pPr>
              <w:pStyle w:val="TableParagraph"/>
              <w:spacing w:line="164" w:lineRule="exact"/>
              <w:ind w:right="193"/>
              <w:jc w:val="right"/>
              <w:rPr>
                <w:rFonts w:ascii="Carlito"/>
                <w:sz w:val="16"/>
              </w:rPr>
            </w:pPr>
            <w:r>
              <w:rPr>
                <w:rFonts w:ascii="Carlito"/>
                <w:sz w:val="16"/>
              </w:rPr>
              <w:t>29</w:t>
            </w:r>
          </w:p>
        </w:tc>
        <w:tc>
          <w:tcPr>
            <w:tcW w:w="802" w:type="dxa"/>
          </w:tcPr>
          <w:p w14:paraId="51681587" w14:textId="77777777" w:rsidR="00D62D36" w:rsidRDefault="005D7DF9">
            <w:pPr>
              <w:pStyle w:val="TableParagraph"/>
              <w:spacing w:line="164" w:lineRule="exact"/>
              <w:ind w:right="199"/>
              <w:jc w:val="right"/>
              <w:rPr>
                <w:rFonts w:ascii="Carlito"/>
                <w:sz w:val="16"/>
              </w:rPr>
            </w:pPr>
            <w:r>
              <w:rPr>
                <w:rFonts w:ascii="Carlito"/>
                <w:sz w:val="16"/>
              </w:rPr>
              <w:t>24198</w:t>
            </w:r>
          </w:p>
        </w:tc>
      </w:tr>
      <w:tr w:rsidR="00D62D36" w14:paraId="3172B456" w14:textId="77777777">
        <w:trPr>
          <w:trHeight w:val="300"/>
        </w:trPr>
        <w:tc>
          <w:tcPr>
            <w:tcW w:w="596" w:type="dxa"/>
          </w:tcPr>
          <w:p w14:paraId="4D084967" w14:textId="77777777" w:rsidR="00D62D36" w:rsidRDefault="005D7DF9">
            <w:pPr>
              <w:pStyle w:val="TableParagraph"/>
              <w:spacing w:before="38"/>
              <w:ind w:right="67"/>
              <w:jc w:val="right"/>
              <w:rPr>
                <w:rFonts w:ascii="Carlito"/>
                <w:sz w:val="16"/>
              </w:rPr>
            </w:pPr>
            <w:r>
              <w:rPr>
                <w:rFonts w:ascii="Carlito"/>
                <w:sz w:val="16"/>
              </w:rPr>
              <w:t>2075</w:t>
            </w:r>
          </w:p>
        </w:tc>
        <w:tc>
          <w:tcPr>
            <w:tcW w:w="466" w:type="dxa"/>
          </w:tcPr>
          <w:p w14:paraId="51F4C916" w14:textId="77777777" w:rsidR="00D62D36" w:rsidRDefault="005D7DF9">
            <w:pPr>
              <w:pStyle w:val="TableParagraph"/>
              <w:spacing w:before="38"/>
              <w:ind w:left="50" w:right="50"/>
              <w:jc w:val="center"/>
              <w:rPr>
                <w:rFonts w:ascii="Carlito"/>
                <w:sz w:val="16"/>
              </w:rPr>
            </w:pPr>
            <w:r>
              <w:rPr>
                <w:rFonts w:ascii="Carlito"/>
                <w:sz w:val="16"/>
              </w:rPr>
              <w:t>1227</w:t>
            </w:r>
          </w:p>
        </w:tc>
        <w:tc>
          <w:tcPr>
            <w:tcW w:w="486" w:type="dxa"/>
          </w:tcPr>
          <w:p w14:paraId="36D33493" w14:textId="77777777" w:rsidR="00D62D36" w:rsidRDefault="005D7DF9">
            <w:pPr>
              <w:pStyle w:val="TableParagraph"/>
              <w:spacing w:before="38"/>
              <w:ind w:left="69"/>
              <w:rPr>
                <w:rFonts w:ascii="Carlito"/>
                <w:sz w:val="16"/>
              </w:rPr>
            </w:pPr>
            <w:r>
              <w:rPr>
                <w:rFonts w:ascii="Carlito"/>
                <w:sz w:val="16"/>
              </w:rPr>
              <w:t>1228</w:t>
            </w:r>
          </w:p>
        </w:tc>
        <w:tc>
          <w:tcPr>
            <w:tcW w:w="526" w:type="dxa"/>
          </w:tcPr>
          <w:p w14:paraId="5F94AE3D" w14:textId="77777777" w:rsidR="00D62D36" w:rsidRDefault="005D7DF9">
            <w:pPr>
              <w:pStyle w:val="TableParagraph"/>
              <w:spacing w:before="38"/>
              <w:ind w:left="71" w:right="89"/>
              <w:jc w:val="center"/>
              <w:rPr>
                <w:rFonts w:ascii="Carlito"/>
                <w:sz w:val="16"/>
              </w:rPr>
            </w:pPr>
            <w:r>
              <w:rPr>
                <w:rFonts w:ascii="Carlito"/>
                <w:sz w:val="16"/>
              </w:rPr>
              <w:t>1262</w:t>
            </w:r>
          </w:p>
        </w:tc>
        <w:tc>
          <w:tcPr>
            <w:tcW w:w="545" w:type="dxa"/>
          </w:tcPr>
          <w:p w14:paraId="65ED34E5" w14:textId="77777777" w:rsidR="00D62D36" w:rsidRDefault="005D7DF9">
            <w:pPr>
              <w:pStyle w:val="TableParagraph"/>
              <w:spacing w:before="38"/>
              <w:ind w:left="48" w:right="49"/>
              <w:jc w:val="center"/>
              <w:rPr>
                <w:rFonts w:ascii="Carlito"/>
                <w:sz w:val="16"/>
              </w:rPr>
            </w:pPr>
            <w:r>
              <w:rPr>
                <w:rFonts w:ascii="Carlito"/>
                <w:sz w:val="16"/>
              </w:rPr>
              <w:t>1318</w:t>
            </w:r>
          </w:p>
        </w:tc>
        <w:tc>
          <w:tcPr>
            <w:tcW w:w="545" w:type="dxa"/>
          </w:tcPr>
          <w:p w14:paraId="5813341E" w14:textId="77777777" w:rsidR="00D62D36" w:rsidRDefault="005D7DF9">
            <w:pPr>
              <w:pStyle w:val="TableParagraph"/>
              <w:spacing w:before="38"/>
              <w:ind w:left="108"/>
              <w:rPr>
                <w:rFonts w:ascii="Carlito"/>
                <w:sz w:val="16"/>
              </w:rPr>
            </w:pPr>
            <w:r>
              <w:rPr>
                <w:rFonts w:ascii="Carlito"/>
                <w:sz w:val="16"/>
              </w:rPr>
              <w:t>1371</w:t>
            </w:r>
          </w:p>
        </w:tc>
        <w:tc>
          <w:tcPr>
            <w:tcW w:w="545" w:type="dxa"/>
          </w:tcPr>
          <w:p w14:paraId="73C3578F" w14:textId="77777777" w:rsidR="00D62D36" w:rsidRDefault="005D7DF9">
            <w:pPr>
              <w:pStyle w:val="TableParagraph"/>
              <w:spacing w:before="38"/>
              <w:ind w:left="107"/>
              <w:rPr>
                <w:rFonts w:ascii="Carlito"/>
                <w:sz w:val="16"/>
              </w:rPr>
            </w:pPr>
            <w:r>
              <w:rPr>
                <w:rFonts w:ascii="Carlito"/>
                <w:sz w:val="16"/>
              </w:rPr>
              <w:t>1418</w:t>
            </w:r>
          </w:p>
        </w:tc>
        <w:tc>
          <w:tcPr>
            <w:tcW w:w="545" w:type="dxa"/>
          </w:tcPr>
          <w:p w14:paraId="28030209" w14:textId="77777777" w:rsidR="00D62D36" w:rsidRDefault="005D7DF9">
            <w:pPr>
              <w:pStyle w:val="TableParagraph"/>
              <w:spacing w:before="38"/>
              <w:ind w:left="48" w:right="49"/>
              <w:jc w:val="center"/>
              <w:rPr>
                <w:rFonts w:ascii="Carlito"/>
                <w:sz w:val="16"/>
              </w:rPr>
            </w:pPr>
            <w:r>
              <w:rPr>
                <w:rFonts w:ascii="Carlito"/>
                <w:sz w:val="16"/>
              </w:rPr>
              <w:t>1458</w:t>
            </w:r>
          </w:p>
        </w:tc>
        <w:tc>
          <w:tcPr>
            <w:tcW w:w="545" w:type="dxa"/>
          </w:tcPr>
          <w:p w14:paraId="1671DB21" w14:textId="77777777" w:rsidR="00D62D36" w:rsidRDefault="005D7DF9">
            <w:pPr>
              <w:pStyle w:val="TableParagraph"/>
              <w:spacing w:before="38"/>
              <w:ind w:right="108"/>
              <w:jc w:val="right"/>
              <w:rPr>
                <w:rFonts w:ascii="Carlito"/>
                <w:sz w:val="16"/>
              </w:rPr>
            </w:pPr>
            <w:r>
              <w:rPr>
                <w:rFonts w:ascii="Carlito"/>
                <w:sz w:val="16"/>
              </w:rPr>
              <w:t>1488</w:t>
            </w:r>
          </w:p>
        </w:tc>
        <w:tc>
          <w:tcPr>
            <w:tcW w:w="545" w:type="dxa"/>
          </w:tcPr>
          <w:p w14:paraId="28F03BE2" w14:textId="77777777" w:rsidR="00D62D36" w:rsidRDefault="005D7DF9">
            <w:pPr>
              <w:pStyle w:val="TableParagraph"/>
              <w:spacing w:before="38"/>
              <w:ind w:left="48" w:right="48"/>
              <w:jc w:val="center"/>
              <w:rPr>
                <w:rFonts w:ascii="Carlito"/>
                <w:sz w:val="16"/>
              </w:rPr>
            </w:pPr>
            <w:r>
              <w:rPr>
                <w:rFonts w:ascii="Carlito"/>
                <w:sz w:val="16"/>
              </w:rPr>
              <w:t>1509</w:t>
            </w:r>
          </w:p>
        </w:tc>
        <w:tc>
          <w:tcPr>
            <w:tcW w:w="545" w:type="dxa"/>
          </w:tcPr>
          <w:p w14:paraId="23361E1A" w14:textId="77777777" w:rsidR="00D62D36" w:rsidRDefault="005D7DF9">
            <w:pPr>
              <w:pStyle w:val="TableParagraph"/>
              <w:spacing w:before="38"/>
              <w:ind w:left="107"/>
              <w:rPr>
                <w:rFonts w:ascii="Carlito"/>
                <w:sz w:val="16"/>
              </w:rPr>
            </w:pPr>
            <w:r>
              <w:rPr>
                <w:rFonts w:ascii="Carlito"/>
                <w:sz w:val="16"/>
              </w:rPr>
              <w:t>1522</w:t>
            </w:r>
          </w:p>
        </w:tc>
        <w:tc>
          <w:tcPr>
            <w:tcW w:w="545" w:type="dxa"/>
          </w:tcPr>
          <w:p w14:paraId="6E2D8C7B" w14:textId="77777777" w:rsidR="00D62D36" w:rsidRDefault="005D7DF9">
            <w:pPr>
              <w:pStyle w:val="TableParagraph"/>
              <w:spacing w:before="38"/>
              <w:ind w:left="107"/>
              <w:rPr>
                <w:rFonts w:ascii="Carlito"/>
                <w:sz w:val="16"/>
              </w:rPr>
            </w:pPr>
            <w:r>
              <w:rPr>
                <w:rFonts w:ascii="Carlito"/>
                <w:sz w:val="16"/>
              </w:rPr>
              <w:t>1525</w:t>
            </w:r>
          </w:p>
        </w:tc>
        <w:tc>
          <w:tcPr>
            <w:tcW w:w="545" w:type="dxa"/>
          </w:tcPr>
          <w:p w14:paraId="64733DFF" w14:textId="77777777" w:rsidR="00D62D36" w:rsidRDefault="005D7DF9">
            <w:pPr>
              <w:pStyle w:val="TableParagraph"/>
              <w:spacing w:before="38"/>
              <w:ind w:left="48" w:right="49"/>
              <w:jc w:val="center"/>
              <w:rPr>
                <w:rFonts w:ascii="Carlito"/>
                <w:sz w:val="16"/>
              </w:rPr>
            </w:pPr>
            <w:r>
              <w:rPr>
                <w:rFonts w:ascii="Carlito"/>
                <w:sz w:val="16"/>
              </w:rPr>
              <w:t>1508</w:t>
            </w:r>
          </w:p>
        </w:tc>
        <w:tc>
          <w:tcPr>
            <w:tcW w:w="546" w:type="dxa"/>
          </w:tcPr>
          <w:p w14:paraId="341E4E75" w14:textId="77777777" w:rsidR="00D62D36" w:rsidRDefault="005D7DF9">
            <w:pPr>
              <w:pStyle w:val="TableParagraph"/>
              <w:spacing w:before="38"/>
              <w:ind w:right="110"/>
              <w:jc w:val="right"/>
              <w:rPr>
                <w:rFonts w:ascii="Carlito"/>
                <w:sz w:val="16"/>
              </w:rPr>
            </w:pPr>
            <w:r>
              <w:rPr>
                <w:rFonts w:ascii="Carlito"/>
                <w:sz w:val="16"/>
              </w:rPr>
              <w:t>1459</w:t>
            </w:r>
          </w:p>
        </w:tc>
        <w:tc>
          <w:tcPr>
            <w:tcW w:w="546" w:type="dxa"/>
          </w:tcPr>
          <w:p w14:paraId="09B4AAC9" w14:textId="77777777" w:rsidR="00D62D36" w:rsidRDefault="005D7DF9">
            <w:pPr>
              <w:pStyle w:val="TableParagraph"/>
              <w:spacing w:before="38"/>
              <w:ind w:right="108"/>
              <w:jc w:val="right"/>
              <w:rPr>
                <w:rFonts w:ascii="Carlito"/>
                <w:sz w:val="16"/>
              </w:rPr>
            </w:pPr>
            <w:r>
              <w:rPr>
                <w:rFonts w:ascii="Carlito"/>
                <w:sz w:val="16"/>
              </w:rPr>
              <w:t>1373</w:t>
            </w:r>
          </w:p>
        </w:tc>
        <w:tc>
          <w:tcPr>
            <w:tcW w:w="545" w:type="dxa"/>
          </w:tcPr>
          <w:p w14:paraId="7308910C" w14:textId="77777777" w:rsidR="00D62D36" w:rsidRDefault="005D7DF9">
            <w:pPr>
              <w:pStyle w:val="TableParagraph"/>
              <w:spacing w:before="38"/>
              <w:ind w:left="107"/>
              <w:rPr>
                <w:rFonts w:ascii="Carlito"/>
                <w:sz w:val="16"/>
              </w:rPr>
            </w:pPr>
            <w:r>
              <w:rPr>
                <w:rFonts w:ascii="Carlito"/>
                <w:sz w:val="16"/>
              </w:rPr>
              <w:t>1246</w:t>
            </w:r>
          </w:p>
        </w:tc>
        <w:tc>
          <w:tcPr>
            <w:tcW w:w="545" w:type="dxa"/>
          </w:tcPr>
          <w:p w14:paraId="2AB163C2" w14:textId="77777777" w:rsidR="00D62D36" w:rsidRDefault="005D7DF9">
            <w:pPr>
              <w:pStyle w:val="TableParagraph"/>
              <w:spacing w:before="38"/>
              <w:ind w:left="107"/>
              <w:rPr>
                <w:rFonts w:ascii="Carlito"/>
                <w:sz w:val="16"/>
              </w:rPr>
            </w:pPr>
            <w:r>
              <w:rPr>
                <w:rFonts w:ascii="Carlito"/>
                <w:sz w:val="16"/>
              </w:rPr>
              <w:t>1129</w:t>
            </w:r>
          </w:p>
        </w:tc>
        <w:tc>
          <w:tcPr>
            <w:tcW w:w="565" w:type="dxa"/>
          </w:tcPr>
          <w:p w14:paraId="724CE09E" w14:textId="77777777" w:rsidR="00D62D36" w:rsidRDefault="005D7DF9">
            <w:pPr>
              <w:pStyle w:val="TableParagraph"/>
              <w:spacing w:before="38"/>
              <w:ind w:left="147"/>
              <w:rPr>
                <w:rFonts w:ascii="Carlito"/>
                <w:sz w:val="16"/>
              </w:rPr>
            </w:pPr>
            <w:r>
              <w:rPr>
                <w:rFonts w:ascii="Carlito"/>
                <w:sz w:val="16"/>
              </w:rPr>
              <w:t>935</w:t>
            </w:r>
          </w:p>
        </w:tc>
        <w:tc>
          <w:tcPr>
            <w:tcW w:w="524" w:type="dxa"/>
          </w:tcPr>
          <w:p w14:paraId="0A51F0C2" w14:textId="77777777" w:rsidR="00D62D36" w:rsidRDefault="005D7DF9">
            <w:pPr>
              <w:pStyle w:val="TableParagraph"/>
              <w:spacing w:before="38"/>
              <w:ind w:left="127"/>
              <w:rPr>
                <w:rFonts w:ascii="Carlito"/>
                <w:sz w:val="16"/>
              </w:rPr>
            </w:pPr>
            <w:r>
              <w:rPr>
                <w:rFonts w:ascii="Carlito"/>
                <w:sz w:val="16"/>
              </w:rPr>
              <w:t>685</w:t>
            </w:r>
          </w:p>
        </w:tc>
        <w:tc>
          <w:tcPr>
            <w:tcW w:w="545" w:type="dxa"/>
          </w:tcPr>
          <w:p w14:paraId="048DF090" w14:textId="77777777" w:rsidR="00D62D36" w:rsidRDefault="005D7DF9">
            <w:pPr>
              <w:pStyle w:val="TableParagraph"/>
              <w:spacing w:before="38"/>
              <w:ind w:left="48" w:right="49"/>
              <w:jc w:val="center"/>
              <w:rPr>
                <w:rFonts w:ascii="Carlito"/>
                <w:sz w:val="16"/>
              </w:rPr>
            </w:pPr>
            <w:r>
              <w:rPr>
                <w:rFonts w:ascii="Carlito"/>
                <w:sz w:val="16"/>
              </w:rPr>
              <w:t>398</w:t>
            </w:r>
          </w:p>
        </w:tc>
        <w:tc>
          <w:tcPr>
            <w:tcW w:w="627" w:type="dxa"/>
          </w:tcPr>
          <w:p w14:paraId="54526C9F" w14:textId="77777777" w:rsidR="00D62D36" w:rsidRDefault="005D7DF9">
            <w:pPr>
              <w:pStyle w:val="TableParagraph"/>
              <w:spacing w:before="38"/>
              <w:ind w:left="148"/>
              <w:rPr>
                <w:rFonts w:ascii="Carlito"/>
                <w:sz w:val="16"/>
              </w:rPr>
            </w:pPr>
            <w:r>
              <w:rPr>
                <w:rFonts w:ascii="Carlito"/>
                <w:sz w:val="16"/>
              </w:rPr>
              <w:t>171</w:t>
            </w:r>
          </w:p>
        </w:tc>
        <w:tc>
          <w:tcPr>
            <w:tcW w:w="589" w:type="dxa"/>
          </w:tcPr>
          <w:p w14:paraId="791E0552" w14:textId="77777777" w:rsidR="00D62D36" w:rsidRDefault="005D7DF9">
            <w:pPr>
              <w:pStyle w:val="TableParagraph"/>
              <w:spacing w:before="38"/>
              <w:ind w:right="193"/>
              <w:jc w:val="right"/>
              <w:rPr>
                <w:rFonts w:ascii="Carlito"/>
                <w:sz w:val="16"/>
              </w:rPr>
            </w:pPr>
            <w:r>
              <w:rPr>
                <w:rFonts w:ascii="Carlito"/>
                <w:sz w:val="16"/>
              </w:rPr>
              <w:t>37</w:t>
            </w:r>
          </w:p>
        </w:tc>
        <w:tc>
          <w:tcPr>
            <w:tcW w:w="802" w:type="dxa"/>
          </w:tcPr>
          <w:p w14:paraId="0FBF1AC5" w14:textId="77777777" w:rsidR="00D62D36" w:rsidRDefault="005D7DF9">
            <w:pPr>
              <w:pStyle w:val="TableParagraph"/>
              <w:spacing w:before="38"/>
              <w:ind w:right="199"/>
              <w:jc w:val="right"/>
              <w:rPr>
                <w:rFonts w:ascii="Carlito"/>
                <w:sz w:val="16"/>
              </w:rPr>
            </w:pPr>
            <w:r>
              <w:rPr>
                <w:rFonts w:ascii="Carlito"/>
                <w:sz w:val="16"/>
              </w:rPr>
              <w:t>24267</w:t>
            </w:r>
          </w:p>
        </w:tc>
      </w:tr>
      <w:tr w:rsidR="00D62D36" w14:paraId="6664A9AD" w14:textId="77777777">
        <w:trPr>
          <w:trHeight w:val="300"/>
        </w:trPr>
        <w:tc>
          <w:tcPr>
            <w:tcW w:w="596" w:type="dxa"/>
          </w:tcPr>
          <w:p w14:paraId="187D06A2" w14:textId="77777777" w:rsidR="00D62D36" w:rsidRDefault="005D7DF9">
            <w:pPr>
              <w:pStyle w:val="TableParagraph"/>
              <w:spacing w:before="38"/>
              <w:ind w:right="67"/>
              <w:jc w:val="right"/>
              <w:rPr>
                <w:rFonts w:ascii="Carlito"/>
                <w:sz w:val="16"/>
              </w:rPr>
            </w:pPr>
            <w:r>
              <w:rPr>
                <w:rFonts w:ascii="Carlito"/>
                <w:sz w:val="16"/>
              </w:rPr>
              <w:t>2080</w:t>
            </w:r>
          </w:p>
        </w:tc>
        <w:tc>
          <w:tcPr>
            <w:tcW w:w="466" w:type="dxa"/>
          </w:tcPr>
          <w:p w14:paraId="0F7441F5" w14:textId="77777777" w:rsidR="00D62D36" w:rsidRDefault="005D7DF9">
            <w:pPr>
              <w:pStyle w:val="TableParagraph"/>
              <w:spacing w:before="38"/>
              <w:ind w:left="50" w:right="50"/>
              <w:jc w:val="center"/>
              <w:rPr>
                <w:rFonts w:ascii="Carlito"/>
                <w:sz w:val="16"/>
              </w:rPr>
            </w:pPr>
            <w:r>
              <w:rPr>
                <w:rFonts w:ascii="Carlito"/>
                <w:sz w:val="16"/>
              </w:rPr>
              <w:t>1216</w:t>
            </w:r>
          </w:p>
        </w:tc>
        <w:tc>
          <w:tcPr>
            <w:tcW w:w="486" w:type="dxa"/>
          </w:tcPr>
          <w:p w14:paraId="7A1303F4" w14:textId="77777777" w:rsidR="00D62D36" w:rsidRDefault="005D7DF9">
            <w:pPr>
              <w:pStyle w:val="TableParagraph"/>
              <w:spacing w:before="38"/>
              <w:ind w:left="69"/>
              <w:rPr>
                <w:rFonts w:ascii="Carlito"/>
                <w:sz w:val="16"/>
              </w:rPr>
            </w:pPr>
            <w:r>
              <w:rPr>
                <w:rFonts w:ascii="Carlito"/>
                <w:sz w:val="16"/>
              </w:rPr>
              <w:t>1225</w:t>
            </w:r>
          </w:p>
        </w:tc>
        <w:tc>
          <w:tcPr>
            <w:tcW w:w="526" w:type="dxa"/>
          </w:tcPr>
          <w:p w14:paraId="468BB16F" w14:textId="77777777" w:rsidR="00D62D36" w:rsidRDefault="005D7DF9">
            <w:pPr>
              <w:pStyle w:val="TableParagraph"/>
              <w:spacing w:before="38"/>
              <w:ind w:left="71" w:right="89"/>
              <w:jc w:val="center"/>
              <w:rPr>
                <w:rFonts w:ascii="Carlito"/>
                <w:sz w:val="16"/>
              </w:rPr>
            </w:pPr>
            <w:r>
              <w:rPr>
                <w:rFonts w:ascii="Carlito"/>
                <w:sz w:val="16"/>
              </w:rPr>
              <w:t>1227</w:t>
            </w:r>
          </w:p>
        </w:tc>
        <w:tc>
          <w:tcPr>
            <w:tcW w:w="545" w:type="dxa"/>
          </w:tcPr>
          <w:p w14:paraId="7822CAA9" w14:textId="77777777" w:rsidR="00D62D36" w:rsidRDefault="005D7DF9">
            <w:pPr>
              <w:pStyle w:val="TableParagraph"/>
              <w:spacing w:before="38"/>
              <w:ind w:left="48" w:right="49"/>
              <w:jc w:val="center"/>
              <w:rPr>
                <w:rFonts w:ascii="Carlito"/>
                <w:sz w:val="16"/>
              </w:rPr>
            </w:pPr>
            <w:r>
              <w:rPr>
                <w:rFonts w:ascii="Carlito"/>
                <w:sz w:val="16"/>
              </w:rPr>
              <w:t>1260</w:t>
            </w:r>
          </w:p>
        </w:tc>
        <w:tc>
          <w:tcPr>
            <w:tcW w:w="545" w:type="dxa"/>
          </w:tcPr>
          <w:p w14:paraId="69C59F57" w14:textId="77777777" w:rsidR="00D62D36" w:rsidRDefault="005D7DF9">
            <w:pPr>
              <w:pStyle w:val="TableParagraph"/>
              <w:spacing w:before="38"/>
              <w:ind w:left="108"/>
              <w:rPr>
                <w:rFonts w:ascii="Carlito"/>
                <w:sz w:val="16"/>
              </w:rPr>
            </w:pPr>
            <w:r>
              <w:rPr>
                <w:rFonts w:ascii="Carlito"/>
                <w:sz w:val="16"/>
              </w:rPr>
              <w:t>1315</w:t>
            </w:r>
          </w:p>
        </w:tc>
        <w:tc>
          <w:tcPr>
            <w:tcW w:w="545" w:type="dxa"/>
          </w:tcPr>
          <w:p w14:paraId="5D7EC6D0" w14:textId="77777777" w:rsidR="00D62D36" w:rsidRDefault="005D7DF9">
            <w:pPr>
              <w:pStyle w:val="TableParagraph"/>
              <w:spacing w:before="38"/>
              <w:ind w:left="107"/>
              <w:rPr>
                <w:rFonts w:ascii="Carlito"/>
                <w:sz w:val="16"/>
              </w:rPr>
            </w:pPr>
            <w:r>
              <w:rPr>
                <w:rFonts w:ascii="Carlito"/>
                <w:sz w:val="16"/>
              </w:rPr>
              <w:t>1366</w:t>
            </w:r>
          </w:p>
        </w:tc>
        <w:tc>
          <w:tcPr>
            <w:tcW w:w="545" w:type="dxa"/>
          </w:tcPr>
          <w:p w14:paraId="639DFD37" w14:textId="77777777" w:rsidR="00D62D36" w:rsidRDefault="005D7DF9">
            <w:pPr>
              <w:pStyle w:val="TableParagraph"/>
              <w:spacing w:before="38"/>
              <w:ind w:left="48" w:right="49"/>
              <w:jc w:val="center"/>
              <w:rPr>
                <w:rFonts w:ascii="Carlito"/>
                <w:sz w:val="16"/>
              </w:rPr>
            </w:pPr>
            <w:r>
              <w:rPr>
                <w:rFonts w:ascii="Carlito"/>
                <w:sz w:val="16"/>
              </w:rPr>
              <w:t>1413</w:t>
            </w:r>
          </w:p>
        </w:tc>
        <w:tc>
          <w:tcPr>
            <w:tcW w:w="545" w:type="dxa"/>
          </w:tcPr>
          <w:p w14:paraId="3F081726" w14:textId="77777777" w:rsidR="00D62D36" w:rsidRDefault="005D7DF9">
            <w:pPr>
              <w:pStyle w:val="TableParagraph"/>
              <w:spacing w:before="38"/>
              <w:ind w:right="108"/>
              <w:jc w:val="right"/>
              <w:rPr>
                <w:rFonts w:ascii="Carlito"/>
                <w:sz w:val="16"/>
              </w:rPr>
            </w:pPr>
            <w:r>
              <w:rPr>
                <w:rFonts w:ascii="Carlito"/>
                <w:sz w:val="16"/>
              </w:rPr>
              <w:t>1452</w:t>
            </w:r>
          </w:p>
        </w:tc>
        <w:tc>
          <w:tcPr>
            <w:tcW w:w="545" w:type="dxa"/>
          </w:tcPr>
          <w:p w14:paraId="346CE36C" w14:textId="77777777" w:rsidR="00D62D36" w:rsidRDefault="005D7DF9">
            <w:pPr>
              <w:pStyle w:val="TableParagraph"/>
              <w:spacing w:before="38"/>
              <w:ind w:left="48" w:right="48"/>
              <w:jc w:val="center"/>
              <w:rPr>
                <w:rFonts w:ascii="Carlito"/>
                <w:sz w:val="16"/>
              </w:rPr>
            </w:pPr>
            <w:r>
              <w:rPr>
                <w:rFonts w:ascii="Carlito"/>
                <w:sz w:val="16"/>
              </w:rPr>
              <w:t>1481</w:t>
            </w:r>
          </w:p>
        </w:tc>
        <w:tc>
          <w:tcPr>
            <w:tcW w:w="545" w:type="dxa"/>
          </w:tcPr>
          <w:p w14:paraId="505D7F2C" w14:textId="77777777" w:rsidR="00D62D36" w:rsidRDefault="005D7DF9">
            <w:pPr>
              <w:pStyle w:val="TableParagraph"/>
              <w:spacing w:before="38"/>
              <w:ind w:left="107"/>
              <w:rPr>
                <w:rFonts w:ascii="Carlito"/>
                <w:sz w:val="16"/>
              </w:rPr>
            </w:pPr>
            <w:r>
              <w:rPr>
                <w:rFonts w:ascii="Carlito"/>
                <w:sz w:val="16"/>
              </w:rPr>
              <w:t>1500</w:t>
            </w:r>
          </w:p>
        </w:tc>
        <w:tc>
          <w:tcPr>
            <w:tcW w:w="545" w:type="dxa"/>
          </w:tcPr>
          <w:p w14:paraId="2DE4AC21" w14:textId="77777777" w:rsidR="00D62D36" w:rsidRDefault="005D7DF9">
            <w:pPr>
              <w:pStyle w:val="TableParagraph"/>
              <w:spacing w:before="38"/>
              <w:ind w:left="107"/>
              <w:rPr>
                <w:rFonts w:ascii="Carlito"/>
                <w:sz w:val="16"/>
              </w:rPr>
            </w:pPr>
            <w:r>
              <w:rPr>
                <w:rFonts w:ascii="Carlito"/>
                <w:sz w:val="16"/>
              </w:rPr>
              <w:t>1508</w:t>
            </w:r>
          </w:p>
        </w:tc>
        <w:tc>
          <w:tcPr>
            <w:tcW w:w="545" w:type="dxa"/>
          </w:tcPr>
          <w:p w14:paraId="38AC2C1B" w14:textId="77777777" w:rsidR="00D62D36" w:rsidRDefault="005D7DF9">
            <w:pPr>
              <w:pStyle w:val="TableParagraph"/>
              <w:spacing w:before="38"/>
              <w:ind w:left="48" w:right="49"/>
              <w:jc w:val="center"/>
              <w:rPr>
                <w:rFonts w:ascii="Carlito"/>
                <w:sz w:val="16"/>
              </w:rPr>
            </w:pPr>
            <w:r>
              <w:rPr>
                <w:rFonts w:ascii="Carlito"/>
                <w:sz w:val="16"/>
              </w:rPr>
              <w:t>1505</w:t>
            </w:r>
          </w:p>
        </w:tc>
        <w:tc>
          <w:tcPr>
            <w:tcW w:w="546" w:type="dxa"/>
          </w:tcPr>
          <w:p w14:paraId="4024D18A" w14:textId="77777777" w:rsidR="00D62D36" w:rsidRDefault="005D7DF9">
            <w:pPr>
              <w:pStyle w:val="TableParagraph"/>
              <w:spacing w:before="38"/>
              <w:ind w:right="110"/>
              <w:jc w:val="right"/>
              <w:rPr>
                <w:rFonts w:ascii="Carlito"/>
                <w:sz w:val="16"/>
              </w:rPr>
            </w:pPr>
            <w:r>
              <w:rPr>
                <w:rFonts w:ascii="Carlito"/>
                <w:sz w:val="16"/>
              </w:rPr>
              <w:t>1479</w:t>
            </w:r>
          </w:p>
        </w:tc>
        <w:tc>
          <w:tcPr>
            <w:tcW w:w="546" w:type="dxa"/>
          </w:tcPr>
          <w:p w14:paraId="5F876AC8" w14:textId="77777777" w:rsidR="00D62D36" w:rsidRDefault="005D7DF9">
            <w:pPr>
              <w:pStyle w:val="TableParagraph"/>
              <w:spacing w:before="38"/>
              <w:ind w:right="108"/>
              <w:jc w:val="right"/>
              <w:rPr>
                <w:rFonts w:ascii="Carlito"/>
                <w:sz w:val="16"/>
              </w:rPr>
            </w:pPr>
            <w:r>
              <w:rPr>
                <w:rFonts w:ascii="Carlito"/>
                <w:sz w:val="16"/>
              </w:rPr>
              <w:t>1417</w:t>
            </w:r>
          </w:p>
        </w:tc>
        <w:tc>
          <w:tcPr>
            <w:tcW w:w="545" w:type="dxa"/>
          </w:tcPr>
          <w:p w14:paraId="691857B7" w14:textId="77777777" w:rsidR="00D62D36" w:rsidRDefault="005D7DF9">
            <w:pPr>
              <w:pStyle w:val="TableParagraph"/>
              <w:spacing w:before="38"/>
              <w:ind w:left="107"/>
              <w:rPr>
                <w:rFonts w:ascii="Carlito"/>
                <w:sz w:val="16"/>
              </w:rPr>
            </w:pPr>
            <w:r>
              <w:rPr>
                <w:rFonts w:ascii="Carlito"/>
                <w:sz w:val="16"/>
              </w:rPr>
              <w:t>1310</w:t>
            </w:r>
          </w:p>
        </w:tc>
        <w:tc>
          <w:tcPr>
            <w:tcW w:w="545" w:type="dxa"/>
          </w:tcPr>
          <w:p w14:paraId="65E9F83F" w14:textId="77777777" w:rsidR="00D62D36" w:rsidRDefault="005D7DF9">
            <w:pPr>
              <w:pStyle w:val="TableParagraph"/>
              <w:spacing w:before="38"/>
              <w:ind w:left="107"/>
              <w:rPr>
                <w:rFonts w:ascii="Carlito"/>
                <w:sz w:val="16"/>
              </w:rPr>
            </w:pPr>
            <w:r>
              <w:rPr>
                <w:rFonts w:ascii="Carlito"/>
                <w:sz w:val="16"/>
              </w:rPr>
              <w:t>1149</w:t>
            </w:r>
          </w:p>
        </w:tc>
        <w:tc>
          <w:tcPr>
            <w:tcW w:w="565" w:type="dxa"/>
          </w:tcPr>
          <w:p w14:paraId="5BE570E3" w14:textId="77777777" w:rsidR="00D62D36" w:rsidRDefault="005D7DF9">
            <w:pPr>
              <w:pStyle w:val="TableParagraph"/>
              <w:spacing w:before="38"/>
              <w:ind w:left="147"/>
              <w:rPr>
                <w:rFonts w:ascii="Carlito"/>
                <w:sz w:val="16"/>
              </w:rPr>
            </w:pPr>
            <w:r>
              <w:rPr>
                <w:rFonts w:ascii="Carlito"/>
                <w:sz w:val="16"/>
              </w:rPr>
              <w:t>985</w:t>
            </w:r>
          </w:p>
        </w:tc>
        <w:tc>
          <w:tcPr>
            <w:tcW w:w="524" w:type="dxa"/>
          </w:tcPr>
          <w:p w14:paraId="0C2892CE" w14:textId="77777777" w:rsidR="00D62D36" w:rsidRDefault="005D7DF9">
            <w:pPr>
              <w:pStyle w:val="TableParagraph"/>
              <w:spacing w:before="38"/>
              <w:ind w:left="127"/>
              <w:rPr>
                <w:rFonts w:ascii="Carlito"/>
                <w:sz w:val="16"/>
              </w:rPr>
            </w:pPr>
            <w:r>
              <w:rPr>
                <w:rFonts w:ascii="Carlito"/>
                <w:sz w:val="16"/>
              </w:rPr>
              <w:t>742</w:t>
            </w:r>
          </w:p>
        </w:tc>
        <w:tc>
          <w:tcPr>
            <w:tcW w:w="545" w:type="dxa"/>
          </w:tcPr>
          <w:p w14:paraId="0B949040" w14:textId="77777777" w:rsidR="00D62D36" w:rsidRDefault="005D7DF9">
            <w:pPr>
              <w:pStyle w:val="TableParagraph"/>
              <w:spacing w:before="38"/>
              <w:ind w:left="48" w:right="49"/>
              <w:jc w:val="center"/>
              <w:rPr>
                <w:rFonts w:ascii="Carlito"/>
                <w:sz w:val="16"/>
              </w:rPr>
            </w:pPr>
            <w:r>
              <w:rPr>
                <w:rFonts w:ascii="Carlito"/>
                <w:sz w:val="16"/>
              </w:rPr>
              <w:t>458</w:t>
            </w:r>
          </w:p>
        </w:tc>
        <w:tc>
          <w:tcPr>
            <w:tcW w:w="627" w:type="dxa"/>
          </w:tcPr>
          <w:p w14:paraId="5D6EAF8E" w14:textId="77777777" w:rsidR="00D62D36" w:rsidRDefault="005D7DF9">
            <w:pPr>
              <w:pStyle w:val="TableParagraph"/>
              <w:spacing w:before="38"/>
              <w:ind w:left="148"/>
              <w:rPr>
                <w:rFonts w:ascii="Carlito"/>
                <w:sz w:val="16"/>
              </w:rPr>
            </w:pPr>
            <w:r>
              <w:rPr>
                <w:rFonts w:ascii="Carlito"/>
                <w:sz w:val="16"/>
              </w:rPr>
              <w:t>202</w:t>
            </w:r>
          </w:p>
        </w:tc>
        <w:tc>
          <w:tcPr>
            <w:tcW w:w="589" w:type="dxa"/>
          </w:tcPr>
          <w:p w14:paraId="7A51BF49" w14:textId="77777777" w:rsidR="00D62D36" w:rsidRDefault="005D7DF9">
            <w:pPr>
              <w:pStyle w:val="TableParagraph"/>
              <w:spacing w:before="38"/>
              <w:ind w:right="193"/>
              <w:jc w:val="right"/>
              <w:rPr>
                <w:rFonts w:ascii="Carlito"/>
                <w:sz w:val="16"/>
              </w:rPr>
            </w:pPr>
            <w:r>
              <w:rPr>
                <w:rFonts w:ascii="Carlito"/>
                <w:sz w:val="16"/>
              </w:rPr>
              <w:t>45</w:t>
            </w:r>
          </w:p>
        </w:tc>
        <w:tc>
          <w:tcPr>
            <w:tcW w:w="802" w:type="dxa"/>
          </w:tcPr>
          <w:p w14:paraId="2D245885" w14:textId="77777777" w:rsidR="00D62D36" w:rsidRDefault="005D7DF9">
            <w:pPr>
              <w:pStyle w:val="TableParagraph"/>
              <w:spacing w:before="38"/>
              <w:ind w:right="199"/>
              <w:jc w:val="right"/>
              <w:rPr>
                <w:rFonts w:ascii="Carlito"/>
                <w:sz w:val="16"/>
              </w:rPr>
            </w:pPr>
            <w:r>
              <w:rPr>
                <w:rFonts w:ascii="Carlito"/>
                <w:sz w:val="16"/>
              </w:rPr>
              <w:t>24254</w:t>
            </w:r>
          </w:p>
        </w:tc>
      </w:tr>
      <w:tr w:rsidR="00D62D36" w14:paraId="506AFB88" w14:textId="77777777">
        <w:trPr>
          <w:trHeight w:val="300"/>
        </w:trPr>
        <w:tc>
          <w:tcPr>
            <w:tcW w:w="596" w:type="dxa"/>
          </w:tcPr>
          <w:p w14:paraId="3ECE3700" w14:textId="77777777" w:rsidR="00D62D36" w:rsidRDefault="005D7DF9">
            <w:pPr>
              <w:pStyle w:val="TableParagraph"/>
              <w:spacing w:before="38"/>
              <w:ind w:right="67"/>
              <w:jc w:val="right"/>
              <w:rPr>
                <w:rFonts w:ascii="Carlito"/>
                <w:sz w:val="16"/>
              </w:rPr>
            </w:pPr>
            <w:r>
              <w:rPr>
                <w:rFonts w:ascii="Carlito"/>
                <w:sz w:val="16"/>
              </w:rPr>
              <w:t>2085</w:t>
            </w:r>
          </w:p>
        </w:tc>
        <w:tc>
          <w:tcPr>
            <w:tcW w:w="466" w:type="dxa"/>
          </w:tcPr>
          <w:p w14:paraId="0820DD16" w14:textId="77777777" w:rsidR="00D62D36" w:rsidRDefault="005D7DF9">
            <w:pPr>
              <w:pStyle w:val="TableParagraph"/>
              <w:spacing w:before="38"/>
              <w:ind w:left="50" w:right="50"/>
              <w:jc w:val="center"/>
              <w:rPr>
                <w:rFonts w:ascii="Carlito"/>
                <w:sz w:val="16"/>
              </w:rPr>
            </w:pPr>
            <w:r>
              <w:rPr>
                <w:rFonts w:ascii="Carlito"/>
                <w:sz w:val="16"/>
              </w:rPr>
              <w:t>1199</w:t>
            </w:r>
          </w:p>
        </w:tc>
        <w:tc>
          <w:tcPr>
            <w:tcW w:w="486" w:type="dxa"/>
          </w:tcPr>
          <w:p w14:paraId="6FCE3F8D" w14:textId="77777777" w:rsidR="00D62D36" w:rsidRDefault="005D7DF9">
            <w:pPr>
              <w:pStyle w:val="TableParagraph"/>
              <w:spacing w:before="38"/>
              <w:ind w:left="69"/>
              <w:rPr>
                <w:rFonts w:ascii="Carlito"/>
                <w:sz w:val="16"/>
              </w:rPr>
            </w:pPr>
            <w:r>
              <w:rPr>
                <w:rFonts w:ascii="Carlito"/>
                <w:sz w:val="16"/>
              </w:rPr>
              <w:t>1214</w:t>
            </w:r>
          </w:p>
        </w:tc>
        <w:tc>
          <w:tcPr>
            <w:tcW w:w="526" w:type="dxa"/>
          </w:tcPr>
          <w:p w14:paraId="5668E4A8" w14:textId="77777777" w:rsidR="00D62D36" w:rsidRDefault="005D7DF9">
            <w:pPr>
              <w:pStyle w:val="TableParagraph"/>
              <w:spacing w:before="38"/>
              <w:ind w:left="71" w:right="89"/>
              <w:jc w:val="center"/>
              <w:rPr>
                <w:rFonts w:ascii="Carlito"/>
                <w:sz w:val="16"/>
              </w:rPr>
            </w:pPr>
            <w:r>
              <w:rPr>
                <w:rFonts w:ascii="Carlito"/>
                <w:sz w:val="16"/>
              </w:rPr>
              <w:t>1224</w:t>
            </w:r>
          </w:p>
        </w:tc>
        <w:tc>
          <w:tcPr>
            <w:tcW w:w="545" w:type="dxa"/>
          </w:tcPr>
          <w:p w14:paraId="1118D22F" w14:textId="77777777" w:rsidR="00D62D36" w:rsidRDefault="005D7DF9">
            <w:pPr>
              <w:pStyle w:val="TableParagraph"/>
              <w:spacing w:before="38"/>
              <w:ind w:left="48" w:right="49"/>
              <w:jc w:val="center"/>
              <w:rPr>
                <w:rFonts w:ascii="Carlito"/>
                <w:sz w:val="16"/>
              </w:rPr>
            </w:pPr>
            <w:r>
              <w:rPr>
                <w:rFonts w:ascii="Carlito"/>
                <w:sz w:val="16"/>
              </w:rPr>
              <w:t>1226</w:t>
            </w:r>
          </w:p>
        </w:tc>
        <w:tc>
          <w:tcPr>
            <w:tcW w:w="545" w:type="dxa"/>
          </w:tcPr>
          <w:p w14:paraId="0043FDB1" w14:textId="77777777" w:rsidR="00D62D36" w:rsidRDefault="005D7DF9">
            <w:pPr>
              <w:pStyle w:val="TableParagraph"/>
              <w:spacing w:before="38"/>
              <w:ind w:left="108"/>
              <w:rPr>
                <w:rFonts w:ascii="Carlito"/>
                <w:sz w:val="16"/>
              </w:rPr>
            </w:pPr>
            <w:r>
              <w:rPr>
                <w:rFonts w:ascii="Carlito"/>
                <w:sz w:val="16"/>
              </w:rPr>
              <w:t>1257</w:t>
            </w:r>
          </w:p>
        </w:tc>
        <w:tc>
          <w:tcPr>
            <w:tcW w:w="545" w:type="dxa"/>
          </w:tcPr>
          <w:p w14:paraId="4B680DA5" w14:textId="77777777" w:rsidR="00D62D36" w:rsidRDefault="005D7DF9">
            <w:pPr>
              <w:pStyle w:val="TableParagraph"/>
              <w:spacing w:before="38"/>
              <w:ind w:left="107"/>
              <w:rPr>
                <w:rFonts w:ascii="Carlito"/>
                <w:sz w:val="16"/>
              </w:rPr>
            </w:pPr>
            <w:r>
              <w:rPr>
                <w:rFonts w:ascii="Carlito"/>
                <w:sz w:val="16"/>
              </w:rPr>
              <w:t>1310</w:t>
            </w:r>
          </w:p>
        </w:tc>
        <w:tc>
          <w:tcPr>
            <w:tcW w:w="545" w:type="dxa"/>
          </w:tcPr>
          <w:p w14:paraId="71E0626F" w14:textId="77777777" w:rsidR="00D62D36" w:rsidRDefault="005D7DF9">
            <w:pPr>
              <w:pStyle w:val="TableParagraph"/>
              <w:spacing w:before="38"/>
              <w:ind w:left="48" w:right="49"/>
              <w:jc w:val="center"/>
              <w:rPr>
                <w:rFonts w:ascii="Carlito"/>
                <w:sz w:val="16"/>
              </w:rPr>
            </w:pPr>
            <w:r>
              <w:rPr>
                <w:rFonts w:ascii="Carlito"/>
                <w:sz w:val="16"/>
              </w:rPr>
              <w:t>1361</w:t>
            </w:r>
          </w:p>
        </w:tc>
        <w:tc>
          <w:tcPr>
            <w:tcW w:w="545" w:type="dxa"/>
          </w:tcPr>
          <w:p w14:paraId="482D2F57" w14:textId="77777777" w:rsidR="00D62D36" w:rsidRDefault="005D7DF9">
            <w:pPr>
              <w:pStyle w:val="TableParagraph"/>
              <w:spacing w:before="38"/>
              <w:ind w:right="108"/>
              <w:jc w:val="right"/>
              <w:rPr>
                <w:rFonts w:ascii="Carlito"/>
                <w:sz w:val="16"/>
              </w:rPr>
            </w:pPr>
            <w:r>
              <w:rPr>
                <w:rFonts w:ascii="Carlito"/>
                <w:sz w:val="16"/>
              </w:rPr>
              <w:t>1407</w:t>
            </w:r>
          </w:p>
        </w:tc>
        <w:tc>
          <w:tcPr>
            <w:tcW w:w="545" w:type="dxa"/>
          </w:tcPr>
          <w:p w14:paraId="087DEF8E" w14:textId="77777777" w:rsidR="00D62D36" w:rsidRDefault="005D7DF9">
            <w:pPr>
              <w:pStyle w:val="TableParagraph"/>
              <w:spacing w:before="38"/>
              <w:ind w:left="48" w:right="48"/>
              <w:jc w:val="center"/>
              <w:rPr>
                <w:rFonts w:ascii="Carlito"/>
                <w:sz w:val="16"/>
              </w:rPr>
            </w:pPr>
            <w:r>
              <w:rPr>
                <w:rFonts w:ascii="Carlito"/>
                <w:sz w:val="16"/>
              </w:rPr>
              <w:t>1445</w:t>
            </w:r>
          </w:p>
        </w:tc>
        <w:tc>
          <w:tcPr>
            <w:tcW w:w="545" w:type="dxa"/>
          </w:tcPr>
          <w:p w14:paraId="625BD0FB" w14:textId="77777777" w:rsidR="00D62D36" w:rsidRDefault="005D7DF9">
            <w:pPr>
              <w:pStyle w:val="TableParagraph"/>
              <w:spacing w:before="38"/>
              <w:ind w:left="107"/>
              <w:rPr>
                <w:rFonts w:ascii="Carlito"/>
                <w:sz w:val="16"/>
              </w:rPr>
            </w:pPr>
            <w:r>
              <w:rPr>
                <w:rFonts w:ascii="Carlito"/>
                <w:sz w:val="16"/>
              </w:rPr>
              <w:t>1472</w:t>
            </w:r>
          </w:p>
        </w:tc>
        <w:tc>
          <w:tcPr>
            <w:tcW w:w="545" w:type="dxa"/>
          </w:tcPr>
          <w:p w14:paraId="776D2870" w14:textId="77777777" w:rsidR="00D62D36" w:rsidRDefault="005D7DF9">
            <w:pPr>
              <w:pStyle w:val="TableParagraph"/>
              <w:spacing w:before="38"/>
              <w:ind w:left="107"/>
              <w:rPr>
                <w:rFonts w:ascii="Carlito"/>
                <w:sz w:val="16"/>
              </w:rPr>
            </w:pPr>
            <w:r>
              <w:rPr>
                <w:rFonts w:ascii="Carlito"/>
                <w:sz w:val="16"/>
              </w:rPr>
              <w:t>1487</w:t>
            </w:r>
          </w:p>
        </w:tc>
        <w:tc>
          <w:tcPr>
            <w:tcW w:w="545" w:type="dxa"/>
          </w:tcPr>
          <w:p w14:paraId="31B5492C" w14:textId="77777777" w:rsidR="00D62D36" w:rsidRDefault="005D7DF9">
            <w:pPr>
              <w:pStyle w:val="TableParagraph"/>
              <w:spacing w:before="38"/>
              <w:ind w:left="48" w:right="49"/>
              <w:jc w:val="center"/>
              <w:rPr>
                <w:rFonts w:ascii="Carlito"/>
                <w:sz w:val="16"/>
              </w:rPr>
            </w:pPr>
            <w:r>
              <w:rPr>
                <w:rFonts w:ascii="Carlito"/>
                <w:sz w:val="16"/>
              </w:rPr>
              <w:t>1489</w:t>
            </w:r>
          </w:p>
        </w:tc>
        <w:tc>
          <w:tcPr>
            <w:tcW w:w="546" w:type="dxa"/>
          </w:tcPr>
          <w:p w14:paraId="12C4F9D3" w14:textId="77777777" w:rsidR="00D62D36" w:rsidRDefault="005D7DF9">
            <w:pPr>
              <w:pStyle w:val="TableParagraph"/>
              <w:spacing w:before="38"/>
              <w:ind w:right="110"/>
              <w:jc w:val="right"/>
              <w:rPr>
                <w:rFonts w:ascii="Carlito"/>
                <w:sz w:val="16"/>
              </w:rPr>
            </w:pPr>
            <w:r>
              <w:rPr>
                <w:rFonts w:ascii="Carlito"/>
                <w:sz w:val="16"/>
              </w:rPr>
              <w:t>1476</w:t>
            </w:r>
          </w:p>
        </w:tc>
        <w:tc>
          <w:tcPr>
            <w:tcW w:w="546" w:type="dxa"/>
          </w:tcPr>
          <w:p w14:paraId="29B0C927" w14:textId="77777777" w:rsidR="00D62D36" w:rsidRDefault="005D7DF9">
            <w:pPr>
              <w:pStyle w:val="TableParagraph"/>
              <w:spacing w:before="38"/>
              <w:ind w:right="108"/>
              <w:jc w:val="right"/>
              <w:rPr>
                <w:rFonts w:ascii="Carlito"/>
                <w:sz w:val="16"/>
              </w:rPr>
            </w:pPr>
            <w:r>
              <w:rPr>
                <w:rFonts w:ascii="Carlito"/>
                <w:sz w:val="16"/>
              </w:rPr>
              <w:t>1437</w:t>
            </w:r>
          </w:p>
        </w:tc>
        <w:tc>
          <w:tcPr>
            <w:tcW w:w="545" w:type="dxa"/>
          </w:tcPr>
          <w:p w14:paraId="7E21AB2A" w14:textId="77777777" w:rsidR="00D62D36" w:rsidRDefault="005D7DF9">
            <w:pPr>
              <w:pStyle w:val="TableParagraph"/>
              <w:spacing w:before="38"/>
              <w:ind w:left="107"/>
              <w:rPr>
                <w:rFonts w:ascii="Carlito"/>
                <w:sz w:val="16"/>
              </w:rPr>
            </w:pPr>
            <w:r>
              <w:rPr>
                <w:rFonts w:ascii="Carlito"/>
                <w:sz w:val="16"/>
              </w:rPr>
              <w:t>1354</w:t>
            </w:r>
          </w:p>
        </w:tc>
        <w:tc>
          <w:tcPr>
            <w:tcW w:w="545" w:type="dxa"/>
          </w:tcPr>
          <w:p w14:paraId="6CB06DD4" w14:textId="77777777" w:rsidR="00D62D36" w:rsidRDefault="005D7DF9">
            <w:pPr>
              <w:pStyle w:val="TableParagraph"/>
              <w:spacing w:before="38"/>
              <w:ind w:left="107"/>
              <w:rPr>
                <w:rFonts w:ascii="Carlito"/>
                <w:sz w:val="16"/>
              </w:rPr>
            </w:pPr>
            <w:r>
              <w:rPr>
                <w:rFonts w:ascii="Carlito"/>
                <w:sz w:val="16"/>
              </w:rPr>
              <w:t>1211</w:t>
            </w:r>
          </w:p>
        </w:tc>
        <w:tc>
          <w:tcPr>
            <w:tcW w:w="565" w:type="dxa"/>
          </w:tcPr>
          <w:p w14:paraId="47725CB8" w14:textId="77777777" w:rsidR="00D62D36" w:rsidRDefault="005D7DF9">
            <w:pPr>
              <w:pStyle w:val="TableParagraph"/>
              <w:spacing w:before="38"/>
              <w:ind w:left="107"/>
              <w:rPr>
                <w:rFonts w:ascii="Carlito"/>
                <w:sz w:val="16"/>
              </w:rPr>
            </w:pPr>
            <w:r>
              <w:rPr>
                <w:rFonts w:ascii="Carlito"/>
                <w:sz w:val="16"/>
              </w:rPr>
              <w:t>1007</w:t>
            </w:r>
          </w:p>
        </w:tc>
        <w:tc>
          <w:tcPr>
            <w:tcW w:w="524" w:type="dxa"/>
          </w:tcPr>
          <w:p w14:paraId="095BDEAE" w14:textId="77777777" w:rsidR="00D62D36" w:rsidRDefault="005D7DF9">
            <w:pPr>
              <w:pStyle w:val="TableParagraph"/>
              <w:spacing w:before="38"/>
              <w:ind w:left="127"/>
              <w:rPr>
                <w:rFonts w:ascii="Carlito"/>
                <w:sz w:val="16"/>
              </w:rPr>
            </w:pPr>
            <w:r>
              <w:rPr>
                <w:rFonts w:ascii="Carlito"/>
                <w:sz w:val="16"/>
              </w:rPr>
              <w:t>788</w:t>
            </w:r>
          </w:p>
        </w:tc>
        <w:tc>
          <w:tcPr>
            <w:tcW w:w="545" w:type="dxa"/>
          </w:tcPr>
          <w:p w14:paraId="247A78E7" w14:textId="77777777" w:rsidR="00D62D36" w:rsidRDefault="005D7DF9">
            <w:pPr>
              <w:pStyle w:val="TableParagraph"/>
              <w:spacing w:before="38"/>
              <w:ind w:left="48" w:right="49"/>
              <w:jc w:val="center"/>
              <w:rPr>
                <w:rFonts w:ascii="Carlito"/>
                <w:sz w:val="16"/>
              </w:rPr>
            </w:pPr>
            <w:r>
              <w:rPr>
                <w:rFonts w:ascii="Carlito"/>
                <w:sz w:val="16"/>
              </w:rPr>
              <w:t>503</w:t>
            </w:r>
          </w:p>
        </w:tc>
        <w:tc>
          <w:tcPr>
            <w:tcW w:w="627" w:type="dxa"/>
          </w:tcPr>
          <w:p w14:paraId="097CF888" w14:textId="77777777" w:rsidR="00D62D36" w:rsidRDefault="005D7DF9">
            <w:pPr>
              <w:pStyle w:val="TableParagraph"/>
              <w:spacing w:before="38"/>
              <w:ind w:left="148"/>
              <w:rPr>
                <w:rFonts w:ascii="Carlito"/>
                <w:sz w:val="16"/>
              </w:rPr>
            </w:pPr>
            <w:r>
              <w:rPr>
                <w:rFonts w:ascii="Carlito"/>
                <w:sz w:val="16"/>
              </w:rPr>
              <w:t>237</w:t>
            </w:r>
          </w:p>
        </w:tc>
        <w:tc>
          <w:tcPr>
            <w:tcW w:w="589" w:type="dxa"/>
          </w:tcPr>
          <w:p w14:paraId="1A573F3E" w14:textId="77777777" w:rsidR="00D62D36" w:rsidRDefault="005D7DF9">
            <w:pPr>
              <w:pStyle w:val="TableParagraph"/>
              <w:spacing w:before="38"/>
              <w:ind w:right="193"/>
              <w:jc w:val="right"/>
              <w:rPr>
                <w:rFonts w:ascii="Carlito"/>
                <w:sz w:val="16"/>
              </w:rPr>
            </w:pPr>
            <w:r>
              <w:rPr>
                <w:rFonts w:ascii="Carlito"/>
                <w:sz w:val="16"/>
              </w:rPr>
              <w:t>55</w:t>
            </w:r>
          </w:p>
        </w:tc>
        <w:tc>
          <w:tcPr>
            <w:tcW w:w="802" w:type="dxa"/>
          </w:tcPr>
          <w:p w14:paraId="2021EC17" w14:textId="77777777" w:rsidR="00D62D36" w:rsidRDefault="005D7DF9">
            <w:pPr>
              <w:pStyle w:val="TableParagraph"/>
              <w:spacing w:before="38"/>
              <w:ind w:right="199"/>
              <w:jc w:val="right"/>
              <w:rPr>
                <w:rFonts w:ascii="Carlito"/>
                <w:sz w:val="16"/>
              </w:rPr>
            </w:pPr>
            <w:r>
              <w:rPr>
                <w:rFonts w:ascii="Carlito"/>
                <w:sz w:val="16"/>
              </w:rPr>
              <w:t>24157</w:t>
            </w:r>
          </w:p>
        </w:tc>
      </w:tr>
      <w:tr w:rsidR="00D62D36" w14:paraId="16AB1872" w14:textId="77777777">
        <w:trPr>
          <w:trHeight w:val="300"/>
        </w:trPr>
        <w:tc>
          <w:tcPr>
            <w:tcW w:w="596" w:type="dxa"/>
          </w:tcPr>
          <w:p w14:paraId="33406DB1" w14:textId="77777777" w:rsidR="00D62D36" w:rsidRDefault="005D7DF9">
            <w:pPr>
              <w:pStyle w:val="TableParagraph"/>
              <w:spacing w:before="38"/>
              <w:ind w:right="67"/>
              <w:jc w:val="right"/>
              <w:rPr>
                <w:rFonts w:ascii="Carlito"/>
                <w:sz w:val="16"/>
              </w:rPr>
            </w:pPr>
            <w:r>
              <w:rPr>
                <w:rFonts w:ascii="Carlito"/>
                <w:sz w:val="16"/>
              </w:rPr>
              <w:t>2090</w:t>
            </w:r>
          </w:p>
        </w:tc>
        <w:tc>
          <w:tcPr>
            <w:tcW w:w="466" w:type="dxa"/>
          </w:tcPr>
          <w:p w14:paraId="49BCFE9C" w14:textId="77777777" w:rsidR="00D62D36" w:rsidRDefault="005D7DF9">
            <w:pPr>
              <w:pStyle w:val="TableParagraph"/>
              <w:spacing w:before="38"/>
              <w:ind w:left="50" w:right="50"/>
              <w:jc w:val="center"/>
              <w:rPr>
                <w:rFonts w:ascii="Carlito"/>
                <w:sz w:val="16"/>
              </w:rPr>
            </w:pPr>
            <w:r>
              <w:rPr>
                <w:rFonts w:ascii="Carlito"/>
                <w:sz w:val="16"/>
              </w:rPr>
              <w:t>1181</w:t>
            </w:r>
          </w:p>
        </w:tc>
        <w:tc>
          <w:tcPr>
            <w:tcW w:w="486" w:type="dxa"/>
          </w:tcPr>
          <w:p w14:paraId="7280824E" w14:textId="77777777" w:rsidR="00D62D36" w:rsidRDefault="005D7DF9">
            <w:pPr>
              <w:pStyle w:val="TableParagraph"/>
              <w:spacing w:before="38"/>
              <w:ind w:left="69"/>
              <w:rPr>
                <w:rFonts w:ascii="Carlito"/>
                <w:sz w:val="16"/>
              </w:rPr>
            </w:pPr>
            <w:r>
              <w:rPr>
                <w:rFonts w:ascii="Carlito"/>
                <w:sz w:val="16"/>
              </w:rPr>
              <w:t>1198</w:t>
            </w:r>
          </w:p>
        </w:tc>
        <w:tc>
          <w:tcPr>
            <w:tcW w:w="526" w:type="dxa"/>
          </w:tcPr>
          <w:p w14:paraId="4713F028" w14:textId="77777777" w:rsidR="00D62D36" w:rsidRDefault="005D7DF9">
            <w:pPr>
              <w:pStyle w:val="TableParagraph"/>
              <w:spacing w:before="38"/>
              <w:ind w:left="71" w:right="89"/>
              <w:jc w:val="center"/>
              <w:rPr>
                <w:rFonts w:ascii="Carlito"/>
                <w:sz w:val="16"/>
              </w:rPr>
            </w:pPr>
            <w:r>
              <w:rPr>
                <w:rFonts w:ascii="Carlito"/>
                <w:sz w:val="16"/>
              </w:rPr>
              <w:t>1214</w:t>
            </w:r>
          </w:p>
        </w:tc>
        <w:tc>
          <w:tcPr>
            <w:tcW w:w="545" w:type="dxa"/>
          </w:tcPr>
          <w:p w14:paraId="62F11841" w14:textId="77777777" w:rsidR="00D62D36" w:rsidRDefault="005D7DF9">
            <w:pPr>
              <w:pStyle w:val="TableParagraph"/>
              <w:spacing w:before="38"/>
              <w:ind w:left="48" w:right="49"/>
              <w:jc w:val="center"/>
              <w:rPr>
                <w:rFonts w:ascii="Carlito"/>
                <w:sz w:val="16"/>
              </w:rPr>
            </w:pPr>
            <w:r>
              <w:rPr>
                <w:rFonts w:ascii="Carlito"/>
                <w:sz w:val="16"/>
              </w:rPr>
              <w:t>1223</w:t>
            </w:r>
          </w:p>
        </w:tc>
        <w:tc>
          <w:tcPr>
            <w:tcW w:w="545" w:type="dxa"/>
          </w:tcPr>
          <w:p w14:paraId="563C5AC4" w14:textId="77777777" w:rsidR="00D62D36" w:rsidRDefault="005D7DF9">
            <w:pPr>
              <w:pStyle w:val="TableParagraph"/>
              <w:spacing w:before="38"/>
              <w:ind w:left="108"/>
              <w:rPr>
                <w:rFonts w:ascii="Carlito"/>
                <w:sz w:val="16"/>
              </w:rPr>
            </w:pPr>
            <w:r>
              <w:rPr>
                <w:rFonts w:ascii="Carlito"/>
                <w:sz w:val="16"/>
              </w:rPr>
              <w:t>1223</w:t>
            </w:r>
          </w:p>
        </w:tc>
        <w:tc>
          <w:tcPr>
            <w:tcW w:w="545" w:type="dxa"/>
          </w:tcPr>
          <w:p w14:paraId="6472F348" w14:textId="77777777" w:rsidR="00D62D36" w:rsidRDefault="005D7DF9">
            <w:pPr>
              <w:pStyle w:val="TableParagraph"/>
              <w:spacing w:before="38"/>
              <w:ind w:left="107"/>
              <w:rPr>
                <w:rFonts w:ascii="Carlito"/>
                <w:sz w:val="16"/>
              </w:rPr>
            </w:pPr>
            <w:r>
              <w:rPr>
                <w:rFonts w:ascii="Carlito"/>
                <w:sz w:val="16"/>
              </w:rPr>
              <w:t>1253</w:t>
            </w:r>
          </w:p>
        </w:tc>
        <w:tc>
          <w:tcPr>
            <w:tcW w:w="545" w:type="dxa"/>
          </w:tcPr>
          <w:p w14:paraId="28EC0872" w14:textId="77777777" w:rsidR="00D62D36" w:rsidRDefault="005D7DF9">
            <w:pPr>
              <w:pStyle w:val="TableParagraph"/>
              <w:spacing w:before="38"/>
              <w:ind w:left="48" w:right="49"/>
              <w:jc w:val="center"/>
              <w:rPr>
                <w:rFonts w:ascii="Carlito"/>
                <w:sz w:val="16"/>
              </w:rPr>
            </w:pPr>
            <w:r>
              <w:rPr>
                <w:rFonts w:ascii="Carlito"/>
                <w:sz w:val="16"/>
              </w:rPr>
              <w:t>1305</w:t>
            </w:r>
          </w:p>
        </w:tc>
        <w:tc>
          <w:tcPr>
            <w:tcW w:w="545" w:type="dxa"/>
          </w:tcPr>
          <w:p w14:paraId="020CB77D" w14:textId="77777777" w:rsidR="00D62D36" w:rsidRDefault="005D7DF9">
            <w:pPr>
              <w:pStyle w:val="TableParagraph"/>
              <w:spacing w:before="38"/>
              <w:ind w:right="108"/>
              <w:jc w:val="right"/>
              <w:rPr>
                <w:rFonts w:ascii="Carlito"/>
                <w:sz w:val="16"/>
              </w:rPr>
            </w:pPr>
            <w:r>
              <w:rPr>
                <w:rFonts w:ascii="Carlito"/>
                <w:sz w:val="16"/>
              </w:rPr>
              <w:t>1355</w:t>
            </w:r>
          </w:p>
        </w:tc>
        <w:tc>
          <w:tcPr>
            <w:tcW w:w="545" w:type="dxa"/>
          </w:tcPr>
          <w:p w14:paraId="3CE7E11F" w14:textId="77777777" w:rsidR="00D62D36" w:rsidRDefault="005D7DF9">
            <w:pPr>
              <w:pStyle w:val="TableParagraph"/>
              <w:spacing w:before="38"/>
              <w:ind w:left="48" w:right="48"/>
              <w:jc w:val="center"/>
              <w:rPr>
                <w:rFonts w:ascii="Carlito"/>
                <w:sz w:val="16"/>
              </w:rPr>
            </w:pPr>
            <w:r>
              <w:rPr>
                <w:rFonts w:ascii="Carlito"/>
                <w:sz w:val="16"/>
              </w:rPr>
              <w:t>1400</w:t>
            </w:r>
          </w:p>
        </w:tc>
        <w:tc>
          <w:tcPr>
            <w:tcW w:w="545" w:type="dxa"/>
          </w:tcPr>
          <w:p w14:paraId="26B42A46" w14:textId="77777777" w:rsidR="00D62D36" w:rsidRDefault="005D7DF9">
            <w:pPr>
              <w:pStyle w:val="TableParagraph"/>
              <w:spacing w:before="38"/>
              <w:ind w:left="107"/>
              <w:rPr>
                <w:rFonts w:ascii="Carlito"/>
                <w:sz w:val="16"/>
              </w:rPr>
            </w:pPr>
            <w:r>
              <w:rPr>
                <w:rFonts w:ascii="Carlito"/>
                <w:sz w:val="16"/>
              </w:rPr>
              <w:t>1436</w:t>
            </w:r>
          </w:p>
        </w:tc>
        <w:tc>
          <w:tcPr>
            <w:tcW w:w="545" w:type="dxa"/>
          </w:tcPr>
          <w:p w14:paraId="68C678E6" w14:textId="77777777" w:rsidR="00D62D36" w:rsidRDefault="005D7DF9">
            <w:pPr>
              <w:pStyle w:val="TableParagraph"/>
              <w:spacing w:before="38"/>
              <w:ind w:left="107"/>
              <w:rPr>
                <w:rFonts w:ascii="Carlito"/>
                <w:sz w:val="16"/>
              </w:rPr>
            </w:pPr>
            <w:r>
              <w:rPr>
                <w:rFonts w:ascii="Carlito"/>
                <w:sz w:val="16"/>
              </w:rPr>
              <w:t>1459</w:t>
            </w:r>
          </w:p>
        </w:tc>
        <w:tc>
          <w:tcPr>
            <w:tcW w:w="545" w:type="dxa"/>
          </w:tcPr>
          <w:p w14:paraId="2118F59C" w14:textId="77777777" w:rsidR="00D62D36" w:rsidRDefault="005D7DF9">
            <w:pPr>
              <w:pStyle w:val="TableParagraph"/>
              <w:spacing w:before="38"/>
              <w:ind w:left="48" w:right="49"/>
              <w:jc w:val="center"/>
              <w:rPr>
                <w:rFonts w:ascii="Carlito"/>
                <w:sz w:val="16"/>
              </w:rPr>
            </w:pPr>
            <w:r>
              <w:rPr>
                <w:rFonts w:ascii="Carlito"/>
                <w:sz w:val="16"/>
              </w:rPr>
              <w:t>1469</w:t>
            </w:r>
          </w:p>
        </w:tc>
        <w:tc>
          <w:tcPr>
            <w:tcW w:w="546" w:type="dxa"/>
          </w:tcPr>
          <w:p w14:paraId="55932448" w14:textId="77777777" w:rsidR="00D62D36" w:rsidRDefault="005D7DF9">
            <w:pPr>
              <w:pStyle w:val="TableParagraph"/>
              <w:spacing w:before="38"/>
              <w:ind w:right="110"/>
              <w:jc w:val="right"/>
              <w:rPr>
                <w:rFonts w:ascii="Carlito"/>
                <w:sz w:val="16"/>
              </w:rPr>
            </w:pPr>
            <w:r>
              <w:rPr>
                <w:rFonts w:ascii="Carlito"/>
                <w:sz w:val="16"/>
              </w:rPr>
              <w:t>1463</w:t>
            </w:r>
          </w:p>
        </w:tc>
        <w:tc>
          <w:tcPr>
            <w:tcW w:w="546" w:type="dxa"/>
          </w:tcPr>
          <w:p w14:paraId="08E3CA5B" w14:textId="77777777" w:rsidR="00D62D36" w:rsidRDefault="005D7DF9">
            <w:pPr>
              <w:pStyle w:val="TableParagraph"/>
              <w:spacing w:before="38"/>
              <w:ind w:right="108"/>
              <w:jc w:val="right"/>
              <w:rPr>
                <w:rFonts w:ascii="Carlito"/>
                <w:sz w:val="16"/>
              </w:rPr>
            </w:pPr>
            <w:r>
              <w:rPr>
                <w:rFonts w:ascii="Carlito"/>
                <w:sz w:val="16"/>
              </w:rPr>
              <w:t>1437</w:t>
            </w:r>
          </w:p>
        </w:tc>
        <w:tc>
          <w:tcPr>
            <w:tcW w:w="545" w:type="dxa"/>
          </w:tcPr>
          <w:p w14:paraId="25D6C3A0" w14:textId="77777777" w:rsidR="00D62D36" w:rsidRDefault="005D7DF9">
            <w:pPr>
              <w:pStyle w:val="TableParagraph"/>
              <w:spacing w:before="38"/>
              <w:ind w:left="107"/>
              <w:rPr>
                <w:rFonts w:ascii="Carlito"/>
                <w:sz w:val="16"/>
              </w:rPr>
            </w:pPr>
            <w:r>
              <w:rPr>
                <w:rFonts w:ascii="Carlito"/>
                <w:sz w:val="16"/>
              </w:rPr>
              <w:t>1376</w:t>
            </w:r>
          </w:p>
        </w:tc>
        <w:tc>
          <w:tcPr>
            <w:tcW w:w="545" w:type="dxa"/>
          </w:tcPr>
          <w:p w14:paraId="3B1B9E4D" w14:textId="77777777" w:rsidR="00D62D36" w:rsidRDefault="005D7DF9">
            <w:pPr>
              <w:pStyle w:val="TableParagraph"/>
              <w:spacing w:before="38"/>
              <w:ind w:left="107"/>
              <w:rPr>
                <w:rFonts w:ascii="Carlito"/>
                <w:sz w:val="16"/>
              </w:rPr>
            </w:pPr>
            <w:r>
              <w:rPr>
                <w:rFonts w:ascii="Carlito"/>
                <w:sz w:val="16"/>
              </w:rPr>
              <w:t>1256</w:t>
            </w:r>
          </w:p>
        </w:tc>
        <w:tc>
          <w:tcPr>
            <w:tcW w:w="565" w:type="dxa"/>
          </w:tcPr>
          <w:p w14:paraId="2D94CD43" w14:textId="77777777" w:rsidR="00D62D36" w:rsidRDefault="005D7DF9">
            <w:pPr>
              <w:pStyle w:val="TableParagraph"/>
              <w:spacing w:before="38"/>
              <w:ind w:left="107"/>
              <w:rPr>
                <w:rFonts w:ascii="Carlito"/>
                <w:sz w:val="16"/>
              </w:rPr>
            </w:pPr>
            <w:r>
              <w:rPr>
                <w:rFonts w:ascii="Carlito"/>
                <w:sz w:val="16"/>
              </w:rPr>
              <w:t>1066</w:t>
            </w:r>
          </w:p>
        </w:tc>
        <w:tc>
          <w:tcPr>
            <w:tcW w:w="524" w:type="dxa"/>
          </w:tcPr>
          <w:p w14:paraId="40933C49" w14:textId="77777777" w:rsidR="00D62D36" w:rsidRDefault="005D7DF9">
            <w:pPr>
              <w:pStyle w:val="TableParagraph"/>
              <w:spacing w:before="38"/>
              <w:ind w:left="127"/>
              <w:rPr>
                <w:rFonts w:ascii="Carlito"/>
                <w:sz w:val="16"/>
              </w:rPr>
            </w:pPr>
            <w:r>
              <w:rPr>
                <w:rFonts w:ascii="Carlito"/>
                <w:sz w:val="16"/>
              </w:rPr>
              <w:t>811</w:t>
            </w:r>
          </w:p>
        </w:tc>
        <w:tc>
          <w:tcPr>
            <w:tcW w:w="545" w:type="dxa"/>
          </w:tcPr>
          <w:p w14:paraId="6B7C9828" w14:textId="77777777" w:rsidR="00D62D36" w:rsidRDefault="005D7DF9">
            <w:pPr>
              <w:pStyle w:val="TableParagraph"/>
              <w:spacing w:before="38"/>
              <w:ind w:left="48" w:right="49"/>
              <w:jc w:val="center"/>
              <w:rPr>
                <w:rFonts w:ascii="Carlito"/>
                <w:sz w:val="16"/>
              </w:rPr>
            </w:pPr>
            <w:r>
              <w:rPr>
                <w:rFonts w:ascii="Carlito"/>
                <w:sz w:val="16"/>
              </w:rPr>
              <w:t>540</w:t>
            </w:r>
          </w:p>
        </w:tc>
        <w:tc>
          <w:tcPr>
            <w:tcW w:w="627" w:type="dxa"/>
          </w:tcPr>
          <w:p w14:paraId="25E615FE" w14:textId="77777777" w:rsidR="00D62D36" w:rsidRDefault="005D7DF9">
            <w:pPr>
              <w:pStyle w:val="TableParagraph"/>
              <w:spacing w:before="38"/>
              <w:ind w:left="148"/>
              <w:rPr>
                <w:rFonts w:ascii="Carlito"/>
                <w:sz w:val="16"/>
              </w:rPr>
            </w:pPr>
            <w:r>
              <w:rPr>
                <w:rFonts w:ascii="Carlito"/>
                <w:sz w:val="16"/>
              </w:rPr>
              <w:t>265</w:t>
            </w:r>
          </w:p>
        </w:tc>
        <w:tc>
          <w:tcPr>
            <w:tcW w:w="589" w:type="dxa"/>
          </w:tcPr>
          <w:p w14:paraId="06E674A3" w14:textId="77777777" w:rsidR="00D62D36" w:rsidRDefault="005D7DF9">
            <w:pPr>
              <w:pStyle w:val="TableParagraph"/>
              <w:spacing w:before="38"/>
              <w:ind w:right="193"/>
              <w:jc w:val="right"/>
              <w:rPr>
                <w:rFonts w:ascii="Carlito"/>
                <w:sz w:val="16"/>
              </w:rPr>
            </w:pPr>
            <w:r>
              <w:rPr>
                <w:rFonts w:ascii="Carlito"/>
                <w:sz w:val="16"/>
              </w:rPr>
              <w:t>66</w:t>
            </w:r>
          </w:p>
        </w:tc>
        <w:tc>
          <w:tcPr>
            <w:tcW w:w="802" w:type="dxa"/>
          </w:tcPr>
          <w:p w14:paraId="52155001" w14:textId="77777777" w:rsidR="00D62D36" w:rsidRDefault="005D7DF9">
            <w:pPr>
              <w:pStyle w:val="TableParagraph"/>
              <w:spacing w:before="38"/>
              <w:ind w:right="199"/>
              <w:jc w:val="right"/>
              <w:rPr>
                <w:rFonts w:ascii="Carlito"/>
                <w:sz w:val="16"/>
              </w:rPr>
            </w:pPr>
            <w:r>
              <w:rPr>
                <w:rFonts w:ascii="Carlito"/>
                <w:sz w:val="16"/>
              </w:rPr>
              <w:t>23995</w:t>
            </w:r>
          </w:p>
        </w:tc>
      </w:tr>
      <w:tr w:rsidR="00D62D36" w14:paraId="0F3E8674" w14:textId="77777777">
        <w:trPr>
          <w:trHeight w:val="300"/>
        </w:trPr>
        <w:tc>
          <w:tcPr>
            <w:tcW w:w="596" w:type="dxa"/>
          </w:tcPr>
          <w:p w14:paraId="3CD59E56" w14:textId="77777777" w:rsidR="00D62D36" w:rsidRDefault="005D7DF9">
            <w:pPr>
              <w:pStyle w:val="TableParagraph"/>
              <w:spacing w:before="38"/>
              <w:ind w:right="67"/>
              <w:jc w:val="right"/>
              <w:rPr>
                <w:rFonts w:ascii="Carlito"/>
                <w:sz w:val="16"/>
              </w:rPr>
            </w:pPr>
            <w:r>
              <w:rPr>
                <w:rFonts w:ascii="Carlito"/>
                <w:sz w:val="16"/>
              </w:rPr>
              <w:t>2095</w:t>
            </w:r>
          </w:p>
        </w:tc>
        <w:tc>
          <w:tcPr>
            <w:tcW w:w="466" w:type="dxa"/>
          </w:tcPr>
          <w:p w14:paraId="6A2829AC" w14:textId="77777777" w:rsidR="00D62D36" w:rsidRDefault="005D7DF9">
            <w:pPr>
              <w:pStyle w:val="TableParagraph"/>
              <w:spacing w:before="38"/>
              <w:ind w:left="50" w:right="50"/>
              <w:jc w:val="center"/>
              <w:rPr>
                <w:rFonts w:ascii="Carlito"/>
                <w:sz w:val="16"/>
              </w:rPr>
            </w:pPr>
            <w:r>
              <w:rPr>
                <w:rFonts w:ascii="Carlito"/>
                <w:sz w:val="16"/>
              </w:rPr>
              <w:t>1169</w:t>
            </w:r>
          </w:p>
        </w:tc>
        <w:tc>
          <w:tcPr>
            <w:tcW w:w="486" w:type="dxa"/>
          </w:tcPr>
          <w:p w14:paraId="21D3A2EC" w14:textId="77777777" w:rsidR="00D62D36" w:rsidRDefault="005D7DF9">
            <w:pPr>
              <w:pStyle w:val="TableParagraph"/>
              <w:spacing w:before="38"/>
              <w:ind w:left="69"/>
              <w:rPr>
                <w:rFonts w:ascii="Carlito"/>
                <w:sz w:val="16"/>
              </w:rPr>
            </w:pPr>
            <w:r>
              <w:rPr>
                <w:rFonts w:ascii="Carlito"/>
                <w:sz w:val="16"/>
              </w:rPr>
              <w:t>1180</w:t>
            </w:r>
          </w:p>
        </w:tc>
        <w:tc>
          <w:tcPr>
            <w:tcW w:w="526" w:type="dxa"/>
          </w:tcPr>
          <w:p w14:paraId="4F1DFFBD" w14:textId="77777777" w:rsidR="00D62D36" w:rsidRDefault="005D7DF9">
            <w:pPr>
              <w:pStyle w:val="TableParagraph"/>
              <w:spacing w:before="38"/>
              <w:ind w:left="71" w:right="89"/>
              <w:jc w:val="center"/>
              <w:rPr>
                <w:rFonts w:ascii="Carlito"/>
                <w:sz w:val="16"/>
              </w:rPr>
            </w:pPr>
            <w:r>
              <w:rPr>
                <w:rFonts w:ascii="Carlito"/>
                <w:sz w:val="16"/>
              </w:rPr>
              <w:t>1197</w:t>
            </w:r>
          </w:p>
        </w:tc>
        <w:tc>
          <w:tcPr>
            <w:tcW w:w="545" w:type="dxa"/>
          </w:tcPr>
          <w:p w14:paraId="4CE8E4DA" w14:textId="77777777" w:rsidR="00D62D36" w:rsidRDefault="005D7DF9">
            <w:pPr>
              <w:pStyle w:val="TableParagraph"/>
              <w:spacing w:before="38"/>
              <w:ind w:left="48" w:right="49"/>
              <w:jc w:val="center"/>
              <w:rPr>
                <w:rFonts w:ascii="Carlito"/>
                <w:sz w:val="16"/>
              </w:rPr>
            </w:pPr>
            <w:r>
              <w:rPr>
                <w:rFonts w:ascii="Carlito"/>
                <w:sz w:val="16"/>
              </w:rPr>
              <w:t>1212</w:t>
            </w:r>
          </w:p>
        </w:tc>
        <w:tc>
          <w:tcPr>
            <w:tcW w:w="545" w:type="dxa"/>
          </w:tcPr>
          <w:p w14:paraId="1DA06E51" w14:textId="77777777" w:rsidR="00D62D36" w:rsidRDefault="005D7DF9">
            <w:pPr>
              <w:pStyle w:val="TableParagraph"/>
              <w:spacing w:before="38"/>
              <w:ind w:left="108"/>
              <w:rPr>
                <w:rFonts w:ascii="Carlito"/>
                <w:sz w:val="16"/>
              </w:rPr>
            </w:pPr>
            <w:r>
              <w:rPr>
                <w:rFonts w:ascii="Carlito"/>
                <w:sz w:val="16"/>
              </w:rPr>
              <w:t>1220</w:t>
            </w:r>
          </w:p>
        </w:tc>
        <w:tc>
          <w:tcPr>
            <w:tcW w:w="545" w:type="dxa"/>
          </w:tcPr>
          <w:p w14:paraId="2EB4DB37" w14:textId="77777777" w:rsidR="00D62D36" w:rsidRDefault="005D7DF9">
            <w:pPr>
              <w:pStyle w:val="TableParagraph"/>
              <w:spacing w:before="38"/>
              <w:ind w:left="107"/>
              <w:rPr>
                <w:rFonts w:ascii="Carlito"/>
                <w:sz w:val="16"/>
              </w:rPr>
            </w:pPr>
            <w:r>
              <w:rPr>
                <w:rFonts w:ascii="Carlito"/>
                <w:sz w:val="16"/>
              </w:rPr>
              <w:t>1219</w:t>
            </w:r>
          </w:p>
        </w:tc>
        <w:tc>
          <w:tcPr>
            <w:tcW w:w="545" w:type="dxa"/>
          </w:tcPr>
          <w:p w14:paraId="6B4A92E3" w14:textId="77777777" w:rsidR="00D62D36" w:rsidRDefault="005D7DF9">
            <w:pPr>
              <w:pStyle w:val="TableParagraph"/>
              <w:spacing w:before="38"/>
              <w:ind w:left="48" w:right="49"/>
              <w:jc w:val="center"/>
              <w:rPr>
                <w:rFonts w:ascii="Carlito"/>
                <w:sz w:val="16"/>
              </w:rPr>
            </w:pPr>
            <w:r>
              <w:rPr>
                <w:rFonts w:ascii="Carlito"/>
                <w:sz w:val="16"/>
              </w:rPr>
              <w:t>1249</w:t>
            </w:r>
          </w:p>
        </w:tc>
        <w:tc>
          <w:tcPr>
            <w:tcW w:w="545" w:type="dxa"/>
          </w:tcPr>
          <w:p w14:paraId="26F1FA5D" w14:textId="77777777" w:rsidR="00D62D36" w:rsidRDefault="005D7DF9">
            <w:pPr>
              <w:pStyle w:val="TableParagraph"/>
              <w:spacing w:before="38"/>
              <w:ind w:right="108"/>
              <w:jc w:val="right"/>
              <w:rPr>
                <w:rFonts w:ascii="Carlito"/>
                <w:sz w:val="16"/>
              </w:rPr>
            </w:pPr>
            <w:r>
              <w:rPr>
                <w:rFonts w:ascii="Carlito"/>
                <w:sz w:val="16"/>
              </w:rPr>
              <w:t>1301</w:t>
            </w:r>
          </w:p>
        </w:tc>
        <w:tc>
          <w:tcPr>
            <w:tcW w:w="545" w:type="dxa"/>
          </w:tcPr>
          <w:p w14:paraId="2C1E8AD7" w14:textId="77777777" w:rsidR="00D62D36" w:rsidRDefault="005D7DF9">
            <w:pPr>
              <w:pStyle w:val="TableParagraph"/>
              <w:spacing w:before="38"/>
              <w:ind w:left="48" w:right="48"/>
              <w:jc w:val="center"/>
              <w:rPr>
                <w:rFonts w:ascii="Carlito"/>
                <w:sz w:val="16"/>
              </w:rPr>
            </w:pPr>
            <w:r>
              <w:rPr>
                <w:rFonts w:ascii="Carlito"/>
                <w:sz w:val="16"/>
              </w:rPr>
              <w:t>1350</w:t>
            </w:r>
          </w:p>
        </w:tc>
        <w:tc>
          <w:tcPr>
            <w:tcW w:w="545" w:type="dxa"/>
          </w:tcPr>
          <w:p w14:paraId="2AC137C4" w14:textId="77777777" w:rsidR="00D62D36" w:rsidRDefault="005D7DF9">
            <w:pPr>
              <w:pStyle w:val="TableParagraph"/>
              <w:spacing w:before="38"/>
              <w:ind w:left="107"/>
              <w:rPr>
                <w:rFonts w:ascii="Carlito"/>
                <w:sz w:val="16"/>
              </w:rPr>
            </w:pPr>
            <w:r>
              <w:rPr>
                <w:rFonts w:ascii="Carlito"/>
                <w:sz w:val="16"/>
              </w:rPr>
              <w:t>1393</w:t>
            </w:r>
          </w:p>
        </w:tc>
        <w:tc>
          <w:tcPr>
            <w:tcW w:w="545" w:type="dxa"/>
          </w:tcPr>
          <w:p w14:paraId="518535FD" w14:textId="77777777" w:rsidR="00D62D36" w:rsidRDefault="005D7DF9">
            <w:pPr>
              <w:pStyle w:val="TableParagraph"/>
              <w:spacing w:before="38"/>
              <w:ind w:left="107"/>
              <w:rPr>
                <w:rFonts w:ascii="Carlito"/>
                <w:sz w:val="16"/>
              </w:rPr>
            </w:pPr>
            <w:r>
              <w:rPr>
                <w:rFonts w:ascii="Carlito"/>
                <w:sz w:val="16"/>
              </w:rPr>
              <w:t>1425</w:t>
            </w:r>
          </w:p>
        </w:tc>
        <w:tc>
          <w:tcPr>
            <w:tcW w:w="545" w:type="dxa"/>
          </w:tcPr>
          <w:p w14:paraId="7E75184D" w14:textId="77777777" w:rsidR="00D62D36" w:rsidRDefault="005D7DF9">
            <w:pPr>
              <w:pStyle w:val="TableParagraph"/>
              <w:spacing w:before="38"/>
              <w:ind w:left="48" w:right="49"/>
              <w:jc w:val="center"/>
              <w:rPr>
                <w:rFonts w:ascii="Carlito"/>
                <w:sz w:val="16"/>
              </w:rPr>
            </w:pPr>
            <w:r>
              <w:rPr>
                <w:rFonts w:ascii="Carlito"/>
                <w:sz w:val="16"/>
              </w:rPr>
              <w:t>1443</w:t>
            </w:r>
          </w:p>
        </w:tc>
        <w:tc>
          <w:tcPr>
            <w:tcW w:w="546" w:type="dxa"/>
          </w:tcPr>
          <w:p w14:paraId="6D3249AA" w14:textId="77777777" w:rsidR="00D62D36" w:rsidRDefault="005D7DF9">
            <w:pPr>
              <w:pStyle w:val="TableParagraph"/>
              <w:spacing w:before="38"/>
              <w:ind w:right="110"/>
              <w:jc w:val="right"/>
              <w:rPr>
                <w:rFonts w:ascii="Carlito"/>
                <w:sz w:val="16"/>
              </w:rPr>
            </w:pPr>
            <w:r>
              <w:rPr>
                <w:rFonts w:ascii="Carlito"/>
                <w:sz w:val="16"/>
              </w:rPr>
              <w:t>1444</w:t>
            </w:r>
          </w:p>
        </w:tc>
        <w:tc>
          <w:tcPr>
            <w:tcW w:w="546" w:type="dxa"/>
          </w:tcPr>
          <w:p w14:paraId="3D40FD2A" w14:textId="77777777" w:rsidR="00D62D36" w:rsidRDefault="005D7DF9">
            <w:pPr>
              <w:pStyle w:val="TableParagraph"/>
              <w:spacing w:before="38"/>
              <w:ind w:right="108"/>
              <w:jc w:val="right"/>
              <w:rPr>
                <w:rFonts w:ascii="Carlito"/>
                <w:sz w:val="16"/>
              </w:rPr>
            </w:pPr>
            <w:r>
              <w:rPr>
                <w:rFonts w:ascii="Carlito"/>
                <w:sz w:val="16"/>
              </w:rPr>
              <w:t>1425</w:t>
            </w:r>
          </w:p>
        </w:tc>
        <w:tc>
          <w:tcPr>
            <w:tcW w:w="545" w:type="dxa"/>
          </w:tcPr>
          <w:p w14:paraId="013CF839" w14:textId="77777777" w:rsidR="00D62D36" w:rsidRDefault="005D7DF9">
            <w:pPr>
              <w:pStyle w:val="TableParagraph"/>
              <w:spacing w:before="38"/>
              <w:ind w:left="107"/>
              <w:rPr>
                <w:rFonts w:ascii="Carlito"/>
                <w:sz w:val="16"/>
              </w:rPr>
            </w:pPr>
            <w:r>
              <w:rPr>
                <w:rFonts w:ascii="Carlito"/>
                <w:sz w:val="16"/>
              </w:rPr>
              <w:t>1377</w:t>
            </w:r>
          </w:p>
        </w:tc>
        <w:tc>
          <w:tcPr>
            <w:tcW w:w="545" w:type="dxa"/>
          </w:tcPr>
          <w:p w14:paraId="1B0B4C85" w14:textId="77777777" w:rsidR="00D62D36" w:rsidRDefault="005D7DF9">
            <w:pPr>
              <w:pStyle w:val="TableParagraph"/>
              <w:spacing w:before="38"/>
              <w:ind w:left="107"/>
              <w:rPr>
                <w:rFonts w:ascii="Carlito"/>
                <w:sz w:val="16"/>
              </w:rPr>
            </w:pPr>
            <w:r>
              <w:rPr>
                <w:rFonts w:ascii="Carlito"/>
                <w:sz w:val="16"/>
              </w:rPr>
              <w:t>1279</w:t>
            </w:r>
          </w:p>
        </w:tc>
        <w:tc>
          <w:tcPr>
            <w:tcW w:w="565" w:type="dxa"/>
          </w:tcPr>
          <w:p w14:paraId="1B834B6F" w14:textId="77777777" w:rsidR="00D62D36" w:rsidRDefault="005D7DF9">
            <w:pPr>
              <w:pStyle w:val="TableParagraph"/>
              <w:spacing w:before="38"/>
              <w:ind w:left="107"/>
              <w:rPr>
                <w:rFonts w:ascii="Carlito"/>
                <w:sz w:val="16"/>
              </w:rPr>
            </w:pPr>
            <w:r>
              <w:rPr>
                <w:rFonts w:ascii="Carlito"/>
                <w:sz w:val="16"/>
              </w:rPr>
              <w:t>1110</w:t>
            </w:r>
          </w:p>
        </w:tc>
        <w:tc>
          <w:tcPr>
            <w:tcW w:w="524" w:type="dxa"/>
          </w:tcPr>
          <w:p w14:paraId="16F19A63" w14:textId="77777777" w:rsidR="00D62D36" w:rsidRDefault="005D7DF9">
            <w:pPr>
              <w:pStyle w:val="TableParagraph"/>
              <w:spacing w:before="38"/>
              <w:ind w:left="127"/>
              <w:rPr>
                <w:rFonts w:ascii="Carlito"/>
                <w:sz w:val="16"/>
              </w:rPr>
            </w:pPr>
            <w:r>
              <w:rPr>
                <w:rFonts w:ascii="Carlito"/>
                <w:sz w:val="16"/>
              </w:rPr>
              <w:t>864</w:t>
            </w:r>
          </w:p>
        </w:tc>
        <w:tc>
          <w:tcPr>
            <w:tcW w:w="545" w:type="dxa"/>
          </w:tcPr>
          <w:p w14:paraId="4DBC7482" w14:textId="77777777" w:rsidR="00D62D36" w:rsidRDefault="005D7DF9">
            <w:pPr>
              <w:pStyle w:val="TableParagraph"/>
              <w:spacing w:before="38"/>
              <w:ind w:left="48" w:right="49"/>
              <w:jc w:val="center"/>
              <w:rPr>
                <w:rFonts w:ascii="Carlito"/>
                <w:sz w:val="16"/>
              </w:rPr>
            </w:pPr>
            <w:r>
              <w:rPr>
                <w:rFonts w:ascii="Carlito"/>
                <w:sz w:val="16"/>
              </w:rPr>
              <w:t>563</w:t>
            </w:r>
          </w:p>
        </w:tc>
        <w:tc>
          <w:tcPr>
            <w:tcW w:w="627" w:type="dxa"/>
          </w:tcPr>
          <w:p w14:paraId="51CE8BAF" w14:textId="77777777" w:rsidR="00D62D36" w:rsidRDefault="005D7DF9">
            <w:pPr>
              <w:pStyle w:val="TableParagraph"/>
              <w:spacing w:before="38"/>
              <w:ind w:left="148"/>
              <w:rPr>
                <w:rFonts w:ascii="Carlito"/>
                <w:sz w:val="16"/>
              </w:rPr>
            </w:pPr>
            <w:r>
              <w:rPr>
                <w:rFonts w:ascii="Carlito"/>
                <w:sz w:val="16"/>
              </w:rPr>
              <w:t>291</w:t>
            </w:r>
          </w:p>
        </w:tc>
        <w:tc>
          <w:tcPr>
            <w:tcW w:w="589" w:type="dxa"/>
          </w:tcPr>
          <w:p w14:paraId="7BD1A2AB" w14:textId="77777777" w:rsidR="00D62D36" w:rsidRDefault="005D7DF9">
            <w:pPr>
              <w:pStyle w:val="TableParagraph"/>
              <w:spacing w:before="38"/>
              <w:ind w:right="193"/>
              <w:jc w:val="right"/>
              <w:rPr>
                <w:rFonts w:ascii="Carlito"/>
                <w:sz w:val="16"/>
              </w:rPr>
            </w:pPr>
            <w:r>
              <w:rPr>
                <w:rFonts w:ascii="Carlito"/>
                <w:sz w:val="16"/>
              </w:rPr>
              <w:t>76</w:t>
            </w:r>
          </w:p>
        </w:tc>
        <w:tc>
          <w:tcPr>
            <w:tcW w:w="802" w:type="dxa"/>
          </w:tcPr>
          <w:p w14:paraId="345A821E" w14:textId="77777777" w:rsidR="00D62D36" w:rsidRDefault="005D7DF9">
            <w:pPr>
              <w:pStyle w:val="TableParagraph"/>
              <w:spacing w:before="38"/>
              <w:ind w:right="199"/>
              <w:jc w:val="right"/>
              <w:rPr>
                <w:rFonts w:ascii="Carlito"/>
                <w:sz w:val="16"/>
              </w:rPr>
            </w:pPr>
            <w:r>
              <w:rPr>
                <w:rFonts w:ascii="Carlito"/>
                <w:sz w:val="16"/>
              </w:rPr>
              <w:t>23785</w:t>
            </w:r>
          </w:p>
        </w:tc>
      </w:tr>
      <w:tr w:rsidR="00D62D36" w14:paraId="6B299BE1" w14:textId="77777777">
        <w:trPr>
          <w:trHeight w:val="230"/>
        </w:trPr>
        <w:tc>
          <w:tcPr>
            <w:tcW w:w="596" w:type="dxa"/>
          </w:tcPr>
          <w:p w14:paraId="6CB8C38A" w14:textId="77777777" w:rsidR="00D62D36" w:rsidRDefault="005D7DF9">
            <w:pPr>
              <w:pStyle w:val="TableParagraph"/>
              <w:spacing w:before="38" w:line="173" w:lineRule="exact"/>
              <w:ind w:right="67"/>
              <w:jc w:val="right"/>
              <w:rPr>
                <w:rFonts w:ascii="Carlito"/>
                <w:sz w:val="16"/>
              </w:rPr>
            </w:pPr>
            <w:r>
              <w:rPr>
                <w:rFonts w:ascii="Carlito"/>
                <w:sz w:val="16"/>
              </w:rPr>
              <w:t>2100</w:t>
            </w:r>
          </w:p>
        </w:tc>
        <w:tc>
          <w:tcPr>
            <w:tcW w:w="466" w:type="dxa"/>
          </w:tcPr>
          <w:p w14:paraId="07327634" w14:textId="77777777" w:rsidR="00D62D36" w:rsidRDefault="005D7DF9">
            <w:pPr>
              <w:pStyle w:val="TableParagraph"/>
              <w:spacing w:before="38" w:line="173" w:lineRule="exact"/>
              <w:ind w:left="50" w:right="50"/>
              <w:jc w:val="center"/>
              <w:rPr>
                <w:rFonts w:ascii="Carlito"/>
                <w:sz w:val="16"/>
              </w:rPr>
            </w:pPr>
            <w:r>
              <w:rPr>
                <w:rFonts w:ascii="Carlito"/>
                <w:sz w:val="16"/>
              </w:rPr>
              <w:t>1165</w:t>
            </w:r>
          </w:p>
        </w:tc>
        <w:tc>
          <w:tcPr>
            <w:tcW w:w="486" w:type="dxa"/>
          </w:tcPr>
          <w:p w14:paraId="35ED601D" w14:textId="77777777" w:rsidR="00D62D36" w:rsidRDefault="005D7DF9">
            <w:pPr>
              <w:pStyle w:val="TableParagraph"/>
              <w:spacing w:before="38" w:line="173" w:lineRule="exact"/>
              <w:ind w:left="69"/>
              <w:rPr>
                <w:rFonts w:ascii="Carlito"/>
                <w:sz w:val="16"/>
              </w:rPr>
            </w:pPr>
            <w:r>
              <w:rPr>
                <w:rFonts w:ascii="Carlito"/>
                <w:sz w:val="16"/>
              </w:rPr>
              <w:t>1168</w:t>
            </w:r>
          </w:p>
        </w:tc>
        <w:tc>
          <w:tcPr>
            <w:tcW w:w="526" w:type="dxa"/>
          </w:tcPr>
          <w:p w14:paraId="6E8D0D5A" w14:textId="77777777" w:rsidR="00D62D36" w:rsidRDefault="005D7DF9">
            <w:pPr>
              <w:pStyle w:val="TableParagraph"/>
              <w:spacing w:before="38" w:line="173" w:lineRule="exact"/>
              <w:ind w:left="71" w:right="89"/>
              <w:jc w:val="center"/>
              <w:rPr>
                <w:rFonts w:ascii="Carlito"/>
                <w:sz w:val="16"/>
              </w:rPr>
            </w:pPr>
            <w:r>
              <w:rPr>
                <w:rFonts w:ascii="Carlito"/>
                <w:sz w:val="16"/>
              </w:rPr>
              <w:t>1179</w:t>
            </w:r>
          </w:p>
        </w:tc>
        <w:tc>
          <w:tcPr>
            <w:tcW w:w="545" w:type="dxa"/>
          </w:tcPr>
          <w:p w14:paraId="34462736" w14:textId="77777777" w:rsidR="00D62D36" w:rsidRDefault="005D7DF9">
            <w:pPr>
              <w:pStyle w:val="TableParagraph"/>
              <w:spacing w:before="38" w:line="173" w:lineRule="exact"/>
              <w:ind w:left="48" w:right="49"/>
              <w:jc w:val="center"/>
              <w:rPr>
                <w:rFonts w:ascii="Carlito"/>
                <w:sz w:val="16"/>
              </w:rPr>
            </w:pPr>
            <w:r>
              <w:rPr>
                <w:rFonts w:ascii="Carlito"/>
                <w:sz w:val="16"/>
              </w:rPr>
              <w:t>1196</w:t>
            </w:r>
          </w:p>
        </w:tc>
        <w:tc>
          <w:tcPr>
            <w:tcW w:w="545" w:type="dxa"/>
          </w:tcPr>
          <w:p w14:paraId="025B23A7" w14:textId="77777777" w:rsidR="00D62D36" w:rsidRDefault="005D7DF9">
            <w:pPr>
              <w:pStyle w:val="TableParagraph"/>
              <w:spacing w:before="38" w:line="173" w:lineRule="exact"/>
              <w:ind w:left="108"/>
              <w:rPr>
                <w:rFonts w:ascii="Carlito"/>
                <w:sz w:val="16"/>
              </w:rPr>
            </w:pPr>
            <w:r>
              <w:rPr>
                <w:rFonts w:ascii="Carlito"/>
                <w:sz w:val="16"/>
              </w:rPr>
              <w:t>1209</w:t>
            </w:r>
          </w:p>
        </w:tc>
        <w:tc>
          <w:tcPr>
            <w:tcW w:w="545" w:type="dxa"/>
          </w:tcPr>
          <w:p w14:paraId="7D7379C2" w14:textId="77777777" w:rsidR="00D62D36" w:rsidRDefault="005D7DF9">
            <w:pPr>
              <w:pStyle w:val="TableParagraph"/>
              <w:spacing w:before="38" w:line="173" w:lineRule="exact"/>
              <w:ind w:left="107"/>
              <w:rPr>
                <w:rFonts w:ascii="Carlito"/>
                <w:sz w:val="16"/>
              </w:rPr>
            </w:pPr>
            <w:r>
              <w:rPr>
                <w:rFonts w:ascii="Carlito"/>
                <w:sz w:val="16"/>
              </w:rPr>
              <w:t>1216</w:t>
            </w:r>
          </w:p>
        </w:tc>
        <w:tc>
          <w:tcPr>
            <w:tcW w:w="545" w:type="dxa"/>
          </w:tcPr>
          <w:p w14:paraId="5212FB3E" w14:textId="77777777" w:rsidR="00D62D36" w:rsidRDefault="005D7DF9">
            <w:pPr>
              <w:pStyle w:val="TableParagraph"/>
              <w:spacing w:before="38" w:line="173" w:lineRule="exact"/>
              <w:ind w:left="48" w:right="49"/>
              <w:jc w:val="center"/>
              <w:rPr>
                <w:rFonts w:ascii="Carlito"/>
                <w:sz w:val="16"/>
              </w:rPr>
            </w:pPr>
            <w:r>
              <w:rPr>
                <w:rFonts w:ascii="Carlito"/>
                <w:sz w:val="16"/>
              </w:rPr>
              <w:t>1215</w:t>
            </w:r>
          </w:p>
        </w:tc>
        <w:tc>
          <w:tcPr>
            <w:tcW w:w="545" w:type="dxa"/>
          </w:tcPr>
          <w:p w14:paraId="3D3D5C5B" w14:textId="77777777" w:rsidR="00D62D36" w:rsidRDefault="005D7DF9">
            <w:pPr>
              <w:pStyle w:val="TableParagraph"/>
              <w:spacing w:before="38" w:line="173" w:lineRule="exact"/>
              <w:ind w:right="108"/>
              <w:jc w:val="right"/>
              <w:rPr>
                <w:rFonts w:ascii="Carlito"/>
                <w:sz w:val="16"/>
              </w:rPr>
            </w:pPr>
            <w:r>
              <w:rPr>
                <w:rFonts w:ascii="Carlito"/>
                <w:sz w:val="16"/>
              </w:rPr>
              <w:t>1244</w:t>
            </w:r>
          </w:p>
        </w:tc>
        <w:tc>
          <w:tcPr>
            <w:tcW w:w="545" w:type="dxa"/>
          </w:tcPr>
          <w:p w14:paraId="760CD8EF" w14:textId="77777777" w:rsidR="00D62D36" w:rsidRDefault="005D7DF9">
            <w:pPr>
              <w:pStyle w:val="TableParagraph"/>
              <w:spacing w:before="38" w:line="173" w:lineRule="exact"/>
              <w:ind w:left="48" w:right="48"/>
              <w:jc w:val="center"/>
              <w:rPr>
                <w:rFonts w:ascii="Carlito"/>
                <w:sz w:val="16"/>
              </w:rPr>
            </w:pPr>
            <w:r>
              <w:rPr>
                <w:rFonts w:ascii="Carlito"/>
                <w:sz w:val="16"/>
              </w:rPr>
              <w:t>1295</w:t>
            </w:r>
          </w:p>
        </w:tc>
        <w:tc>
          <w:tcPr>
            <w:tcW w:w="545" w:type="dxa"/>
          </w:tcPr>
          <w:p w14:paraId="65EB4CC5" w14:textId="77777777" w:rsidR="00D62D36" w:rsidRDefault="005D7DF9">
            <w:pPr>
              <w:pStyle w:val="TableParagraph"/>
              <w:spacing w:before="38" w:line="173" w:lineRule="exact"/>
              <w:ind w:left="107"/>
              <w:rPr>
                <w:rFonts w:ascii="Carlito"/>
                <w:sz w:val="16"/>
              </w:rPr>
            </w:pPr>
            <w:r>
              <w:rPr>
                <w:rFonts w:ascii="Carlito"/>
                <w:sz w:val="16"/>
              </w:rPr>
              <w:t>1342</w:t>
            </w:r>
          </w:p>
        </w:tc>
        <w:tc>
          <w:tcPr>
            <w:tcW w:w="545" w:type="dxa"/>
          </w:tcPr>
          <w:p w14:paraId="0EED1CD4" w14:textId="77777777" w:rsidR="00D62D36" w:rsidRDefault="005D7DF9">
            <w:pPr>
              <w:pStyle w:val="TableParagraph"/>
              <w:spacing w:before="38" w:line="173" w:lineRule="exact"/>
              <w:ind w:left="107"/>
              <w:rPr>
                <w:rFonts w:ascii="Carlito"/>
                <w:sz w:val="16"/>
              </w:rPr>
            </w:pPr>
            <w:r>
              <w:rPr>
                <w:rFonts w:ascii="Carlito"/>
                <w:sz w:val="16"/>
              </w:rPr>
              <w:t>1382</w:t>
            </w:r>
          </w:p>
        </w:tc>
        <w:tc>
          <w:tcPr>
            <w:tcW w:w="545" w:type="dxa"/>
          </w:tcPr>
          <w:p w14:paraId="39779CC6" w14:textId="77777777" w:rsidR="00D62D36" w:rsidRDefault="005D7DF9">
            <w:pPr>
              <w:pStyle w:val="TableParagraph"/>
              <w:spacing w:before="38" w:line="173" w:lineRule="exact"/>
              <w:ind w:left="48" w:right="49"/>
              <w:jc w:val="center"/>
              <w:rPr>
                <w:rFonts w:ascii="Carlito"/>
                <w:sz w:val="16"/>
              </w:rPr>
            </w:pPr>
            <w:r>
              <w:rPr>
                <w:rFonts w:ascii="Carlito"/>
                <w:sz w:val="16"/>
              </w:rPr>
              <w:t>1409</w:t>
            </w:r>
          </w:p>
        </w:tc>
        <w:tc>
          <w:tcPr>
            <w:tcW w:w="546" w:type="dxa"/>
          </w:tcPr>
          <w:p w14:paraId="3CC634C4" w14:textId="77777777" w:rsidR="00D62D36" w:rsidRDefault="005D7DF9">
            <w:pPr>
              <w:pStyle w:val="TableParagraph"/>
              <w:spacing w:before="38" w:line="173" w:lineRule="exact"/>
              <w:ind w:right="110"/>
              <w:jc w:val="right"/>
              <w:rPr>
                <w:rFonts w:ascii="Carlito"/>
                <w:sz w:val="16"/>
              </w:rPr>
            </w:pPr>
            <w:r>
              <w:rPr>
                <w:rFonts w:ascii="Carlito"/>
                <w:sz w:val="16"/>
              </w:rPr>
              <w:t>1419</w:t>
            </w:r>
          </w:p>
        </w:tc>
        <w:tc>
          <w:tcPr>
            <w:tcW w:w="546" w:type="dxa"/>
          </w:tcPr>
          <w:p w14:paraId="1AE31F11" w14:textId="77777777" w:rsidR="00D62D36" w:rsidRDefault="005D7DF9">
            <w:pPr>
              <w:pStyle w:val="TableParagraph"/>
              <w:spacing w:before="38" w:line="173" w:lineRule="exact"/>
              <w:ind w:right="108"/>
              <w:jc w:val="right"/>
              <w:rPr>
                <w:rFonts w:ascii="Carlito"/>
                <w:sz w:val="16"/>
              </w:rPr>
            </w:pPr>
            <w:r>
              <w:rPr>
                <w:rFonts w:ascii="Carlito"/>
                <w:sz w:val="16"/>
              </w:rPr>
              <w:t>1408</w:t>
            </w:r>
          </w:p>
        </w:tc>
        <w:tc>
          <w:tcPr>
            <w:tcW w:w="545" w:type="dxa"/>
          </w:tcPr>
          <w:p w14:paraId="162B9D2E" w14:textId="77777777" w:rsidR="00D62D36" w:rsidRDefault="005D7DF9">
            <w:pPr>
              <w:pStyle w:val="TableParagraph"/>
              <w:spacing w:before="38" w:line="173" w:lineRule="exact"/>
              <w:ind w:left="107"/>
              <w:rPr>
                <w:rFonts w:ascii="Carlito"/>
                <w:sz w:val="16"/>
              </w:rPr>
            </w:pPr>
            <w:r>
              <w:rPr>
                <w:rFonts w:ascii="Carlito"/>
                <w:sz w:val="16"/>
              </w:rPr>
              <w:t>1368</w:t>
            </w:r>
          </w:p>
        </w:tc>
        <w:tc>
          <w:tcPr>
            <w:tcW w:w="545" w:type="dxa"/>
          </w:tcPr>
          <w:p w14:paraId="2239A490" w14:textId="77777777" w:rsidR="00D62D36" w:rsidRDefault="005D7DF9">
            <w:pPr>
              <w:pStyle w:val="TableParagraph"/>
              <w:spacing w:before="38" w:line="173" w:lineRule="exact"/>
              <w:ind w:left="107"/>
              <w:rPr>
                <w:rFonts w:ascii="Carlito"/>
                <w:sz w:val="16"/>
              </w:rPr>
            </w:pPr>
            <w:r>
              <w:rPr>
                <w:rFonts w:ascii="Carlito"/>
                <w:sz w:val="16"/>
              </w:rPr>
              <w:t>1283</w:t>
            </w:r>
          </w:p>
        </w:tc>
        <w:tc>
          <w:tcPr>
            <w:tcW w:w="565" w:type="dxa"/>
          </w:tcPr>
          <w:p w14:paraId="186ADA4B" w14:textId="77777777" w:rsidR="00D62D36" w:rsidRDefault="005D7DF9">
            <w:pPr>
              <w:pStyle w:val="TableParagraph"/>
              <w:spacing w:before="38" w:line="173" w:lineRule="exact"/>
              <w:ind w:left="107"/>
              <w:rPr>
                <w:rFonts w:ascii="Carlito"/>
                <w:sz w:val="16"/>
              </w:rPr>
            </w:pPr>
            <w:r>
              <w:rPr>
                <w:rFonts w:ascii="Carlito"/>
                <w:sz w:val="16"/>
              </w:rPr>
              <w:t>1134</w:t>
            </w:r>
          </w:p>
        </w:tc>
        <w:tc>
          <w:tcPr>
            <w:tcW w:w="524" w:type="dxa"/>
          </w:tcPr>
          <w:p w14:paraId="564528A4" w14:textId="77777777" w:rsidR="00D62D36" w:rsidRDefault="005D7DF9">
            <w:pPr>
              <w:pStyle w:val="TableParagraph"/>
              <w:spacing w:before="38" w:line="173" w:lineRule="exact"/>
              <w:ind w:left="127"/>
              <w:rPr>
                <w:rFonts w:ascii="Carlito"/>
                <w:sz w:val="16"/>
              </w:rPr>
            </w:pPr>
            <w:r>
              <w:rPr>
                <w:rFonts w:ascii="Carlito"/>
                <w:sz w:val="16"/>
              </w:rPr>
              <w:t>904</w:t>
            </w:r>
          </w:p>
        </w:tc>
        <w:tc>
          <w:tcPr>
            <w:tcW w:w="545" w:type="dxa"/>
          </w:tcPr>
          <w:p w14:paraId="3634FAAA" w14:textId="77777777" w:rsidR="00D62D36" w:rsidRDefault="005D7DF9">
            <w:pPr>
              <w:pStyle w:val="TableParagraph"/>
              <w:spacing w:before="38" w:line="173" w:lineRule="exact"/>
              <w:ind w:left="48" w:right="49"/>
              <w:jc w:val="center"/>
              <w:rPr>
                <w:rFonts w:ascii="Carlito"/>
                <w:sz w:val="16"/>
              </w:rPr>
            </w:pPr>
            <w:r>
              <w:rPr>
                <w:rFonts w:ascii="Carlito"/>
                <w:sz w:val="16"/>
              </w:rPr>
              <w:t>605</w:t>
            </w:r>
          </w:p>
        </w:tc>
        <w:tc>
          <w:tcPr>
            <w:tcW w:w="627" w:type="dxa"/>
          </w:tcPr>
          <w:p w14:paraId="2981127E" w14:textId="77777777" w:rsidR="00D62D36" w:rsidRDefault="005D7DF9">
            <w:pPr>
              <w:pStyle w:val="TableParagraph"/>
              <w:spacing w:before="38" w:line="173" w:lineRule="exact"/>
              <w:ind w:left="148"/>
              <w:rPr>
                <w:rFonts w:ascii="Carlito"/>
                <w:sz w:val="16"/>
              </w:rPr>
            </w:pPr>
            <w:r>
              <w:rPr>
                <w:rFonts w:ascii="Carlito"/>
                <w:sz w:val="16"/>
              </w:rPr>
              <w:t>307</w:t>
            </w:r>
          </w:p>
        </w:tc>
        <w:tc>
          <w:tcPr>
            <w:tcW w:w="589" w:type="dxa"/>
          </w:tcPr>
          <w:p w14:paraId="57AF313B" w14:textId="77777777" w:rsidR="00D62D36" w:rsidRDefault="005D7DF9">
            <w:pPr>
              <w:pStyle w:val="TableParagraph"/>
              <w:spacing w:before="38" w:line="173" w:lineRule="exact"/>
              <w:ind w:right="193"/>
              <w:jc w:val="right"/>
              <w:rPr>
                <w:rFonts w:ascii="Carlito"/>
                <w:sz w:val="16"/>
              </w:rPr>
            </w:pPr>
            <w:r>
              <w:rPr>
                <w:rFonts w:ascii="Carlito"/>
                <w:sz w:val="16"/>
              </w:rPr>
              <w:t>85</w:t>
            </w:r>
          </w:p>
        </w:tc>
        <w:tc>
          <w:tcPr>
            <w:tcW w:w="802" w:type="dxa"/>
          </w:tcPr>
          <w:p w14:paraId="77008CE1" w14:textId="77777777" w:rsidR="00D62D36" w:rsidRDefault="005D7DF9">
            <w:pPr>
              <w:pStyle w:val="TableParagraph"/>
              <w:spacing w:before="38" w:line="173" w:lineRule="exact"/>
              <w:ind w:right="199"/>
              <w:jc w:val="right"/>
              <w:rPr>
                <w:rFonts w:ascii="Carlito"/>
                <w:sz w:val="16"/>
              </w:rPr>
            </w:pPr>
            <w:r>
              <w:rPr>
                <w:rFonts w:ascii="Carlito"/>
                <w:sz w:val="16"/>
              </w:rPr>
              <w:t>23535</w:t>
            </w:r>
          </w:p>
        </w:tc>
      </w:tr>
    </w:tbl>
    <w:p w14:paraId="364E0897" w14:textId="77777777" w:rsidR="00D62D36" w:rsidRDefault="00D62D36">
      <w:pPr>
        <w:pStyle w:val="Textoindependiente"/>
        <w:spacing w:before="11"/>
        <w:rPr>
          <w:b/>
          <w:sz w:val="9"/>
        </w:rPr>
      </w:pPr>
    </w:p>
    <w:p w14:paraId="6AAC5A73" w14:textId="77777777" w:rsidR="00D62D36" w:rsidRDefault="005D7DF9">
      <w:pPr>
        <w:spacing w:before="92" w:line="207" w:lineRule="exact"/>
        <w:ind w:left="481"/>
        <w:rPr>
          <w:sz w:val="18"/>
        </w:rPr>
      </w:pPr>
      <w:r>
        <w:rPr>
          <w:b/>
          <w:sz w:val="18"/>
        </w:rPr>
        <w:t xml:space="preserve">FUENTE: </w:t>
      </w:r>
      <w:r>
        <w:rPr>
          <w:sz w:val="18"/>
        </w:rPr>
        <w:t>CEPAL</w:t>
      </w:r>
    </w:p>
    <w:p w14:paraId="7116E68F" w14:textId="77777777" w:rsidR="00D62D36" w:rsidRDefault="005D7DF9">
      <w:pPr>
        <w:spacing w:line="207" w:lineRule="exact"/>
        <w:ind w:left="481"/>
        <w:rPr>
          <w:sz w:val="18"/>
        </w:rPr>
      </w:pPr>
      <w:r>
        <w:rPr>
          <w:b/>
          <w:sz w:val="18"/>
        </w:rPr>
        <w:t xml:space="preserve">ELABORACIÓN: </w:t>
      </w:r>
      <w:r>
        <w:rPr>
          <w:sz w:val="18"/>
        </w:rPr>
        <w:t>Andrés Haro</w:t>
      </w:r>
    </w:p>
    <w:p w14:paraId="1697F4A9" w14:textId="77777777" w:rsidR="00D62D36" w:rsidRDefault="00D62D36">
      <w:pPr>
        <w:spacing w:line="207" w:lineRule="exact"/>
        <w:rPr>
          <w:sz w:val="18"/>
        </w:rPr>
        <w:sectPr w:rsidR="00D62D36">
          <w:pgSz w:w="16840" w:h="11910" w:orient="landscape"/>
          <w:pgMar w:top="1100" w:right="1500" w:bottom="1200" w:left="1300" w:header="0" w:footer="1003" w:gutter="0"/>
          <w:cols w:space="720"/>
        </w:sectPr>
      </w:pPr>
    </w:p>
    <w:p w14:paraId="5E91C2D9" w14:textId="77777777" w:rsidR="00D62D36" w:rsidRDefault="00D62D36">
      <w:pPr>
        <w:pStyle w:val="Textoindependiente"/>
        <w:rPr>
          <w:sz w:val="20"/>
        </w:rPr>
      </w:pPr>
    </w:p>
    <w:p w14:paraId="18ECD54D" w14:textId="77777777" w:rsidR="00D62D36" w:rsidRDefault="00D62D36">
      <w:pPr>
        <w:pStyle w:val="Textoindependiente"/>
        <w:spacing w:before="10"/>
        <w:rPr>
          <w:sz w:val="23"/>
        </w:rPr>
      </w:pPr>
    </w:p>
    <w:p w14:paraId="50BFB5FA" w14:textId="77777777" w:rsidR="00D62D36" w:rsidRDefault="005D7DF9">
      <w:pPr>
        <w:pStyle w:val="Ttulo3"/>
        <w:spacing w:before="89"/>
        <w:ind w:left="4079" w:right="3879"/>
        <w:jc w:val="center"/>
      </w:pPr>
      <w:r>
        <w:t>Anexo 7</w:t>
      </w:r>
    </w:p>
    <w:p w14:paraId="65B50AD7" w14:textId="77777777" w:rsidR="00D62D36" w:rsidRDefault="005D7DF9">
      <w:pPr>
        <w:pStyle w:val="Ttulo6"/>
        <w:spacing w:before="185"/>
        <w:ind w:left="4083" w:right="3879"/>
      </w:pPr>
      <w:r>
        <w:t>Porcentaje de matrimonios por edad y sexo Ecuador 1970 - 2015</w:t>
      </w:r>
    </w:p>
    <w:p w14:paraId="6D6DBDD5" w14:textId="77777777" w:rsidR="00D62D36" w:rsidRDefault="00D62D36">
      <w:pPr>
        <w:pStyle w:val="Textoindependiente"/>
        <w:spacing w:before="10"/>
        <w:rPr>
          <w:b/>
          <w:sz w:val="15"/>
        </w:rPr>
      </w:pPr>
    </w:p>
    <w:tbl>
      <w:tblPr>
        <w:tblStyle w:val="TableNormal"/>
        <w:tblW w:w="0" w:type="auto"/>
        <w:tblInd w:w="111" w:type="dxa"/>
        <w:tblLayout w:type="fixed"/>
        <w:tblLook w:val="01E0" w:firstRow="1" w:lastRow="1" w:firstColumn="1" w:lastColumn="1" w:noHBand="0" w:noVBand="0"/>
      </w:tblPr>
      <w:tblGrid>
        <w:gridCol w:w="1112"/>
        <w:gridCol w:w="924"/>
        <w:gridCol w:w="914"/>
        <w:gridCol w:w="923"/>
        <w:gridCol w:w="922"/>
        <w:gridCol w:w="913"/>
        <w:gridCol w:w="784"/>
        <w:gridCol w:w="777"/>
        <w:gridCol w:w="777"/>
        <w:gridCol w:w="776"/>
        <w:gridCol w:w="777"/>
        <w:gridCol w:w="777"/>
        <w:gridCol w:w="776"/>
        <w:gridCol w:w="781"/>
        <w:gridCol w:w="840"/>
        <w:gridCol w:w="1055"/>
      </w:tblGrid>
      <w:tr w:rsidR="00D62D36" w14:paraId="16AD199A" w14:textId="77777777">
        <w:trPr>
          <w:trHeight w:val="268"/>
        </w:trPr>
        <w:tc>
          <w:tcPr>
            <w:tcW w:w="13828" w:type="dxa"/>
            <w:gridSpan w:val="16"/>
            <w:tcBorders>
              <w:top w:val="single" w:sz="4" w:space="0" w:color="7E7E7E"/>
              <w:bottom w:val="single" w:sz="4" w:space="0" w:color="7E7E7E"/>
            </w:tcBorders>
          </w:tcPr>
          <w:p w14:paraId="26188B84" w14:textId="77777777" w:rsidR="00D62D36" w:rsidRDefault="005D7DF9">
            <w:pPr>
              <w:pStyle w:val="TableParagraph"/>
              <w:spacing w:line="248" w:lineRule="exact"/>
              <w:ind w:left="6483" w:right="6474"/>
              <w:jc w:val="center"/>
              <w:rPr>
                <w:rFonts w:ascii="Carlito"/>
                <w:b/>
              </w:rPr>
            </w:pPr>
            <w:r>
              <w:rPr>
                <w:rFonts w:ascii="Carlito"/>
                <w:b/>
              </w:rPr>
              <w:t>Hombres</w:t>
            </w:r>
          </w:p>
        </w:tc>
      </w:tr>
      <w:tr w:rsidR="00D62D36" w14:paraId="4F281DBE" w14:textId="77777777">
        <w:trPr>
          <w:trHeight w:val="268"/>
        </w:trPr>
        <w:tc>
          <w:tcPr>
            <w:tcW w:w="1112" w:type="dxa"/>
            <w:tcBorders>
              <w:top w:val="single" w:sz="4" w:space="0" w:color="7E7E7E"/>
              <w:bottom w:val="single" w:sz="4" w:space="0" w:color="7E7E7E"/>
            </w:tcBorders>
          </w:tcPr>
          <w:p w14:paraId="09BBE9D6" w14:textId="77777777" w:rsidR="00D62D36" w:rsidRDefault="005D7DF9">
            <w:pPr>
              <w:pStyle w:val="TableParagraph"/>
              <w:spacing w:line="248" w:lineRule="exact"/>
              <w:ind w:right="289"/>
              <w:jc w:val="right"/>
              <w:rPr>
                <w:rFonts w:ascii="Carlito" w:hAnsi="Carlito"/>
                <w:b/>
              </w:rPr>
            </w:pPr>
            <w:r>
              <w:rPr>
                <w:rFonts w:ascii="Carlito" w:hAnsi="Carlito"/>
                <w:b/>
              </w:rPr>
              <w:t>Año</w:t>
            </w:r>
          </w:p>
        </w:tc>
        <w:tc>
          <w:tcPr>
            <w:tcW w:w="924" w:type="dxa"/>
            <w:tcBorders>
              <w:top w:val="single" w:sz="4" w:space="0" w:color="7E7E7E"/>
              <w:bottom w:val="single" w:sz="4" w:space="0" w:color="7E7E7E"/>
            </w:tcBorders>
          </w:tcPr>
          <w:p w14:paraId="090675C3" w14:textId="77777777" w:rsidR="00D62D36" w:rsidRDefault="005D7DF9">
            <w:pPr>
              <w:pStyle w:val="TableParagraph"/>
              <w:spacing w:line="248" w:lineRule="exact"/>
              <w:ind w:left="234" w:right="100"/>
              <w:jc w:val="center"/>
              <w:rPr>
                <w:rFonts w:ascii="Carlito"/>
                <w:b/>
              </w:rPr>
            </w:pPr>
            <w:r>
              <w:rPr>
                <w:rFonts w:ascii="Carlito"/>
                <w:b/>
              </w:rPr>
              <w:t>&lt; 15</w:t>
            </w:r>
          </w:p>
        </w:tc>
        <w:tc>
          <w:tcPr>
            <w:tcW w:w="914" w:type="dxa"/>
            <w:tcBorders>
              <w:top w:val="single" w:sz="4" w:space="0" w:color="7E7E7E"/>
              <w:bottom w:val="single" w:sz="4" w:space="0" w:color="7E7E7E"/>
            </w:tcBorders>
          </w:tcPr>
          <w:p w14:paraId="57E06419" w14:textId="77777777" w:rsidR="00D62D36" w:rsidRDefault="005D7DF9">
            <w:pPr>
              <w:pStyle w:val="TableParagraph"/>
              <w:spacing w:line="248" w:lineRule="exact"/>
              <w:ind w:left="104" w:right="107"/>
              <w:jc w:val="center"/>
              <w:rPr>
                <w:rFonts w:ascii="Carlito"/>
                <w:b/>
              </w:rPr>
            </w:pPr>
            <w:r>
              <w:rPr>
                <w:rFonts w:ascii="Carlito"/>
                <w:b/>
              </w:rPr>
              <w:t>15-19</w:t>
            </w:r>
          </w:p>
        </w:tc>
        <w:tc>
          <w:tcPr>
            <w:tcW w:w="923" w:type="dxa"/>
            <w:tcBorders>
              <w:top w:val="single" w:sz="4" w:space="0" w:color="7E7E7E"/>
              <w:bottom w:val="single" w:sz="4" w:space="0" w:color="7E7E7E"/>
            </w:tcBorders>
          </w:tcPr>
          <w:p w14:paraId="566CFE01" w14:textId="77777777" w:rsidR="00D62D36" w:rsidRDefault="005D7DF9">
            <w:pPr>
              <w:pStyle w:val="TableParagraph"/>
              <w:spacing w:line="248" w:lineRule="exact"/>
              <w:ind w:left="113" w:right="108"/>
              <w:jc w:val="center"/>
              <w:rPr>
                <w:rFonts w:ascii="Carlito"/>
                <w:b/>
              </w:rPr>
            </w:pPr>
            <w:r>
              <w:rPr>
                <w:rFonts w:ascii="Carlito"/>
                <w:b/>
              </w:rPr>
              <w:t>20-24</w:t>
            </w:r>
          </w:p>
        </w:tc>
        <w:tc>
          <w:tcPr>
            <w:tcW w:w="922" w:type="dxa"/>
            <w:tcBorders>
              <w:top w:val="single" w:sz="4" w:space="0" w:color="7E7E7E"/>
              <w:bottom w:val="single" w:sz="4" w:space="0" w:color="7E7E7E"/>
            </w:tcBorders>
          </w:tcPr>
          <w:p w14:paraId="2E594DEC" w14:textId="77777777" w:rsidR="00D62D36" w:rsidRDefault="005D7DF9">
            <w:pPr>
              <w:pStyle w:val="TableParagraph"/>
              <w:spacing w:line="248" w:lineRule="exact"/>
              <w:ind w:left="112" w:right="107"/>
              <w:jc w:val="center"/>
              <w:rPr>
                <w:rFonts w:ascii="Carlito"/>
                <w:b/>
              </w:rPr>
            </w:pPr>
            <w:r>
              <w:rPr>
                <w:rFonts w:ascii="Carlito"/>
                <w:b/>
              </w:rPr>
              <w:t>25-29</w:t>
            </w:r>
          </w:p>
        </w:tc>
        <w:tc>
          <w:tcPr>
            <w:tcW w:w="913" w:type="dxa"/>
            <w:tcBorders>
              <w:top w:val="single" w:sz="4" w:space="0" w:color="7E7E7E"/>
              <w:bottom w:val="single" w:sz="4" w:space="0" w:color="7E7E7E"/>
            </w:tcBorders>
          </w:tcPr>
          <w:p w14:paraId="330F1D3E" w14:textId="77777777" w:rsidR="00D62D36" w:rsidRDefault="005D7DF9">
            <w:pPr>
              <w:pStyle w:val="TableParagraph"/>
              <w:spacing w:line="248" w:lineRule="exact"/>
              <w:ind w:left="111" w:right="98"/>
              <w:jc w:val="center"/>
              <w:rPr>
                <w:rFonts w:ascii="Carlito"/>
                <w:b/>
              </w:rPr>
            </w:pPr>
            <w:r>
              <w:rPr>
                <w:rFonts w:ascii="Carlito"/>
                <w:b/>
              </w:rPr>
              <w:t>30-34</w:t>
            </w:r>
          </w:p>
        </w:tc>
        <w:tc>
          <w:tcPr>
            <w:tcW w:w="784" w:type="dxa"/>
            <w:tcBorders>
              <w:top w:val="single" w:sz="4" w:space="0" w:color="7E7E7E"/>
              <w:bottom w:val="single" w:sz="4" w:space="0" w:color="7E7E7E"/>
            </w:tcBorders>
          </w:tcPr>
          <w:p w14:paraId="65E1AA70" w14:textId="77777777" w:rsidR="00D62D36" w:rsidRDefault="005D7DF9">
            <w:pPr>
              <w:pStyle w:val="TableParagraph"/>
              <w:spacing w:line="248" w:lineRule="exact"/>
              <w:ind w:left="139"/>
              <w:rPr>
                <w:rFonts w:ascii="Carlito"/>
                <w:b/>
              </w:rPr>
            </w:pPr>
            <w:r>
              <w:rPr>
                <w:rFonts w:ascii="Carlito"/>
                <w:b/>
              </w:rPr>
              <w:t>35-39</w:t>
            </w:r>
          </w:p>
        </w:tc>
        <w:tc>
          <w:tcPr>
            <w:tcW w:w="777" w:type="dxa"/>
            <w:tcBorders>
              <w:top w:val="single" w:sz="4" w:space="0" w:color="7E7E7E"/>
              <w:bottom w:val="single" w:sz="4" w:space="0" w:color="7E7E7E"/>
            </w:tcBorders>
          </w:tcPr>
          <w:p w14:paraId="1D547F81" w14:textId="77777777" w:rsidR="00D62D36" w:rsidRDefault="005D7DF9">
            <w:pPr>
              <w:pStyle w:val="TableParagraph"/>
              <w:spacing w:line="248" w:lineRule="exact"/>
              <w:ind w:left="94" w:right="94"/>
              <w:jc w:val="center"/>
              <w:rPr>
                <w:rFonts w:ascii="Carlito"/>
                <w:b/>
              </w:rPr>
            </w:pPr>
            <w:r>
              <w:rPr>
                <w:rFonts w:ascii="Carlito"/>
                <w:b/>
              </w:rPr>
              <w:t>40-44</w:t>
            </w:r>
          </w:p>
        </w:tc>
        <w:tc>
          <w:tcPr>
            <w:tcW w:w="777" w:type="dxa"/>
            <w:tcBorders>
              <w:top w:val="single" w:sz="4" w:space="0" w:color="7E7E7E"/>
              <w:bottom w:val="single" w:sz="4" w:space="0" w:color="7E7E7E"/>
            </w:tcBorders>
          </w:tcPr>
          <w:p w14:paraId="4DAC3228" w14:textId="77777777" w:rsidR="00D62D36" w:rsidRDefault="005D7DF9">
            <w:pPr>
              <w:pStyle w:val="TableParagraph"/>
              <w:spacing w:line="248" w:lineRule="exact"/>
              <w:ind w:right="127"/>
              <w:jc w:val="right"/>
              <w:rPr>
                <w:rFonts w:ascii="Carlito"/>
                <w:b/>
              </w:rPr>
            </w:pPr>
            <w:r>
              <w:rPr>
                <w:rFonts w:ascii="Carlito"/>
                <w:b/>
              </w:rPr>
              <w:t>45-49</w:t>
            </w:r>
          </w:p>
        </w:tc>
        <w:tc>
          <w:tcPr>
            <w:tcW w:w="776" w:type="dxa"/>
            <w:tcBorders>
              <w:top w:val="single" w:sz="4" w:space="0" w:color="7E7E7E"/>
              <w:bottom w:val="single" w:sz="4" w:space="0" w:color="7E7E7E"/>
            </w:tcBorders>
          </w:tcPr>
          <w:p w14:paraId="620D0E82" w14:textId="77777777" w:rsidR="00D62D36" w:rsidRDefault="005D7DF9">
            <w:pPr>
              <w:pStyle w:val="TableParagraph"/>
              <w:spacing w:line="248" w:lineRule="exact"/>
              <w:ind w:left="92" w:right="92"/>
              <w:jc w:val="center"/>
              <w:rPr>
                <w:rFonts w:ascii="Carlito"/>
                <w:b/>
              </w:rPr>
            </w:pPr>
            <w:r>
              <w:rPr>
                <w:rFonts w:ascii="Carlito"/>
                <w:b/>
              </w:rPr>
              <w:t>50-54</w:t>
            </w:r>
          </w:p>
        </w:tc>
        <w:tc>
          <w:tcPr>
            <w:tcW w:w="777" w:type="dxa"/>
            <w:tcBorders>
              <w:top w:val="single" w:sz="4" w:space="0" w:color="7E7E7E"/>
              <w:bottom w:val="single" w:sz="4" w:space="0" w:color="7E7E7E"/>
            </w:tcBorders>
          </w:tcPr>
          <w:p w14:paraId="29F2733C" w14:textId="77777777" w:rsidR="00D62D36" w:rsidRDefault="005D7DF9">
            <w:pPr>
              <w:pStyle w:val="TableParagraph"/>
              <w:spacing w:line="248" w:lineRule="exact"/>
              <w:ind w:left="128"/>
              <w:rPr>
                <w:rFonts w:ascii="Carlito"/>
                <w:b/>
              </w:rPr>
            </w:pPr>
            <w:r>
              <w:rPr>
                <w:rFonts w:ascii="Carlito"/>
                <w:b/>
              </w:rPr>
              <w:t>55-59</w:t>
            </w:r>
          </w:p>
        </w:tc>
        <w:tc>
          <w:tcPr>
            <w:tcW w:w="777" w:type="dxa"/>
            <w:tcBorders>
              <w:top w:val="single" w:sz="4" w:space="0" w:color="7E7E7E"/>
              <w:bottom w:val="single" w:sz="4" w:space="0" w:color="7E7E7E"/>
            </w:tcBorders>
          </w:tcPr>
          <w:p w14:paraId="553B8EC0" w14:textId="77777777" w:rsidR="00D62D36" w:rsidRDefault="005D7DF9">
            <w:pPr>
              <w:pStyle w:val="TableParagraph"/>
              <w:spacing w:line="248" w:lineRule="exact"/>
              <w:ind w:left="93" w:right="94"/>
              <w:jc w:val="center"/>
              <w:rPr>
                <w:rFonts w:ascii="Carlito"/>
                <w:b/>
              </w:rPr>
            </w:pPr>
            <w:r>
              <w:rPr>
                <w:rFonts w:ascii="Carlito"/>
                <w:b/>
              </w:rPr>
              <w:t>60-64</w:t>
            </w:r>
          </w:p>
        </w:tc>
        <w:tc>
          <w:tcPr>
            <w:tcW w:w="776" w:type="dxa"/>
            <w:tcBorders>
              <w:top w:val="single" w:sz="4" w:space="0" w:color="7E7E7E"/>
              <w:bottom w:val="single" w:sz="4" w:space="0" w:color="7E7E7E"/>
            </w:tcBorders>
          </w:tcPr>
          <w:p w14:paraId="68E0404D" w14:textId="77777777" w:rsidR="00D62D36" w:rsidRDefault="005D7DF9">
            <w:pPr>
              <w:pStyle w:val="TableParagraph"/>
              <w:spacing w:line="248" w:lineRule="exact"/>
              <w:ind w:left="92" w:right="94"/>
              <w:jc w:val="center"/>
              <w:rPr>
                <w:rFonts w:ascii="Carlito"/>
                <w:b/>
              </w:rPr>
            </w:pPr>
            <w:r>
              <w:rPr>
                <w:rFonts w:ascii="Carlito"/>
                <w:b/>
              </w:rPr>
              <w:t>65-69</w:t>
            </w:r>
          </w:p>
        </w:tc>
        <w:tc>
          <w:tcPr>
            <w:tcW w:w="781" w:type="dxa"/>
            <w:tcBorders>
              <w:top w:val="single" w:sz="4" w:space="0" w:color="7E7E7E"/>
              <w:bottom w:val="single" w:sz="4" w:space="0" w:color="7E7E7E"/>
            </w:tcBorders>
          </w:tcPr>
          <w:p w14:paraId="7E0FC108" w14:textId="77777777" w:rsidR="00D62D36" w:rsidRDefault="005D7DF9">
            <w:pPr>
              <w:pStyle w:val="TableParagraph"/>
              <w:spacing w:line="248" w:lineRule="exact"/>
              <w:ind w:left="92" w:right="98"/>
              <w:jc w:val="center"/>
              <w:rPr>
                <w:rFonts w:ascii="Carlito"/>
                <w:b/>
              </w:rPr>
            </w:pPr>
            <w:r>
              <w:rPr>
                <w:rFonts w:ascii="Carlito"/>
                <w:b/>
              </w:rPr>
              <w:t>&gt;69</w:t>
            </w:r>
          </w:p>
        </w:tc>
        <w:tc>
          <w:tcPr>
            <w:tcW w:w="840" w:type="dxa"/>
            <w:tcBorders>
              <w:top w:val="single" w:sz="4" w:space="0" w:color="7E7E7E"/>
              <w:bottom w:val="single" w:sz="4" w:space="0" w:color="7E7E7E"/>
            </w:tcBorders>
          </w:tcPr>
          <w:p w14:paraId="3D6D41CC" w14:textId="77777777" w:rsidR="00D62D36" w:rsidRDefault="005D7DF9">
            <w:pPr>
              <w:pStyle w:val="TableParagraph"/>
              <w:spacing w:line="248" w:lineRule="exact"/>
              <w:ind w:left="114"/>
              <w:rPr>
                <w:rFonts w:ascii="Carlito"/>
                <w:b/>
              </w:rPr>
            </w:pPr>
            <w:r>
              <w:rPr>
                <w:rFonts w:ascii="Carlito"/>
                <w:b/>
              </w:rPr>
              <w:t>Ignora</w:t>
            </w:r>
          </w:p>
        </w:tc>
        <w:tc>
          <w:tcPr>
            <w:tcW w:w="1055" w:type="dxa"/>
            <w:tcBorders>
              <w:top w:val="single" w:sz="4" w:space="0" w:color="7E7E7E"/>
              <w:bottom w:val="single" w:sz="4" w:space="0" w:color="7E7E7E"/>
            </w:tcBorders>
          </w:tcPr>
          <w:p w14:paraId="23820C8C" w14:textId="77777777" w:rsidR="00D62D36" w:rsidRDefault="005D7DF9">
            <w:pPr>
              <w:pStyle w:val="TableParagraph"/>
              <w:spacing w:line="248" w:lineRule="exact"/>
              <w:ind w:left="108" w:right="133"/>
              <w:jc w:val="center"/>
              <w:rPr>
                <w:rFonts w:ascii="Carlito"/>
                <w:b/>
              </w:rPr>
            </w:pPr>
            <w:r>
              <w:rPr>
                <w:rFonts w:ascii="Carlito"/>
                <w:b/>
              </w:rPr>
              <w:t>Total</w:t>
            </w:r>
          </w:p>
        </w:tc>
      </w:tr>
      <w:tr w:rsidR="00D62D36" w14:paraId="4D61483A" w14:textId="77777777">
        <w:trPr>
          <w:trHeight w:val="268"/>
        </w:trPr>
        <w:tc>
          <w:tcPr>
            <w:tcW w:w="1112" w:type="dxa"/>
            <w:tcBorders>
              <w:top w:val="single" w:sz="4" w:space="0" w:color="7E7E7E"/>
              <w:bottom w:val="single" w:sz="4" w:space="0" w:color="7E7E7E"/>
            </w:tcBorders>
          </w:tcPr>
          <w:p w14:paraId="5109D56B" w14:textId="77777777" w:rsidR="00D62D36" w:rsidRDefault="005D7DF9">
            <w:pPr>
              <w:pStyle w:val="TableParagraph"/>
              <w:spacing w:line="248" w:lineRule="exact"/>
              <w:ind w:right="251"/>
              <w:jc w:val="right"/>
              <w:rPr>
                <w:rFonts w:ascii="Carlito"/>
                <w:b/>
              </w:rPr>
            </w:pPr>
            <w:r>
              <w:rPr>
                <w:rFonts w:ascii="Carlito"/>
                <w:b/>
              </w:rPr>
              <w:t>1970</w:t>
            </w:r>
          </w:p>
        </w:tc>
        <w:tc>
          <w:tcPr>
            <w:tcW w:w="924" w:type="dxa"/>
            <w:tcBorders>
              <w:top w:val="single" w:sz="4" w:space="0" w:color="7E7E7E"/>
              <w:bottom w:val="single" w:sz="4" w:space="0" w:color="7E7E7E"/>
            </w:tcBorders>
          </w:tcPr>
          <w:p w14:paraId="014D4A15" w14:textId="77777777" w:rsidR="00D62D36" w:rsidRDefault="005D7DF9">
            <w:pPr>
              <w:pStyle w:val="TableParagraph"/>
              <w:spacing w:line="248" w:lineRule="exact"/>
              <w:ind w:left="234" w:right="102"/>
              <w:jc w:val="center"/>
              <w:rPr>
                <w:rFonts w:ascii="Carlito"/>
              </w:rPr>
            </w:pPr>
            <w:r>
              <w:rPr>
                <w:rFonts w:ascii="Carlito"/>
              </w:rPr>
              <w:t>0.03%</w:t>
            </w:r>
          </w:p>
        </w:tc>
        <w:tc>
          <w:tcPr>
            <w:tcW w:w="914" w:type="dxa"/>
            <w:tcBorders>
              <w:top w:val="single" w:sz="4" w:space="0" w:color="7E7E7E"/>
              <w:bottom w:val="single" w:sz="4" w:space="0" w:color="7E7E7E"/>
            </w:tcBorders>
          </w:tcPr>
          <w:p w14:paraId="0D1FC3CD" w14:textId="77777777" w:rsidR="00D62D36" w:rsidRDefault="005D7DF9">
            <w:pPr>
              <w:pStyle w:val="TableParagraph"/>
              <w:spacing w:line="248" w:lineRule="exact"/>
              <w:ind w:left="104" w:right="110"/>
              <w:jc w:val="center"/>
              <w:rPr>
                <w:rFonts w:ascii="Carlito"/>
              </w:rPr>
            </w:pPr>
            <w:r>
              <w:rPr>
                <w:rFonts w:ascii="Carlito"/>
              </w:rPr>
              <w:t>12.57%</w:t>
            </w:r>
          </w:p>
        </w:tc>
        <w:tc>
          <w:tcPr>
            <w:tcW w:w="923" w:type="dxa"/>
            <w:tcBorders>
              <w:top w:val="single" w:sz="4" w:space="0" w:color="7E7E7E"/>
              <w:bottom w:val="single" w:sz="4" w:space="0" w:color="7E7E7E"/>
            </w:tcBorders>
          </w:tcPr>
          <w:p w14:paraId="16A73D7C" w14:textId="77777777" w:rsidR="00D62D36" w:rsidRDefault="005D7DF9">
            <w:pPr>
              <w:pStyle w:val="TableParagraph"/>
              <w:spacing w:line="248" w:lineRule="exact"/>
              <w:ind w:left="113" w:right="111"/>
              <w:jc w:val="center"/>
              <w:rPr>
                <w:rFonts w:ascii="Carlito"/>
              </w:rPr>
            </w:pPr>
            <w:r>
              <w:rPr>
                <w:rFonts w:ascii="Carlito"/>
              </w:rPr>
              <w:t>42.31%</w:t>
            </w:r>
          </w:p>
        </w:tc>
        <w:tc>
          <w:tcPr>
            <w:tcW w:w="922" w:type="dxa"/>
            <w:tcBorders>
              <w:top w:val="single" w:sz="4" w:space="0" w:color="7E7E7E"/>
              <w:bottom w:val="single" w:sz="4" w:space="0" w:color="7E7E7E"/>
            </w:tcBorders>
          </w:tcPr>
          <w:p w14:paraId="28EE6AE5" w14:textId="77777777" w:rsidR="00D62D36" w:rsidRDefault="005D7DF9">
            <w:pPr>
              <w:pStyle w:val="TableParagraph"/>
              <w:spacing w:line="248" w:lineRule="exact"/>
              <w:ind w:left="112" w:right="111"/>
              <w:jc w:val="center"/>
              <w:rPr>
                <w:rFonts w:ascii="Carlito"/>
              </w:rPr>
            </w:pPr>
            <w:r>
              <w:rPr>
                <w:rFonts w:ascii="Carlito"/>
              </w:rPr>
              <w:t>22.86%</w:t>
            </w:r>
          </w:p>
        </w:tc>
        <w:tc>
          <w:tcPr>
            <w:tcW w:w="913" w:type="dxa"/>
            <w:tcBorders>
              <w:top w:val="single" w:sz="4" w:space="0" w:color="7E7E7E"/>
              <w:bottom w:val="single" w:sz="4" w:space="0" w:color="7E7E7E"/>
            </w:tcBorders>
          </w:tcPr>
          <w:p w14:paraId="5D878ECC" w14:textId="77777777" w:rsidR="00D62D36" w:rsidRDefault="005D7DF9">
            <w:pPr>
              <w:pStyle w:val="TableParagraph"/>
              <w:spacing w:line="248" w:lineRule="exact"/>
              <w:ind w:left="111" w:right="99"/>
              <w:jc w:val="center"/>
              <w:rPr>
                <w:rFonts w:ascii="Carlito"/>
              </w:rPr>
            </w:pPr>
            <w:r>
              <w:rPr>
                <w:rFonts w:ascii="Carlito"/>
              </w:rPr>
              <w:t>9.11%</w:t>
            </w:r>
          </w:p>
        </w:tc>
        <w:tc>
          <w:tcPr>
            <w:tcW w:w="784" w:type="dxa"/>
            <w:tcBorders>
              <w:top w:val="single" w:sz="4" w:space="0" w:color="7E7E7E"/>
              <w:bottom w:val="single" w:sz="4" w:space="0" w:color="7E7E7E"/>
            </w:tcBorders>
          </w:tcPr>
          <w:p w14:paraId="347E01C3" w14:textId="77777777" w:rsidR="00D62D36" w:rsidRDefault="005D7DF9">
            <w:pPr>
              <w:pStyle w:val="TableParagraph"/>
              <w:spacing w:line="248" w:lineRule="exact"/>
              <w:ind w:left="122"/>
              <w:rPr>
                <w:rFonts w:ascii="Carlito"/>
              </w:rPr>
            </w:pPr>
            <w:r>
              <w:rPr>
                <w:rFonts w:ascii="Carlito"/>
              </w:rPr>
              <w:t>4.81%</w:t>
            </w:r>
          </w:p>
        </w:tc>
        <w:tc>
          <w:tcPr>
            <w:tcW w:w="777" w:type="dxa"/>
            <w:tcBorders>
              <w:top w:val="single" w:sz="4" w:space="0" w:color="7E7E7E"/>
              <w:bottom w:val="single" w:sz="4" w:space="0" w:color="7E7E7E"/>
            </w:tcBorders>
          </w:tcPr>
          <w:p w14:paraId="6116694F" w14:textId="77777777" w:rsidR="00D62D36" w:rsidRDefault="005D7DF9">
            <w:pPr>
              <w:pStyle w:val="TableParagraph"/>
              <w:spacing w:line="248" w:lineRule="exact"/>
              <w:ind w:left="94" w:right="94"/>
              <w:jc w:val="center"/>
              <w:rPr>
                <w:rFonts w:ascii="Carlito"/>
              </w:rPr>
            </w:pPr>
            <w:r>
              <w:rPr>
                <w:rFonts w:ascii="Carlito"/>
              </w:rPr>
              <w:t>2.62%</w:t>
            </w:r>
          </w:p>
        </w:tc>
        <w:tc>
          <w:tcPr>
            <w:tcW w:w="777" w:type="dxa"/>
            <w:tcBorders>
              <w:top w:val="single" w:sz="4" w:space="0" w:color="7E7E7E"/>
              <w:bottom w:val="single" w:sz="4" w:space="0" w:color="7E7E7E"/>
            </w:tcBorders>
          </w:tcPr>
          <w:p w14:paraId="33D2E2E0" w14:textId="77777777" w:rsidR="00D62D36" w:rsidRDefault="005D7DF9">
            <w:pPr>
              <w:pStyle w:val="TableParagraph"/>
              <w:spacing w:line="248" w:lineRule="exact"/>
              <w:ind w:right="113"/>
              <w:jc w:val="right"/>
              <w:rPr>
                <w:rFonts w:ascii="Carlito"/>
              </w:rPr>
            </w:pPr>
            <w:r>
              <w:rPr>
                <w:rFonts w:ascii="Carlito"/>
              </w:rPr>
              <w:t>1.70%</w:t>
            </w:r>
          </w:p>
        </w:tc>
        <w:tc>
          <w:tcPr>
            <w:tcW w:w="776" w:type="dxa"/>
            <w:tcBorders>
              <w:top w:val="single" w:sz="4" w:space="0" w:color="7E7E7E"/>
              <w:bottom w:val="single" w:sz="4" w:space="0" w:color="7E7E7E"/>
            </w:tcBorders>
          </w:tcPr>
          <w:p w14:paraId="3C5689C9" w14:textId="77777777" w:rsidR="00D62D36" w:rsidRDefault="005D7DF9">
            <w:pPr>
              <w:pStyle w:val="TableParagraph"/>
              <w:spacing w:line="248" w:lineRule="exact"/>
              <w:ind w:left="92" w:right="93"/>
              <w:jc w:val="center"/>
              <w:rPr>
                <w:rFonts w:ascii="Carlito"/>
              </w:rPr>
            </w:pPr>
            <w:r>
              <w:rPr>
                <w:rFonts w:ascii="Carlito"/>
              </w:rPr>
              <w:t>1.05%</w:t>
            </w:r>
          </w:p>
        </w:tc>
        <w:tc>
          <w:tcPr>
            <w:tcW w:w="777" w:type="dxa"/>
            <w:tcBorders>
              <w:top w:val="single" w:sz="4" w:space="0" w:color="7E7E7E"/>
              <w:bottom w:val="single" w:sz="4" w:space="0" w:color="7E7E7E"/>
            </w:tcBorders>
          </w:tcPr>
          <w:p w14:paraId="5EF0B8C3" w14:textId="77777777" w:rsidR="00D62D36" w:rsidRDefault="005D7DF9">
            <w:pPr>
              <w:pStyle w:val="TableParagraph"/>
              <w:spacing w:line="248" w:lineRule="exact"/>
              <w:ind w:left="112"/>
              <w:rPr>
                <w:rFonts w:ascii="Carlito"/>
              </w:rPr>
            </w:pPr>
            <w:r>
              <w:rPr>
                <w:rFonts w:ascii="Carlito"/>
              </w:rPr>
              <w:t>0.81%</w:t>
            </w:r>
          </w:p>
        </w:tc>
        <w:tc>
          <w:tcPr>
            <w:tcW w:w="777" w:type="dxa"/>
            <w:tcBorders>
              <w:top w:val="single" w:sz="4" w:space="0" w:color="7E7E7E"/>
              <w:bottom w:val="single" w:sz="4" w:space="0" w:color="7E7E7E"/>
            </w:tcBorders>
          </w:tcPr>
          <w:p w14:paraId="53ECFB63" w14:textId="77777777" w:rsidR="00D62D36" w:rsidRDefault="005D7DF9">
            <w:pPr>
              <w:pStyle w:val="TableParagraph"/>
              <w:spacing w:line="248" w:lineRule="exact"/>
              <w:ind w:left="94" w:right="94"/>
              <w:jc w:val="center"/>
              <w:rPr>
                <w:rFonts w:ascii="Carlito"/>
              </w:rPr>
            </w:pPr>
            <w:r>
              <w:rPr>
                <w:rFonts w:ascii="Carlito"/>
              </w:rPr>
              <w:t>0.62%</w:t>
            </w:r>
          </w:p>
        </w:tc>
        <w:tc>
          <w:tcPr>
            <w:tcW w:w="776" w:type="dxa"/>
            <w:tcBorders>
              <w:top w:val="single" w:sz="4" w:space="0" w:color="7E7E7E"/>
              <w:bottom w:val="single" w:sz="4" w:space="0" w:color="7E7E7E"/>
            </w:tcBorders>
          </w:tcPr>
          <w:p w14:paraId="4574EA0B" w14:textId="77777777" w:rsidR="00D62D36" w:rsidRDefault="005D7DF9">
            <w:pPr>
              <w:pStyle w:val="TableParagraph"/>
              <w:spacing w:line="248" w:lineRule="exact"/>
              <w:ind w:left="91" w:right="94"/>
              <w:jc w:val="center"/>
              <w:rPr>
                <w:rFonts w:ascii="Carlito"/>
              </w:rPr>
            </w:pPr>
            <w:r>
              <w:rPr>
                <w:rFonts w:ascii="Carlito"/>
              </w:rPr>
              <w:t>0.35%</w:t>
            </w:r>
          </w:p>
        </w:tc>
        <w:tc>
          <w:tcPr>
            <w:tcW w:w="781" w:type="dxa"/>
            <w:tcBorders>
              <w:top w:val="single" w:sz="4" w:space="0" w:color="7E7E7E"/>
              <w:bottom w:val="single" w:sz="4" w:space="0" w:color="7E7E7E"/>
            </w:tcBorders>
          </w:tcPr>
          <w:p w14:paraId="3143831C" w14:textId="77777777" w:rsidR="00D62D36" w:rsidRDefault="005D7DF9">
            <w:pPr>
              <w:pStyle w:val="TableParagraph"/>
              <w:spacing w:line="248" w:lineRule="exact"/>
              <w:ind w:left="92" w:right="100"/>
              <w:jc w:val="center"/>
              <w:rPr>
                <w:rFonts w:ascii="Carlito"/>
              </w:rPr>
            </w:pPr>
            <w:r>
              <w:rPr>
                <w:rFonts w:ascii="Carlito"/>
              </w:rPr>
              <w:t>0.43%</w:t>
            </w:r>
          </w:p>
        </w:tc>
        <w:tc>
          <w:tcPr>
            <w:tcW w:w="840" w:type="dxa"/>
            <w:tcBorders>
              <w:top w:val="single" w:sz="4" w:space="0" w:color="7E7E7E"/>
              <w:bottom w:val="single" w:sz="4" w:space="0" w:color="7E7E7E"/>
            </w:tcBorders>
          </w:tcPr>
          <w:p w14:paraId="06099E38" w14:textId="77777777" w:rsidR="00D62D36" w:rsidRDefault="005D7DF9">
            <w:pPr>
              <w:pStyle w:val="TableParagraph"/>
              <w:spacing w:line="248" w:lineRule="exact"/>
              <w:ind w:left="133"/>
              <w:rPr>
                <w:rFonts w:ascii="Carlito"/>
              </w:rPr>
            </w:pPr>
            <w:r>
              <w:rPr>
                <w:rFonts w:ascii="Carlito"/>
              </w:rPr>
              <w:t>0.74%</w:t>
            </w:r>
          </w:p>
        </w:tc>
        <w:tc>
          <w:tcPr>
            <w:tcW w:w="1055" w:type="dxa"/>
            <w:tcBorders>
              <w:top w:val="single" w:sz="4" w:space="0" w:color="7E7E7E"/>
              <w:bottom w:val="single" w:sz="4" w:space="0" w:color="7E7E7E"/>
            </w:tcBorders>
          </w:tcPr>
          <w:p w14:paraId="3A07840A" w14:textId="77777777" w:rsidR="00D62D36" w:rsidRDefault="005D7DF9">
            <w:pPr>
              <w:pStyle w:val="TableParagraph"/>
              <w:spacing w:line="248" w:lineRule="exact"/>
              <w:ind w:left="110" w:right="133"/>
              <w:jc w:val="center"/>
              <w:rPr>
                <w:rFonts w:ascii="Carlito"/>
              </w:rPr>
            </w:pPr>
            <w:r>
              <w:rPr>
                <w:rFonts w:ascii="Carlito"/>
              </w:rPr>
              <w:t>100.00%</w:t>
            </w:r>
          </w:p>
        </w:tc>
      </w:tr>
      <w:tr w:rsidR="00D62D36" w14:paraId="60B14EE5" w14:textId="77777777">
        <w:trPr>
          <w:trHeight w:val="268"/>
        </w:trPr>
        <w:tc>
          <w:tcPr>
            <w:tcW w:w="1112" w:type="dxa"/>
            <w:tcBorders>
              <w:top w:val="single" w:sz="4" w:space="0" w:color="7E7E7E"/>
              <w:bottom w:val="single" w:sz="4" w:space="0" w:color="7E7E7E"/>
            </w:tcBorders>
          </w:tcPr>
          <w:p w14:paraId="281CB5AF" w14:textId="77777777" w:rsidR="00D62D36" w:rsidRDefault="005D7DF9">
            <w:pPr>
              <w:pStyle w:val="TableParagraph"/>
              <w:spacing w:line="249" w:lineRule="exact"/>
              <w:ind w:right="251"/>
              <w:jc w:val="right"/>
              <w:rPr>
                <w:rFonts w:ascii="Carlito"/>
                <w:b/>
              </w:rPr>
            </w:pPr>
            <w:r>
              <w:rPr>
                <w:rFonts w:ascii="Carlito"/>
                <w:b/>
              </w:rPr>
              <w:t>1975</w:t>
            </w:r>
          </w:p>
        </w:tc>
        <w:tc>
          <w:tcPr>
            <w:tcW w:w="924" w:type="dxa"/>
            <w:tcBorders>
              <w:top w:val="single" w:sz="4" w:space="0" w:color="7E7E7E"/>
              <w:bottom w:val="single" w:sz="4" w:space="0" w:color="7E7E7E"/>
            </w:tcBorders>
          </w:tcPr>
          <w:p w14:paraId="7072C187" w14:textId="77777777" w:rsidR="00D62D36" w:rsidRDefault="005D7DF9">
            <w:pPr>
              <w:pStyle w:val="TableParagraph"/>
              <w:spacing w:line="249" w:lineRule="exact"/>
              <w:ind w:left="234" w:right="102"/>
              <w:jc w:val="center"/>
              <w:rPr>
                <w:rFonts w:ascii="Carlito"/>
              </w:rPr>
            </w:pPr>
            <w:r>
              <w:rPr>
                <w:rFonts w:ascii="Carlito"/>
              </w:rPr>
              <w:t>0.48%</w:t>
            </w:r>
          </w:p>
        </w:tc>
        <w:tc>
          <w:tcPr>
            <w:tcW w:w="914" w:type="dxa"/>
            <w:tcBorders>
              <w:top w:val="single" w:sz="4" w:space="0" w:color="7E7E7E"/>
              <w:bottom w:val="single" w:sz="4" w:space="0" w:color="7E7E7E"/>
            </w:tcBorders>
          </w:tcPr>
          <w:p w14:paraId="7D7758C4" w14:textId="77777777" w:rsidR="00D62D36" w:rsidRDefault="005D7DF9">
            <w:pPr>
              <w:pStyle w:val="TableParagraph"/>
              <w:spacing w:line="249" w:lineRule="exact"/>
              <w:ind w:left="104" w:right="110"/>
              <w:jc w:val="center"/>
              <w:rPr>
                <w:rFonts w:ascii="Carlito"/>
              </w:rPr>
            </w:pPr>
            <w:r>
              <w:rPr>
                <w:rFonts w:ascii="Carlito"/>
              </w:rPr>
              <w:t>13.68%</w:t>
            </w:r>
          </w:p>
        </w:tc>
        <w:tc>
          <w:tcPr>
            <w:tcW w:w="923" w:type="dxa"/>
            <w:tcBorders>
              <w:top w:val="single" w:sz="4" w:space="0" w:color="7E7E7E"/>
              <w:bottom w:val="single" w:sz="4" w:space="0" w:color="7E7E7E"/>
            </w:tcBorders>
          </w:tcPr>
          <w:p w14:paraId="669559CD" w14:textId="77777777" w:rsidR="00D62D36" w:rsidRDefault="005D7DF9">
            <w:pPr>
              <w:pStyle w:val="TableParagraph"/>
              <w:spacing w:line="249" w:lineRule="exact"/>
              <w:ind w:left="113" w:right="111"/>
              <w:jc w:val="center"/>
              <w:rPr>
                <w:rFonts w:ascii="Carlito"/>
              </w:rPr>
            </w:pPr>
            <w:r>
              <w:rPr>
                <w:rFonts w:ascii="Carlito"/>
              </w:rPr>
              <w:t>42.53%</w:t>
            </w:r>
          </w:p>
        </w:tc>
        <w:tc>
          <w:tcPr>
            <w:tcW w:w="922" w:type="dxa"/>
            <w:tcBorders>
              <w:top w:val="single" w:sz="4" w:space="0" w:color="7E7E7E"/>
              <w:bottom w:val="single" w:sz="4" w:space="0" w:color="7E7E7E"/>
            </w:tcBorders>
          </w:tcPr>
          <w:p w14:paraId="0AA2FE65" w14:textId="77777777" w:rsidR="00D62D36" w:rsidRDefault="005D7DF9">
            <w:pPr>
              <w:pStyle w:val="TableParagraph"/>
              <w:spacing w:line="249" w:lineRule="exact"/>
              <w:ind w:left="112" w:right="111"/>
              <w:jc w:val="center"/>
              <w:rPr>
                <w:rFonts w:ascii="Carlito"/>
              </w:rPr>
            </w:pPr>
            <w:r>
              <w:rPr>
                <w:rFonts w:ascii="Carlito"/>
              </w:rPr>
              <w:t>23.85%</w:t>
            </w:r>
          </w:p>
        </w:tc>
        <w:tc>
          <w:tcPr>
            <w:tcW w:w="913" w:type="dxa"/>
            <w:tcBorders>
              <w:top w:val="single" w:sz="4" w:space="0" w:color="7E7E7E"/>
              <w:bottom w:val="single" w:sz="4" w:space="0" w:color="7E7E7E"/>
            </w:tcBorders>
          </w:tcPr>
          <w:p w14:paraId="2A0611E7" w14:textId="77777777" w:rsidR="00D62D36" w:rsidRDefault="005D7DF9">
            <w:pPr>
              <w:pStyle w:val="TableParagraph"/>
              <w:spacing w:line="249" w:lineRule="exact"/>
              <w:ind w:left="111" w:right="99"/>
              <w:jc w:val="center"/>
              <w:rPr>
                <w:rFonts w:ascii="Carlito"/>
              </w:rPr>
            </w:pPr>
            <w:r>
              <w:rPr>
                <w:rFonts w:ascii="Carlito"/>
              </w:rPr>
              <w:t>9.05%</w:t>
            </w:r>
          </w:p>
        </w:tc>
        <w:tc>
          <w:tcPr>
            <w:tcW w:w="784" w:type="dxa"/>
            <w:tcBorders>
              <w:top w:val="single" w:sz="4" w:space="0" w:color="7E7E7E"/>
              <w:bottom w:val="single" w:sz="4" w:space="0" w:color="7E7E7E"/>
            </w:tcBorders>
          </w:tcPr>
          <w:p w14:paraId="45E9A103" w14:textId="77777777" w:rsidR="00D62D36" w:rsidRDefault="005D7DF9">
            <w:pPr>
              <w:pStyle w:val="TableParagraph"/>
              <w:spacing w:line="249" w:lineRule="exact"/>
              <w:ind w:left="122"/>
              <w:rPr>
                <w:rFonts w:ascii="Carlito"/>
              </w:rPr>
            </w:pPr>
            <w:r>
              <w:rPr>
                <w:rFonts w:ascii="Carlito"/>
              </w:rPr>
              <w:t>3.99%</w:t>
            </w:r>
          </w:p>
        </w:tc>
        <w:tc>
          <w:tcPr>
            <w:tcW w:w="777" w:type="dxa"/>
            <w:tcBorders>
              <w:top w:val="single" w:sz="4" w:space="0" w:color="7E7E7E"/>
              <w:bottom w:val="single" w:sz="4" w:space="0" w:color="7E7E7E"/>
            </w:tcBorders>
          </w:tcPr>
          <w:p w14:paraId="2ED2BE9E" w14:textId="77777777" w:rsidR="00D62D36" w:rsidRDefault="005D7DF9">
            <w:pPr>
              <w:pStyle w:val="TableParagraph"/>
              <w:spacing w:line="249" w:lineRule="exact"/>
              <w:ind w:left="94" w:right="94"/>
              <w:jc w:val="center"/>
              <w:rPr>
                <w:rFonts w:ascii="Carlito"/>
              </w:rPr>
            </w:pPr>
            <w:r>
              <w:rPr>
                <w:rFonts w:ascii="Carlito"/>
              </w:rPr>
              <w:t>2.26%</w:t>
            </w:r>
          </w:p>
        </w:tc>
        <w:tc>
          <w:tcPr>
            <w:tcW w:w="777" w:type="dxa"/>
            <w:tcBorders>
              <w:top w:val="single" w:sz="4" w:space="0" w:color="7E7E7E"/>
              <w:bottom w:val="single" w:sz="4" w:space="0" w:color="7E7E7E"/>
            </w:tcBorders>
          </w:tcPr>
          <w:p w14:paraId="65E774A9" w14:textId="77777777" w:rsidR="00D62D36" w:rsidRDefault="005D7DF9">
            <w:pPr>
              <w:pStyle w:val="TableParagraph"/>
              <w:spacing w:line="249" w:lineRule="exact"/>
              <w:ind w:right="113"/>
              <w:jc w:val="right"/>
              <w:rPr>
                <w:rFonts w:ascii="Carlito"/>
              </w:rPr>
            </w:pPr>
            <w:r>
              <w:rPr>
                <w:rFonts w:ascii="Carlito"/>
              </w:rPr>
              <w:t>1.41%</w:t>
            </w:r>
          </w:p>
        </w:tc>
        <w:tc>
          <w:tcPr>
            <w:tcW w:w="776" w:type="dxa"/>
            <w:tcBorders>
              <w:top w:val="single" w:sz="4" w:space="0" w:color="7E7E7E"/>
              <w:bottom w:val="single" w:sz="4" w:space="0" w:color="7E7E7E"/>
            </w:tcBorders>
          </w:tcPr>
          <w:p w14:paraId="7B73593F" w14:textId="77777777" w:rsidR="00D62D36" w:rsidRDefault="005D7DF9">
            <w:pPr>
              <w:pStyle w:val="TableParagraph"/>
              <w:spacing w:line="249" w:lineRule="exact"/>
              <w:ind w:left="92" w:right="93"/>
              <w:jc w:val="center"/>
              <w:rPr>
                <w:rFonts w:ascii="Carlito"/>
              </w:rPr>
            </w:pPr>
            <w:r>
              <w:rPr>
                <w:rFonts w:ascii="Carlito"/>
              </w:rPr>
              <w:t>0.99%</w:t>
            </w:r>
          </w:p>
        </w:tc>
        <w:tc>
          <w:tcPr>
            <w:tcW w:w="777" w:type="dxa"/>
            <w:tcBorders>
              <w:top w:val="single" w:sz="4" w:space="0" w:color="7E7E7E"/>
              <w:bottom w:val="single" w:sz="4" w:space="0" w:color="7E7E7E"/>
            </w:tcBorders>
          </w:tcPr>
          <w:p w14:paraId="1333CEA2" w14:textId="77777777" w:rsidR="00D62D36" w:rsidRDefault="005D7DF9">
            <w:pPr>
              <w:pStyle w:val="TableParagraph"/>
              <w:spacing w:line="249" w:lineRule="exact"/>
              <w:ind w:left="112"/>
              <w:rPr>
                <w:rFonts w:ascii="Carlito"/>
              </w:rPr>
            </w:pPr>
            <w:r>
              <w:rPr>
                <w:rFonts w:ascii="Carlito"/>
              </w:rPr>
              <w:t>0.57%</w:t>
            </w:r>
          </w:p>
        </w:tc>
        <w:tc>
          <w:tcPr>
            <w:tcW w:w="777" w:type="dxa"/>
            <w:tcBorders>
              <w:top w:val="single" w:sz="4" w:space="0" w:color="7E7E7E"/>
              <w:bottom w:val="single" w:sz="4" w:space="0" w:color="7E7E7E"/>
            </w:tcBorders>
          </w:tcPr>
          <w:p w14:paraId="458AE35C" w14:textId="77777777" w:rsidR="00D62D36" w:rsidRDefault="005D7DF9">
            <w:pPr>
              <w:pStyle w:val="TableParagraph"/>
              <w:spacing w:line="249" w:lineRule="exact"/>
              <w:ind w:left="94" w:right="94"/>
              <w:jc w:val="center"/>
              <w:rPr>
                <w:rFonts w:ascii="Carlito"/>
              </w:rPr>
            </w:pPr>
            <w:r>
              <w:rPr>
                <w:rFonts w:ascii="Carlito"/>
              </w:rPr>
              <w:t>0.46%</w:t>
            </w:r>
          </w:p>
        </w:tc>
        <w:tc>
          <w:tcPr>
            <w:tcW w:w="776" w:type="dxa"/>
            <w:tcBorders>
              <w:top w:val="single" w:sz="4" w:space="0" w:color="7E7E7E"/>
              <w:bottom w:val="single" w:sz="4" w:space="0" w:color="7E7E7E"/>
            </w:tcBorders>
          </w:tcPr>
          <w:p w14:paraId="7C411756" w14:textId="77777777" w:rsidR="00D62D36" w:rsidRDefault="005D7DF9">
            <w:pPr>
              <w:pStyle w:val="TableParagraph"/>
              <w:spacing w:line="249" w:lineRule="exact"/>
              <w:ind w:left="91" w:right="94"/>
              <w:jc w:val="center"/>
              <w:rPr>
                <w:rFonts w:ascii="Carlito"/>
              </w:rPr>
            </w:pPr>
            <w:r>
              <w:rPr>
                <w:rFonts w:ascii="Carlito"/>
              </w:rPr>
              <w:t>0.29%</w:t>
            </w:r>
          </w:p>
        </w:tc>
        <w:tc>
          <w:tcPr>
            <w:tcW w:w="781" w:type="dxa"/>
            <w:tcBorders>
              <w:top w:val="single" w:sz="4" w:space="0" w:color="7E7E7E"/>
              <w:bottom w:val="single" w:sz="4" w:space="0" w:color="7E7E7E"/>
            </w:tcBorders>
          </w:tcPr>
          <w:p w14:paraId="6829330E" w14:textId="77777777" w:rsidR="00D62D36" w:rsidRDefault="005D7DF9">
            <w:pPr>
              <w:pStyle w:val="TableParagraph"/>
              <w:spacing w:line="249" w:lineRule="exact"/>
              <w:ind w:left="92" w:right="100"/>
              <w:jc w:val="center"/>
              <w:rPr>
                <w:rFonts w:ascii="Carlito"/>
              </w:rPr>
            </w:pPr>
            <w:r>
              <w:rPr>
                <w:rFonts w:ascii="Carlito"/>
              </w:rPr>
              <w:t>0.31%</w:t>
            </w:r>
          </w:p>
        </w:tc>
        <w:tc>
          <w:tcPr>
            <w:tcW w:w="840" w:type="dxa"/>
            <w:tcBorders>
              <w:top w:val="single" w:sz="4" w:space="0" w:color="7E7E7E"/>
              <w:bottom w:val="single" w:sz="4" w:space="0" w:color="7E7E7E"/>
            </w:tcBorders>
          </w:tcPr>
          <w:p w14:paraId="0F9880D2" w14:textId="77777777" w:rsidR="00D62D36" w:rsidRDefault="005D7DF9">
            <w:pPr>
              <w:pStyle w:val="TableParagraph"/>
              <w:spacing w:line="249" w:lineRule="exact"/>
              <w:ind w:left="133"/>
              <w:rPr>
                <w:rFonts w:ascii="Carlito"/>
              </w:rPr>
            </w:pPr>
            <w:r>
              <w:rPr>
                <w:rFonts w:ascii="Carlito"/>
              </w:rPr>
              <w:t>0.10%</w:t>
            </w:r>
          </w:p>
        </w:tc>
        <w:tc>
          <w:tcPr>
            <w:tcW w:w="1055" w:type="dxa"/>
            <w:tcBorders>
              <w:top w:val="single" w:sz="4" w:space="0" w:color="7E7E7E"/>
              <w:bottom w:val="single" w:sz="4" w:space="0" w:color="7E7E7E"/>
            </w:tcBorders>
          </w:tcPr>
          <w:p w14:paraId="6892BEDF" w14:textId="77777777" w:rsidR="00D62D36" w:rsidRDefault="005D7DF9">
            <w:pPr>
              <w:pStyle w:val="TableParagraph"/>
              <w:spacing w:line="249" w:lineRule="exact"/>
              <w:ind w:left="110" w:right="133"/>
              <w:jc w:val="center"/>
              <w:rPr>
                <w:rFonts w:ascii="Carlito"/>
              </w:rPr>
            </w:pPr>
            <w:r>
              <w:rPr>
                <w:rFonts w:ascii="Carlito"/>
              </w:rPr>
              <w:t>100.00%</w:t>
            </w:r>
          </w:p>
        </w:tc>
      </w:tr>
      <w:tr w:rsidR="00D62D36" w14:paraId="2B0A4DE4" w14:textId="77777777">
        <w:trPr>
          <w:trHeight w:val="268"/>
        </w:trPr>
        <w:tc>
          <w:tcPr>
            <w:tcW w:w="1112" w:type="dxa"/>
            <w:tcBorders>
              <w:top w:val="single" w:sz="4" w:space="0" w:color="7E7E7E"/>
              <w:bottom w:val="single" w:sz="4" w:space="0" w:color="7E7E7E"/>
            </w:tcBorders>
          </w:tcPr>
          <w:p w14:paraId="0D2C97E3" w14:textId="77777777" w:rsidR="00D62D36" w:rsidRDefault="005D7DF9">
            <w:pPr>
              <w:pStyle w:val="TableParagraph"/>
              <w:spacing w:line="248" w:lineRule="exact"/>
              <w:ind w:right="251"/>
              <w:jc w:val="right"/>
              <w:rPr>
                <w:rFonts w:ascii="Carlito"/>
                <w:b/>
              </w:rPr>
            </w:pPr>
            <w:r>
              <w:rPr>
                <w:rFonts w:ascii="Carlito"/>
                <w:b/>
              </w:rPr>
              <w:t>1980</w:t>
            </w:r>
          </w:p>
        </w:tc>
        <w:tc>
          <w:tcPr>
            <w:tcW w:w="924" w:type="dxa"/>
            <w:tcBorders>
              <w:top w:val="single" w:sz="4" w:space="0" w:color="7E7E7E"/>
              <w:bottom w:val="single" w:sz="4" w:space="0" w:color="7E7E7E"/>
            </w:tcBorders>
          </w:tcPr>
          <w:p w14:paraId="02CB9A23" w14:textId="77777777" w:rsidR="00D62D36" w:rsidRDefault="005D7DF9">
            <w:pPr>
              <w:pStyle w:val="TableParagraph"/>
              <w:spacing w:line="248" w:lineRule="exact"/>
              <w:ind w:left="234" w:right="102"/>
              <w:jc w:val="center"/>
              <w:rPr>
                <w:rFonts w:ascii="Carlito"/>
              </w:rPr>
            </w:pPr>
            <w:r>
              <w:rPr>
                <w:rFonts w:ascii="Carlito"/>
              </w:rPr>
              <w:t>0.03%</w:t>
            </w:r>
          </w:p>
        </w:tc>
        <w:tc>
          <w:tcPr>
            <w:tcW w:w="914" w:type="dxa"/>
            <w:tcBorders>
              <w:top w:val="single" w:sz="4" w:space="0" w:color="7E7E7E"/>
              <w:bottom w:val="single" w:sz="4" w:space="0" w:color="7E7E7E"/>
            </w:tcBorders>
          </w:tcPr>
          <w:p w14:paraId="57E4ECCE" w14:textId="77777777" w:rsidR="00D62D36" w:rsidRDefault="005D7DF9">
            <w:pPr>
              <w:pStyle w:val="TableParagraph"/>
              <w:spacing w:line="248" w:lineRule="exact"/>
              <w:ind w:left="104" w:right="110"/>
              <w:jc w:val="center"/>
              <w:rPr>
                <w:rFonts w:ascii="Carlito"/>
              </w:rPr>
            </w:pPr>
            <w:r>
              <w:rPr>
                <w:rFonts w:ascii="Carlito"/>
              </w:rPr>
              <w:t>10.81%</w:t>
            </w:r>
          </w:p>
        </w:tc>
        <w:tc>
          <w:tcPr>
            <w:tcW w:w="923" w:type="dxa"/>
            <w:tcBorders>
              <w:top w:val="single" w:sz="4" w:space="0" w:color="7E7E7E"/>
              <w:bottom w:val="single" w:sz="4" w:space="0" w:color="7E7E7E"/>
            </w:tcBorders>
          </w:tcPr>
          <w:p w14:paraId="045D8E9B" w14:textId="77777777" w:rsidR="00D62D36" w:rsidRDefault="005D7DF9">
            <w:pPr>
              <w:pStyle w:val="TableParagraph"/>
              <w:spacing w:line="248" w:lineRule="exact"/>
              <w:ind w:left="113" w:right="111"/>
              <w:jc w:val="center"/>
              <w:rPr>
                <w:rFonts w:ascii="Carlito"/>
              </w:rPr>
            </w:pPr>
            <w:r>
              <w:rPr>
                <w:rFonts w:ascii="Carlito"/>
              </w:rPr>
              <w:t>40.60%</w:t>
            </w:r>
          </w:p>
        </w:tc>
        <w:tc>
          <w:tcPr>
            <w:tcW w:w="922" w:type="dxa"/>
            <w:tcBorders>
              <w:top w:val="single" w:sz="4" w:space="0" w:color="7E7E7E"/>
              <w:bottom w:val="single" w:sz="4" w:space="0" w:color="7E7E7E"/>
            </w:tcBorders>
          </w:tcPr>
          <w:p w14:paraId="14348CC7" w14:textId="77777777" w:rsidR="00D62D36" w:rsidRDefault="005D7DF9">
            <w:pPr>
              <w:pStyle w:val="TableParagraph"/>
              <w:spacing w:line="248" w:lineRule="exact"/>
              <w:ind w:left="112" w:right="111"/>
              <w:jc w:val="center"/>
              <w:rPr>
                <w:rFonts w:ascii="Carlito"/>
              </w:rPr>
            </w:pPr>
            <w:r>
              <w:rPr>
                <w:rFonts w:ascii="Carlito"/>
              </w:rPr>
              <w:t>24.51%</w:t>
            </w:r>
          </w:p>
        </w:tc>
        <w:tc>
          <w:tcPr>
            <w:tcW w:w="913" w:type="dxa"/>
            <w:tcBorders>
              <w:top w:val="single" w:sz="4" w:space="0" w:color="7E7E7E"/>
              <w:bottom w:val="single" w:sz="4" w:space="0" w:color="7E7E7E"/>
            </w:tcBorders>
          </w:tcPr>
          <w:p w14:paraId="3F09782C" w14:textId="77777777" w:rsidR="00D62D36" w:rsidRDefault="005D7DF9">
            <w:pPr>
              <w:pStyle w:val="TableParagraph"/>
              <w:spacing w:line="248" w:lineRule="exact"/>
              <w:ind w:left="111" w:right="99"/>
              <w:jc w:val="center"/>
              <w:rPr>
                <w:rFonts w:ascii="Carlito"/>
              </w:rPr>
            </w:pPr>
            <w:r>
              <w:rPr>
                <w:rFonts w:ascii="Carlito"/>
              </w:rPr>
              <w:t>9.85%</w:t>
            </w:r>
          </w:p>
        </w:tc>
        <w:tc>
          <w:tcPr>
            <w:tcW w:w="784" w:type="dxa"/>
            <w:tcBorders>
              <w:top w:val="single" w:sz="4" w:space="0" w:color="7E7E7E"/>
              <w:bottom w:val="single" w:sz="4" w:space="0" w:color="7E7E7E"/>
            </w:tcBorders>
          </w:tcPr>
          <w:p w14:paraId="69540D91" w14:textId="77777777" w:rsidR="00D62D36" w:rsidRDefault="005D7DF9">
            <w:pPr>
              <w:pStyle w:val="TableParagraph"/>
              <w:spacing w:line="248" w:lineRule="exact"/>
              <w:ind w:left="122"/>
              <w:rPr>
                <w:rFonts w:ascii="Carlito"/>
              </w:rPr>
            </w:pPr>
            <w:r>
              <w:rPr>
                <w:rFonts w:ascii="Carlito"/>
              </w:rPr>
              <w:t>4.46%</w:t>
            </w:r>
          </w:p>
        </w:tc>
        <w:tc>
          <w:tcPr>
            <w:tcW w:w="777" w:type="dxa"/>
            <w:tcBorders>
              <w:top w:val="single" w:sz="4" w:space="0" w:color="7E7E7E"/>
              <w:bottom w:val="single" w:sz="4" w:space="0" w:color="7E7E7E"/>
            </w:tcBorders>
          </w:tcPr>
          <w:p w14:paraId="58996EDB" w14:textId="77777777" w:rsidR="00D62D36" w:rsidRDefault="005D7DF9">
            <w:pPr>
              <w:pStyle w:val="TableParagraph"/>
              <w:spacing w:line="248" w:lineRule="exact"/>
              <w:ind w:left="94" w:right="94"/>
              <w:jc w:val="center"/>
              <w:rPr>
                <w:rFonts w:ascii="Carlito"/>
              </w:rPr>
            </w:pPr>
            <w:r>
              <w:rPr>
                <w:rFonts w:ascii="Carlito"/>
              </w:rPr>
              <w:t>2.54%</w:t>
            </w:r>
          </w:p>
        </w:tc>
        <w:tc>
          <w:tcPr>
            <w:tcW w:w="777" w:type="dxa"/>
            <w:tcBorders>
              <w:top w:val="single" w:sz="4" w:space="0" w:color="7E7E7E"/>
              <w:bottom w:val="single" w:sz="4" w:space="0" w:color="7E7E7E"/>
            </w:tcBorders>
          </w:tcPr>
          <w:p w14:paraId="113EB914" w14:textId="77777777" w:rsidR="00D62D36" w:rsidRDefault="005D7DF9">
            <w:pPr>
              <w:pStyle w:val="TableParagraph"/>
              <w:spacing w:line="248" w:lineRule="exact"/>
              <w:ind w:right="113"/>
              <w:jc w:val="right"/>
              <w:rPr>
                <w:rFonts w:ascii="Carlito"/>
              </w:rPr>
            </w:pPr>
            <w:r>
              <w:rPr>
                <w:rFonts w:ascii="Carlito"/>
              </w:rPr>
              <w:t>1.57%</w:t>
            </w:r>
          </w:p>
        </w:tc>
        <w:tc>
          <w:tcPr>
            <w:tcW w:w="776" w:type="dxa"/>
            <w:tcBorders>
              <w:top w:val="single" w:sz="4" w:space="0" w:color="7E7E7E"/>
              <w:bottom w:val="single" w:sz="4" w:space="0" w:color="7E7E7E"/>
            </w:tcBorders>
          </w:tcPr>
          <w:p w14:paraId="2E4EEEDC" w14:textId="77777777" w:rsidR="00D62D36" w:rsidRDefault="005D7DF9">
            <w:pPr>
              <w:pStyle w:val="TableParagraph"/>
              <w:spacing w:line="248" w:lineRule="exact"/>
              <w:ind w:left="92" w:right="93"/>
              <w:jc w:val="center"/>
              <w:rPr>
                <w:rFonts w:ascii="Carlito"/>
              </w:rPr>
            </w:pPr>
            <w:r>
              <w:rPr>
                <w:rFonts w:ascii="Carlito"/>
              </w:rPr>
              <w:t>1.09%</w:t>
            </w:r>
          </w:p>
        </w:tc>
        <w:tc>
          <w:tcPr>
            <w:tcW w:w="777" w:type="dxa"/>
            <w:tcBorders>
              <w:top w:val="single" w:sz="4" w:space="0" w:color="7E7E7E"/>
              <w:bottom w:val="single" w:sz="4" w:space="0" w:color="7E7E7E"/>
            </w:tcBorders>
          </w:tcPr>
          <w:p w14:paraId="252E4969" w14:textId="77777777" w:rsidR="00D62D36" w:rsidRDefault="005D7DF9">
            <w:pPr>
              <w:pStyle w:val="TableParagraph"/>
              <w:spacing w:line="248" w:lineRule="exact"/>
              <w:ind w:left="112"/>
              <w:rPr>
                <w:rFonts w:ascii="Carlito"/>
              </w:rPr>
            </w:pPr>
            <w:r>
              <w:rPr>
                <w:rFonts w:ascii="Carlito"/>
              </w:rPr>
              <w:t>0.71%</w:t>
            </w:r>
          </w:p>
        </w:tc>
        <w:tc>
          <w:tcPr>
            <w:tcW w:w="777" w:type="dxa"/>
            <w:tcBorders>
              <w:top w:val="single" w:sz="4" w:space="0" w:color="7E7E7E"/>
              <w:bottom w:val="single" w:sz="4" w:space="0" w:color="7E7E7E"/>
            </w:tcBorders>
          </w:tcPr>
          <w:p w14:paraId="7BC312AA" w14:textId="77777777" w:rsidR="00D62D36" w:rsidRDefault="005D7DF9">
            <w:pPr>
              <w:pStyle w:val="TableParagraph"/>
              <w:spacing w:line="248" w:lineRule="exact"/>
              <w:ind w:left="94" w:right="94"/>
              <w:jc w:val="center"/>
              <w:rPr>
                <w:rFonts w:ascii="Carlito"/>
              </w:rPr>
            </w:pPr>
            <w:r>
              <w:rPr>
                <w:rFonts w:ascii="Carlito"/>
              </w:rPr>
              <w:t>0.45%</w:t>
            </w:r>
          </w:p>
        </w:tc>
        <w:tc>
          <w:tcPr>
            <w:tcW w:w="776" w:type="dxa"/>
            <w:tcBorders>
              <w:top w:val="single" w:sz="4" w:space="0" w:color="7E7E7E"/>
              <w:bottom w:val="single" w:sz="4" w:space="0" w:color="7E7E7E"/>
            </w:tcBorders>
          </w:tcPr>
          <w:p w14:paraId="05AFF594" w14:textId="77777777" w:rsidR="00D62D36" w:rsidRDefault="005D7DF9">
            <w:pPr>
              <w:pStyle w:val="TableParagraph"/>
              <w:spacing w:line="248" w:lineRule="exact"/>
              <w:ind w:left="91" w:right="94"/>
              <w:jc w:val="center"/>
              <w:rPr>
                <w:rFonts w:ascii="Carlito"/>
              </w:rPr>
            </w:pPr>
            <w:r>
              <w:rPr>
                <w:rFonts w:ascii="Carlito"/>
              </w:rPr>
              <w:t>0.31%</w:t>
            </w:r>
          </w:p>
        </w:tc>
        <w:tc>
          <w:tcPr>
            <w:tcW w:w="781" w:type="dxa"/>
            <w:tcBorders>
              <w:top w:val="single" w:sz="4" w:space="0" w:color="7E7E7E"/>
              <w:bottom w:val="single" w:sz="4" w:space="0" w:color="7E7E7E"/>
            </w:tcBorders>
          </w:tcPr>
          <w:p w14:paraId="4A6CDEF2" w14:textId="77777777" w:rsidR="00D62D36" w:rsidRDefault="005D7DF9">
            <w:pPr>
              <w:pStyle w:val="TableParagraph"/>
              <w:spacing w:line="248" w:lineRule="exact"/>
              <w:ind w:left="92" w:right="100"/>
              <w:jc w:val="center"/>
              <w:rPr>
                <w:rFonts w:ascii="Carlito"/>
              </w:rPr>
            </w:pPr>
            <w:r>
              <w:rPr>
                <w:rFonts w:ascii="Carlito"/>
              </w:rPr>
              <w:t>0.44%</w:t>
            </w:r>
          </w:p>
        </w:tc>
        <w:tc>
          <w:tcPr>
            <w:tcW w:w="840" w:type="dxa"/>
            <w:tcBorders>
              <w:top w:val="single" w:sz="4" w:space="0" w:color="7E7E7E"/>
              <w:bottom w:val="single" w:sz="4" w:space="0" w:color="7E7E7E"/>
            </w:tcBorders>
          </w:tcPr>
          <w:p w14:paraId="4DB1BBE3" w14:textId="77777777" w:rsidR="00D62D36" w:rsidRDefault="005D7DF9">
            <w:pPr>
              <w:pStyle w:val="TableParagraph"/>
              <w:spacing w:line="248" w:lineRule="exact"/>
              <w:ind w:left="133"/>
              <w:rPr>
                <w:rFonts w:ascii="Carlito"/>
              </w:rPr>
            </w:pPr>
            <w:r>
              <w:rPr>
                <w:rFonts w:ascii="Carlito"/>
              </w:rPr>
              <w:t>2.63%</w:t>
            </w:r>
          </w:p>
        </w:tc>
        <w:tc>
          <w:tcPr>
            <w:tcW w:w="1055" w:type="dxa"/>
            <w:tcBorders>
              <w:top w:val="single" w:sz="4" w:space="0" w:color="7E7E7E"/>
              <w:bottom w:val="single" w:sz="4" w:space="0" w:color="7E7E7E"/>
            </w:tcBorders>
          </w:tcPr>
          <w:p w14:paraId="3681C25E" w14:textId="77777777" w:rsidR="00D62D36" w:rsidRDefault="005D7DF9">
            <w:pPr>
              <w:pStyle w:val="TableParagraph"/>
              <w:spacing w:line="248" w:lineRule="exact"/>
              <w:ind w:left="110" w:right="133"/>
              <w:jc w:val="center"/>
              <w:rPr>
                <w:rFonts w:ascii="Carlito"/>
              </w:rPr>
            </w:pPr>
            <w:r>
              <w:rPr>
                <w:rFonts w:ascii="Carlito"/>
              </w:rPr>
              <w:t>100.00%</w:t>
            </w:r>
          </w:p>
        </w:tc>
      </w:tr>
      <w:tr w:rsidR="00D62D36" w14:paraId="425FB01D" w14:textId="77777777">
        <w:trPr>
          <w:trHeight w:val="268"/>
        </w:trPr>
        <w:tc>
          <w:tcPr>
            <w:tcW w:w="1112" w:type="dxa"/>
            <w:tcBorders>
              <w:top w:val="single" w:sz="4" w:space="0" w:color="7E7E7E"/>
              <w:bottom w:val="single" w:sz="4" w:space="0" w:color="7E7E7E"/>
            </w:tcBorders>
          </w:tcPr>
          <w:p w14:paraId="455AF114" w14:textId="77777777" w:rsidR="00D62D36" w:rsidRDefault="005D7DF9">
            <w:pPr>
              <w:pStyle w:val="TableParagraph"/>
              <w:spacing w:line="248" w:lineRule="exact"/>
              <w:ind w:right="251"/>
              <w:jc w:val="right"/>
              <w:rPr>
                <w:rFonts w:ascii="Carlito"/>
                <w:b/>
              </w:rPr>
            </w:pPr>
            <w:r>
              <w:rPr>
                <w:rFonts w:ascii="Carlito"/>
                <w:b/>
              </w:rPr>
              <w:t>1985</w:t>
            </w:r>
          </w:p>
        </w:tc>
        <w:tc>
          <w:tcPr>
            <w:tcW w:w="924" w:type="dxa"/>
            <w:tcBorders>
              <w:top w:val="single" w:sz="4" w:space="0" w:color="7E7E7E"/>
              <w:bottom w:val="single" w:sz="4" w:space="0" w:color="7E7E7E"/>
            </w:tcBorders>
          </w:tcPr>
          <w:p w14:paraId="4CDF7085" w14:textId="77777777" w:rsidR="00D62D36" w:rsidRDefault="005D7DF9">
            <w:pPr>
              <w:pStyle w:val="TableParagraph"/>
              <w:spacing w:line="248" w:lineRule="exact"/>
              <w:ind w:left="234" w:right="102"/>
              <w:jc w:val="center"/>
              <w:rPr>
                <w:rFonts w:ascii="Carlito"/>
              </w:rPr>
            </w:pPr>
            <w:r>
              <w:rPr>
                <w:rFonts w:ascii="Carlito"/>
              </w:rPr>
              <w:t>0.03%</w:t>
            </w:r>
          </w:p>
        </w:tc>
        <w:tc>
          <w:tcPr>
            <w:tcW w:w="914" w:type="dxa"/>
            <w:tcBorders>
              <w:top w:val="single" w:sz="4" w:space="0" w:color="7E7E7E"/>
              <w:bottom w:val="single" w:sz="4" w:space="0" w:color="7E7E7E"/>
            </w:tcBorders>
          </w:tcPr>
          <w:p w14:paraId="32EC7981" w14:textId="77777777" w:rsidR="00D62D36" w:rsidRDefault="005D7DF9">
            <w:pPr>
              <w:pStyle w:val="TableParagraph"/>
              <w:spacing w:line="248" w:lineRule="exact"/>
              <w:ind w:left="104" w:right="110"/>
              <w:jc w:val="center"/>
              <w:rPr>
                <w:rFonts w:ascii="Carlito"/>
              </w:rPr>
            </w:pPr>
            <w:r>
              <w:rPr>
                <w:rFonts w:ascii="Carlito"/>
              </w:rPr>
              <w:t>11.60%</w:t>
            </w:r>
          </w:p>
        </w:tc>
        <w:tc>
          <w:tcPr>
            <w:tcW w:w="923" w:type="dxa"/>
            <w:tcBorders>
              <w:top w:val="single" w:sz="4" w:space="0" w:color="7E7E7E"/>
              <w:bottom w:val="single" w:sz="4" w:space="0" w:color="7E7E7E"/>
            </w:tcBorders>
          </w:tcPr>
          <w:p w14:paraId="34FE25E0" w14:textId="77777777" w:rsidR="00D62D36" w:rsidRDefault="005D7DF9">
            <w:pPr>
              <w:pStyle w:val="TableParagraph"/>
              <w:spacing w:line="248" w:lineRule="exact"/>
              <w:ind w:left="113" w:right="111"/>
              <w:jc w:val="center"/>
              <w:rPr>
                <w:rFonts w:ascii="Carlito"/>
              </w:rPr>
            </w:pPr>
            <w:r>
              <w:rPr>
                <w:rFonts w:ascii="Carlito"/>
              </w:rPr>
              <w:t>39.88%</w:t>
            </w:r>
          </w:p>
        </w:tc>
        <w:tc>
          <w:tcPr>
            <w:tcW w:w="922" w:type="dxa"/>
            <w:tcBorders>
              <w:top w:val="single" w:sz="4" w:space="0" w:color="7E7E7E"/>
              <w:bottom w:val="single" w:sz="4" w:space="0" w:color="7E7E7E"/>
            </w:tcBorders>
          </w:tcPr>
          <w:p w14:paraId="14FFDE51" w14:textId="77777777" w:rsidR="00D62D36" w:rsidRDefault="005D7DF9">
            <w:pPr>
              <w:pStyle w:val="TableParagraph"/>
              <w:spacing w:line="248" w:lineRule="exact"/>
              <w:ind w:left="112" w:right="111"/>
              <w:jc w:val="center"/>
              <w:rPr>
                <w:rFonts w:ascii="Carlito"/>
              </w:rPr>
            </w:pPr>
            <w:r>
              <w:rPr>
                <w:rFonts w:ascii="Carlito"/>
              </w:rPr>
              <w:t>25.33%</w:t>
            </w:r>
          </w:p>
        </w:tc>
        <w:tc>
          <w:tcPr>
            <w:tcW w:w="913" w:type="dxa"/>
            <w:tcBorders>
              <w:top w:val="single" w:sz="4" w:space="0" w:color="7E7E7E"/>
              <w:bottom w:val="single" w:sz="4" w:space="0" w:color="7E7E7E"/>
            </w:tcBorders>
          </w:tcPr>
          <w:p w14:paraId="37007808" w14:textId="77777777" w:rsidR="00D62D36" w:rsidRDefault="005D7DF9">
            <w:pPr>
              <w:pStyle w:val="TableParagraph"/>
              <w:spacing w:line="248" w:lineRule="exact"/>
              <w:ind w:left="111" w:right="102"/>
              <w:jc w:val="center"/>
              <w:rPr>
                <w:rFonts w:ascii="Carlito"/>
              </w:rPr>
            </w:pPr>
            <w:r>
              <w:rPr>
                <w:rFonts w:ascii="Carlito"/>
              </w:rPr>
              <w:t>10.65%</w:t>
            </w:r>
          </w:p>
        </w:tc>
        <w:tc>
          <w:tcPr>
            <w:tcW w:w="784" w:type="dxa"/>
            <w:tcBorders>
              <w:top w:val="single" w:sz="4" w:space="0" w:color="7E7E7E"/>
              <w:bottom w:val="single" w:sz="4" w:space="0" w:color="7E7E7E"/>
            </w:tcBorders>
          </w:tcPr>
          <w:p w14:paraId="2809A3FF" w14:textId="77777777" w:rsidR="00D62D36" w:rsidRDefault="005D7DF9">
            <w:pPr>
              <w:pStyle w:val="TableParagraph"/>
              <w:spacing w:line="248" w:lineRule="exact"/>
              <w:ind w:left="122"/>
              <w:rPr>
                <w:rFonts w:ascii="Carlito"/>
              </w:rPr>
            </w:pPr>
            <w:r>
              <w:rPr>
                <w:rFonts w:ascii="Carlito"/>
              </w:rPr>
              <w:t>4.82%</w:t>
            </w:r>
          </w:p>
        </w:tc>
        <w:tc>
          <w:tcPr>
            <w:tcW w:w="777" w:type="dxa"/>
            <w:tcBorders>
              <w:top w:val="single" w:sz="4" w:space="0" w:color="7E7E7E"/>
              <w:bottom w:val="single" w:sz="4" w:space="0" w:color="7E7E7E"/>
            </w:tcBorders>
          </w:tcPr>
          <w:p w14:paraId="14E5465B" w14:textId="77777777" w:rsidR="00D62D36" w:rsidRDefault="005D7DF9">
            <w:pPr>
              <w:pStyle w:val="TableParagraph"/>
              <w:spacing w:line="248" w:lineRule="exact"/>
              <w:ind w:left="94" w:right="94"/>
              <w:jc w:val="center"/>
              <w:rPr>
                <w:rFonts w:ascii="Carlito"/>
              </w:rPr>
            </w:pPr>
            <w:r>
              <w:rPr>
                <w:rFonts w:ascii="Carlito"/>
              </w:rPr>
              <w:t>2.66%</w:t>
            </w:r>
          </w:p>
        </w:tc>
        <w:tc>
          <w:tcPr>
            <w:tcW w:w="777" w:type="dxa"/>
            <w:tcBorders>
              <w:top w:val="single" w:sz="4" w:space="0" w:color="7E7E7E"/>
              <w:bottom w:val="single" w:sz="4" w:space="0" w:color="7E7E7E"/>
            </w:tcBorders>
          </w:tcPr>
          <w:p w14:paraId="3AC8C6EF" w14:textId="77777777" w:rsidR="00D62D36" w:rsidRDefault="005D7DF9">
            <w:pPr>
              <w:pStyle w:val="TableParagraph"/>
              <w:spacing w:line="248" w:lineRule="exact"/>
              <w:ind w:right="113"/>
              <w:jc w:val="right"/>
              <w:rPr>
                <w:rFonts w:ascii="Carlito"/>
              </w:rPr>
            </w:pPr>
            <w:r>
              <w:rPr>
                <w:rFonts w:ascii="Carlito"/>
              </w:rPr>
              <w:t>1.69%</w:t>
            </w:r>
          </w:p>
        </w:tc>
        <w:tc>
          <w:tcPr>
            <w:tcW w:w="776" w:type="dxa"/>
            <w:tcBorders>
              <w:top w:val="single" w:sz="4" w:space="0" w:color="7E7E7E"/>
              <w:bottom w:val="single" w:sz="4" w:space="0" w:color="7E7E7E"/>
            </w:tcBorders>
          </w:tcPr>
          <w:p w14:paraId="4384894E" w14:textId="77777777" w:rsidR="00D62D36" w:rsidRDefault="005D7DF9">
            <w:pPr>
              <w:pStyle w:val="TableParagraph"/>
              <w:spacing w:line="248" w:lineRule="exact"/>
              <w:ind w:left="92" w:right="93"/>
              <w:jc w:val="center"/>
              <w:rPr>
                <w:rFonts w:ascii="Carlito"/>
              </w:rPr>
            </w:pPr>
            <w:r>
              <w:rPr>
                <w:rFonts w:ascii="Carlito"/>
              </w:rPr>
              <w:t>1.14%</w:t>
            </w:r>
          </w:p>
        </w:tc>
        <w:tc>
          <w:tcPr>
            <w:tcW w:w="777" w:type="dxa"/>
            <w:tcBorders>
              <w:top w:val="single" w:sz="4" w:space="0" w:color="7E7E7E"/>
              <w:bottom w:val="single" w:sz="4" w:space="0" w:color="7E7E7E"/>
            </w:tcBorders>
          </w:tcPr>
          <w:p w14:paraId="4E943DF1" w14:textId="77777777" w:rsidR="00D62D36" w:rsidRDefault="005D7DF9">
            <w:pPr>
              <w:pStyle w:val="TableParagraph"/>
              <w:spacing w:line="248" w:lineRule="exact"/>
              <w:ind w:left="112"/>
              <w:rPr>
                <w:rFonts w:ascii="Carlito"/>
              </w:rPr>
            </w:pPr>
            <w:r>
              <w:rPr>
                <w:rFonts w:ascii="Carlito"/>
              </w:rPr>
              <w:t>0.80%</w:t>
            </w:r>
          </w:p>
        </w:tc>
        <w:tc>
          <w:tcPr>
            <w:tcW w:w="777" w:type="dxa"/>
            <w:tcBorders>
              <w:top w:val="single" w:sz="4" w:space="0" w:color="7E7E7E"/>
              <w:bottom w:val="single" w:sz="4" w:space="0" w:color="7E7E7E"/>
            </w:tcBorders>
          </w:tcPr>
          <w:p w14:paraId="281920C4" w14:textId="77777777" w:rsidR="00D62D36" w:rsidRDefault="005D7DF9">
            <w:pPr>
              <w:pStyle w:val="TableParagraph"/>
              <w:spacing w:line="248" w:lineRule="exact"/>
              <w:ind w:left="94" w:right="94"/>
              <w:jc w:val="center"/>
              <w:rPr>
                <w:rFonts w:ascii="Carlito"/>
              </w:rPr>
            </w:pPr>
            <w:r>
              <w:rPr>
                <w:rFonts w:ascii="Carlito"/>
              </w:rPr>
              <w:t>0.59%</w:t>
            </w:r>
          </w:p>
        </w:tc>
        <w:tc>
          <w:tcPr>
            <w:tcW w:w="776" w:type="dxa"/>
            <w:tcBorders>
              <w:top w:val="single" w:sz="4" w:space="0" w:color="7E7E7E"/>
              <w:bottom w:val="single" w:sz="4" w:space="0" w:color="7E7E7E"/>
            </w:tcBorders>
          </w:tcPr>
          <w:p w14:paraId="670ACD5A" w14:textId="77777777" w:rsidR="00D62D36" w:rsidRDefault="005D7DF9">
            <w:pPr>
              <w:pStyle w:val="TableParagraph"/>
              <w:spacing w:line="248" w:lineRule="exact"/>
              <w:ind w:left="91" w:right="94"/>
              <w:jc w:val="center"/>
              <w:rPr>
                <w:rFonts w:ascii="Carlito"/>
              </w:rPr>
            </w:pPr>
            <w:r>
              <w:rPr>
                <w:rFonts w:ascii="Carlito"/>
              </w:rPr>
              <w:t>0.36%</w:t>
            </w:r>
          </w:p>
        </w:tc>
        <w:tc>
          <w:tcPr>
            <w:tcW w:w="781" w:type="dxa"/>
            <w:tcBorders>
              <w:top w:val="single" w:sz="4" w:space="0" w:color="7E7E7E"/>
              <w:bottom w:val="single" w:sz="4" w:space="0" w:color="7E7E7E"/>
            </w:tcBorders>
          </w:tcPr>
          <w:p w14:paraId="2474E0D8" w14:textId="77777777" w:rsidR="00D62D36" w:rsidRDefault="005D7DF9">
            <w:pPr>
              <w:pStyle w:val="TableParagraph"/>
              <w:spacing w:line="248" w:lineRule="exact"/>
              <w:ind w:left="92" w:right="100"/>
              <w:jc w:val="center"/>
              <w:rPr>
                <w:rFonts w:ascii="Carlito"/>
              </w:rPr>
            </w:pPr>
            <w:r>
              <w:rPr>
                <w:rFonts w:ascii="Carlito"/>
              </w:rPr>
              <w:t>0.45%</w:t>
            </w:r>
          </w:p>
        </w:tc>
        <w:tc>
          <w:tcPr>
            <w:tcW w:w="840" w:type="dxa"/>
            <w:tcBorders>
              <w:top w:val="single" w:sz="4" w:space="0" w:color="7E7E7E"/>
              <w:bottom w:val="single" w:sz="4" w:space="0" w:color="7E7E7E"/>
            </w:tcBorders>
          </w:tcPr>
          <w:p w14:paraId="32E28E91" w14:textId="77777777" w:rsidR="00D62D36" w:rsidRDefault="005D7DF9">
            <w:pPr>
              <w:pStyle w:val="TableParagraph"/>
              <w:spacing w:line="248" w:lineRule="exact"/>
              <w:ind w:left="133"/>
              <w:rPr>
                <w:rFonts w:ascii="Carlito"/>
              </w:rPr>
            </w:pPr>
            <w:r>
              <w:rPr>
                <w:rFonts w:ascii="Carlito"/>
              </w:rPr>
              <w:t>0.00%</w:t>
            </w:r>
          </w:p>
        </w:tc>
        <w:tc>
          <w:tcPr>
            <w:tcW w:w="1055" w:type="dxa"/>
            <w:tcBorders>
              <w:top w:val="single" w:sz="4" w:space="0" w:color="7E7E7E"/>
              <w:bottom w:val="single" w:sz="4" w:space="0" w:color="7E7E7E"/>
            </w:tcBorders>
          </w:tcPr>
          <w:p w14:paraId="3884312F" w14:textId="77777777" w:rsidR="00D62D36" w:rsidRDefault="005D7DF9">
            <w:pPr>
              <w:pStyle w:val="TableParagraph"/>
              <w:spacing w:line="248" w:lineRule="exact"/>
              <w:ind w:left="110" w:right="133"/>
              <w:jc w:val="center"/>
              <w:rPr>
                <w:rFonts w:ascii="Carlito"/>
              </w:rPr>
            </w:pPr>
            <w:r>
              <w:rPr>
                <w:rFonts w:ascii="Carlito"/>
              </w:rPr>
              <w:t>100.00%</w:t>
            </w:r>
          </w:p>
        </w:tc>
      </w:tr>
      <w:tr w:rsidR="00D62D36" w14:paraId="4ED33F4B" w14:textId="77777777">
        <w:trPr>
          <w:trHeight w:val="268"/>
        </w:trPr>
        <w:tc>
          <w:tcPr>
            <w:tcW w:w="1112" w:type="dxa"/>
            <w:tcBorders>
              <w:top w:val="single" w:sz="4" w:space="0" w:color="7E7E7E"/>
              <w:bottom w:val="single" w:sz="4" w:space="0" w:color="7E7E7E"/>
            </w:tcBorders>
          </w:tcPr>
          <w:p w14:paraId="6BF432C8" w14:textId="77777777" w:rsidR="00D62D36" w:rsidRDefault="005D7DF9">
            <w:pPr>
              <w:pStyle w:val="TableParagraph"/>
              <w:spacing w:line="248" w:lineRule="exact"/>
              <w:ind w:right="251"/>
              <w:jc w:val="right"/>
              <w:rPr>
                <w:rFonts w:ascii="Carlito"/>
                <w:b/>
              </w:rPr>
            </w:pPr>
            <w:r>
              <w:rPr>
                <w:rFonts w:ascii="Carlito"/>
                <w:b/>
              </w:rPr>
              <w:t>1990</w:t>
            </w:r>
          </w:p>
        </w:tc>
        <w:tc>
          <w:tcPr>
            <w:tcW w:w="924" w:type="dxa"/>
            <w:tcBorders>
              <w:top w:val="single" w:sz="4" w:space="0" w:color="7E7E7E"/>
              <w:bottom w:val="single" w:sz="4" w:space="0" w:color="7E7E7E"/>
            </w:tcBorders>
          </w:tcPr>
          <w:p w14:paraId="124D123A" w14:textId="77777777" w:rsidR="00D62D36" w:rsidRDefault="005D7DF9">
            <w:pPr>
              <w:pStyle w:val="TableParagraph"/>
              <w:spacing w:line="248" w:lineRule="exact"/>
              <w:ind w:left="234" w:right="102"/>
              <w:jc w:val="center"/>
              <w:rPr>
                <w:rFonts w:ascii="Carlito"/>
              </w:rPr>
            </w:pPr>
            <w:r>
              <w:rPr>
                <w:rFonts w:ascii="Carlito"/>
              </w:rPr>
              <w:t>0.03%</w:t>
            </w:r>
          </w:p>
        </w:tc>
        <w:tc>
          <w:tcPr>
            <w:tcW w:w="914" w:type="dxa"/>
            <w:tcBorders>
              <w:top w:val="single" w:sz="4" w:space="0" w:color="7E7E7E"/>
              <w:bottom w:val="single" w:sz="4" w:space="0" w:color="7E7E7E"/>
            </w:tcBorders>
          </w:tcPr>
          <w:p w14:paraId="31C10061" w14:textId="77777777" w:rsidR="00D62D36" w:rsidRDefault="005D7DF9">
            <w:pPr>
              <w:pStyle w:val="TableParagraph"/>
              <w:spacing w:line="248" w:lineRule="exact"/>
              <w:ind w:left="104" w:right="108"/>
              <w:jc w:val="center"/>
              <w:rPr>
                <w:rFonts w:ascii="Carlito"/>
              </w:rPr>
            </w:pPr>
            <w:r>
              <w:rPr>
                <w:rFonts w:ascii="Carlito"/>
              </w:rPr>
              <w:t>9.78%</w:t>
            </w:r>
          </w:p>
        </w:tc>
        <w:tc>
          <w:tcPr>
            <w:tcW w:w="923" w:type="dxa"/>
            <w:tcBorders>
              <w:top w:val="single" w:sz="4" w:space="0" w:color="7E7E7E"/>
              <w:bottom w:val="single" w:sz="4" w:space="0" w:color="7E7E7E"/>
            </w:tcBorders>
          </w:tcPr>
          <w:p w14:paraId="543863C0" w14:textId="77777777" w:rsidR="00D62D36" w:rsidRDefault="005D7DF9">
            <w:pPr>
              <w:pStyle w:val="TableParagraph"/>
              <w:spacing w:line="248" w:lineRule="exact"/>
              <w:ind w:left="113" w:right="111"/>
              <w:jc w:val="center"/>
              <w:rPr>
                <w:rFonts w:ascii="Carlito"/>
              </w:rPr>
            </w:pPr>
            <w:r>
              <w:rPr>
                <w:rFonts w:ascii="Carlito"/>
              </w:rPr>
              <w:t>38.63%</w:t>
            </w:r>
          </w:p>
        </w:tc>
        <w:tc>
          <w:tcPr>
            <w:tcW w:w="922" w:type="dxa"/>
            <w:tcBorders>
              <w:top w:val="single" w:sz="4" w:space="0" w:color="7E7E7E"/>
              <w:bottom w:val="single" w:sz="4" w:space="0" w:color="7E7E7E"/>
            </w:tcBorders>
          </w:tcPr>
          <w:p w14:paraId="1257A6C7" w14:textId="77777777" w:rsidR="00D62D36" w:rsidRDefault="005D7DF9">
            <w:pPr>
              <w:pStyle w:val="TableParagraph"/>
              <w:spacing w:line="248" w:lineRule="exact"/>
              <w:ind w:left="112" w:right="111"/>
              <w:jc w:val="center"/>
              <w:rPr>
                <w:rFonts w:ascii="Carlito"/>
              </w:rPr>
            </w:pPr>
            <w:r>
              <w:rPr>
                <w:rFonts w:ascii="Carlito"/>
              </w:rPr>
              <w:t>26.25%</w:t>
            </w:r>
          </w:p>
        </w:tc>
        <w:tc>
          <w:tcPr>
            <w:tcW w:w="913" w:type="dxa"/>
            <w:tcBorders>
              <w:top w:val="single" w:sz="4" w:space="0" w:color="7E7E7E"/>
              <w:bottom w:val="single" w:sz="4" w:space="0" w:color="7E7E7E"/>
            </w:tcBorders>
          </w:tcPr>
          <w:p w14:paraId="47A5D498" w14:textId="77777777" w:rsidR="00D62D36" w:rsidRDefault="005D7DF9">
            <w:pPr>
              <w:pStyle w:val="TableParagraph"/>
              <w:spacing w:line="248" w:lineRule="exact"/>
              <w:ind w:left="111" w:right="102"/>
              <w:jc w:val="center"/>
              <w:rPr>
                <w:rFonts w:ascii="Carlito"/>
              </w:rPr>
            </w:pPr>
            <w:r>
              <w:rPr>
                <w:rFonts w:ascii="Carlito"/>
              </w:rPr>
              <w:t>10.61%</w:t>
            </w:r>
          </w:p>
        </w:tc>
        <w:tc>
          <w:tcPr>
            <w:tcW w:w="784" w:type="dxa"/>
            <w:tcBorders>
              <w:top w:val="single" w:sz="4" w:space="0" w:color="7E7E7E"/>
              <w:bottom w:val="single" w:sz="4" w:space="0" w:color="7E7E7E"/>
            </w:tcBorders>
          </w:tcPr>
          <w:p w14:paraId="3FD99CD1" w14:textId="77777777" w:rsidR="00D62D36" w:rsidRDefault="005D7DF9">
            <w:pPr>
              <w:pStyle w:val="TableParagraph"/>
              <w:spacing w:line="248" w:lineRule="exact"/>
              <w:ind w:left="122"/>
              <w:rPr>
                <w:rFonts w:ascii="Carlito"/>
              </w:rPr>
            </w:pPr>
            <w:r>
              <w:rPr>
                <w:rFonts w:ascii="Carlito"/>
              </w:rPr>
              <w:t>4.73%</w:t>
            </w:r>
          </w:p>
        </w:tc>
        <w:tc>
          <w:tcPr>
            <w:tcW w:w="777" w:type="dxa"/>
            <w:tcBorders>
              <w:top w:val="single" w:sz="4" w:space="0" w:color="7E7E7E"/>
              <w:bottom w:val="single" w:sz="4" w:space="0" w:color="7E7E7E"/>
            </w:tcBorders>
          </w:tcPr>
          <w:p w14:paraId="1A61D059" w14:textId="77777777" w:rsidR="00D62D36" w:rsidRDefault="005D7DF9">
            <w:pPr>
              <w:pStyle w:val="TableParagraph"/>
              <w:spacing w:line="248" w:lineRule="exact"/>
              <w:ind w:left="94" w:right="94"/>
              <w:jc w:val="center"/>
              <w:rPr>
                <w:rFonts w:ascii="Carlito"/>
              </w:rPr>
            </w:pPr>
            <w:r>
              <w:rPr>
                <w:rFonts w:ascii="Carlito"/>
              </w:rPr>
              <w:t>2.54%</w:t>
            </w:r>
          </w:p>
        </w:tc>
        <w:tc>
          <w:tcPr>
            <w:tcW w:w="777" w:type="dxa"/>
            <w:tcBorders>
              <w:top w:val="single" w:sz="4" w:space="0" w:color="7E7E7E"/>
              <w:bottom w:val="single" w:sz="4" w:space="0" w:color="7E7E7E"/>
            </w:tcBorders>
          </w:tcPr>
          <w:p w14:paraId="3582B8AE" w14:textId="77777777" w:rsidR="00D62D36" w:rsidRDefault="005D7DF9">
            <w:pPr>
              <w:pStyle w:val="TableParagraph"/>
              <w:spacing w:line="248" w:lineRule="exact"/>
              <w:ind w:right="113"/>
              <w:jc w:val="right"/>
              <w:rPr>
                <w:rFonts w:ascii="Carlito"/>
              </w:rPr>
            </w:pPr>
            <w:r>
              <w:rPr>
                <w:rFonts w:ascii="Carlito"/>
              </w:rPr>
              <w:t>1.43%</w:t>
            </w:r>
          </w:p>
        </w:tc>
        <w:tc>
          <w:tcPr>
            <w:tcW w:w="776" w:type="dxa"/>
            <w:tcBorders>
              <w:top w:val="single" w:sz="4" w:space="0" w:color="7E7E7E"/>
              <w:bottom w:val="single" w:sz="4" w:space="0" w:color="7E7E7E"/>
            </w:tcBorders>
          </w:tcPr>
          <w:p w14:paraId="72F3B696" w14:textId="77777777" w:rsidR="00D62D36" w:rsidRDefault="005D7DF9">
            <w:pPr>
              <w:pStyle w:val="TableParagraph"/>
              <w:spacing w:line="248" w:lineRule="exact"/>
              <w:ind w:left="92" w:right="93"/>
              <w:jc w:val="center"/>
              <w:rPr>
                <w:rFonts w:ascii="Carlito"/>
              </w:rPr>
            </w:pPr>
            <w:r>
              <w:rPr>
                <w:rFonts w:ascii="Carlito"/>
              </w:rPr>
              <w:t>0.95%</w:t>
            </w:r>
          </w:p>
        </w:tc>
        <w:tc>
          <w:tcPr>
            <w:tcW w:w="777" w:type="dxa"/>
            <w:tcBorders>
              <w:top w:val="single" w:sz="4" w:space="0" w:color="7E7E7E"/>
              <w:bottom w:val="single" w:sz="4" w:space="0" w:color="7E7E7E"/>
            </w:tcBorders>
          </w:tcPr>
          <w:p w14:paraId="0AB08E5C" w14:textId="77777777" w:rsidR="00D62D36" w:rsidRDefault="005D7DF9">
            <w:pPr>
              <w:pStyle w:val="TableParagraph"/>
              <w:spacing w:line="248" w:lineRule="exact"/>
              <w:ind w:left="112"/>
              <w:rPr>
                <w:rFonts w:ascii="Carlito"/>
              </w:rPr>
            </w:pPr>
            <w:r>
              <w:rPr>
                <w:rFonts w:ascii="Carlito"/>
              </w:rPr>
              <w:t>0.65%</w:t>
            </w:r>
          </w:p>
        </w:tc>
        <w:tc>
          <w:tcPr>
            <w:tcW w:w="777" w:type="dxa"/>
            <w:tcBorders>
              <w:top w:val="single" w:sz="4" w:space="0" w:color="7E7E7E"/>
              <w:bottom w:val="single" w:sz="4" w:space="0" w:color="7E7E7E"/>
            </w:tcBorders>
          </w:tcPr>
          <w:p w14:paraId="32520842" w14:textId="77777777" w:rsidR="00D62D36" w:rsidRDefault="005D7DF9">
            <w:pPr>
              <w:pStyle w:val="TableParagraph"/>
              <w:spacing w:line="248" w:lineRule="exact"/>
              <w:ind w:left="94" w:right="94"/>
              <w:jc w:val="center"/>
              <w:rPr>
                <w:rFonts w:ascii="Carlito"/>
              </w:rPr>
            </w:pPr>
            <w:r>
              <w:rPr>
                <w:rFonts w:ascii="Carlito"/>
              </w:rPr>
              <w:t>0.48%</w:t>
            </w:r>
          </w:p>
        </w:tc>
        <w:tc>
          <w:tcPr>
            <w:tcW w:w="776" w:type="dxa"/>
            <w:tcBorders>
              <w:top w:val="single" w:sz="4" w:space="0" w:color="7E7E7E"/>
              <w:bottom w:val="single" w:sz="4" w:space="0" w:color="7E7E7E"/>
            </w:tcBorders>
          </w:tcPr>
          <w:p w14:paraId="1013A598" w14:textId="77777777" w:rsidR="00D62D36" w:rsidRDefault="005D7DF9">
            <w:pPr>
              <w:pStyle w:val="TableParagraph"/>
              <w:spacing w:line="248" w:lineRule="exact"/>
              <w:ind w:left="91" w:right="94"/>
              <w:jc w:val="center"/>
              <w:rPr>
                <w:rFonts w:ascii="Carlito"/>
              </w:rPr>
            </w:pPr>
            <w:r>
              <w:rPr>
                <w:rFonts w:ascii="Carlito"/>
              </w:rPr>
              <w:t>0.37%</w:t>
            </w:r>
          </w:p>
        </w:tc>
        <w:tc>
          <w:tcPr>
            <w:tcW w:w="781" w:type="dxa"/>
            <w:tcBorders>
              <w:top w:val="single" w:sz="4" w:space="0" w:color="7E7E7E"/>
              <w:bottom w:val="single" w:sz="4" w:space="0" w:color="7E7E7E"/>
            </w:tcBorders>
          </w:tcPr>
          <w:p w14:paraId="5CC474FC" w14:textId="77777777" w:rsidR="00D62D36" w:rsidRDefault="005D7DF9">
            <w:pPr>
              <w:pStyle w:val="TableParagraph"/>
              <w:spacing w:line="248" w:lineRule="exact"/>
              <w:ind w:left="92" w:right="100"/>
              <w:jc w:val="center"/>
              <w:rPr>
                <w:rFonts w:ascii="Carlito"/>
              </w:rPr>
            </w:pPr>
            <w:r>
              <w:rPr>
                <w:rFonts w:ascii="Carlito"/>
              </w:rPr>
              <w:t>0.45%</w:t>
            </w:r>
          </w:p>
        </w:tc>
        <w:tc>
          <w:tcPr>
            <w:tcW w:w="840" w:type="dxa"/>
            <w:tcBorders>
              <w:top w:val="single" w:sz="4" w:space="0" w:color="7E7E7E"/>
              <w:bottom w:val="single" w:sz="4" w:space="0" w:color="7E7E7E"/>
            </w:tcBorders>
          </w:tcPr>
          <w:p w14:paraId="77C8CD4C" w14:textId="77777777" w:rsidR="00D62D36" w:rsidRDefault="005D7DF9">
            <w:pPr>
              <w:pStyle w:val="TableParagraph"/>
              <w:spacing w:line="248" w:lineRule="exact"/>
              <w:ind w:left="133"/>
              <w:rPr>
                <w:rFonts w:ascii="Carlito"/>
              </w:rPr>
            </w:pPr>
            <w:r>
              <w:rPr>
                <w:rFonts w:ascii="Carlito"/>
              </w:rPr>
              <w:t>3.10%</w:t>
            </w:r>
          </w:p>
        </w:tc>
        <w:tc>
          <w:tcPr>
            <w:tcW w:w="1055" w:type="dxa"/>
            <w:tcBorders>
              <w:top w:val="single" w:sz="4" w:space="0" w:color="7E7E7E"/>
              <w:bottom w:val="single" w:sz="4" w:space="0" w:color="7E7E7E"/>
            </w:tcBorders>
          </w:tcPr>
          <w:p w14:paraId="6D78D012" w14:textId="77777777" w:rsidR="00D62D36" w:rsidRDefault="005D7DF9">
            <w:pPr>
              <w:pStyle w:val="TableParagraph"/>
              <w:spacing w:line="248" w:lineRule="exact"/>
              <w:ind w:left="110" w:right="133"/>
              <w:jc w:val="center"/>
              <w:rPr>
                <w:rFonts w:ascii="Carlito"/>
              </w:rPr>
            </w:pPr>
            <w:r>
              <w:rPr>
                <w:rFonts w:ascii="Carlito"/>
              </w:rPr>
              <w:t>100.00%</w:t>
            </w:r>
          </w:p>
        </w:tc>
      </w:tr>
      <w:tr w:rsidR="00D62D36" w14:paraId="3377C017" w14:textId="77777777">
        <w:trPr>
          <w:trHeight w:val="268"/>
        </w:trPr>
        <w:tc>
          <w:tcPr>
            <w:tcW w:w="1112" w:type="dxa"/>
            <w:tcBorders>
              <w:top w:val="single" w:sz="4" w:space="0" w:color="7E7E7E"/>
              <w:bottom w:val="single" w:sz="4" w:space="0" w:color="7E7E7E"/>
            </w:tcBorders>
          </w:tcPr>
          <w:p w14:paraId="19300AB9" w14:textId="77777777" w:rsidR="00D62D36" w:rsidRDefault="005D7DF9">
            <w:pPr>
              <w:pStyle w:val="TableParagraph"/>
              <w:spacing w:line="248" w:lineRule="exact"/>
              <w:ind w:right="251"/>
              <w:jc w:val="right"/>
              <w:rPr>
                <w:rFonts w:ascii="Carlito"/>
                <w:b/>
              </w:rPr>
            </w:pPr>
            <w:r>
              <w:rPr>
                <w:rFonts w:ascii="Carlito"/>
                <w:b/>
              </w:rPr>
              <w:t>1995</w:t>
            </w:r>
          </w:p>
        </w:tc>
        <w:tc>
          <w:tcPr>
            <w:tcW w:w="924" w:type="dxa"/>
            <w:tcBorders>
              <w:top w:val="single" w:sz="4" w:space="0" w:color="7E7E7E"/>
              <w:bottom w:val="single" w:sz="4" w:space="0" w:color="7E7E7E"/>
            </w:tcBorders>
          </w:tcPr>
          <w:p w14:paraId="631812F4" w14:textId="77777777" w:rsidR="00D62D36" w:rsidRDefault="005D7DF9">
            <w:pPr>
              <w:pStyle w:val="TableParagraph"/>
              <w:spacing w:line="248" w:lineRule="exact"/>
              <w:ind w:left="234" w:right="102"/>
              <w:jc w:val="center"/>
              <w:rPr>
                <w:rFonts w:ascii="Carlito"/>
              </w:rPr>
            </w:pPr>
            <w:r>
              <w:rPr>
                <w:rFonts w:ascii="Carlito"/>
              </w:rPr>
              <w:t>0.02%</w:t>
            </w:r>
          </w:p>
        </w:tc>
        <w:tc>
          <w:tcPr>
            <w:tcW w:w="914" w:type="dxa"/>
            <w:tcBorders>
              <w:top w:val="single" w:sz="4" w:space="0" w:color="7E7E7E"/>
              <w:bottom w:val="single" w:sz="4" w:space="0" w:color="7E7E7E"/>
            </w:tcBorders>
          </w:tcPr>
          <w:p w14:paraId="2D9BF9E0" w14:textId="77777777" w:rsidR="00D62D36" w:rsidRDefault="005D7DF9">
            <w:pPr>
              <w:pStyle w:val="TableParagraph"/>
              <w:spacing w:line="248" w:lineRule="exact"/>
              <w:ind w:left="104" w:right="110"/>
              <w:jc w:val="center"/>
              <w:rPr>
                <w:rFonts w:ascii="Carlito"/>
              </w:rPr>
            </w:pPr>
            <w:r>
              <w:rPr>
                <w:rFonts w:ascii="Carlito"/>
              </w:rPr>
              <w:t>12.43%</w:t>
            </w:r>
          </w:p>
        </w:tc>
        <w:tc>
          <w:tcPr>
            <w:tcW w:w="923" w:type="dxa"/>
            <w:tcBorders>
              <w:top w:val="single" w:sz="4" w:space="0" w:color="7E7E7E"/>
              <w:bottom w:val="single" w:sz="4" w:space="0" w:color="7E7E7E"/>
            </w:tcBorders>
          </w:tcPr>
          <w:p w14:paraId="53CDDB0B" w14:textId="77777777" w:rsidR="00D62D36" w:rsidRDefault="005D7DF9">
            <w:pPr>
              <w:pStyle w:val="TableParagraph"/>
              <w:spacing w:line="248" w:lineRule="exact"/>
              <w:ind w:left="113" w:right="111"/>
              <w:jc w:val="center"/>
              <w:rPr>
                <w:rFonts w:ascii="Carlito"/>
              </w:rPr>
            </w:pPr>
            <w:r>
              <w:rPr>
                <w:rFonts w:ascii="Carlito"/>
              </w:rPr>
              <w:t>36.06%</w:t>
            </w:r>
          </w:p>
        </w:tc>
        <w:tc>
          <w:tcPr>
            <w:tcW w:w="922" w:type="dxa"/>
            <w:tcBorders>
              <w:top w:val="single" w:sz="4" w:space="0" w:color="7E7E7E"/>
              <w:bottom w:val="single" w:sz="4" w:space="0" w:color="7E7E7E"/>
            </w:tcBorders>
          </w:tcPr>
          <w:p w14:paraId="1B591894" w14:textId="77777777" w:rsidR="00D62D36" w:rsidRDefault="005D7DF9">
            <w:pPr>
              <w:pStyle w:val="TableParagraph"/>
              <w:spacing w:line="248" w:lineRule="exact"/>
              <w:ind w:left="112" w:right="111"/>
              <w:jc w:val="center"/>
              <w:rPr>
                <w:rFonts w:ascii="Carlito"/>
              </w:rPr>
            </w:pPr>
            <w:r>
              <w:rPr>
                <w:rFonts w:ascii="Carlito"/>
              </w:rPr>
              <w:t>25.01%</w:t>
            </w:r>
          </w:p>
        </w:tc>
        <w:tc>
          <w:tcPr>
            <w:tcW w:w="913" w:type="dxa"/>
            <w:tcBorders>
              <w:top w:val="single" w:sz="4" w:space="0" w:color="7E7E7E"/>
              <w:bottom w:val="single" w:sz="4" w:space="0" w:color="7E7E7E"/>
            </w:tcBorders>
          </w:tcPr>
          <w:p w14:paraId="4410A89A" w14:textId="77777777" w:rsidR="00D62D36" w:rsidRDefault="005D7DF9">
            <w:pPr>
              <w:pStyle w:val="TableParagraph"/>
              <w:spacing w:line="248" w:lineRule="exact"/>
              <w:ind w:left="111" w:right="102"/>
              <w:jc w:val="center"/>
              <w:rPr>
                <w:rFonts w:ascii="Carlito"/>
              </w:rPr>
            </w:pPr>
            <w:r>
              <w:rPr>
                <w:rFonts w:ascii="Carlito"/>
              </w:rPr>
              <w:t>12.71%</w:t>
            </w:r>
          </w:p>
        </w:tc>
        <w:tc>
          <w:tcPr>
            <w:tcW w:w="784" w:type="dxa"/>
            <w:tcBorders>
              <w:top w:val="single" w:sz="4" w:space="0" w:color="7E7E7E"/>
              <w:bottom w:val="single" w:sz="4" w:space="0" w:color="7E7E7E"/>
            </w:tcBorders>
          </w:tcPr>
          <w:p w14:paraId="4E20F6AF" w14:textId="77777777" w:rsidR="00D62D36" w:rsidRDefault="005D7DF9">
            <w:pPr>
              <w:pStyle w:val="TableParagraph"/>
              <w:spacing w:line="248" w:lineRule="exact"/>
              <w:ind w:left="122"/>
              <w:rPr>
                <w:rFonts w:ascii="Carlito"/>
              </w:rPr>
            </w:pPr>
            <w:r>
              <w:rPr>
                <w:rFonts w:ascii="Carlito"/>
              </w:rPr>
              <w:t>5.73%</w:t>
            </w:r>
          </w:p>
        </w:tc>
        <w:tc>
          <w:tcPr>
            <w:tcW w:w="777" w:type="dxa"/>
            <w:tcBorders>
              <w:top w:val="single" w:sz="4" w:space="0" w:color="7E7E7E"/>
              <w:bottom w:val="single" w:sz="4" w:space="0" w:color="7E7E7E"/>
            </w:tcBorders>
          </w:tcPr>
          <w:p w14:paraId="61A47023" w14:textId="77777777" w:rsidR="00D62D36" w:rsidRDefault="005D7DF9">
            <w:pPr>
              <w:pStyle w:val="TableParagraph"/>
              <w:spacing w:line="248" w:lineRule="exact"/>
              <w:ind w:left="94" w:right="94"/>
              <w:jc w:val="center"/>
              <w:rPr>
                <w:rFonts w:ascii="Carlito"/>
              </w:rPr>
            </w:pPr>
            <w:r>
              <w:rPr>
                <w:rFonts w:ascii="Carlito"/>
              </w:rPr>
              <w:t>2.94%</w:t>
            </w:r>
          </w:p>
        </w:tc>
        <w:tc>
          <w:tcPr>
            <w:tcW w:w="777" w:type="dxa"/>
            <w:tcBorders>
              <w:top w:val="single" w:sz="4" w:space="0" w:color="7E7E7E"/>
              <w:bottom w:val="single" w:sz="4" w:space="0" w:color="7E7E7E"/>
            </w:tcBorders>
          </w:tcPr>
          <w:p w14:paraId="7C6EE360" w14:textId="77777777" w:rsidR="00D62D36" w:rsidRDefault="005D7DF9">
            <w:pPr>
              <w:pStyle w:val="TableParagraph"/>
              <w:spacing w:line="248" w:lineRule="exact"/>
              <w:ind w:right="113"/>
              <w:jc w:val="right"/>
              <w:rPr>
                <w:rFonts w:ascii="Carlito"/>
              </w:rPr>
            </w:pPr>
            <w:r>
              <w:rPr>
                <w:rFonts w:ascii="Carlito"/>
              </w:rPr>
              <w:t>1.71%</w:t>
            </w:r>
          </w:p>
        </w:tc>
        <w:tc>
          <w:tcPr>
            <w:tcW w:w="776" w:type="dxa"/>
            <w:tcBorders>
              <w:top w:val="single" w:sz="4" w:space="0" w:color="7E7E7E"/>
              <w:bottom w:val="single" w:sz="4" w:space="0" w:color="7E7E7E"/>
            </w:tcBorders>
          </w:tcPr>
          <w:p w14:paraId="4515D2F6" w14:textId="77777777" w:rsidR="00D62D36" w:rsidRDefault="005D7DF9">
            <w:pPr>
              <w:pStyle w:val="TableParagraph"/>
              <w:spacing w:line="248" w:lineRule="exact"/>
              <w:ind w:left="92" w:right="93"/>
              <w:jc w:val="center"/>
              <w:rPr>
                <w:rFonts w:ascii="Carlito"/>
              </w:rPr>
            </w:pPr>
            <w:r>
              <w:rPr>
                <w:rFonts w:ascii="Carlito"/>
              </w:rPr>
              <w:t>1.13%</w:t>
            </w:r>
          </w:p>
        </w:tc>
        <w:tc>
          <w:tcPr>
            <w:tcW w:w="777" w:type="dxa"/>
            <w:tcBorders>
              <w:top w:val="single" w:sz="4" w:space="0" w:color="7E7E7E"/>
              <w:bottom w:val="single" w:sz="4" w:space="0" w:color="7E7E7E"/>
            </w:tcBorders>
          </w:tcPr>
          <w:p w14:paraId="714AEF39" w14:textId="77777777" w:rsidR="00D62D36" w:rsidRDefault="005D7DF9">
            <w:pPr>
              <w:pStyle w:val="TableParagraph"/>
              <w:spacing w:line="248" w:lineRule="exact"/>
              <w:ind w:left="112"/>
              <w:rPr>
                <w:rFonts w:ascii="Carlito"/>
              </w:rPr>
            </w:pPr>
            <w:r>
              <w:rPr>
                <w:rFonts w:ascii="Carlito"/>
              </w:rPr>
              <w:t>0.75%</w:t>
            </w:r>
          </w:p>
        </w:tc>
        <w:tc>
          <w:tcPr>
            <w:tcW w:w="777" w:type="dxa"/>
            <w:tcBorders>
              <w:top w:val="single" w:sz="4" w:space="0" w:color="7E7E7E"/>
              <w:bottom w:val="single" w:sz="4" w:space="0" w:color="7E7E7E"/>
            </w:tcBorders>
          </w:tcPr>
          <w:p w14:paraId="62C83EF6" w14:textId="77777777" w:rsidR="00D62D36" w:rsidRDefault="005D7DF9">
            <w:pPr>
              <w:pStyle w:val="TableParagraph"/>
              <w:spacing w:line="248" w:lineRule="exact"/>
              <w:ind w:left="94" w:right="94"/>
              <w:jc w:val="center"/>
              <w:rPr>
                <w:rFonts w:ascii="Carlito"/>
              </w:rPr>
            </w:pPr>
            <w:r>
              <w:rPr>
                <w:rFonts w:ascii="Carlito"/>
              </w:rPr>
              <w:t>0.50%</w:t>
            </w:r>
          </w:p>
        </w:tc>
        <w:tc>
          <w:tcPr>
            <w:tcW w:w="776" w:type="dxa"/>
            <w:tcBorders>
              <w:top w:val="single" w:sz="4" w:space="0" w:color="7E7E7E"/>
              <w:bottom w:val="single" w:sz="4" w:space="0" w:color="7E7E7E"/>
            </w:tcBorders>
          </w:tcPr>
          <w:p w14:paraId="37245AE1" w14:textId="77777777" w:rsidR="00D62D36" w:rsidRDefault="005D7DF9">
            <w:pPr>
              <w:pStyle w:val="TableParagraph"/>
              <w:spacing w:line="248" w:lineRule="exact"/>
              <w:ind w:left="91" w:right="94"/>
              <w:jc w:val="center"/>
              <w:rPr>
                <w:rFonts w:ascii="Carlito"/>
              </w:rPr>
            </w:pPr>
            <w:r>
              <w:rPr>
                <w:rFonts w:ascii="Carlito"/>
              </w:rPr>
              <w:t>0.43%</w:t>
            </w:r>
          </w:p>
        </w:tc>
        <w:tc>
          <w:tcPr>
            <w:tcW w:w="781" w:type="dxa"/>
            <w:tcBorders>
              <w:top w:val="single" w:sz="4" w:space="0" w:color="7E7E7E"/>
              <w:bottom w:val="single" w:sz="4" w:space="0" w:color="7E7E7E"/>
            </w:tcBorders>
          </w:tcPr>
          <w:p w14:paraId="08BF38B7" w14:textId="77777777" w:rsidR="00D62D36" w:rsidRDefault="005D7DF9">
            <w:pPr>
              <w:pStyle w:val="TableParagraph"/>
              <w:spacing w:line="248" w:lineRule="exact"/>
              <w:ind w:left="92" w:right="100"/>
              <w:jc w:val="center"/>
              <w:rPr>
                <w:rFonts w:ascii="Carlito"/>
              </w:rPr>
            </w:pPr>
            <w:r>
              <w:rPr>
                <w:rFonts w:ascii="Carlito"/>
              </w:rPr>
              <w:t>0.57%</w:t>
            </w:r>
          </w:p>
        </w:tc>
        <w:tc>
          <w:tcPr>
            <w:tcW w:w="840" w:type="dxa"/>
            <w:tcBorders>
              <w:top w:val="single" w:sz="4" w:space="0" w:color="7E7E7E"/>
              <w:bottom w:val="single" w:sz="4" w:space="0" w:color="7E7E7E"/>
            </w:tcBorders>
          </w:tcPr>
          <w:p w14:paraId="2AEF8931" w14:textId="77777777" w:rsidR="00D62D36" w:rsidRDefault="005D7DF9">
            <w:pPr>
              <w:pStyle w:val="TableParagraph"/>
              <w:spacing w:line="248" w:lineRule="exact"/>
              <w:ind w:left="133"/>
              <w:rPr>
                <w:rFonts w:ascii="Carlito"/>
              </w:rPr>
            </w:pPr>
            <w:r>
              <w:rPr>
                <w:rFonts w:ascii="Carlito"/>
              </w:rPr>
              <w:t>0.00%</w:t>
            </w:r>
          </w:p>
        </w:tc>
        <w:tc>
          <w:tcPr>
            <w:tcW w:w="1055" w:type="dxa"/>
            <w:tcBorders>
              <w:top w:val="single" w:sz="4" w:space="0" w:color="7E7E7E"/>
              <w:bottom w:val="single" w:sz="4" w:space="0" w:color="7E7E7E"/>
            </w:tcBorders>
          </w:tcPr>
          <w:p w14:paraId="426EE5EE" w14:textId="77777777" w:rsidR="00D62D36" w:rsidRDefault="005D7DF9">
            <w:pPr>
              <w:pStyle w:val="TableParagraph"/>
              <w:spacing w:line="248" w:lineRule="exact"/>
              <w:ind w:left="110" w:right="133"/>
              <w:jc w:val="center"/>
              <w:rPr>
                <w:rFonts w:ascii="Carlito"/>
              </w:rPr>
            </w:pPr>
            <w:r>
              <w:rPr>
                <w:rFonts w:ascii="Carlito"/>
              </w:rPr>
              <w:t>100.00%</w:t>
            </w:r>
          </w:p>
        </w:tc>
      </w:tr>
      <w:tr w:rsidR="00D62D36" w14:paraId="48A30796" w14:textId="77777777">
        <w:trPr>
          <w:trHeight w:val="268"/>
        </w:trPr>
        <w:tc>
          <w:tcPr>
            <w:tcW w:w="1112" w:type="dxa"/>
            <w:tcBorders>
              <w:top w:val="single" w:sz="4" w:space="0" w:color="7E7E7E"/>
              <w:bottom w:val="single" w:sz="4" w:space="0" w:color="7E7E7E"/>
            </w:tcBorders>
          </w:tcPr>
          <w:p w14:paraId="14110A06" w14:textId="77777777" w:rsidR="00D62D36" w:rsidRDefault="005D7DF9">
            <w:pPr>
              <w:pStyle w:val="TableParagraph"/>
              <w:spacing w:line="248" w:lineRule="exact"/>
              <w:ind w:right="251"/>
              <w:jc w:val="right"/>
              <w:rPr>
                <w:rFonts w:ascii="Carlito"/>
                <w:b/>
              </w:rPr>
            </w:pPr>
            <w:r>
              <w:rPr>
                <w:rFonts w:ascii="Carlito"/>
                <w:b/>
              </w:rPr>
              <w:t>2000</w:t>
            </w:r>
          </w:p>
        </w:tc>
        <w:tc>
          <w:tcPr>
            <w:tcW w:w="924" w:type="dxa"/>
            <w:tcBorders>
              <w:top w:val="single" w:sz="4" w:space="0" w:color="7E7E7E"/>
              <w:bottom w:val="single" w:sz="4" w:space="0" w:color="7E7E7E"/>
            </w:tcBorders>
          </w:tcPr>
          <w:p w14:paraId="6CBA4F95" w14:textId="77777777" w:rsidR="00D62D36" w:rsidRDefault="005D7DF9">
            <w:pPr>
              <w:pStyle w:val="TableParagraph"/>
              <w:spacing w:line="248" w:lineRule="exact"/>
              <w:ind w:left="234" w:right="102"/>
              <w:jc w:val="center"/>
              <w:rPr>
                <w:rFonts w:ascii="Carlito"/>
              </w:rPr>
            </w:pPr>
            <w:r>
              <w:rPr>
                <w:rFonts w:ascii="Carlito"/>
              </w:rPr>
              <w:t>0.05%</w:t>
            </w:r>
          </w:p>
        </w:tc>
        <w:tc>
          <w:tcPr>
            <w:tcW w:w="914" w:type="dxa"/>
            <w:tcBorders>
              <w:top w:val="single" w:sz="4" w:space="0" w:color="7E7E7E"/>
              <w:bottom w:val="single" w:sz="4" w:space="0" w:color="7E7E7E"/>
            </w:tcBorders>
          </w:tcPr>
          <w:p w14:paraId="428C0B4D" w14:textId="77777777" w:rsidR="00D62D36" w:rsidRDefault="005D7DF9">
            <w:pPr>
              <w:pStyle w:val="TableParagraph"/>
              <w:spacing w:line="248" w:lineRule="exact"/>
              <w:ind w:left="104" w:right="110"/>
              <w:jc w:val="center"/>
              <w:rPr>
                <w:rFonts w:ascii="Carlito"/>
              </w:rPr>
            </w:pPr>
            <w:r>
              <w:rPr>
                <w:rFonts w:ascii="Carlito"/>
              </w:rPr>
              <w:t>11.77%</w:t>
            </w:r>
          </w:p>
        </w:tc>
        <w:tc>
          <w:tcPr>
            <w:tcW w:w="923" w:type="dxa"/>
            <w:tcBorders>
              <w:top w:val="single" w:sz="4" w:space="0" w:color="7E7E7E"/>
              <w:bottom w:val="single" w:sz="4" w:space="0" w:color="7E7E7E"/>
            </w:tcBorders>
          </w:tcPr>
          <w:p w14:paraId="119A72B3" w14:textId="77777777" w:rsidR="00D62D36" w:rsidRDefault="005D7DF9">
            <w:pPr>
              <w:pStyle w:val="TableParagraph"/>
              <w:spacing w:line="248" w:lineRule="exact"/>
              <w:ind w:left="113" w:right="111"/>
              <w:jc w:val="center"/>
              <w:rPr>
                <w:rFonts w:ascii="Carlito"/>
              </w:rPr>
            </w:pPr>
            <w:r>
              <w:rPr>
                <w:rFonts w:ascii="Carlito"/>
              </w:rPr>
              <w:t>35.33%</w:t>
            </w:r>
          </w:p>
        </w:tc>
        <w:tc>
          <w:tcPr>
            <w:tcW w:w="922" w:type="dxa"/>
            <w:tcBorders>
              <w:top w:val="single" w:sz="4" w:space="0" w:color="7E7E7E"/>
              <w:bottom w:val="single" w:sz="4" w:space="0" w:color="7E7E7E"/>
            </w:tcBorders>
          </w:tcPr>
          <w:p w14:paraId="6D2EFBD1" w14:textId="77777777" w:rsidR="00D62D36" w:rsidRDefault="005D7DF9">
            <w:pPr>
              <w:pStyle w:val="TableParagraph"/>
              <w:spacing w:line="248" w:lineRule="exact"/>
              <w:ind w:left="112" w:right="111"/>
              <w:jc w:val="center"/>
              <w:rPr>
                <w:rFonts w:ascii="Carlito"/>
              </w:rPr>
            </w:pPr>
            <w:r>
              <w:rPr>
                <w:rFonts w:ascii="Carlito"/>
              </w:rPr>
              <w:t>24.27%</w:t>
            </w:r>
          </w:p>
        </w:tc>
        <w:tc>
          <w:tcPr>
            <w:tcW w:w="913" w:type="dxa"/>
            <w:tcBorders>
              <w:top w:val="single" w:sz="4" w:space="0" w:color="7E7E7E"/>
              <w:bottom w:val="single" w:sz="4" w:space="0" w:color="7E7E7E"/>
            </w:tcBorders>
          </w:tcPr>
          <w:p w14:paraId="3E7F6302" w14:textId="77777777" w:rsidR="00D62D36" w:rsidRDefault="005D7DF9">
            <w:pPr>
              <w:pStyle w:val="TableParagraph"/>
              <w:spacing w:line="248" w:lineRule="exact"/>
              <w:ind w:left="111" w:right="102"/>
              <w:jc w:val="center"/>
              <w:rPr>
                <w:rFonts w:ascii="Carlito"/>
              </w:rPr>
            </w:pPr>
            <w:r>
              <w:rPr>
                <w:rFonts w:ascii="Carlito"/>
              </w:rPr>
              <w:t>12.24%</w:t>
            </w:r>
          </w:p>
        </w:tc>
        <w:tc>
          <w:tcPr>
            <w:tcW w:w="784" w:type="dxa"/>
            <w:tcBorders>
              <w:top w:val="single" w:sz="4" w:space="0" w:color="7E7E7E"/>
              <w:bottom w:val="single" w:sz="4" w:space="0" w:color="7E7E7E"/>
            </w:tcBorders>
          </w:tcPr>
          <w:p w14:paraId="380614BA" w14:textId="77777777" w:rsidR="00D62D36" w:rsidRDefault="005D7DF9">
            <w:pPr>
              <w:pStyle w:val="TableParagraph"/>
              <w:spacing w:line="248" w:lineRule="exact"/>
              <w:ind w:left="122"/>
              <w:rPr>
                <w:rFonts w:ascii="Carlito"/>
              </w:rPr>
            </w:pPr>
            <w:r>
              <w:rPr>
                <w:rFonts w:ascii="Carlito"/>
              </w:rPr>
              <w:t>6.57%</w:t>
            </w:r>
          </w:p>
        </w:tc>
        <w:tc>
          <w:tcPr>
            <w:tcW w:w="777" w:type="dxa"/>
            <w:tcBorders>
              <w:top w:val="single" w:sz="4" w:space="0" w:color="7E7E7E"/>
              <w:bottom w:val="single" w:sz="4" w:space="0" w:color="7E7E7E"/>
            </w:tcBorders>
          </w:tcPr>
          <w:p w14:paraId="5C55E49B" w14:textId="77777777" w:rsidR="00D62D36" w:rsidRDefault="005D7DF9">
            <w:pPr>
              <w:pStyle w:val="TableParagraph"/>
              <w:spacing w:line="248" w:lineRule="exact"/>
              <w:ind w:left="94" w:right="94"/>
              <w:jc w:val="center"/>
              <w:rPr>
                <w:rFonts w:ascii="Carlito"/>
              </w:rPr>
            </w:pPr>
            <w:r>
              <w:rPr>
                <w:rFonts w:ascii="Carlito"/>
              </w:rPr>
              <w:t>3.54%</w:t>
            </w:r>
          </w:p>
        </w:tc>
        <w:tc>
          <w:tcPr>
            <w:tcW w:w="777" w:type="dxa"/>
            <w:tcBorders>
              <w:top w:val="single" w:sz="4" w:space="0" w:color="7E7E7E"/>
              <w:bottom w:val="single" w:sz="4" w:space="0" w:color="7E7E7E"/>
            </w:tcBorders>
          </w:tcPr>
          <w:p w14:paraId="6630019F" w14:textId="77777777" w:rsidR="00D62D36" w:rsidRDefault="005D7DF9">
            <w:pPr>
              <w:pStyle w:val="TableParagraph"/>
              <w:spacing w:line="248" w:lineRule="exact"/>
              <w:ind w:right="113"/>
              <w:jc w:val="right"/>
              <w:rPr>
                <w:rFonts w:ascii="Carlito"/>
              </w:rPr>
            </w:pPr>
            <w:r>
              <w:rPr>
                <w:rFonts w:ascii="Carlito"/>
              </w:rPr>
              <w:t>2.22%</w:t>
            </w:r>
          </w:p>
        </w:tc>
        <w:tc>
          <w:tcPr>
            <w:tcW w:w="776" w:type="dxa"/>
            <w:tcBorders>
              <w:top w:val="single" w:sz="4" w:space="0" w:color="7E7E7E"/>
              <w:bottom w:val="single" w:sz="4" w:space="0" w:color="7E7E7E"/>
            </w:tcBorders>
          </w:tcPr>
          <w:p w14:paraId="5ABB1F81" w14:textId="77777777" w:rsidR="00D62D36" w:rsidRDefault="005D7DF9">
            <w:pPr>
              <w:pStyle w:val="TableParagraph"/>
              <w:spacing w:line="248" w:lineRule="exact"/>
              <w:ind w:left="92" w:right="93"/>
              <w:jc w:val="center"/>
              <w:rPr>
                <w:rFonts w:ascii="Carlito"/>
              </w:rPr>
            </w:pPr>
            <w:r>
              <w:rPr>
                <w:rFonts w:ascii="Carlito"/>
              </w:rPr>
              <w:t>1.46%</w:t>
            </w:r>
          </w:p>
        </w:tc>
        <w:tc>
          <w:tcPr>
            <w:tcW w:w="777" w:type="dxa"/>
            <w:tcBorders>
              <w:top w:val="single" w:sz="4" w:space="0" w:color="7E7E7E"/>
              <w:bottom w:val="single" w:sz="4" w:space="0" w:color="7E7E7E"/>
            </w:tcBorders>
          </w:tcPr>
          <w:p w14:paraId="57B48389" w14:textId="77777777" w:rsidR="00D62D36" w:rsidRDefault="005D7DF9">
            <w:pPr>
              <w:pStyle w:val="TableParagraph"/>
              <w:spacing w:line="248" w:lineRule="exact"/>
              <w:ind w:left="112"/>
              <w:rPr>
                <w:rFonts w:ascii="Carlito"/>
              </w:rPr>
            </w:pPr>
            <w:r>
              <w:rPr>
                <w:rFonts w:ascii="Carlito"/>
              </w:rPr>
              <w:t>0.90%</w:t>
            </w:r>
          </w:p>
        </w:tc>
        <w:tc>
          <w:tcPr>
            <w:tcW w:w="777" w:type="dxa"/>
            <w:tcBorders>
              <w:top w:val="single" w:sz="4" w:space="0" w:color="7E7E7E"/>
              <w:bottom w:val="single" w:sz="4" w:space="0" w:color="7E7E7E"/>
            </w:tcBorders>
          </w:tcPr>
          <w:p w14:paraId="4326F948" w14:textId="77777777" w:rsidR="00D62D36" w:rsidRDefault="005D7DF9">
            <w:pPr>
              <w:pStyle w:val="TableParagraph"/>
              <w:spacing w:line="248" w:lineRule="exact"/>
              <w:ind w:left="94" w:right="94"/>
              <w:jc w:val="center"/>
              <w:rPr>
                <w:rFonts w:ascii="Carlito"/>
              </w:rPr>
            </w:pPr>
            <w:r>
              <w:rPr>
                <w:rFonts w:ascii="Carlito"/>
              </w:rPr>
              <w:t>0.60%</w:t>
            </w:r>
          </w:p>
        </w:tc>
        <w:tc>
          <w:tcPr>
            <w:tcW w:w="776" w:type="dxa"/>
            <w:tcBorders>
              <w:top w:val="single" w:sz="4" w:space="0" w:color="7E7E7E"/>
              <w:bottom w:val="single" w:sz="4" w:space="0" w:color="7E7E7E"/>
            </w:tcBorders>
          </w:tcPr>
          <w:p w14:paraId="4936292E" w14:textId="77777777" w:rsidR="00D62D36" w:rsidRDefault="005D7DF9">
            <w:pPr>
              <w:pStyle w:val="TableParagraph"/>
              <w:spacing w:line="248" w:lineRule="exact"/>
              <w:ind w:left="91" w:right="94"/>
              <w:jc w:val="center"/>
              <w:rPr>
                <w:rFonts w:ascii="Carlito"/>
              </w:rPr>
            </w:pPr>
            <w:r>
              <w:rPr>
                <w:rFonts w:ascii="Carlito"/>
              </w:rPr>
              <w:t>0.44%</w:t>
            </w:r>
          </w:p>
        </w:tc>
        <w:tc>
          <w:tcPr>
            <w:tcW w:w="781" w:type="dxa"/>
            <w:tcBorders>
              <w:top w:val="single" w:sz="4" w:space="0" w:color="7E7E7E"/>
              <w:bottom w:val="single" w:sz="4" w:space="0" w:color="7E7E7E"/>
            </w:tcBorders>
          </w:tcPr>
          <w:p w14:paraId="3DD6A460" w14:textId="77777777" w:rsidR="00D62D36" w:rsidRDefault="005D7DF9">
            <w:pPr>
              <w:pStyle w:val="TableParagraph"/>
              <w:spacing w:line="248" w:lineRule="exact"/>
              <w:ind w:left="92" w:right="100"/>
              <w:jc w:val="center"/>
              <w:rPr>
                <w:rFonts w:ascii="Carlito"/>
              </w:rPr>
            </w:pPr>
            <w:r>
              <w:rPr>
                <w:rFonts w:ascii="Carlito"/>
              </w:rPr>
              <w:t>0.62%</w:t>
            </w:r>
          </w:p>
        </w:tc>
        <w:tc>
          <w:tcPr>
            <w:tcW w:w="840" w:type="dxa"/>
            <w:tcBorders>
              <w:top w:val="single" w:sz="4" w:space="0" w:color="7E7E7E"/>
              <w:bottom w:val="single" w:sz="4" w:space="0" w:color="7E7E7E"/>
            </w:tcBorders>
          </w:tcPr>
          <w:p w14:paraId="6E6CC878" w14:textId="77777777" w:rsidR="00D62D36" w:rsidRDefault="005D7DF9">
            <w:pPr>
              <w:pStyle w:val="TableParagraph"/>
              <w:spacing w:line="248" w:lineRule="exact"/>
              <w:ind w:left="133"/>
              <w:rPr>
                <w:rFonts w:ascii="Carlito"/>
              </w:rPr>
            </w:pPr>
            <w:r>
              <w:rPr>
                <w:rFonts w:ascii="Carlito"/>
              </w:rPr>
              <w:t>0.00%</w:t>
            </w:r>
          </w:p>
        </w:tc>
        <w:tc>
          <w:tcPr>
            <w:tcW w:w="1055" w:type="dxa"/>
            <w:tcBorders>
              <w:top w:val="single" w:sz="4" w:space="0" w:color="7E7E7E"/>
              <w:bottom w:val="single" w:sz="4" w:space="0" w:color="7E7E7E"/>
            </w:tcBorders>
          </w:tcPr>
          <w:p w14:paraId="5E539C60" w14:textId="77777777" w:rsidR="00D62D36" w:rsidRDefault="005D7DF9">
            <w:pPr>
              <w:pStyle w:val="TableParagraph"/>
              <w:spacing w:line="248" w:lineRule="exact"/>
              <w:ind w:left="110" w:right="133"/>
              <w:jc w:val="center"/>
              <w:rPr>
                <w:rFonts w:ascii="Carlito"/>
              </w:rPr>
            </w:pPr>
            <w:r>
              <w:rPr>
                <w:rFonts w:ascii="Carlito"/>
              </w:rPr>
              <w:t>100.00%</w:t>
            </w:r>
          </w:p>
        </w:tc>
      </w:tr>
      <w:tr w:rsidR="00D62D36" w14:paraId="190D8991" w14:textId="77777777">
        <w:trPr>
          <w:trHeight w:val="268"/>
        </w:trPr>
        <w:tc>
          <w:tcPr>
            <w:tcW w:w="1112" w:type="dxa"/>
            <w:tcBorders>
              <w:top w:val="single" w:sz="4" w:space="0" w:color="7E7E7E"/>
              <w:bottom w:val="single" w:sz="4" w:space="0" w:color="7E7E7E"/>
            </w:tcBorders>
          </w:tcPr>
          <w:p w14:paraId="3166D0DF" w14:textId="77777777" w:rsidR="00D62D36" w:rsidRDefault="005D7DF9">
            <w:pPr>
              <w:pStyle w:val="TableParagraph"/>
              <w:spacing w:line="248" w:lineRule="exact"/>
              <w:ind w:right="251"/>
              <w:jc w:val="right"/>
              <w:rPr>
                <w:rFonts w:ascii="Carlito"/>
                <w:b/>
              </w:rPr>
            </w:pPr>
            <w:r>
              <w:rPr>
                <w:rFonts w:ascii="Carlito"/>
                <w:b/>
              </w:rPr>
              <w:t>2005</w:t>
            </w:r>
          </w:p>
        </w:tc>
        <w:tc>
          <w:tcPr>
            <w:tcW w:w="924" w:type="dxa"/>
            <w:tcBorders>
              <w:top w:val="single" w:sz="4" w:space="0" w:color="7E7E7E"/>
              <w:bottom w:val="single" w:sz="4" w:space="0" w:color="7E7E7E"/>
            </w:tcBorders>
          </w:tcPr>
          <w:p w14:paraId="5067CA83" w14:textId="77777777" w:rsidR="00D62D36" w:rsidRDefault="005D7DF9">
            <w:pPr>
              <w:pStyle w:val="TableParagraph"/>
              <w:spacing w:line="248" w:lineRule="exact"/>
              <w:ind w:left="234" w:right="102"/>
              <w:jc w:val="center"/>
              <w:rPr>
                <w:rFonts w:ascii="Carlito"/>
              </w:rPr>
            </w:pPr>
            <w:r>
              <w:rPr>
                <w:rFonts w:ascii="Carlito"/>
              </w:rPr>
              <w:t>0.03%</w:t>
            </w:r>
          </w:p>
        </w:tc>
        <w:tc>
          <w:tcPr>
            <w:tcW w:w="914" w:type="dxa"/>
            <w:tcBorders>
              <w:top w:val="single" w:sz="4" w:space="0" w:color="7E7E7E"/>
              <w:bottom w:val="single" w:sz="4" w:space="0" w:color="7E7E7E"/>
            </w:tcBorders>
          </w:tcPr>
          <w:p w14:paraId="38D0D2B7" w14:textId="77777777" w:rsidR="00D62D36" w:rsidRDefault="005D7DF9">
            <w:pPr>
              <w:pStyle w:val="TableParagraph"/>
              <w:spacing w:line="248" w:lineRule="exact"/>
              <w:ind w:left="104" w:right="108"/>
              <w:jc w:val="center"/>
              <w:rPr>
                <w:rFonts w:ascii="Carlito"/>
              </w:rPr>
            </w:pPr>
            <w:r>
              <w:rPr>
                <w:rFonts w:ascii="Carlito"/>
              </w:rPr>
              <w:t>9.80%</w:t>
            </w:r>
          </w:p>
        </w:tc>
        <w:tc>
          <w:tcPr>
            <w:tcW w:w="923" w:type="dxa"/>
            <w:tcBorders>
              <w:top w:val="single" w:sz="4" w:space="0" w:color="7E7E7E"/>
              <w:bottom w:val="single" w:sz="4" w:space="0" w:color="7E7E7E"/>
            </w:tcBorders>
          </w:tcPr>
          <w:p w14:paraId="3E308920" w14:textId="77777777" w:rsidR="00D62D36" w:rsidRDefault="005D7DF9">
            <w:pPr>
              <w:pStyle w:val="TableParagraph"/>
              <w:spacing w:line="248" w:lineRule="exact"/>
              <w:ind w:left="113" w:right="111"/>
              <w:jc w:val="center"/>
              <w:rPr>
                <w:rFonts w:ascii="Carlito"/>
              </w:rPr>
            </w:pPr>
            <w:r>
              <w:rPr>
                <w:rFonts w:ascii="Carlito"/>
              </w:rPr>
              <w:t>32.50%</w:t>
            </w:r>
          </w:p>
        </w:tc>
        <w:tc>
          <w:tcPr>
            <w:tcW w:w="922" w:type="dxa"/>
            <w:tcBorders>
              <w:top w:val="single" w:sz="4" w:space="0" w:color="7E7E7E"/>
              <w:bottom w:val="single" w:sz="4" w:space="0" w:color="7E7E7E"/>
            </w:tcBorders>
          </w:tcPr>
          <w:p w14:paraId="670977E0" w14:textId="77777777" w:rsidR="00D62D36" w:rsidRDefault="005D7DF9">
            <w:pPr>
              <w:pStyle w:val="TableParagraph"/>
              <w:spacing w:line="248" w:lineRule="exact"/>
              <w:ind w:left="112" w:right="111"/>
              <w:jc w:val="center"/>
              <w:rPr>
                <w:rFonts w:ascii="Carlito"/>
              </w:rPr>
            </w:pPr>
            <w:r>
              <w:rPr>
                <w:rFonts w:ascii="Carlito"/>
              </w:rPr>
              <w:t>25.69%</w:t>
            </w:r>
          </w:p>
        </w:tc>
        <w:tc>
          <w:tcPr>
            <w:tcW w:w="913" w:type="dxa"/>
            <w:tcBorders>
              <w:top w:val="single" w:sz="4" w:space="0" w:color="7E7E7E"/>
              <w:bottom w:val="single" w:sz="4" w:space="0" w:color="7E7E7E"/>
            </w:tcBorders>
          </w:tcPr>
          <w:p w14:paraId="7148B1C0" w14:textId="77777777" w:rsidR="00D62D36" w:rsidRDefault="005D7DF9">
            <w:pPr>
              <w:pStyle w:val="TableParagraph"/>
              <w:spacing w:line="248" w:lineRule="exact"/>
              <w:ind w:left="111" w:right="102"/>
              <w:jc w:val="center"/>
              <w:rPr>
                <w:rFonts w:ascii="Carlito"/>
              </w:rPr>
            </w:pPr>
            <w:r>
              <w:rPr>
                <w:rFonts w:ascii="Carlito"/>
              </w:rPr>
              <w:t>13.44%</w:t>
            </w:r>
          </w:p>
        </w:tc>
        <w:tc>
          <w:tcPr>
            <w:tcW w:w="784" w:type="dxa"/>
            <w:tcBorders>
              <w:top w:val="single" w:sz="4" w:space="0" w:color="7E7E7E"/>
              <w:bottom w:val="single" w:sz="4" w:space="0" w:color="7E7E7E"/>
            </w:tcBorders>
          </w:tcPr>
          <w:p w14:paraId="0CD809BD" w14:textId="77777777" w:rsidR="00D62D36" w:rsidRDefault="005D7DF9">
            <w:pPr>
              <w:pStyle w:val="TableParagraph"/>
              <w:spacing w:line="248" w:lineRule="exact"/>
              <w:ind w:left="122"/>
              <w:rPr>
                <w:rFonts w:ascii="Carlito"/>
              </w:rPr>
            </w:pPr>
            <w:r>
              <w:rPr>
                <w:rFonts w:ascii="Carlito"/>
              </w:rPr>
              <w:t>7.09%</w:t>
            </w:r>
          </w:p>
        </w:tc>
        <w:tc>
          <w:tcPr>
            <w:tcW w:w="777" w:type="dxa"/>
            <w:tcBorders>
              <w:top w:val="single" w:sz="4" w:space="0" w:color="7E7E7E"/>
              <w:bottom w:val="single" w:sz="4" w:space="0" w:color="7E7E7E"/>
            </w:tcBorders>
          </w:tcPr>
          <w:p w14:paraId="56FA5C38" w14:textId="77777777" w:rsidR="00D62D36" w:rsidRDefault="005D7DF9">
            <w:pPr>
              <w:pStyle w:val="TableParagraph"/>
              <w:spacing w:line="248" w:lineRule="exact"/>
              <w:ind w:left="94" w:right="94"/>
              <w:jc w:val="center"/>
              <w:rPr>
                <w:rFonts w:ascii="Carlito"/>
              </w:rPr>
            </w:pPr>
            <w:r>
              <w:rPr>
                <w:rFonts w:ascii="Carlito"/>
              </w:rPr>
              <w:t>4.18%</w:t>
            </w:r>
          </w:p>
        </w:tc>
        <w:tc>
          <w:tcPr>
            <w:tcW w:w="777" w:type="dxa"/>
            <w:tcBorders>
              <w:top w:val="single" w:sz="4" w:space="0" w:color="7E7E7E"/>
              <w:bottom w:val="single" w:sz="4" w:space="0" w:color="7E7E7E"/>
            </w:tcBorders>
          </w:tcPr>
          <w:p w14:paraId="5DB0B1E6" w14:textId="77777777" w:rsidR="00D62D36" w:rsidRDefault="005D7DF9">
            <w:pPr>
              <w:pStyle w:val="TableParagraph"/>
              <w:spacing w:line="248" w:lineRule="exact"/>
              <w:ind w:right="113"/>
              <w:jc w:val="right"/>
              <w:rPr>
                <w:rFonts w:ascii="Carlito"/>
              </w:rPr>
            </w:pPr>
            <w:r>
              <w:rPr>
                <w:rFonts w:ascii="Carlito"/>
              </w:rPr>
              <w:t>2.59%</w:t>
            </w:r>
          </w:p>
        </w:tc>
        <w:tc>
          <w:tcPr>
            <w:tcW w:w="776" w:type="dxa"/>
            <w:tcBorders>
              <w:top w:val="single" w:sz="4" w:space="0" w:color="7E7E7E"/>
              <w:bottom w:val="single" w:sz="4" w:space="0" w:color="7E7E7E"/>
            </w:tcBorders>
          </w:tcPr>
          <w:p w14:paraId="5EA5B16D" w14:textId="77777777" w:rsidR="00D62D36" w:rsidRDefault="005D7DF9">
            <w:pPr>
              <w:pStyle w:val="TableParagraph"/>
              <w:spacing w:line="248" w:lineRule="exact"/>
              <w:ind w:left="92" w:right="93"/>
              <w:jc w:val="center"/>
              <w:rPr>
                <w:rFonts w:ascii="Carlito"/>
              </w:rPr>
            </w:pPr>
            <w:r>
              <w:rPr>
                <w:rFonts w:ascii="Carlito"/>
              </w:rPr>
              <w:t>1.59%</w:t>
            </w:r>
          </w:p>
        </w:tc>
        <w:tc>
          <w:tcPr>
            <w:tcW w:w="777" w:type="dxa"/>
            <w:tcBorders>
              <w:top w:val="single" w:sz="4" w:space="0" w:color="7E7E7E"/>
              <w:bottom w:val="single" w:sz="4" w:space="0" w:color="7E7E7E"/>
            </w:tcBorders>
          </w:tcPr>
          <w:p w14:paraId="15947984" w14:textId="77777777" w:rsidR="00D62D36" w:rsidRDefault="005D7DF9">
            <w:pPr>
              <w:pStyle w:val="TableParagraph"/>
              <w:spacing w:line="248" w:lineRule="exact"/>
              <w:ind w:left="112"/>
              <w:rPr>
                <w:rFonts w:ascii="Carlito"/>
              </w:rPr>
            </w:pPr>
            <w:r>
              <w:rPr>
                <w:rFonts w:ascii="Carlito"/>
              </w:rPr>
              <w:t>1.01%</w:t>
            </w:r>
          </w:p>
        </w:tc>
        <w:tc>
          <w:tcPr>
            <w:tcW w:w="777" w:type="dxa"/>
            <w:tcBorders>
              <w:top w:val="single" w:sz="4" w:space="0" w:color="7E7E7E"/>
              <w:bottom w:val="single" w:sz="4" w:space="0" w:color="7E7E7E"/>
            </w:tcBorders>
          </w:tcPr>
          <w:p w14:paraId="7C068B66" w14:textId="77777777" w:rsidR="00D62D36" w:rsidRDefault="005D7DF9">
            <w:pPr>
              <w:pStyle w:val="TableParagraph"/>
              <w:spacing w:line="248" w:lineRule="exact"/>
              <w:ind w:left="94" w:right="94"/>
              <w:jc w:val="center"/>
              <w:rPr>
                <w:rFonts w:ascii="Carlito"/>
              </w:rPr>
            </w:pPr>
            <w:r>
              <w:rPr>
                <w:rFonts w:ascii="Carlito"/>
              </w:rPr>
              <w:t>0.68%</w:t>
            </w:r>
          </w:p>
        </w:tc>
        <w:tc>
          <w:tcPr>
            <w:tcW w:w="776" w:type="dxa"/>
            <w:tcBorders>
              <w:top w:val="single" w:sz="4" w:space="0" w:color="7E7E7E"/>
              <w:bottom w:val="single" w:sz="4" w:space="0" w:color="7E7E7E"/>
            </w:tcBorders>
          </w:tcPr>
          <w:p w14:paraId="221ECF14" w14:textId="77777777" w:rsidR="00D62D36" w:rsidRDefault="005D7DF9">
            <w:pPr>
              <w:pStyle w:val="TableParagraph"/>
              <w:spacing w:line="248" w:lineRule="exact"/>
              <w:ind w:left="91" w:right="94"/>
              <w:jc w:val="center"/>
              <w:rPr>
                <w:rFonts w:ascii="Carlito"/>
              </w:rPr>
            </w:pPr>
            <w:r>
              <w:rPr>
                <w:rFonts w:ascii="Carlito"/>
              </w:rPr>
              <w:t>0.55%</w:t>
            </w:r>
          </w:p>
        </w:tc>
        <w:tc>
          <w:tcPr>
            <w:tcW w:w="781" w:type="dxa"/>
            <w:tcBorders>
              <w:top w:val="single" w:sz="4" w:space="0" w:color="7E7E7E"/>
              <w:bottom w:val="single" w:sz="4" w:space="0" w:color="7E7E7E"/>
            </w:tcBorders>
          </w:tcPr>
          <w:p w14:paraId="12FAF208" w14:textId="77777777" w:rsidR="00D62D36" w:rsidRDefault="005D7DF9">
            <w:pPr>
              <w:pStyle w:val="TableParagraph"/>
              <w:spacing w:line="248" w:lineRule="exact"/>
              <w:ind w:left="92" w:right="100"/>
              <w:jc w:val="center"/>
              <w:rPr>
                <w:rFonts w:ascii="Carlito"/>
              </w:rPr>
            </w:pPr>
            <w:r>
              <w:rPr>
                <w:rFonts w:ascii="Carlito"/>
              </w:rPr>
              <w:t>0.79%</w:t>
            </w:r>
          </w:p>
        </w:tc>
        <w:tc>
          <w:tcPr>
            <w:tcW w:w="840" w:type="dxa"/>
            <w:tcBorders>
              <w:top w:val="single" w:sz="4" w:space="0" w:color="7E7E7E"/>
              <w:bottom w:val="single" w:sz="4" w:space="0" w:color="7E7E7E"/>
            </w:tcBorders>
          </w:tcPr>
          <w:p w14:paraId="4023E67C" w14:textId="77777777" w:rsidR="00D62D36" w:rsidRDefault="005D7DF9">
            <w:pPr>
              <w:pStyle w:val="TableParagraph"/>
              <w:spacing w:line="248" w:lineRule="exact"/>
              <w:ind w:left="133"/>
              <w:rPr>
                <w:rFonts w:ascii="Carlito"/>
              </w:rPr>
            </w:pPr>
            <w:r>
              <w:rPr>
                <w:rFonts w:ascii="Carlito"/>
              </w:rPr>
              <w:t>0.05%</w:t>
            </w:r>
          </w:p>
        </w:tc>
        <w:tc>
          <w:tcPr>
            <w:tcW w:w="1055" w:type="dxa"/>
            <w:tcBorders>
              <w:top w:val="single" w:sz="4" w:space="0" w:color="7E7E7E"/>
              <w:bottom w:val="single" w:sz="4" w:space="0" w:color="7E7E7E"/>
            </w:tcBorders>
          </w:tcPr>
          <w:p w14:paraId="3C4E0B1F" w14:textId="77777777" w:rsidR="00D62D36" w:rsidRDefault="005D7DF9">
            <w:pPr>
              <w:pStyle w:val="TableParagraph"/>
              <w:spacing w:line="248" w:lineRule="exact"/>
              <w:ind w:left="110" w:right="133"/>
              <w:jc w:val="center"/>
              <w:rPr>
                <w:rFonts w:ascii="Carlito"/>
              </w:rPr>
            </w:pPr>
            <w:r>
              <w:rPr>
                <w:rFonts w:ascii="Carlito"/>
              </w:rPr>
              <w:t>100.00%</w:t>
            </w:r>
          </w:p>
        </w:tc>
      </w:tr>
      <w:tr w:rsidR="00D62D36" w14:paraId="36397E5F" w14:textId="77777777">
        <w:trPr>
          <w:trHeight w:val="268"/>
        </w:trPr>
        <w:tc>
          <w:tcPr>
            <w:tcW w:w="1112" w:type="dxa"/>
            <w:tcBorders>
              <w:top w:val="single" w:sz="4" w:space="0" w:color="7E7E7E"/>
              <w:bottom w:val="single" w:sz="4" w:space="0" w:color="7E7E7E"/>
            </w:tcBorders>
          </w:tcPr>
          <w:p w14:paraId="37634955" w14:textId="77777777" w:rsidR="00D62D36" w:rsidRDefault="005D7DF9">
            <w:pPr>
              <w:pStyle w:val="TableParagraph"/>
              <w:spacing w:line="248" w:lineRule="exact"/>
              <w:ind w:right="251"/>
              <w:jc w:val="right"/>
              <w:rPr>
                <w:rFonts w:ascii="Carlito"/>
                <w:b/>
              </w:rPr>
            </w:pPr>
            <w:r>
              <w:rPr>
                <w:rFonts w:ascii="Carlito"/>
                <w:b/>
              </w:rPr>
              <w:t>2010</w:t>
            </w:r>
          </w:p>
        </w:tc>
        <w:tc>
          <w:tcPr>
            <w:tcW w:w="924" w:type="dxa"/>
            <w:tcBorders>
              <w:top w:val="single" w:sz="4" w:space="0" w:color="7E7E7E"/>
              <w:bottom w:val="single" w:sz="4" w:space="0" w:color="7E7E7E"/>
            </w:tcBorders>
          </w:tcPr>
          <w:p w14:paraId="77010A8E" w14:textId="77777777" w:rsidR="00D62D36" w:rsidRDefault="005D7DF9">
            <w:pPr>
              <w:pStyle w:val="TableParagraph"/>
              <w:spacing w:line="248" w:lineRule="exact"/>
              <w:ind w:left="234" w:right="102"/>
              <w:jc w:val="center"/>
              <w:rPr>
                <w:rFonts w:ascii="Carlito"/>
              </w:rPr>
            </w:pPr>
            <w:r>
              <w:rPr>
                <w:rFonts w:ascii="Carlito"/>
              </w:rPr>
              <w:t>0.02%</w:t>
            </w:r>
          </w:p>
        </w:tc>
        <w:tc>
          <w:tcPr>
            <w:tcW w:w="914" w:type="dxa"/>
            <w:tcBorders>
              <w:top w:val="single" w:sz="4" w:space="0" w:color="7E7E7E"/>
              <w:bottom w:val="single" w:sz="4" w:space="0" w:color="7E7E7E"/>
            </w:tcBorders>
          </w:tcPr>
          <w:p w14:paraId="7DFEF121" w14:textId="77777777" w:rsidR="00D62D36" w:rsidRDefault="005D7DF9">
            <w:pPr>
              <w:pStyle w:val="TableParagraph"/>
              <w:spacing w:line="248" w:lineRule="exact"/>
              <w:ind w:left="104" w:right="108"/>
              <w:jc w:val="center"/>
              <w:rPr>
                <w:rFonts w:ascii="Carlito"/>
              </w:rPr>
            </w:pPr>
            <w:r>
              <w:rPr>
                <w:rFonts w:ascii="Carlito"/>
              </w:rPr>
              <w:t>7.87%</w:t>
            </w:r>
          </w:p>
        </w:tc>
        <w:tc>
          <w:tcPr>
            <w:tcW w:w="923" w:type="dxa"/>
            <w:tcBorders>
              <w:top w:val="single" w:sz="4" w:space="0" w:color="7E7E7E"/>
              <w:bottom w:val="single" w:sz="4" w:space="0" w:color="7E7E7E"/>
            </w:tcBorders>
          </w:tcPr>
          <w:p w14:paraId="38756F75" w14:textId="77777777" w:rsidR="00D62D36" w:rsidRDefault="005D7DF9">
            <w:pPr>
              <w:pStyle w:val="TableParagraph"/>
              <w:spacing w:line="248" w:lineRule="exact"/>
              <w:ind w:left="113" w:right="111"/>
              <w:jc w:val="center"/>
              <w:rPr>
                <w:rFonts w:ascii="Carlito"/>
              </w:rPr>
            </w:pPr>
            <w:r>
              <w:rPr>
                <w:rFonts w:ascii="Carlito"/>
              </w:rPr>
              <w:t>27.87%</w:t>
            </w:r>
          </w:p>
        </w:tc>
        <w:tc>
          <w:tcPr>
            <w:tcW w:w="922" w:type="dxa"/>
            <w:tcBorders>
              <w:top w:val="single" w:sz="4" w:space="0" w:color="7E7E7E"/>
              <w:bottom w:val="single" w:sz="4" w:space="0" w:color="7E7E7E"/>
            </w:tcBorders>
          </w:tcPr>
          <w:p w14:paraId="0C41A7B6" w14:textId="77777777" w:rsidR="00D62D36" w:rsidRDefault="005D7DF9">
            <w:pPr>
              <w:pStyle w:val="TableParagraph"/>
              <w:spacing w:line="248" w:lineRule="exact"/>
              <w:ind w:left="112" w:right="111"/>
              <w:jc w:val="center"/>
              <w:rPr>
                <w:rFonts w:ascii="Carlito"/>
              </w:rPr>
            </w:pPr>
            <w:r>
              <w:rPr>
                <w:rFonts w:ascii="Carlito"/>
              </w:rPr>
              <w:t>27.23%</w:t>
            </w:r>
          </w:p>
        </w:tc>
        <w:tc>
          <w:tcPr>
            <w:tcW w:w="913" w:type="dxa"/>
            <w:tcBorders>
              <w:top w:val="single" w:sz="4" w:space="0" w:color="7E7E7E"/>
              <w:bottom w:val="single" w:sz="4" w:space="0" w:color="7E7E7E"/>
            </w:tcBorders>
          </w:tcPr>
          <w:p w14:paraId="4DCB9A2D" w14:textId="77777777" w:rsidR="00D62D36" w:rsidRDefault="005D7DF9">
            <w:pPr>
              <w:pStyle w:val="TableParagraph"/>
              <w:spacing w:line="248" w:lineRule="exact"/>
              <w:ind w:left="111" w:right="102"/>
              <w:jc w:val="center"/>
              <w:rPr>
                <w:rFonts w:ascii="Carlito"/>
              </w:rPr>
            </w:pPr>
            <w:r>
              <w:rPr>
                <w:rFonts w:ascii="Carlito"/>
              </w:rPr>
              <w:t>15.72%</w:t>
            </w:r>
          </w:p>
        </w:tc>
        <w:tc>
          <w:tcPr>
            <w:tcW w:w="784" w:type="dxa"/>
            <w:tcBorders>
              <w:top w:val="single" w:sz="4" w:space="0" w:color="7E7E7E"/>
              <w:bottom w:val="single" w:sz="4" w:space="0" w:color="7E7E7E"/>
            </w:tcBorders>
          </w:tcPr>
          <w:p w14:paraId="16E69EDF" w14:textId="77777777" w:rsidR="00D62D36" w:rsidRDefault="005D7DF9">
            <w:pPr>
              <w:pStyle w:val="TableParagraph"/>
              <w:spacing w:line="248" w:lineRule="exact"/>
              <w:ind w:left="122"/>
              <w:rPr>
                <w:rFonts w:ascii="Carlito"/>
              </w:rPr>
            </w:pPr>
            <w:r>
              <w:rPr>
                <w:rFonts w:ascii="Carlito"/>
              </w:rPr>
              <w:t>7.71%</w:t>
            </w:r>
          </w:p>
        </w:tc>
        <w:tc>
          <w:tcPr>
            <w:tcW w:w="777" w:type="dxa"/>
            <w:tcBorders>
              <w:top w:val="single" w:sz="4" w:space="0" w:color="7E7E7E"/>
              <w:bottom w:val="single" w:sz="4" w:space="0" w:color="7E7E7E"/>
            </w:tcBorders>
          </w:tcPr>
          <w:p w14:paraId="2869816B" w14:textId="77777777" w:rsidR="00D62D36" w:rsidRDefault="005D7DF9">
            <w:pPr>
              <w:pStyle w:val="TableParagraph"/>
              <w:spacing w:line="248" w:lineRule="exact"/>
              <w:ind w:left="94" w:right="94"/>
              <w:jc w:val="center"/>
              <w:rPr>
                <w:rFonts w:ascii="Carlito"/>
              </w:rPr>
            </w:pPr>
            <w:r>
              <w:rPr>
                <w:rFonts w:ascii="Carlito"/>
              </w:rPr>
              <w:t>4.56%</w:t>
            </w:r>
          </w:p>
        </w:tc>
        <w:tc>
          <w:tcPr>
            <w:tcW w:w="777" w:type="dxa"/>
            <w:tcBorders>
              <w:top w:val="single" w:sz="4" w:space="0" w:color="7E7E7E"/>
              <w:bottom w:val="single" w:sz="4" w:space="0" w:color="7E7E7E"/>
            </w:tcBorders>
          </w:tcPr>
          <w:p w14:paraId="7296A662" w14:textId="77777777" w:rsidR="00D62D36" w:rsidRDefault="005D7DF9">
            <w:pPr>
              <w:pStyle w:val="TableParagraph"/>
              <w:spacing w:line="248" w:lineRule="exact"/>
              <w:ind w:right="113"/>
              <w:jc w:val="right"/>
              <w:rPr>
                <w:rFonts w:ascii="Carlito"/>
              </w:rPr>
            </w:pPr>
            <w:r>
              <w:rPr>
                <w:rFonts w:ascii="Carlito"/>
              </w:rPr>
              <w:t>3.00%</w:t>
            </w:r>
          </w:p>
        </w:tc>
        <w:tc>
          <w:tcPr>
            <w:tcW w:w="776" w:type="dxa"/>
            <w:tcBorders>
              <w:top w:val="single" w:sz="4" w:space="0" w:color="7E7E7E"/>
              <w:bottom w:val="single" w:sz="4" w:space="0" w:color="7E7E7E"/>
            </w:tcBorders>
          </w:tcPr>
          <w:p w14:paraId="1879E681" w14:textId="77777777" w:rsidR="00D62D36" w:rsidRDefault="005D7DF9">
            <w:pPr>
              <w:pStyle w:val="TableParagraph"/>
              <w:spacing w:line="248" w:lineRule="exact"/>
              <w:ind w:left="92" w:right="93"/>
              <w:jc w:val="center"/>
              <w:rPr>
                <w:rFonts w:ascii="Carlito"/>
              </w:rPr>
            </w:pPr>
            <w:r>
              <w:rPr>
                <w:rFonts w:ascii="Carlito"/>
              </w:rPr>
              <w:t>2.01%</w:t>
            </w:r>
          </w:p>
        </w:tc>
        <w:tc>
          <w:tcPr>
            <w:tcW w:w="777" w:type="dxa"/>
            <w:tcBorders>
              <w:top w:val="single" w:sz="4" w:space="0" w:color="7E7E7E"/>
              <w:bottom w:val="single" w:sz="4" w:space="0" w:color="7E7E7E"/>
            </w:tcBorders>
          </w:tcPr>
          <w:p w14:paraId="178CA1BB" w14:textId="77777777" w:rsidR="00D62D36" w:rsidRDefault="005D7DF9">
            <w:pPr>
              <w:pStyle w:val="TableParagraph"/>
              <w:spacing w:line="248" w:lineRule="exact"/>
              <w:ind w:left="112"/>
              <w:rPr>
                <w:rFonts w:ascii="Carlito"/>
              </w:rPr>
            </w:pPr>
            <w:r>
              <w:rPr>
                <w:rFonts w:ascii="Carlito"/>
              </w:rPr>
              <w:t>1.30%</w:t>
            </w:r>
          </w:p>
        </w:tc>
        <w:tc>
          <w:tcPr>
            <w:tcW w:w="777" w:type="dxa"/>
            <w:tcBorders>
              <w:top w:val="single" w:sz="4" w:space="0" w:color="7E7E7E"/>
              <w:bottom w:val="single" w:sz="4" w:space="0" w:color="7E7E7E"/>
            </w:tcBorders>
          </w:tcPr>
          <w:p w14:paraId="092545A0" w14:textId="77777777" w:rsidR="00D62D36" w:rsidRDefault="005D7DF9">
            <w:pPr>
              <w:pStyle w:val="TableParagraph"/>
              <w:spacing w:line="248" w:lineRule="exact"/>
              <w:ind w:left="94" w:right="94"/>
              <w:jc w:val="center"/>
              <w:rPr>
                <w:rFonts w:ascii="Carlito"/>
              </w:rPr>
            </w:pPr>
            <w:r>
              <w:rPr>
                <w:rFonts w:ascii="Carlito"/>
              </w:rPr>
              <w:t>0.93%</w:t>
            </w:r>
          </w:p>
        </w:tc>
        <w:tc>
          <w:tcPr>
            <w:tcW w:w="776" w:type="dxa"/>
            <w:tcBorders>
              <w:top w:val="single" w:sz="4" w:space="0" w:color="7E7E7E"/>
              <w:bottom w:val="single" w:sz="4" w:space="0" w:color="7E7E7E"/>
            </w:tcBorders>
          </w:tcPr>
          <w:p w14:paraId="75ECB18F" w14:textId="77777777" w:rsidR="00D62D36" w:rsidRDefault="005D7DF9">
            <w:pPr>
              <w:pStyle w:val="TableParagraph"/>
              <w:spacing w:line="248" w:lineRule="exact"/>
              <w:ind w:left="91" w:right="94"/>
              <w:jc w:val="center"/>
              <w:rPr>
                <w:rFonts w:ascii="Carlito"/>
              </w:rPr>
            </w:pPr>
            <w:r>
              <w:rPr>
                <w:rFonts w:ascii="Carlito"/>
              </w:rPr>
              <w:t>0.66%</w:t>
            </w:r>
          </w:p>
        </w:tc>
        <w:tc>
          <w:tcPr>
            <w:tcW w:w="781" w:type="dxa"/>
            <w:tcBorders>
              <w:top w:val="single" w:sz="4" w:space="0" w:color="7E7E7E"/>
              <w:bottom w:val="single" w:sz="4" w:space="0" w:color="7E7E7E"/>
            </w:tcBorders>
          </w:tcPr>
          <w:p w14:paraId="1464C21F" w14:textId="77777777" w:rsidR="00D62D36" w:rsidRDefault="005D7DF9">
            <w:pPr>
              <w:pStyle w:val="TableParagraph"/>
              <w:spacing w:line="248" w:lineRule="exact"/>
              <w:ind w:left="92" w:right="100"/>
              <w:jc w:val="center"/>
              <w:rPr>
                <w:rFonts w:ascii="Carlito"/>
              </w:rPr>
            </w:pPr>
            <w:r>
              <w:rPr>
                <w:rFonts w:ascii="Carlito"/>
              </w:rPr>
              <w:t>0.99%</w:t>
            </w:r>
          </w:p>
        </w:tc>
        <w:tc>
          <w:tcPr>
            <w:tcW w:w="840" w:type="dxa"/>
            <w:tcBorders>
              <w:top w:val="single" w:sz="4" w:space="0" w:color="7E7E7E"/>
              <w:bottom w:val="single" w:sz="4" w:space="0" w:color="7E7E7E"/>
            </w:tcBorders>
          </w:tcPr>
          <w:p w14:paraId="7877ECCF" w14:textId="77777777" w:rsidR="00D62D36" w:rsidRDefault="005D7DF9">
            <w:pPr>
              <w:pStyle w:val="TableParagraph"/>
              <w:spacing w:line="248" w:lineRule="exact"/>
              <w:ind w:left="133"/>
              <w:rPr>
                <w:rFonts w:ascii="Carlito"/>
              </w:rPr>
            </w:pPr>
            <w:r>
              <w:rPr>
                <w:rFonts w:ascii="Carlito"/>
              </w:rPr>
              <w:t>0.13%</w:t>
            </w:r>
          </w:p>
        </w:tc>
        <w:tc>
          <w:tcPr>
            <w:tcW w:w="1055" w:type="dxa"/>
            <w:tcBorders>
              <w:top w:val="single" w:sz="4" w:space="0" w:color="7E7E7E"/>
              <w:bottom w:val="single" w:sz="4" w:space="0" w:color="7E7E7E"/>
            </w:tcBorders>
          </w:tcPr>
          <w:p w14:paraId="2BC4C154" w14:textId="77777777" w:rsidR="00D62D36" w:rsidRDefault="005D7DF9">
            <w:pPr>
              <w:pStyle w:val="TableParagraph"/>
              <w:spacing w:line="248" w:lineRule="exact"/>
              <w:ind w:left="110" w:right="133"/>
              <w:jc w:val="center"/>
              <w:rPr>
                <w:rFonts w:ascii="Carlito"/>
              </w:rPr>
            </w:pPr>
            <w:r>
              <w:rPr>
                <w:rFonts w:ascii="Carlito"/>
              </w:rPr>
              <w:t>100.00%</w:t>
            </w:r>
          </w:p>
        </w:tc>
      </w:tr>
      <w:tr w:rsidR="00D62D36" w14:paraId="0D33701E" w14:textId="77777777">
        <w:trPr>
          <w:trHeight w:val="268"/>
        </w:trPr>
        <w:tc>
          <w:tcPr>
            <w:tcW w:w="1112" w:type="dxa"/>
            <w:tcBorders>
              <w:top w:val="single" w:sz="4" w:space="0" w:color="7E7E7E"/>
              <w:bottom w:val="single" w:sz="4" w:space="0" w:color="7E7E7E"/>
            </w:tcBorders>
          </w:tcPr>
          <w:p w14:paraId="56B1C798" w14:textId="77777777" w:rsidR="00D62D36" w:rsidRDefault="005D7DF9">
            <w:pPr>
              <w:pStyle w:val="TableParagraph"/>
              <w:spacing w:line="248" w:lineRule="exact"/>
              <w:ind w:right="251"/>
              <w:jc w:val="right"/>
              <w:rPr>
                <w:rFonts w:ascii="Carlito"/>
                <w:b/>
              </w:rPr>
            </w:pPr>
            <w:r>
              <w:rPr>
                <w:rFonts w:ascii="Carlito"/>
                <w:b/>
              </w:rPr>
              <w:t>2015</w:t>
            </w:r>
          </w:p>
        </w:tc>
        <w:tc>
          <w:tcPr>
            <w:tcW w:w="924" w:type="dxa"/>
            <w:tcBorders>
              <w:top w:val="single" w:sz="4" w:space="0" w:color="7E7E7E"/>
              <w:bottom w:val="single" w:sz="4" w:space="0" w:color="7E7E7E"/>
            </w:tcBorders>
          </w:tcPr>
          <w:p w14:paraId="7D42FE30" w14:textId="77777777" w:rsidR="00D62D36" w:rsidRDefault="005D7DF9">
            <w:pPr>
              <w:pStyle w:val="TableParagraph"/>
              <w:spacing w:line="248" w:lineRule="exact"/>
              <w:ind w:left="234" w:right="102"/>
              <w:jc w:val="center"/>
              <w:rPr>
                <w:rFonts w:ascii="Carlito"/>
              </w:rPr>
            </w:pPr>
            <w:r>
              <w:rPr>
                <w:rFonts w:ascii="Carlito"/>
              </w:rPr>
              <w:t>0.01%</w:t>
            </w:r>
          </w:p>
        </w:tc>
        <w:tc>
          <w:tcPr>
            <w:tcW w:w="914" w:type="dxa"/>
            <w:tcBorders>
              <w:top w:val="single" w:sz="4" w:space="0" w:color="7E7E7E"/>
              <w:bottom w:val="single" w:sz="4" w:space="0" w:color="7E7E7E"/>
            </w:tcBorders>
          </w:tcPr>
          <w:p w14:paraId="0E1E6DD4" w14:textId="77777777" w:rsidR="00D62D36" w:rsidRDefault="005D7DF9">
            <w:pPr>
              <w:pStyle w:val="TableParagraph"/>
              <w:spacing w:line="248" w:lineRule="exact"/>
              <w:ind w:left="104" w:right="108"/>
              <w:jc w:val="center"/>
              <w:rPr>
                <w:rFonts w:ascii="Carlito"/>
              </w:rPr>
            </w:pPr>
            <w:r>
              <w:rPr>
                <w:rFonts w:ascii="Carlito"/>
              </w:rPr>
              <w:t>4.22%</w:t>
            </w:r>
          </w:p>
        </w:tc>
        <w:tc>
          <w:tcPr>
            <w:tcW w:w="923" w:type="dxa"/>
            <w:tcBorders>
              <w:top w:val="single" w:sz="4" w:space="0" w:color="7E7E7E"/>
              <w:bottom w:val="single" w:sz="4" w:space="0" w:color="7E7E7E"/>
            </w:tcBorders>
          </w:tcPr>
          <w:p w14:paraId="40681131" w14:textId="77777777" w:rsidR="00D62D36" w:rsidRDefault="005D7DF9">
            <w:pPr>
              <w:pStyle w:val="TableParagraph"/>
              <w:spacing w:line="248" w:lineRule="exact"/>
              <w:ind w:left="113" w:right="111"/>
              <w:jc w:val="center"/>
              <w:rPr>
                <w:rFonts w:ascii="Carlito"/>
              </w:rPr>
            </w:pPr>
            <w:r>
              <w:rPr>
                <w:rFonts w:ascii="Carlito"/>
              </w:rPr>
              <w:t>22.71%</w:t>
            </w:r>
          </w:p>
        </w:tc>
        <w:tc>
          <w:tcPr>
            <w:tcW w:w="922" w:type="dxa"/>
            <w:tcBorders>
              <w:top w:val="single" w:sz="4" w:space="0" w:color="7E7E7E"/>
              <w:bottom w:val="single" w:sz="4" w:space="0" w:color="7E7E7E"/>
            </w:tcBorders>
          </w:tcPr>
          <w:p w14:paraId="736860F6" w14:textId="77777777" w:rsidR="00D62D36" w:rsidRDefault="005D7DF9">
            <w:pPr>
              <w:pStyle w:val="TableParagraph"/>
              <w:spacing w:line="248" w:lineRule="exact"/>
              <w:ind w:left="112" w:right="111"/>
              <w:jc w:val="center"/>
              <w:rPr>
                <w:rFonts w:ascii="Carlito"/>
              </w:rPr>
            </w:pPr>
            <w:r>
              <w:rPr>
                <w:rFonts w:ascii="Carlito"/>
              </w:rPr>
              <w:t>27.37%</w:t>
            </w:r>
          </w:p>
        </w:tc>
        <w:tc>
          <w:tcPr>
            <w:tcW w:w="913" w:type="dxa"/>
            <w:tcBorders>
              <w:top w:val="single" w:sz="4" w:space="0" w:color="7E7E7E"/>
              <w:bottom w:val="single" w:sz="4" w:space="0" w:color="7E7E7E"/>
            </w:tcBorders>
          </w:tcPr>
          <w:p w14:paraId="065CA73F" w14:textId="77777777" w:rsidR="00D62D36" w:rsidRDefault="005D7DF9">
            <w:pPr>
              <w:pStyle w:val="TableParagraph"/>
              <w:spacing w:line="248" w:lineRule="exact"/>
              <w:ind w:left="111" w:right="102"/>
              <w:jc w:val="center"/>
              <w:rPr>
                <w:rFonts w:ascii="Carlito"/>
              </w:rPr>
            </w:pPr>
            <w:r>
              <w:rPr>
                <w:rFonts w:ascii="Carlito"/>
              </w:rPr>
              <w:t>17.96%</w:t>
            </w:r>
          </w:p>
        </w:tc>
        <w:tc>
          <w:tcPr>
            <w:tcW w:w="784" w:type="dxa"/>
            <w:tcBorders>
              <w:top w:val="single" w:sz="4" w:space="0" w:color="7E7E7E"/>
              <w:bottom w:val="single" w:sz="4" w:space="0" w:color="7E7E7E"/>
            </w:tcBorders>
          </w:tcPr>
          <w:p w14:paraId="2B88C254" w14:textId="77777777" w:rsidR="00D62D36" w:rsidRDefault="005D7DF9">
            <w:pPr>
              <w:pStyle w:val="TableParagraph"/>
              <w:spacing w:line="248" w:lineRule="exact"/>
              <w:ind w:left="122"/>
              <w:rPr>
                <w:rFonts w:ascii="Carlito"/>
              </w:rPr>
            </w:pPr>
            <w:r>
              <w:rPr>
                <w:rFonts w:ascii="Carlito"/>
              </w:rPr>
              <w:t>9.82%</w:t>
            </w:r>
          </w:p>
        </w:tc>
        <w:tc>
          <w:tcPr>
            <w:tcW w:w="777" w:type="dxa"/>
            <w:tcBorders>
              <w:top w:val="single" w:sz="4" w:space="0" w:color="7E7E7E"/>
              <w:bottom w:val="single" w:sz="4" w:space="0" w:color="7E7E7E"/>
            </w:tcBorders>
          </w:tcPr>
          <w:p w14:paraId="3893CAF6" w14:textId="77777777" w:rsidR="00D62D36" w:rsidRDefault="005D7DF9">
            <w:pPr>
              <w:pStyle w:val="TableParagraph"/>
              <w:spacing w:line="248" w:lineRule="exact"/>
              <w:ind w:left="94" w:right="94"/>
              <w:jc w:val="center"/>
              <w:rPr>
                <w:rFonts w:ascii="Carlito"/>
              </w:rPr>
            </w:pPr>
            <w:r>
              <w:rPr>
                <w:rFonts w:ascii="Carlito"/>
              </w:rPr>
              <w:t>5.74%</w:t>
            </w:r>
          </w:p>
        </w:tc>
        <w:tc>
          <w:tcPr>
            <w:tcW w:w="777" w:type="dxa"/>
            <w:tcBorders>
              <w:top w:val="single" w:sz="4" w:space="0" w:color="7E7E7E"/>
              <w:bottom w:val="single" w:sz="4" w:space="0" w:color="7E7E7E"/>
            </w:tcBorders>
          </w:tcPr>
          <w:p w14:paraId="18DE0CEC" w14:textId="77777777" w:rsidR="00D62D36" w:rsidRDefault="005D7DF9">
            <w:pPr>
              <w:pStyle w:val="TableParagraph"/>
              <w:spacing w:line="248" w:lineRule="exact"/>
              <w:ind w:right="113"/>
              <w:jc w:val="right"/>
              <w:rPr>
                <w:rFonts w:ascii="Carlito"/>
              </w:rPr>
            </w:pPr>
            <w:r>
              <w:rPr>
                <w:rFonts w:ascii="Carlito"/>
              </w:rPr>
              <w:t>3.76%</w:t>
            </w:r>
          </w:p>
        </w:tc>
        <w:tc>
          <w:tcPr>
            <w:tcW w:w="776" w:type="dxa"/>
            <w:tcBorders>
              <w:top w:val="single" w:sz="4" w:space="0" w:color="7E7E7E"/>
              <w:bottom w:val="single" w:sz="4" w:space="0" w:color="7E7E7E"/>
            </w:tcBorders>
          </w:tcPr>
          <w:p w14:paraId="19A26D23" w14:textId="77777777" w:rsidR="00D62D36" w:rsidRDefault="005D7DF9">
            <w:pPr>
              <w:pStyle w:val="TableParagraph"/>
              <w:spacing w:line="248" w:lineRule="exact"/>
              <w:ind w:left="92" w:right="93"/>
              <w:jc w:val="center"/>
              <w:rPr>
                <w:rFonts w:ascii="Carlito"/>
              </w:rPr>
            </w:pPr>
            <w:r>
              <w:rPr>
                <w:rFonts w:ascii="Carlito"/>
              </w:rPr>
              <w:t>2.69%</w:t>
            </w:r>
          </w:p>
        </w:tc>
        <w:tc>
          <w:tcPr>
            <w:tcW w:w="777" w:type="dxa"/>
            <w:tcBorders>
              <w:top w:val="single" w:sz="4" w:space="0" w:color="7E7E7E"/>
              <w:bottom w:val="single" w:sz="4" w:space="0" w:color="7E7E7E"/>
            </w:tcBorders>
          </w:tcPr>
          <w:p w14:paraId="0741A26C" w14:textId="77777777" w:rsidR="00D62D36" w:rsidRDefault="005D7DF9">
            <w:pPr>
              <w:pStyle w:val="TableParagraph"/>
              <w:spacing w:line="248" w:lineRule="exact"/>
              <w:ind w:left="112"/>
              <w:rPr>
                <w:rFonts w:ascii="Carlito"/>
              </w:rPr>
            </w:pPr>
            <w:r>
              <w:rPr>
                <w:rFonts w:ascii="Carlito"/>
              </w:rPr>
              <w:t>1.92%</w:t>
            </w:r>
          </w:p>
        </w:tc>
        <w:tc>
          <w:tcPr>
            <w:tcW w:w="777" w:type="dxa"/>
            <w:tcBorders>
              <w:top w:val="single" w:sz="4" w:space="0" w:color="7E7E7E"/>
              <w:bottom w:val="single" w:sz="4" w:space="0" w:color="7E7E7E"/>
            </w:tcBorders>
          </w:tcPr>
          <w:p w14:paraId="7C00C061" w14:textId="77777777" w:rsidR="00D62D36" w:rsidRDefault="005D7DF9">
            <w:pPr>
              <w:pStyle w:val="TableParagraph"/>
              <w:spacing w:line="248" w:lineRule="exact"/>
              <w:ind w:left="94" w:right="94"/>
              <w:jc w:val="center"/>
              <w:rPr>
                <w:rFonts w:ascii="Carlito"/>
              </w:rPr>
            </w:pPr>
            <w:r>
              <w:rPr>
                <w:rFonts w:ascii="Carlito"/>
              </w:rPr>
              <w:t>1.44%</w:t>
            </w:r>
          </w:p>
        </w:tc>
        <w:tc>
          <w:tcPr>
            <w:tcW w:w="776" w:type="dxa"/>
            <w:tcBorders>
              <w:top w:val="single" w:sz="4" w:space="0" w:color="7E7E7E"/>
              <w:bottom w:val="single" w:sz="4" w:space="0" w:color="7E7E7E"/>
            </w:tcBorders>
          </w:tcPr>
          <w:p w14:paraId="43E13D74" w14:textId="77777777" w:rsidR="00D62D36" w:rsidRDefault="005D7DF9">
            <w:pPr>
              <w:pStyle w:val="TableParagraph"/>
              <w:spacing w:line="248" w:lineRule="exact"/>
              <w:ind w:left="91" w:right="94"/>
              <w:jc w:val="center"/>
              <w:rPr>
                <w:rFonts w:ascii="Carlito"/>
              </w:rPr>
            </w:pPr>
            <w:r>
              <w:rPr>
                <w:rFonts w:ascii="Carlito"/>
              </w:rPr>
              <w:t>0.98%</w:t>
            </w:r>
          </w:p>
        </w:tc>
        <w:tc>
          <w:tcPr>
            <w:tcW w:w="781" w:type="dxa"/>
            <w:tcBorders>
              <w:top w:val="single" w:sz="4" w:space="0" w:color="7E7E7E"/>
              <w:bottom w:val="single" w:sz="4" w:space="0" w:color="7E7E7E"/>
            </w:tcBorders>
          </w:tcPr>
          <w:p w14:paraId="32FF5A7E" w14:textId="77777777" w:rsidR="00D62D36" w:rsidRDefault="005D7DF9">
            <w:pPr>
              <w:pStyle w:val="TableParagraph"/>
              <w:spacing w:line="248" w:lineRule="exact"/>
              <w:ind w:left="92" w:right="100"/>
              <w:jc w:val="center"/>
              <w:rPr>
                <w:rFonts w:ascii="Carlito"/>
              </w:rPr>
            </w:pPr>
            <w:r>
              <w:rPr>
                <w:rFonts w:ascii="Carlito"/>
              </w:rPr>
              <w:t>1.38%</w:t>
            </w:r>
          </w:p>
        </w:tc>
        <w:tc>
          <w:tcPr>
            <w:tcW w:w="840" w:type="dxa"/>
            <w:tcBorders>
              <w:top w:val="single" w:sz="4" w:space="0" w:color="7E7E7E"/>
              <w:bottom w:val="single" w:sz="4" w:space="0" w:color="7E7E7E"/>
            </w:tcBorders>
          </w:tcPr>
          <w:p w14:paraId="093F54F7" w14:textId="77777777" w:rsidR="00D62D36" w:rsidRDefault="005D7DF9">
            <w:pPr>
              <w:pStyle w:val="TableParagraph"/>
              <w:spacing w:line="248" w:lineRule="exact"/>
              <w:ind w:left="133"/>
              <w:rPr>
                <w:rFonts w:ascii="Carlito"/>
              </w:rPr>
            </w:pPr>
            <w:r>
              <w:rPr>
                <w:rFonts w:ascii="Carlito"/>
              </w:rPr>
              <w:t>0.00%</w:t>
            </w:r>
          </w:p>
        </w:tc>
        <w:tc>
          <w:tcPr>
            <w:tcW w:w="1055" w:type="dxa"/>
            <w:tcBorders>
              <w:top w:val="single" w:sz="4" w:space="0" w:color="7E7E7E"/>
              <w:bottom w:val="single" w:sz="4" w:space="0" w:color="7E7E7E"/>
            </w:tcBorders>
          </w:tcPr>
          <w:p w14:paraId="5DAB3C41" w14:textId="77777777" w:rsidR="00D62D36" w:rsidRDefault="005D7DF9">
            <w:pPr>
              <w:pStyle w:val="TableParagraph"/>
              <w:spacing w:line="248" w:lineRule="exact"/>
              <w:ind w:left="110" w:right="133"/>
              <w:jc w:val="center"/>
              <w:rPr>
                <w:rFonts w:ascii="Carlito"/>
              </w:rPr>
            </w:pPr>
            <w:r>
              <w:rPr>
                <w:rFonts w:ascii="Carlito"/>
              </w:rPr>
              <w:t>100.00%</w:t>
            </w:r>
          </w:p>
        </w:tc>
      </w:tr>
      <w:tr w:rsidR="00D62D36" w14:paraId="67A22E79" w14:textId="77777777">
        <w:trPr>
          <w:trHeight w:val="268"/>
        </w:trPr>
        <w:tc>
          <w:tcPr>
            <w:tcW w:w="13828" w:type="dxa"/>
            <w:gridSpan w:val="16"/>
            <w:tcBorders>
              <w:top w:val="single" w:sz="4" w:space="0" w:color="7E7E7E"/>
              <w:bottom w:val="single" w:sz="4" w:space="0" w:color="7E7E7E"/>
            </w:tcBorders>
          </w:tcPr>
          <w:p w14:paraId="0960F4F6" w14:textId="77777777" w:rsidR="00D62D36" w:rsidRDefault="005D7DF9">
            <w:pPr>
              <w:pStyle w:val="TableParagraph"/>
              <w:spacing w:line="249" w:lineRule="exact"/>
              <w:ind w:left="6483" w:right="6474"/>
              <w:jc w:val="center"/>
              <w:rPr>
                <w:rFonts w:ascii="Carlito"/>
                <w:b/>
              </w:rPr>
            </w:pPr>
            <w:r>
              <w:rPr>
                <w:rFonts w:ascii="Carlito"/>
                <w:b/>
              </w:rPr>
              <w:t>Mujeres</w:t>
            </w:r>
          </w:p>
        </w:tc>
      </w:tr>
      <w:tr w:rsidR="00D62D36" w14:paraId="6943E76A" w14:textId="77777777">
        <w:trPr>
          <w:trHeight w:val="270"/>
        </w:trPr>
        <w:tc>
          <w:tcPr>
            <w:tcW w:w="1112" w:type="dxa"/>
            <w:tcBorders>
              <w:top w:val="single" w:sz="4" w:space="0" w:color="7E7E7E"/>
              <w:bottom w:val="single" w:sz="4" w:space="0" w:color="7E7E7E"/>
            </w:tcBorders>
          </w:tcPr>
          <w:p w14:paraId="53DDBF22" w14:textId="77777777" w:rsidR="00D62D36" w:rsidRDefault="005D7DF9">
            <w:pPr>
              <w:pStyle w:val="TableParagraph"/>
              <w:spacing w:line="251" w:lineRule="exact"/>
              <w:ind w:right="289"/>
              <w:jc w:val="right"/>
              <w:rPr>
                <w:rFonts w:ascii="Carlito" w:hAnsi="Carlito"/>
                <w:b/>
              </w:rPr>
            </w:pPr>
            <w:r>
              <w:rPr>
                <w:rFonts w:ascii="Carlito" w:hAnsi="Carlito"/>
                <w:b/>
              </w:rPr>
              <w:t>Año</w:t>
            </w:r>
          </w:p>
        </w:tc>
        <w:tc>
          <w:tcPr>
            <w:tcW w:w="924" w:type="dxa"/>
            <w:tcBorders>
              <w:top w:val="single" w:sz="4" w:space="0" w:color="7E7E7E"/>
              <w:bottom w:val="single" w:sz="4" w:space="0" w:color="7E7E7E"/>
            </w:tcBorders>
          </w:tcPr>
          <w:p w14:paraId="7CFA59C2" w14:textId="77777777" w:rsidR="00D62D36" w:rsidRDefault="005D7DF9">
            <w:pPr>
              <w:pStyle w:val="TableParagraph"/>
              <w:spacing w:line="251" w:lineRule="exact"/>
              <w:ind w:left="234" w:right="100"/>
              <w:jc w:val="center"/>
              <w:rPr>
                <w:rFonts w:ascii="Carlito"/>
                <w:b/>
              </w:rPr>
            </w:pPr>
            <w:r>
              <w:rPr>
                <w:rFonts w:ascii="Carlito"/>
                <w:b/>
              </w:rPr>
              <w:t>&lt; 15</w:t>
            </w:r>
          </w:p>
        </w:tc>
        <w:tc>
          <w:tcPr>
            <w:tcW w:w="914" w:type="dxa"/>
            <w:tcBorders>
              <w:top w:val="single" w:sz="4" w:space="0" w:color="7E7E7E"/>
              <w:bottom w:val="single" w:sz="4" w:space="0" w:color="7E7E7E"/>
            </w:tcBorders>
          </w:tcPr>
          <w:p w14:paraId="2B526296" w14:textId="77777777" w:rsidR="00D62D36" w:rsidRDefault="005D7DF9">
            <w:pPr>
              <w:pStyle w:val="TableParagraph"/>
              <w:spacing w:line="251" w:lineRule="exact"/>
              <w:ind w:left="104" w:right="107"/>
              <w:jc w:val="center"/>
              <w:rPr>
                <w:rFonts w:ascii="Carlito"/>
                <w:b/>
              </w:rPr>
            </w:pPr>
            <w:r>
              <w:rPr>
                <w:rFonts w:ascii="Carlito"/>
                <w:b/>
              </w:rPr>
              <w:t>15-19</w:t>
            </w:r>
          </w:p>
        </w:tc>
        <w:tc>
          <w:tcPr>
            <w:tcW w:w="923" w:type="dxa"/>
            <w:tcBorders>
              <w:top w:val="single" w:sz="4" w:space="0" w:color="7E7E7E"/>
              <w:bottom w:val="single" w:sz="4" w:space="0" w:color="7E7E7E"/>
            </w:tcBorders>
          </w:tcPr>
          <w:p w14:paraId="129CD8C1" w14:textId="77777777" w:rsidR="00D62D36" w:rsidRDefault="005D7DF9">
            <w:pPr>
              <w:pStyle w:val="TableParagraph"/>
              <w:spacing w:line="251" w:lineRule="exact"/>
              <w:ind w:left="113" w:right="108"/>
              <w:jc w:val="center"/>
              <w:rPr>
                <w:rFonts w:ascii="Carlito"/>
                <w:b/>
              </w:rPr>
            </w:pPr>
            <w:r>
              <w:rPr>
                <w:rFonts w:ascii="Carlito"/>
                <w:b/>
              </w:rPr>
              <w:t>20-24</w:t>
            </w:r>
          </w:p>
        </w:tc>
        <w:tc>
          <w:tcPr>
            <w:tcW w:w="922" w:type="dxa"/>
            <w:tcBorders>
              <w:top w:val="single" w:sz="4" w:space="0" w:color="7E7E7E"/>
              <w:bottom w:val="single" w:sz="4" w:space="0" w:color="7E7E7E"/>
            </w:tcBorders>
          </w:tcPr>
          <w:p w14:paraId="263429CC" w14:textId="77777777" w:rsidR="00D62D36" w:rsidRDefault="005D7DF9">
            <w:pPr>
              <w:pStyle w:val="TableParagraph"/>
              <w:spacing w:line="251" w:lineRule="exact"/>
              <w:ind w:left="112" w:right="107"/>
              <w:jc w:val="center"/>
              <w:rPr>
                <w:rFonts w:ascii="Carlito"/>
                <w:b/>
              </w:rPr>
            </w:pPr>
            <w:r>
              <w:rPr>
                <w:rFonts w:ascii="Carlito"/>
                <w:b/>
              </w:rPr>
              <w:t>25-29</w:t>
            </w:r>
          </w:p>
        </w:tc>
        <w:tc>
          <w:tcPr>
            <w:tcW w:w="913" w:type="dxa"/>
            <w:tcBorders>
              <w:top w:val="single" w:sz="4" w:space="0" w:color="7E7E7E"/>
              <w:bottom w:val="single" w:sz="4" w:space="0" w:color="7E7E7E"/>
            </w:tcBorders>
          </w:tcPr>
          <w:p w14:paraId="3A344E1A" w14:textId="77777777" w:rsidR="00D62D36" w:rsidRDefault="005D7DF9">
            <w:pPr>
              <w:pStyle w:val="TableParagraph"/>
              <w:spacing w:line="251" w:lineRule="exact"/>
              <w:ind w:left="111" w:right="98"/>
              <w:jc w:val="center"/>
              <w:rPr>
                <w:rFonts w:ascii="Carlito"/>
                <w:b/>
              </w:rPr>
            </w:pPr>
            <w:r>
              <w:rPr>
                <w:rFonts w:ascii="Carlito"/>
                <w:b/>
              </w:rPr>
              <w:t>30-34</w:t>
            </w:r>
          </w:p>
        </w:tc>
        <w:tc>
          <w:tcPr>
            <w:tcW w:w="784" w:type="dxa"/>
            <w:tcBorders>
              <w:top w:val="single" w:sz="4" w:space="0" w:color="7E7E7E"/>
              <w:bottom w:val="single" w:sz="4" w:space="0" w:color="7E7E7E"/>
            </w:tcBorders>
          </w:tcPr>
          <w:p w14:paraId="03A510DE" w14:textId="77777777" w:rsidR="00D62D36" w:rsidRDefault="005D7DF9">
            <w:pPr>
              <w:pStyle w:val="TableParagraph"/>
              <w:spacing w:line="251" w:lineRule="exact"/>
              <w:ind w:left="139"/>
              <w:rPr>
                <w:rFonts w:ascii="Carlito"/>
                <w:b/>
              </w:rPr>
            </w:pPr>
            <w:r>
              <w:rPr>
                <w:rFonts w:ascii="Carlito"/>
                <w:b/>
              </w:rPr>
              <w:t>35-39</w:t>
            </w:r>
          </w:p>
        </w:tc>
        <w:tc>
          <w:tcPr>
            <w:tcW w:w="777" w:type="dxa"/>
            <w:tcBorders>
              <w:top w:val="single" w:sz="4" w:space="0" w:color="7E7E7E"/>
              <w:bottom w:val="single" w:sz="4" w:space="0" w:color="7E7E7E"/>
            </w:tcBorders>
          </w:tcPr>
          <w:p w14:paraId="6E84CAD2" w14:textId="77777777" w:rsidR="00D62D36" w:rsidRDefault="005D7DF9">
            <w:pPr>
              <w:pStyle w:val="TableParagraph"/>
              <w:spacing w:line="251" w:lineRule="exact"/>
              <w:ind w:left="94" w:right="94"/>
              <w:jc w:val="center"/>
              <w:rPr>
                <w:rFonts w:ascii="Carlito"/>
                <w:b/>
              </w:rPr>
            </w:pPr>
            <w:r>
              <w:rPr>
                <w:rFonts w:ascii="Carlito"/>
                <w:b/>
              </w:rPr>
              <w:t>40-44</w:t>
            </w:r>
          </w:p>
        </w:tc>
        <w:tc>
          <w:tcPr>
            <w:tcW w:w="777" w:type="dxa"/>
            <w:tcBorders>
              <w:top w:val="single" w:sz="4" w:space="0" w:color="7E7E7E"/>
              <w:bottom w:val="single" w:sz="4" w:space="0" w:color="7E7E7E"/>
            </w:tcBorders>
          </w:tcPr>
          <w:p w14:paraId="7765C0A3" w14:textId="77777777" w:rsidR="00D62D36" w:rsidRDefault="005D7DF9">
            <w:pPr>
              <w:pStyle w:val="TableParagraph"/>
              <w:spacing w:line="251" w:lineRule="exact"/>
              <w:ind w:right="127"/>
              <w:jc w:val="right"/>
              <w:rPr>
                <w:rFonts w:ascii="Carlito"/>
                <w:b/>
              </w:rPr>
            </w:pPr>
            <w:r>
              <w:rPr>
                <w:rFonts w:ascii="Carlito"/>
                <w:b/>
              </w:rPr>
              <w:t>45-49</w:t>
            </w:r>
          </w:p>
        </w:tc>
        <w:tc>
          <w:tcPr>
            <w:tcW w:w="776" w:type="dxa"/>
            <w:tcBorders>
              <w:top w:val="single" w:sz="4" w:space="0" w:color="7E7E7E"/>
              <w:bottom w:val="single" w:sz="4" w:space="0" w:color="7E7E7E"/>
            </w:tcBorders>
          </w:tcPr>
          <w:p w14:paraId="159C3237" w14:textId="77777777" w:rsidR="00D62D36" w:rsidRDefault="005D7DF9">
            <w:pPr>
              <w:pStyle w:val="TableParagraph"/>
              <w:spacing w:line="251" w:lineRule="exact"/>
              <w:ind w:left="92" w:right="92"/>
              <w:jc w:val="center"/>
              <w:rPr>
                <w:rFonts w:ascii="Carlito"/>
                <w:b/>
              </w:rPr>
            </w:pPr>
            <w:r>
              <w:rPr>
                <w:rFonts w:ascii="Carlito"/>
                <w:b/>
              </w:rPr>
              <w:t>50-54</w:t>
            </w:r>
          </w:p>
        </w:tc>
        <w:tc>
          <w:tcPr>
            <w:tcW w:w="777" w:type="dxa"/>
            <w:tcBorders>
              <w:top w:val="single" w:sz="4" w:space="0" w:color="7E7E7E"/>
              <w:bottom w:val="single" w:sz="4" w:space="0" w:color="7E7E7E"/>
            </w:tcBorders>
          </w:tcPr>
          <w:p w14:paraId="243F2B58" w14:textId="77777777" w:rsidR="00D62D36" w:rsidRDefault="005D7DF9">
            <w:pPr>
              <w:pStyle w:val="TableParagraph"/>
              <w:spacing w:line="251" w:lineRule="exact"/>
              <w:ind w:left="128"/>
              <w:rPr>
                <w:rFonts w:ascii="Carlito"/>
                <w:b/>
              </w:rPr>
            </w:pPr>
            <w:r>
              <w:rPr>
                <w:rFonts w:ascii="Carlito"/>
                <w:b/>
              </w:rPr>
              <w:t>55-59</w:t>
            </w:r>
          </w:p>
        </w:tc>
        <w:tc>
          <w:tcPr>
            <w:tcW w:w="777" w:type="dxa"/>
            <w:tcBorders>
              <w:top w:val="single" w:sz="4" w:space="0" w:color="7E7E7E"/>
              <w:bottom w:val="single" w:sz="4" w:space="0" w:color="7E7E7E"/>
            </w:tcBorders>
          </w:tcPr>
          <w:p w14:paraId="266E8DC3" w14:textId="77777777" w:rsidR="00D62D36" w:rsidRDefault="005D7DF9">
            <w:pPr>
              <w:pStyle w:val="TableParagraph"/>
              <w:spacing w:line="251" w:lineRule="exact"/>
              <w:ind w:left="93" w:right="94"/>
              <w:jc w:val="center"/>
              <w:rPr>
                <w:rFonts w:ascii="Carlito"/>
                <w:b/>
              </w:rPr>
            </w:pPr>
            <w:r>
              <w:rPr>
                <w:rFonts w:ascii="Carlito"/>
                <w:b/>
              </w:rPr>
              <w:t>60-64</w:t>
            </w:r>
          </w:p>
        </w:tc>
        <w:tc>
          <w:tcPr>
            <w:tcW w:w="776" w:type="dxa"/>
            <w:tcBorders>
              <w:top w:val="single" w:sz="4" w:space="0" w:color="7E7E7E"/>
              <w:bottom w:val="single" w:sz="4" w:space="0" w:color="7E7E7E"/>
            </w:tcBorders>
          </w:tcPr>
          <w:p w14:paraId="7A412D8E" w14:textId="77777777" w:rsidR="00D62D36" w:rsidRDefault="005D7DF9">
            <w:pPr>
              <w:pStyle w:val="TableParagraph"/>
              <w:spacing w:line="251" w:lineRule="exact"/>
              <w:ind w:left="92" w:right="94"/>
              <w:jc w:val="center"/>
              <w:rPr>
                <w:rFonts w:ascii="Carlito"/>
                <w:b/>
              </w:rPr>
            </w:pPr>
            <w:r>
              <w:rPr>
                <w:rFonts w:ascii="Carlito"/>
                <w:b/>
              </w:rPr>
              <w:t>65-69</w:t>
            </w:r>
          </w:p>
        </w:tc>
        <w:tc>
          <w:tcPr>
            <w:tcW w:w="781" w:type="dxa"/>
            <w:tcBorders>
              <w:top w:val="single" w:sz="4" w:space="0" w:color="7E7E7E"/>
              <w:bottom w:val="single" w:sz="4" w:space="0" w:color="7E7E7E"/>
            </w:tcBorders>
          </w:tcPr>
          <w:p w14:paraId="317D97DF" w14:textId="77777777" w:rsidR="00D62D36" w:rsidRDefault="005D7DF9">
            <w:pPr>
              <w:pStyle w:val="TableParagraph"/>
              <w:spacing w:line="251" w:lineRule="exact"/>
              <w:ind w:left="92" w:right="98"/>
              <w:jc w:val="center"/>
              <w:rPr>
                <w:rFonts w:ascii="Carlito"/>
                <w:b/>
              </w:rPr>
            </w:pPr>
            <w:r>
              <w:rPr>
                <w:rFonts w:ascii="Carlito"/>
                <w:b/>
              </w:rPr>
              <w:t>&gt;69</w:t>
            </w:r>
          </w:p>
        </w:tc>
        <w:tc>
          <w:tcPr>
            <w:tcW w:w="840" w:type="dxa"/>
            <w:tcBorders>
              <w:top w:val="single" w:sz="4" w:space="0" w:color="7E7E7E"/>
              <w:bottom w:val="single" w:sz="4" w:space="0" w:color="7E7E7E"/>
            </w:tcBorders>
          </w:tcPr>
          <w:p w14:paraId="3A382672" w14:textId="77777777" w:rsidR="00D62D36" w:rsidRDefault="005D7DF9">
            <w:pPr>
              <w:pStyle w:val="TableParagraph"/>
              <w:spacing w:line="251" w:lineRule="exact"/>
              <w:ind w:left="114"/>
              <w:rPr>
                <w:rFonts w:ascii="Carlito"/>
                <w:b/>
              </w:rPr>
            </w:pPr>
            <w:r>
              <w:rPr>
                <w:rFonts w:ascii="Carlito"/>
                <w:b/>
              </w:rPr>
              <w:t>Ignora</w:t>
            </w:r>
          </w:p>
        </w:tc>
        <w:tc>
          <w:tcPr>
            <w:tcW w:w="1055" w:type="dxa"/>
            <w:tcBorders>
              <w:top w:val="single" w:sz="4" w:space="0" w:color="7E7E7E"/>
              <w:bottom w:val="single" w:sz="4" w:space="0" w:color="7E7E7E"/>
            </w:tcBorders>
          </w:tcPr>
          <w:p w14:paraId="1727B47D" w14:textId="77777777" w:rsidR="00D62D36" w:rsidRDefault="005D7DF9">
            <w:pPr>
              <w:pStyle w:val="TableParagraph"/>
              <w:spacing w:line="251" w:lineRule="exact"/>
              <w:ind w:left="108" w:right="133"/>
              <w:jc w:val="center"/>
              <w:rPr>
                <w:rFonts w:ascii="Carlito"/>
                <w:b/>
              </w:rPr>
            </w:pPr>
            <w:r>
              <w:rPr>
                <w:rFonts w:ascii="Carlito"/>
                <w:b/>
              </w:rPr>
              <w:t>Total</w:t>
            </w:r>
          </w:p>
        </w:tc>
      </w:tr>
      <w:tr w:rsidR="00D62D36" w14:paraId="4ED381BB" w14:textId="77777777">
        <w:trPr>
          <w:trHeight w:val="268"/>
        </w:trPr>
        <w:tc>
          <w:tcPr>
            <w:tcW w:w="1112" w:type="dxa"/>
            <w:tcBorders>
              <w:top w:val="single" w:sz="4" w:space="0" w:color="7E7E7E"/>
              <w:bottom w:val="single" w:sz="4" w:space="0" w:color="7E7E7E"/>
            </w:tcBorders>
          </w:tcPr>
          <w:p w14:paraId="6D11BCB3" w14:textId="77777777" w:rsidR="00D62D36" w:rsidRDefault="005D7DF9">
            <w:pPr>
              <w:pStyle w:val="TableParagraph"/>
              <w:spacing w:line="248" w:lineRule="exact"/>
              <w:ind w:right="251"/>
              <w:jc w:val="right"/>
              <w:rPr>
                <w:rFonts w:ascii="Carlito"/>
                <w:b/>
              </w:rPr>
            </w:pPr>
            <w:r>
              <w:rPr>
                <w:rFonts w:ascii="Carlito"/>
                <w:b/>
              </w:rPr>
              <w:t>1970</w:t>
            </w:r>
          </w:p>
        </w:tc>
        <w:tc>
          <w:tcPr>
            <w:tcW w:w="924" w:type="dxa"/>
            <w:tcBorders>
              <w:top w:val="single" w:sz="4" w:space="0" w:color="7E7E7E"/>
              <w:bottom w:val="single" w:sz="4" w:space="0" w:color="7E7E7E"/>
            </w:tcBorders>
          </w:tcPr>
          <w:p w14:paraId="5C810E25" w14:textId="77777777" w:rsidR="00D62D36" w:rsidRDefault="005D7DF9">
            <w:pPr>
              <w:pStyle w:val="TableParagraph"/>
              <w:spacing w:line="248" w:lineRule="exact"/>
              <w:ind w:left="234" w:right="102"/>
              <w:jc w:val="center"/>
              <w:rPr>
                <w:rFonts w:ascii="Carlito"/>
              </w:rPr>
            </w:pPr>
            <w:r>
              <w:rPr>
                <w:rFonts w:ascii="Carlito"/>
              </w:rPr>
              <w:t>2.54%</w:t>
            </w:r>
          </w:p>
        </w:tc>
        <w:tc>
          <w:tcPr>
            <w:tcW w:w="914" w:type="dxa"/>
            <w:tcBorders>
              <w:top w:val="single" w:sz="4" w:space="0" w:color="7E7E7E"/>
              <w:bottom w:val="single" w:sz="4" w:space="0" w:color="7E7E7E"/>
            </w:tcBorders>
          </w:tcPr>
          <w:p w14:paraId="5E0889AA" w14:textId="77777777" w:rsidR="00D62D36" w:rsidRDefault="005D7DF9">
            <w:pPr>
              <w:pStyle w:val="TableParagraph"/>
              <w:spacing w:line="248" w:lineRule="exact"/>
              <w:ind w:left="104" w:right="110"/>
              <w:jc w:val="center"/>
              <w:rPr>
                <w:rFonts w:ascii="Carlito"/>
              </w:rPr>
            </w:pPr>
            <w:r>
              <w:rPr>
                <w:rFonts w:ascii="Carlito"/>
              </w:rPr>
              <w:t>39.30%</w:t>
            </w:r>
          </w:p>
        </w:tc>
        <w:tc>
          <w:tcPr>
            <w:tcW w:w="923" w:type="dxa"/>
            <w:tcBorders>
              <w:top w:val="single" w:sz="4" w:space="0" w:color="7E7E7E"/>
              <w:bottom w:val="single" w:sz="4" w:space="0" w:color="7E7E7E"/>
            </w:tcBorders>
          </w:tcPr>
          <w:p w14:paraId="08963200" w14:textId="77777777" w:rsidR="00D62D36" w:rsidRDefault="005D7DF9">
            <w:pPr>
              <w:pStyle w:val="TableParagraph"/>
              <w:spacing w:line="248" w:lineRule="exact"/>
              <w:ind w:left="113" w:right="111"/>
              <w:jc w:val="center"/>
              <w:rPr>
                <w:rFonts w:ascii="Carlito"/>
              </w:rPr>
            </w:pPr>
            <w:r>
              <w:rPr>
                <w:rFonts w:ascii="Carlito"/>
              </w:rPr>
              <w:t>33.17%</w:t>
            </w:r>
          </w:p>
        </w:tc>
        <w:tc>
          <w:tcPr>
            <w:tcW w:w="922" w:type="dxa"/>
            <w:tcBorders>
              <w:top w:val="single" w:sz="4" w:space="0" w:color="7E7E7E"/>
              <w:bottom w:val="single" w:sz="4" w:space="0" w:color="7E7E7E"/>
            </w:tcBorders>
          </w:tcPr>
          <w:p w14:paraId="0508EB6B" w14:textId="77777777" w:rsidR="00D62D36" w:rsidRDefault="005D7DF9">
            <w:pPr>
              <w:pStyle w:val="TableParagraph"/>
              <w:spacing w:line="248" w:lineRule="exact"/>
              <w:ind w:left="112" w:right="111"/>
              <w:jc w:val="center"/>
              <w:rPr>
                <w:rFonts w:ascii="Carlito"/>
              </w:rPr>
            </w:pPr>
            <w:r>
              <w:rPr>
                <w:rFonts w:ascii="Carlito"/>
              </w:rPr>
              <w:t>11.97%</w:t>
            </w:r>
          </w:p>
        </w:tc>
        <w:tc>
          <w:tcPr>
            <w:tcW w:w="913" w:type="dxa"/>
            <w:tcBorders>
              <w:top w:val="single" w:sz="4" w:space="0" w:color="7E7E7E"/>
              <w:bottom w:val="single" w:sz="4" w:space="0" w:color="7E7E7E"/>
            </w:tcBorders>
          </w:tcPr>
          <w:p w14:paraId="423C0AF0" w14:textId="77777777" w:rsidR="00D62D36" w:rsidRDefault="005D7DF9">
            <w:pPr>
              <w:pStyle w:val="TableParagraph"/>
              <w:spacing w:line="248" w:lineRule="exact"/>
              <w:ind w:left="111" w:right="99"/>
              <w:jc w:val="center"/>
              <w:rPr>
                <w:rFonts w:ascii="Carlito"/>
              </w:rPr>
            </w:pPr>
            <w:r>
              <w:rPr>
                <w:rFonts w:ascii="Carlito"/>
              </w:rPr>
              <w:t>4.75%</w:t>
            </w:r>
          </w:p>
        </w:tc>
        <w:tc>
          <w:tcPr>
            <w:tcW w:w="784" w:type="dxa"/>
            <w:tcBorders>
              <w:top w:val="single" w:sz="4" w:space="0" w:color="7E7E7E"/>
              <w:bottom w:val="single" w:sz="4" w:space="0" w:color="7E7E7E"/>
            </w:tcBorders>
          </w:tcPr>
          <w:p w14:paraId="147C7354" w14:textId="77777777" w:rsidR="00D62D36" w:rsidRDefault="005D7DF9">
            <w:pPr>
              <w:pStyle w:val="TableParagraph"/>
              <w:spacing w:line="248" w:lineRule="exact"/>
              <w:ind w:left="122"/>
              <w:rPr>
                <w:rFonts w:ascii="Carlito"/>
              </w:rPr>
            </w:pPr>
            <w:r>
              <w:rPr>
                <w:rFonts w:ascii="Carlito"/>
              </w:rPr>
              <w:t>2.78%</w:t>
            </w:r>
          </w:p>
        </w:tc>
        <w:tc>
          <w:tcPr>
            <w:tcW w:w="777" w:type="dxa"/>
            <w:tcBorders>
              <w:top w:val="single" w:sz="4" w:space="0" w:color="7E7E7E"/>
              <w:bottom w:val="single" w:sz="4" w:space="0" w:color="7E7E7E"/>
            </w:tcBorders>
          </w:tcPr>
          <w:p w14:paraId="056124B4" w14:textId="77777777" w:rsidR="00D62D36" w:rsidRDefault="005D7DF9">
            <w:pPr>
              <w:pStyle w:val="TableParagraph"/>
              <w:spacing w:line="248" w:lineRule="exact"/>
              <w:ind w:left="94" w:right="94"/>
              <w:jc w:val="center"/>
              <w:rPr>
                <w:rFonts w:ascii="Carlito"/>
              </w:rPr>
            </w:pPr>
            <w:r>
              <w:rPr>
                <w:rFonts w:ascii="Carlito"/>
              </w:rPr>
              <w:t>1.68%</w:t>
            </w:r>
          </w:p>
        </w:tc>
        <w:tc>
          <w:tcPr>
            <w:tcW w:w="777" w:type="dxa"/>
            <w:tcBorders>
              <w:top w:val="single" w:sz="4" w:space="0" w:color="7E7E7E"/>
              <w:bottom w:val="single" w:sz="4" w:space="0" w:color="7E7E7E"/>
            </w:tcBorders>
          </w:tcPr>
          <w:p w14:paraId="7AC9AFEE" w14:textId="77777777" w:rsidR="00D62D36" w:rsidRDefault="005D7DF9">
            <w:pPr>
              <w:pStyle w:val="TableParagraph"/>
              <w:spacing w:line="248" w:lineRule="exact"/>
              <w:ind w:right="113"/>
              <w:jc w:val="right"/>
              <w:rPr>
                <w:rFonts w:ascii="Carlito"/>
              </w:rPr>
            </w:pPr>
            <w:r>
              <w:rPr>
                <w:rFonts w:ascii="Carlito"/>
              </w:rPr>
              <w:t>1.08%</w:t>
            </w:r>
          </w:p>
        </w:tc>
        <w:tc>
          <w:tcPr>
            <w:tcW w:w="776" w:type="dxa"/>
            <w:tcBorders>
              <w:top w:val="single" w:sz="4" w:space="0" w:color="7E7E7E"/>
              <w:bottom w:val="single" w:sz="4" w:space="0" w:color="7E7E7E"/>
            </w:tcBorders>
          </w:tcPr>
          <w:p w14:paraId="266F338D" w14:textId="77777777" w:rsidR="00D62D36" w:rsidRDefault="005D7DF9">
            <w:pPr>
              <w:pStyle w:val="TableParagraph"/>
              <w:spacing w:line="248" w:lineRule="exact"/>
              <w:ind w:left="92" w:right="93"/>
              <w:jc w:val="center"/>
              <w:rPr>
                <w:rFonts w:ascii="Carlito"/>
              </w:rPr>
            </w:pPr>
            <w:r>
              <w:rPr>
                <w:rFonts w:ascii="Carlito"/>
              </w:rPr>
              <w:t>0.60%</w:t>
            </w:r>
          </w:p>
        </w:tc>
        <w:tc>
          <w:tcPr>
            <w:tcW w:w="777" w:type="dxa"/>
            <w:tcBorders>
              <w:top w:val="single" w:sz="4" w:space="0" w:color="7E7E7E"/>
              <w:bottom w:val="single" w:sz="4" w:space="0" w:color="7E7E7E"/>
            </w:tcBorders>
          </w:tcPr>
          <w:p w14:paraId="131965E4" w14:textId="77777777" w:rsidR="00D62D36" w:rsidRDefault="005D7DF9">
            <w:pPr>
              <w:pStyle w:val="TableParagraph"/>
              <w:spacing w:line="248" w:lineRule="exact"/>
              <w:ind w:left="112"/>
              <w:rPr>
                <w:rFonts w:ascii="Carlito"/>
              </w:rPr>
            </w:pPr>
            <w:r>
              <w:rPr>
                <w:rFonts w:ascii="Carlito"/>
              </w:rPr>
              <w:t>0.38%</w:t>
            </w:r>
          </w:p>
        </w:tc>
        <w:tc>
          <w:tcPr>
            <w:tcW w:w="777" w:type="dxa"/>
            <w:tcBorders>
              <w:top w:val="single" w:sz="4" w:space="0" w:color="7E7E7E"/>
              <w:bottom w:val="single" w:sz="4" w:space="0" w:color="7E7E7E"/>
            </w:tcBorders>
          </w:tcPr>
          <w:p w14:paraId="5066A21C" w14:textId="77777777" w:rsidR="00D62D36" w:rsidRDefault="005D7DF9">
            <w:pPr>
              <w:pStyle w:val="TableParagraph"/>
              <w:spacing w:line="248" w:lineRule="exact"/>
              <w:ind w:left="94" w:right="94"/>
              <w:jc w:val="center"/>
              <w:rPr>
                <w:rFonts w:ascii="Carlito"/>
              </w:rPr>
            </w:pPr>
            <w:r>
              <w:rPr>
                <w:rFonts w:ascii="Carlito"/>
              </w:rPr>
              <w:t>0.23%</w:t>
            </w:r>
          </w:p>
        </w:tc>
        <w:tc>
          <w:tcPr>
            <w:tcW w:w="776" w:type="dxa"/>
            <w:tcBorders>
              <w:top w:val="single" w:sz="4" w:space="0" w:color="7E7E7E"/>
              <w:bottom w:val="single" w:sz="4" w:space="0" w:color="7E7E7E"/>
            </w:tcBorders>
          </w:tcPr>
          <w:p w14:paraId="0C65F48D" w14:textId="77777777" w:rsidR="00D62D36" w:rsidRDefault="005D7DF9">
            <w:pPr>
              <w:pStyle w:val="TableParagraph"/>
              <w:spacing w:line="248" w:lineRule="exact"/>
              <w:ind w:left="91" w:right="94"/>
              <w:jc w:val="center"/>
              <w:rPr>
                <w:rFonts w:ascii="Carlito"/>
              </w:rPr>
            </w:pPr>
            <w:r>
              <w:rPr>
                <w:rFonts w:ascii="Carlito"/>
              </w:rPr>
              <w:t>0.11%</w:t>
            </w:r>
          </w:p>
        </w:tc>
        <w:tc>
          <w:tcPr>
            <w:tcW w:w="781" w:type="dxa"/>
            <w:tcBorders>
              <w:top w:val="single" w:sz="4" w:space="0" w:color="7E7E7E"/>
              <w:bottom w:val="single" w:sz="4" w:space="0" w:color="7E7E7E"/>
            </w:tcBorders>
          </w:tcPr>
          <w:p w14:paraId="3E6379AC" w14:textId="77777777" w:rsidR="00D62D36" w:rsidRDefault="005D7DF9">
            <w:pPr>
              <w:pStyle w:val="TableParagraph"/>
              <w:spacing w:line="248" w:lineRule="exact"/>
              <w:ind w:left="92" w:right="100"/>
              <w:jc w:val="center"/>
              <w:rPr>
                <w:rFonts w:ascii="Carlito"/>
              </w:rPr>
            </w:pPr>
            <w:r>
              <w:rPr>
                <w:rFonts w:ascii="Carlito"/>
              </w:rPr>
              <w:t>0.10%</w:t>
            </w:r>
          </w:p>
        </w:tc>
        <w:tc>
          <w:tcPr>
            <w:tcW w:w="840" w:type="dxa"/>
            <w:tcBorders>
              <w:top w:val="single" w:sz="4" w:space="0" w:color="7E7E7E"/>
              <w:bottom w:val="single" w:sz="4" w:space="0" w:color="7E7E7E"/>
            </w:tcBorders>
          </w:tcPr>
          <w:p w14:paraId="093F9B06" w14:textId="77777777" w:rsidR="00D62D36" w:rsidRDefault="005D7DF9">
            <w:pPr>
              <w:pStyle w:val="TableParagraph"/>
              <w:spacing w:line="248" w:lineRule="exact"/>
              <w:ind w:left="133"/>
              <w:rPr>
                <w:rFonts w:ascii="Carlito"/>
              </w:rPr>
            </w:pPr>
            <w:r>
              <w:rPr>
                <w:rFonts w:ascii="Carlito"/>
              </w:rPr>
              <w:t>1.31%</w:t>
            </w:r>
          </w:p>
        </w:tc>
        <w:tc>
          <w:tcPr>
            <w:tcW w:w="1055" w:type="dxa"/>
            <w:tcBorders>
              <w:top w:val="single" w:sz="4" w:space="0" w:color="7E7E7E"/>
              <w:bottom w:val="single" w:sz="4" w:space="0" w:color="7E7E7E"/>
            </w:tcBorders>
          </w:tcPr>
          <w:p w14:paraId="682AD8FE" w14:textId="77777777" w:rsidR="00D62D36" w:rsidRDefault="005D7DF9">
            <w:pPr>
              <w:pStyle w:val="TableParagraph"/>
              <w:spacing w:line="248" w:lineRule="exact"/>
              <w:ind w:left="110" w:right="133"/>
              <w:jc w:val="center"/>
              <w:rPr>
                <w:rFonts w:ascii="Carlito"/>
              </w:rPr>
            </w:pPr>
            <w:r>
              <w:rPr>
                <w:rFonts w:ascii="Carlito"/>
              </w:rPr>
              <w:t>100.00%</w:t>
            </w:r>
          </w:p>
        </w:tc>
      </w:tr>
      <w:tr w:rsidR="00D62D36" w14:paraId="51DD15FC" w14:textId="77777777">
        <w:trPr>
          <w:trHeight w:val="268"/>
        </w:trPr>
        <w:tc>
          <w:tcPr>
            <w:tcW w:w="1112" w:type="dxa"/>
            <w:tcBorders>
              <w:top w:val="single" w:sz="4" w:space="0" w:color="7E7E7E"/>
              <w:bottom w:val="single" w:sz="4" w:space="0" w:color="7E7E7E"/>
            </w:tcBorders>
          </w:tcPr>
          <w:p w14:paraId="2324CDA2" w14:textId="77777777" w:rsidR="00D62D36" w:rsidRDefault="005D7DF9">
            <w:pPr>
              <w:pStyle w:val="TableParagraph"/>
              <w:spacing w:line="248" w:lineRule="exact"/>
              <w:ind w:right="251"/>
              <w:jc w:val="right"/>
              <w:rPr>
                <w:rFonts w:ascii="Carlito"/>
                <w:b/>
              </w:rPr>
            </w:pPr>
            <w:r>
              <w:rPr>
                <w:rFonts w:ascii="Carlito"/>
                <w:b/>
              </w:rPr>
              <w:t>1975</w:t>
            </w:r>
          </w:p>
        </w:tc>
        <w:tc>
          <w:tcPr>
            <w:tcW w:w="924" w:type="dxa"/>
            <w:tcBorders>
              <w:top w:val="single" w:sz="4" w:space="0" w:color="7E7E7E"/>
              <w:bottom w:val="single" w:sz="4" w:space="0" w:color="7E7E7E"/>
            </w:tcBorders>
          </w:tcPr>
          <w:p w14:paraId="55F18C81" w14:textId="77777777" w:rsidR="00D62D36" w:rsidRDefault="005D7DF9">
            <w:pPr>
              <w:pStyle w:val="TableParagraph"/>
              <w:spacing w:line="248" w:lineRule="exact"/>
              <w:ind w:left="234" w:right="102"/>
              <w:jc w:val="center"/>
              <w:rPr>
                <w:rFonts w:ascii="Carlito"/>
              </w:rPr>
            </w:pPr>
            <w:r>
              <w:rPr>
                <w:rFonts w:ascii="Carlito"/>
              </w:rPr>
              <w:t>2.85%</w:t>
            </w:r>
          </w:p>
        </w:tc>
        <w:tc>
          <w:tcPr>
            <w:tcW w:w="914" w:type="dxa"/>
            <w:tcBorders>
              <w:top w:val="single" w:sz="4" w:space="0" w:color="7E7E7E"/>
              <w:bottom w:val="single" w:sz="4" w:space="0" w:color="7E7E7E"/>
            </w:tcBorders>
          </w:tcPr>
          <w:p w14:paraId="2EA803BC" w14:textId="77777777" w:rsidR="00D62D36" w:rsidRDefault="005D7DF9">
            <w:pPr>
              <w:pStyle w:val="TableParagraph"/>
              <w:spacing w:line="248" w:lineRule="exact"/>
              <w:ind w:left="104" w:right="110"/>
              <w:jc w:val="center"/>
              <w:rPr>
                <w:rFonts w:ascii="Carlito"/>
              </w:rPr>
            </w:pPr>
            <w:r>
              <w:rPr>
                <w:rFonts w:ascii="Carlito"/>
              </w:rPr>
              <w:t>38.07%</w:t>
            </w:r>
          </w:p>
        </w:tc>
        <w:tc>
          <w:tcPr>
            <w:tcW w:w="923" w:type="dxa"/>
            <w:tcBorders>
              <w:top w:val="single" w:sz="4" w:space="0" w:color="7E7E7E"/>
              <w:bottom w:val="single" w:sz="4" w:space="0" w:color="7E7E7E"/>
            </w:tcBorders>
          </w:tcPr>
          <w:p w14:paraId="7EA41916" w14:textId="77777777" w:rsidR="00D62D36" w:rsidRDefault="005D7DF9">
            <w:pPr>
              <w:pStyle w:val="TableParagraph"/>
              <w:spacing w:line="248" w:lineRule="exact"/>
              <w:ind w:left="113" w:right="111"/>
              <w:jc w:val="center"/>
              <w:rPr>
                <w:rFonts w:ascii="Carlito"/>
              </w:rPr>
            </w:pPr>
            <w:r>
              <w:rPr>
                <w:rFonts w:ascii="Carlito"/>
              </w:rPr>
              <w:t>35.09%</w:t>
            </w:r>
          </w:p>
        </w:tc>
        <w:tc>
          <w:tcPr>
            <w:tcW w:w="922" w:type="dxa"/>
            <w:tcBorders>
              <w:top w:val="single" w:sz="4" w:space="0" w:color="7E7E7E"/>
              <w:bottom w:val="single" w:sz="4" w:space="0" w:color="7E7E7E"/>
            </w:tcBorders>
          </w:tcPr>
          <w:p w14:paraId="7863605E" w14:textId="77777777" w:rsidR="00D62D36" w:rsidRDefault="005D7DF9">
            <w:pPr>
              <w:pStyle w:val="TableParagraph"/>
              <w:spacing w:line="248" w:lineRule="exact"/>
              <w:ind w:left="112" w:right="111"/>
              <w:jc w:val="center"/>
              <w:rPr>
                <w:rFonts w:ascii="Carlito"/>
              </w:rPr>
            </w:pPr>
            <w:r>
              <w:rPr>
                <w:rFonts w:ascii="Carlito"/>
              </w:rPr>
              <w:t>13.06%</w:t>
            </w:r>
          </w:p>
        </w:tc>
        <w:tc>
          <w:tcPr>
            <w:tcW w:w="913" w:type="dxa"/>
            <w:tcBorders>
              <w:top w:val="single" w:sz="4" w:space="0" w:color="7E7E7E"/>
              <w:bottom w:val="single" w:sz="4" w:space="0" w:color="7E7E7E"/>
            </w:tcBorders>
          </w:tcPr>
          <w:p w14:paraId="1774EE43" w14:textId="77777777" w:rsidR="00D62D36" w:rsidRDefault="005D7DF9">
            <w:pPr>
              <w:pStyle w:val="TableParagraph"/>
              <w:spacing w:line="248" w:lineRule="exact"/>
              <w:ind w:left="111" w:right="99"/>
              <w:jc w:val="center"/>
              <w:rPr>
                <w:rFonts w:ascii="Carlito"/>
              </w:rPr>
            </w:pPr>
            <w:r>
              <w:rPr>
                <w:rFonts w:ascii="Carlito"/>
              </w:rPr>
              <w:t>4.94%</w:t>
            </w:r>
          </w:p>
        </w:tc>
        <w:tc>
          <w:tcPr>
            <w:tcW w:w="784" w:type="dxa"/>
            <w:tcBorders>
              <w:top w:val="single" w:sz="4" w:space="0" w:color="7E7E7E"/>
              <w:bottom w:val="single" w:sz="4" w:space="0" w:color="7E7E7E"/>
            </w:tcBorders>
          </w:tcPr>
          <w:p w14:paraId="7BE53A68" w14:textId="77777777" w:rsidR="00D62D36" w:rsidRDefault="005D7DF9">
            <w:pPr>
              <w:pStyle w:val="TableParagraph"/>
              <w:spacing w:line="248" w:lineRule="exact"/>
              <w:ind w:left="122"/>
              <w:rPr>
                <w:rFonts w:ascii="Carlito"/>
              </w:rPr>
            </w:pPr>
            <w:r>
              <w:rPr>
                <w:rFonts w:ascii="Carlito"/>
              </w:rPr>
              <w:t>2.23%</w:t>
            </w:r>
          </w:p>
        </w:tc>
        <w:tc>
          <w:tcPr>
            <w:tcW w:w="777" w:type="dxa"/>
            <w:tcBorders>
              <w:top w:val="single" w:sz="4" w:space="0" w:color="7E7E7E"/>
              <w:bottom w:val="single" w:sz="4" w:space="0" w:color="7E7E7E"/>
            </w:tcBorders>
          </w:tcPr>
          <w:p w14:paraId="23FE9F38" w14:textId="77777777" w:rsidR="00D62D36" w:rsidRDefault="005D7DF9">
            <w:pPr>
              <w:pStyle w:val="TableParagraph"/>
              <w:spacing w:line="248" w:lineRule="exact"/>
              <w:ind w:left="94" w:right="94"/>
              <w:jc w:val="center"/>
              <w:rPr>
                <w:rFonts w:ascii="Carlito"/>
              </w:rPr>
            </w:pPr>
            <w:r>
              <w:rPr>
                <w:rFonts w:ascii="Carlito"/>
              </w:rPr>
              <w:t>1.53%</w:t>
            </w:r>
          </w:p>
        </w:tc>
        <w:tc>
          <w:tcPr>
            <w:tcW w:w="777" w:type="dxa"/>
            <w:tcBorders>
              <w:top w:val="single" w:sz="4" w:space="0" w:color="7E7E7E"/>
              <w:bottom w:val="single" w:sz="4" w:space="0" w:color="7E7E7E"/>
            </w:tcBorders>
          </w:tcPr>
          <w:p w14:paraId="7A2EEF7F" w14:textId="77777777" w:rsidR="00D62D36" w:rsidRDefault="005D7DF9">
            <w:pPr>
              <w:pStyle w:val="TableParagraph"/>
              <w:spacing w:line="248" w:lineRule="exact"/>
              <w:ind w:right="113"/>
              <w:jc w:val="right"/>
              <w:rPr>
                <w:rFonts w:ascii="Carlito"/>
              </w:rPr>
            </w:pPr>
            <w:r>
              <w:rPr>
                <w:rFonts w:ascii="Carlito"/>
              </w:rPr>
              <w:t>0.94%</w:t>
            </w:r>
          </w:p>
        </w:tc>
        <w:tc>
          <w:tcPr>
            <w:tcW w:w="776" w:type="dxa"/>
            <w:tcBorders>
              <w:top w:val="single" w:sz="4" w:space="0" w:color="7E7E7E"/>
              <w:bottom w:val="single" w:sz="4" w:space="0" w:color="7E7E7E"/>
            </w:tcBorders>
          </w:tcPr>
          <w:p w14:paraId="75A6D844" w14:textId="77777777" w:rsidR="00D62D36" w:rsidRDefault="005D7DF9">
            <w:pPr>
              <w:pStyle w:val="TableParagraph"/>
              <w:spacing w:line="248" w:lineRule="exact"/>
              <w:ind w:left="92" w:right="93"/>
              <w:jc w:val="center"/>
              <w:rPr>
                <w:rFonts w:ascii="Carlito"/>
              </w:rPr>
            </w:pPr>
            <w:r>
              <w:rPr>
                <w:rFonts w:ascii="Carlito"/>
              </w:rPr>
              <w:t>0.53%</w:t>
            </w:r>
          </w:p>
        </w:tc>
        <w:tc>
          <w:tcPr>
            <w:tcW w:w="777" w:type="dxa"/>
            <w:tcBorders>
              <w:top w:val="single" w:sz="4" w:space="0" w:color="7E7E7E"/>
              <w:bottom w:val="single" w:sz="4" w:space="0" w:color="7E7E7E"/>
            </w:tcBorders>
          </w:tcPr>
          <w:p w14:paraId="1CC38FBB" w14:textId="77777777" w:rsidR="00D62D36" w:rsidRDefault="005D7DF9">
            <w:pPr>
              <w:pStyle w:val="TableParagraph"/>
              <w:spacing w:line="248" w:lineRule="exact"/>
              <w:ind w:left="112"/>
              <w:rPr>
                <w:rFonts w:ascii="Carlito"/>
              </w:rPr>
            </w:pPr>
            <w:r>
              <w:rPr>
                <w:rFonts w:ascii="Carlito"/>
              </w:rPr>
              <w:t>0.25%</w:t>
            </w:r>
          </w:p>
        </w:tc>
        <w:tc>
          <w:tcPr>
            <w:tcW w:w="777" w:type="dxa"/>
            <w:tcBorders>
              <w:top w:val="single" w:sz="4" w:space="0" w:color="7E7E7E"/>
              <w:bottom w:val="single" w:sz="4" w:space="0" w:color="7E7E7E"/>
            </w:tcBorders>
          </w:tcPr>
          <w:p w14:paraId="156DC97C" w14:textId="77777777" w:rsidR="00D62D36" w:rsidRDefault="005D7DF9">
            <w:pPr>
              <w:pStyle w:val="TableParagraph"/>
              <w:spacing w:line="248" w:lineRule="exact"/>
              <w:ind w:left="94" w:right="94"/>
              <w:jc w:val="center"/>
              <w:rPr>
                <w:rFonts w:ascii="Carlito"/>
              </w:rPr>
            </w:pPr>
            <w:r>
              <w:rPr>
                <w:rFonts w:ascii="Carlito"/>
              </w:rPr>
              <w:t>0.17%</w:t>
            </w:r>
          </w:p>
        </w:tc>
        <w:tc>
          <w:tcPr>
            <w:tcW w:w="776" w:type="dxa"/>
            <w:tcBorders>
              <w:top w:val="single" w:sz="4" w:space="0" w:color="7E7E7E"/>
              <w:bottom w:val="single" w:sz="4" w:space="0" w:color="7E7E7E"/>
            </w:tcBorders>
          </w:tcPr>
          <w:p w14:paraId="2FD757A4" w14:textId="77777777" w:rsidR="00D62D36" w:rsidRDefault="005D7DF9">
            <w:pPr>
              <w:pStyle w:val="TableParagraph"/>
              <w:spacing w:line="248" w:lineRule="exact"/>
              <w:ind w:left="91" w:right="94"/>
              <w:jc w:val="center"/>
              <w:rPr>
                <w:rFonts w:ascii="Carlito"/>
              </w:rPr>
            </w:pPr>
            <w:r>
              <w:rPr>
                <w:rFonts w:ascii="Carlito"/>
              </w:rPr>
              <w:t>0.09%</w:t>
            </w:r>
          </w:p>
        </w:tc>
        <w:tc>
          <w:tcPr>
            <w:tcW w:w="781" w:type="dxa"/>
            <w:tcBorders>
              <w:top w:val="single" w:sz="4" w:space="0" w:color="7E7E7E"/>
              <w:bottom w:val="single" w:sz="4" w:space="0" w:color="7E7E7E"/>
            </w:tcBorders>
          </w:tcPr>
          <w:p w14:paraId="7349EDE4" w14:textId="77777777" w:rsidR="00D62D36" w:rsidRDefault="005D7DF9">
            <w:pPr>
              <w:pStyle w:val="TableParagraph"/>
              <w:spacing w:line="248" w:lineRule="exact"/>
              <w:ind w:left="92" w:right="100"/>
              <w:jc w:val="center"/>
              <w:rPr>
                <w:rFonts w:ascii="Carlito"/>
              </w:rPr>
            </w:pPr>
            <w:r>
              <w:rPr>
                <w:rFonts w:ascii="Carlito"/>
              </w:rPr>
              <w:t>0.09%</w:t>
            </w:r>
          </w:p>
        </w:tc>
        <w:tc>
          <w:tcPr>
            <w:tcW w:w="840" w:type="dxa"/>
            <w:tcBorders>
              <w:top w:val="single" w:sz="4" w:space="0" w:color="7E7E7E"/>
              <w:bottom w:val="single" w:sz="4" w:space="0" w:color="7E7E7E"/>
            </w:tcBorders>
          </w:tcPr>
          <w:p w14:paraId="76383052" w14:textId="77777777" w:rsidR="00D62D36" w:rsidRDefault="005D7DF9">
            <w:pPr>
              <w:pStyle w:val="TableParagraph"/>
              <w:spacing w:line="248" w:lineRule="exact"/>
              <w:ind w:left="133"/>
              <w:rPr>
                <w:rFonts w:ascii="Carlito"/>
              </w:rPr>
            </w:pPr>
            <w:r>
              <w:rPr>
                <w:rFonts w:ascii="Carlito"/>
              </w:rPr>
              <w:t>0.15%</w:t>
            </w:r>
          </w:p>
        </w:tc>
        <w:tc>
          <w:tcPr>
            <w:tcW w:w="1055" w:type="dxa"/>
            <w:tcBorders>
              <w:top w:val="single" w:sz="4" w:space="0" w:color="7E7E7E"/>
              <w:bottom w:val="single" w:sz="4" w:space="0" w:color="7E7E7E"/>
            </w:tcBorders>
          </w:tcPr>
          <w:p w14:paraId="64A2BA97" w14:textId="77777777" w:rsidR="00D62D36" w:rsidRDefault="005D7DF9">
            <w:pPr>
              <w:pStyle w:val="TableParagraph"/>
              <w:spacing w:line="248" w:lineRule="exact"/>
              <w:ind w:left="110" w:right="133"/>
              <w:jc w:val="center"/>
              <w:rPr>
                <w:rFonts w:ascii="Carlito"/>
              </w:rPr>
            </w:pPr>
            <w:r>
              <w:rPr>
                <w:rFonts w:ascii="Carlito"/>
              </w:rPr>
              <w:t>100.00%</w:t>
            </w:r>
          </w:p>
        </w:tc>
      </w:tr>
      <w:tr w:rsidR="00D62D36" w14:paraId="0464C2F7" w14:textId="77777777">
        <w:trPr>
          <w:trHeight w:val="268"/>
        </w:trPr>
        <w:tc>
          <w:tcPr>
            <w:tcW w:w="1112" w:type="dxa"/>
            <w:tcBorders>
              <w:top w:val="single" w:sz="4" w:space="0" w:color="7E7E7E"/>
              <w:bottom w:val="single" w:sz="4" w:space="0" w:color="7E7E7E"/>
            </w:tcBorders>
          </w:tcPr>
          <w:p w14:paraId="29A14A4D" w14:textId="77777777" w:rsidR="00D62D36" w:rsidRDefault="005D7DF9">
            <w:pPr>
              <w:pStyle w:val="TableParagraph"/>
              <w:spacing w:line="248" w:lineRule="exact"/>
              <w:ind w:right="251"/>
              <w:jc w:val="right"/>
              <w:rPr>
                <w:rFonts w:ascii="Carlito"/>
                <w:b/>
              </w:rPr>
            </w:pPr>
            <w:r>
              <w:rPr>
                <w:rFonts w:ascii="Carlito"/>
                <w:b/>
              </w:rPr>
              <w:t>1980</w:t>
            </w:r>
          </w:p>
        </w:tc>
        <w:tc>
          <w:tcPr>
            <w:tcW w:w="924" w:type="dxa"/>
            <w:tcBorders>
              <w:top w:val="single" w:sz="4" w:space="0" w:color="7E7E7E"/>
              <w:bottom w:val="single" w:sz="4" w:space="0" w:color="7E7E7E"/>
            </w:tcBorders>
          </w:tcPr>
          <w:p w14:paraId="2BAC3913" w14:textId="77777777" w:rsidR="00D62D36" w:rsidRDefault="005D7DF9">
            <w:pPr>
              <w:pStyle w:val="TableParagraph"/>
              <w:spacing w:line="248" w:lineRule="exact"/>
              <w:ind w:left="234" w:right="102"/>
              <w:jc w:val="center"/>
              <w:rPr>
                <w:rFonts w:ascii="Carlito"/>
              </w:rPr>
            </w:pPr>
            <w:r>
              <w:rPr>
                <w:rFonts w:ascii="Carlito"/>
              </w:rPr>
              <w:t>1.92%</w:t>
            </w:r>
          </w:p>
        </w:tc>
        <w:tc>
          <w:tcPr>
            <w:tcW w:w="914" w:type="dxa"/>
            <w:tcBorders>
              <w:top w:val="single" w:sz="4" w:space="0" w:color="7E7E7E"/>
              <w:bottom w:val="single" w:sz="4" w:space="0" w:color="7E7E7E"/>
            </w:tcBorders>
          </w:tcPr>
          <w:p w14:paraId="09166439" w14:textId="77777777" w:rsidR="00D62D36" w:rsidRDefault="005D7DF9">
            <w:pPr>
              <w:pStyle w:val="TableParagraph"/>
              <w:spacing w:line="248" w:lineRule="exact"/>
              <w:ind w:left="104" w:right="110"/>
              <w:jc w:val="center"/>
              <w:rPr>
                <w:rFonts w:ascii="Carlito"/>
              </w:rPr>
            </w:pPr>
            <w:r>
              <w:rPr>
                <w:rFonts w:ascii="Carlito"/>
              </w:rPr>
              <w:t>36.09%</w:t>
            </w:r>
          </w:p>
        </w:tc>
        <w:tc>
          <w:tcPr>
            <w:tcW w:w="923" w:type="dxa"/>
            <w:tcBorders>
              <w:top w:val="single" w:sz="4" w:space="0" w:color="7E7E7E"/>
              <w:bottom w:val="single" w:sz="4" w:space="0" w:color="7E7E7E"/>
            </w:tcBorders>
          </w:tcPr>
          <w:p w14:paraId="3B0F9BC6" w14:textId="77777777" w:rsidR="00D62D36" w:rsidRDefault="005D7DF9">
            <w:pPr>
              <w:pStyle w:val="TableParagraph"/>
              <w:spacing w:line="248" w:lineRule="exact"/>
              <w:ind w:left="113" w:right="111"/>
              <w:jc w:val="center"/>
              <w:rPr>
                <w:rFonts w:ascii="Carlito"/>
              </w:rPr>
            </w:pPr>
            <w:r>
              <w:rPr>
                <w:rFonts w:ascii="Carlito"/>
              </w:rPr>
              <w:t>34.14%</w:t>
            </w:r>
          </w:p>
        </w:tc>
        <w:tc>
          <w:tcPr>
            <w:tcW w:w="922" w:type="dxa"/>
            <w:tcBorders>
              <w:top w:val="single" w:sz="4" w:space="0" w:color="7E7E7E"/>
              <w:bottom w:val="single" w:sz="4" w:space="0" w:color="7E7E7E"/>
            </w:tcBorders>
          </w:tcPr>
          <w:p w14:paraId="60D7D631" w14:textId="77777777" w:rsidR="00D62D36" w:rsidRDefault="005D7DF9">
            <w:pPr>
              <w:pStyle w:val="TableParagraph"/>
              <w:spacing w:line="248" w:lineRule="exact"/>
              <w:ind w:left="112" w:right="111"/>
              <w:jc w:val="center"/>
              <w:rPr>
                <w:rFonts w:ascii="Carlito"/>
              </w:rPr>
            </w:pPr>
            <w:r>
              <w:rPr>
                <w:rFonts w:ascii="Carlito"/>
              </w:rPr>
              <w:t>14.28%</w:t>
            </w:r>
          </w:p>
        </w:tc>
        <w:tc>
          <w:tcPr>
            <w:tcW w:w="913" w:type="dxa"/>
            <w:tcBorders>
              <w:top w:val="single" w:sz="4" w:space="0" w:color="7E7E7E"/>
              <w:bottom w:val="single" w:sz="4" w:space="0" w:color="7E7E7E"/>
            </w:tcBorders>
          </w:tcPr>
          <w:p w14:paraId="5340F8C8" w14:textId="77777777" w:rsidR="00D62D36" w:rsidRDefault="005D7DF9">
            <w:pPr>
              <w:pStyle w:val="TableParagraph"/>
              <w:spacing w:line="248" w:lineRule="exact"/>
              <w:ind w:left="111" w:right="99"/>
              <w:jc w:val="center"/>
              <w:rPr>
                <w:rFonts w:ascii="Carlito"/>
              </w:rPr>
            </w:pPr>
            <w:r>
              <w:rPr>
                <w:rFonts w:ascii="Carlito"/>
              </w:rPr>
              <w:t>5.67%</w:t>
            </w:r>
          </w:p>
        </w:tc>
        <w:tc>
          <w:tcPr>
            <w:tcW w:w="784" w:type="dxa"/>
            <w:tcBorders>
              <w:top w:val="single" w:sz="4" w:space="0" w:color="7E7E7E"/>
              <w:bottom w:val="single" w:sz="4" w:space="0" w:color="7E7E7E"/>
            </w:tcBorders>
          </w:tcPr>
          <w:p w14:paraId="7E94E878" w14:textId="77777777" w:rsidR="00D62D36" w:rsidRDefault="005D7DF9">
            <w:pPr>
              <w:pStyle w:val="TableParagraph"/>
              <w:spacing w:line="248" w:lineRule="exact"/>
              <w:ind w:left="122"/>
              <w:rPr>
                <w:rFonts w:ascii="Carlito"/>
              </w:rPr>
            </w:pPr>
            <w:r>
              <w:rPr>
                <w:rFonts w:ascii="Carlito"/>
              </w:rPr>
              <w:t>2.78%</w:t>
            </w:r>
          </w:p>
        </w:tc>
        <w:tc>
          <w:tcPr>
            <w:tcW w:w="777" w:type="dxa"/>
            <w:tcBorders>
              <w:top w:val="single" w:sz="4" w:space="0" w:color="7E7E7E"/>
              <w:bottom w:val="single" w:sz="4" w:space="0" w:color="7E7E7E"/>
            </w:tcBorders>
          </w:tcPr>
          <w:p w14:paraId="31A73F4D" w14:textId="77777777" w:rsidR="00D62D36" w:rsidRDefault="005D7DF9">
            <w:pPr>
              <w:pStyle w:val="TableParagraph"/>
              <w:spacing w:line="248" w:lineRule="exact"/>
              <w:ind w:left="94" w:right="94"/>
              <w:jc w:val="center"/>
              <w:rPr>
                <w:rFonts w:ascii="Carlito"/>
              </w:rPr>
            </w:pPr>
            <w:r>
              <w:rPr>
                <w:rFonts w:ascii="Carlito"/>
              </w:rPr>
              <w:t>1.62%</w:t>
            </w:r>
          </w:p>
        </w:tc>
        <w:tc>
          <w:tcPr>
            <w:tcW w:w="777" w:type="dxa"/>
            <w:tcBorders>
              <w:top w:val="single" w:sz="4" w:space="0" w:color="7E7E7E"/>
              <w:bottom w:val="single" w:sz="4" w:space="0" w:color="7E7E7E"/>
            </w:tcBorders>
          </w:tcPr>
          <w:p w14:paraId="7834429D" w14:textId="77777777" w:rsidR="00D62D36" w:rsidRDefault="005D7DF9">
            <w:pPr>
              <w:pStyle w:val="TableParagraph"/>
              <w:spacing w:line="248" w:lineRule="exact"/>
              <w:ind w:right="113"/>
              <w:jc w:val="right"/>
              <w:rPr>
                <w:rFonts w:ascii="Carlito"/>
              </w:rPr>
            </w:pPr>
            <w:r>
              <w:rPr>
                <w:rFonts w:ascii="Carlito"/>
              </w:rPr>
              <w:t>1.03%</w:t>
            </w:r>
          </w:p>
        </w:tc>
        <w:tc>
          <w:tcPr>
            <w:tcW w:w="776" w:type="dxa"/>
            <w:tcBorders>
              <w:top w:val="single" w:sz="4" w:space="0" w:color="7E7E7E"/>
              <w:bottom w:val="single" w:sz="4" w:space="0" w:color="7E7E7E"/>
            </w:tcBorders>
          </w:tcPr>
          <w:p w14:paraId="07EC727B" w14:textId="77777777" w:rsidR="00D62D36" w:rsidRDefault="005D7DF9">
            <w:pPr>
              <w:pStyle w:val="TableParagraph"/>
              <w:spacing w:line="248" w:lineRule="exact"/>
              <w:ind w:left="92" w:right="93"/>
              <w:jc w:val="center"/>
              <w:rPr>
                <w:rFonts w:ascii="Carlito"/>
              </w:rPr>
            </w:pPr>
            <w:r>
              <w:rPr>
                <w:rFonts w:ascii="Carlito"/>
              </w:rPr>
              <w:t>0.64%</w:t>
            </w:r>
          </w:p>
        </w:tc>
        <w:tc>
          <w:tcPr>
            <w:tcW w:w="777" w:type="dxa"/>
            <w:tcBorders>
              <w:top w:val="single" w:sz="4" w:space="0" w:color="7E7E7E"/>
              <w:bottom w:val="single" w:sz="4" w:space="0" w:color="7E7E7E"/>
            </w:tcBorders>
          </w:tcPr>
          <w:p w14:paraId="14F08C76" w14:textId="77777777" w:rsidR="00D62D36" w:rsidRDefault="005D7DF9">
            <w:pPr>
              <w:pStyle w:val="TableParagraph"/>
              <w:spacing w:line="248" w:lineRule="exact"/>
              <w:ind w:left="112"/>
              <w:rPr>
                <w:rFonts w:ascii="Carlito"/>
              </w:rPr>
            </w:pPr>
            <w:r>
              <w:rPr>
                <w:rFonts w:ascii="Carlito"/>
              </w:rPr>
              <w:t>0.34%</w:t>
            </w:r>
          </w:p>
        </w:tc>
        <w:tc>
          <w:tcPr>
            <w:tcW w:w="777" w:type="dxa"/>
            <w:tcBorders>
              <w:top w:val="single" w:sz="4" w:space="0" w:color="7E7E7E"/>
              <w:bottom w:val="single" w:sz="4" w:space="0" w:color="7E7E7E"/>
            </w:tcBorders>
          </w:tcPr>
          <w:p w14:paraId="6B49520C" w14:textId="77777777" w:rsidR="00D62D36" w:rsidRDefault="005D7DF9">
            <w:pPr>
              <w:pStyle w:val="TableParagraph"/>
              <w:spacing w:line="248" w:lineRule="exact"/>
              <w:ind w:left="94" w:right="94"/>
              <w:jc w:val="center"/>
              <w:rPr>
                <w:rFonts w:ascii="Carlito"/>
              </w:rPr>
            </w:pPr>
            <w:r>
              <w:rPr>
                <w:rFonts w:ascii="Carlito"/>
              </w:rPr>
              <w:t>0.24%</w:t>
            </w:r>
          </w:p>
        </w:tc>
        <w:tc>
          <w:tcPr>
            <w:tcW w:w="776" w:type="dxa"/>
            <w:tcBorders>
              <w:top w:val="single" w:sz="4" w:space="0" w:color="7E7E7E"/>
              <w:bottom w:val="single" w:sz="4" w:space="0" w:color="7E7E7E"/>
            </w:tcBorders>
          </w:tcPr>
          <w:p w14:paraId="76DD85A0" w14:textId="77777777" w:rsidR="00D62D36" w:rsidRDefault="005D7DF9">
            <w:pPr>
              <w:pStyle w:val="TableParagraph"/>
              <w:spacing w:line="248" w:lineRule="exact"/>
              <w:ind w:left="91" w:right="94"/>
              <w:jc w:val="center"/>
              <w:rPr>
                <w:rFonts w:ascii="Carlito"/>
              </w:rPr>
            </w:pPr>
            <w:r>
              <w:rPr>
                <w:rFonts w:ascii="Carlito"/>
              </w:rPr>
              <w:t>0.12%</w:t>
            </w:r>
          </w:p>
        </w:tc>
        <w:tc>
          <w:tcPr>
            <w:tcW w:w="781" w:type="dxa"/>
            <w:tcBorders>
              <w:top w:val="single" w:sz="4" w:space="0" w:color="7E7E7E"/>
              <w:bottom w:val="single" w:sz="4" w:space="0" w:color="7E7E7E"/>
            </w:tcBorders>
          </w:tcPr>
          <w:p w14:paraId="2B5C414A" w14:textId="77777777" w:rsidR="00D62D36" w:rsidRDefault="005D7DF9">
            <w:pPr>
              <w:pStyle w:val="TableParagraph"/>
              <w:spacing w:line="248" w:lineRule="exact"/>
              <w:ind w:left="92" w:right="100"/>
              <w:jc w:val="center"/>
              <w:rPr>
                <w:rFonts w:ascii="Carlito"/>
              </w:rPr>
            </w:pPr>
            <w:r>
              <w:rPr>
                <w:rFonts w:ascii="Carlito"/>
              </w:rPr>
              <w:t>0.10%</w:t>
            </w:r>
          </w:p>
        </w:tc>
        <w:tc>
          <w:tcPr>
            <w:tcW w:w="840" w:type="dxa"/>
            <w:tcBorders>
              <w:top w:val="single" w:sz="4" w:space="0" w:color="7E7E7E"/>
              <w:bottom w:val="single" w:sz="4" w:space="0" w:color="7E7E7E"/>
            </w:tcBorders>
          </w:tcPr>
          <w:p w14:paraId="0D417898" w14:textId="77777777" w:rsidR="00D62D36" w:rsidRDefault="005D7DF9">
            <w:pPr>
              <w:pStyle w:val="TableParagraph"/>
              <w:spacing w:line="248" w:lineRule="exact"/>
              <w:ind w:left="133"/>
              <w:rPr>
                <w:rFonts w:ascii="Carlito"/>
              </w:rPr>
            </w:pPr>
            <w:r>
              <w:rPr>
                <w:rFonts w:ascii="Carlito"/>
              </w:rPr>
              <w:t>1.02%</w:t>
            </w:r>
          </w:p>
        </w:tc>
        <w:tc>
          <w:tcPr>
            <w:tcW w:w="1055" w:type="dxa"/>
            <w:tcBorders>
              <w:top w:val="single" w:sz="4" w:space="0" w:color="7E7E7E"/>
              <w:bottom w:val="single" w:sz="4" w:space="0" w:color="7E7E7E"/>
            </w:tcBorders>
          </w:tcPr>
          <w:p w14:paraId="23BC285A" w14:textId="77777777" w:rsidR="00D62D36" w:rsidRDefault="005D7DF9">
            <w:pPr>
              <w:pStyle w:val="TableParagraph"/>
              <w:spacing w:line="248" w:lineRule="exact"/>
              <w:ind w:left="110" w:right="133"/>
              <w:jc w:val="center"/>
              <w:rPr>
                <w:rFonts w:ascii="Carlito"/>
              </w:rPr>
            </w:pPr>
            <w:r>
              <w:rPr>
                <w:rFonts w:ascii="Carlito"/>
              </w:rPr>
              <w:t>100.00%</w:t>
            </w:r>
          </w:p>
        </w:tc>
      </w:tr>
      <w:tr w:rsidR="00D62D36" w14:paraId="7B4F8020" w14:textId="77777777">
        <w:trPr>
          <w:trHeight w:val="268"/>
        </w:trPr>
        <w:tc>
          <w:tcPr>
            <w:tcW w:w="1112" w:type="dxa"/>
            <w:tcBorders>
              <w:top w:val="single" w:sz="4" w:space="0" w:color="7E7E7E"/>
              <w:bottom w:val="single" w:sz="4" w:space="0" w:color="7E7E7E"/>
            </w:tcBorders>
          </w:tcPr>
          <w:p w14:paraId="28982F09" w14:textId="77777777" w:rsidR="00D62D36" w:rsidRDefault="005D7DF9">
            <w:pPr>
              <w:pStyle w:val="TableParagraph"/>
              <w:spacing w:line="248" w:lineRule="exact"/>
              <w:ind w:right="251"/>
              <w:jc w:val="right"/>
              <w:rPr>
                <w:rFonts w:ascii="Carlito"/>
                <w:b/>
              </w:rPr>
            </w:pPr>
            <w:r>
              <w:rPr>
                <w:rFonts w:ascii="Carlito"/>
                <w:b/>
              </w:rPr>
              <w:t>1985</w:t>
            </w:r>
          </w:p>
        </w:tc>
        <w:tc>
          <w:tcPr>
            <w:tcW w:w="924" w:type="dxa"/>
            <w:tcBorders>
              <w:top w:val="single" w:sz="4" w:space="0" w:color="7E7E7E"/>
              <w:bottom w:val="single" w:sz="4" w:space="0" w:color="7E7E7E"/>
            </w:tcBorders>
          </w:tcPr>
          <w:p w14:paraId="715133AC" w14:textId="77777777" w:rsidR="00D62D36" w:rsidRDefault="005D7DF9">
            <w:pPr>
              <w:pStyle w:val="TableParagraph"/>
              <w:spacing w:line="248" w:lineRule="exact"/>
              <w:ind w:left="234" w:right="102"/>
              <w:jc w:val="center"/>
              <w:rPr>
                <w:rFonts w:ascii="Carlito"/>
              </w:rPr>
            </w:pPr>
            <w:r>
              <w:rPr>
                <w:rFonts w:ascii="Carlito"/>
              </w:rPr>
              <w:t>1.85%</w:t>
            </w:r>
          </w:p>
        </w:tc>
        <w:tc>
          <w:tcPr>
            <w:tcW w:w="914" w:type="dxa"/>
            <w:tcBorders>
              <w:top w:val="single" w:sz="4" w:space="0" w:color="7E7E7E"/>
              <w:bottom w:val="single" w:sz="4" w:space="0" w:color="7E7E7E"/>
            </w:tcBorders>
          </w:tcPr>
          <w:p w14:paraId="533851A8" w14:textId="77777777" w:rsidR="00D62D36" w:rsidRDefault="005D7DF9">
            <w:pPr>
              <w:pStyle w:val="TableParagraph"/>
              <w:spacing w:line="248" w:lineRule="exact"/>
              <w:ind w:left="104" w:right="110"/>
              <w:jc w:val="center"/>
              <w:rPr>
                <w:rFonts w:ascii="Carlito"/>
              </w:rPr>
            </w:pPr>
            <w:r>
              <w:rPr>
                <w:rFonts w:ascii="Carlito"/>
              </w:rPr>
              <w:t>32.63%</w:t>
            </w:r>
          </w:p>
        </w:tc>
        <w:tc>
          <w:tcPr>
            <w:tcW w:w="923" w:type="dxa"/>
            <w:tcBorders>
              <w:top w:val="single" w:sz="4" w:space="0" w:color="7E7E7E"/>
              <w:bottom w:val="single" w:sz="4" w:space="0" w:color="7E7E7E"/>
            </w:tcBorders>
          </w:tcPr>
          <w:p w14:paraId="32A183C2" w14:textId="77777777" w:rsidR="00D62D36" w:rsidRDefault="005D7DF9">
            <w:pPr>
              <w:pStyle w:val="TableParagraph"/>
              <w:spacing w:line="248" w:lineRule="exact"/>
              <w:ind w:left="113" w:right="111"/>
              <w:jc w:val="center"/>
              <w:rPr>
                <w:rFonts w:ascii="Carlito"/>
              </w:rPr>
            </w:pPr>
            <w:r>
              <w:rPr>
                <w:rFonts w:ascii="Carlito"/>
              </w:rPr>
              <w:t>35.71%</w:t>
            </w:r>
          </w:p>
        </w:tc>
        <w:tc>
          <w:tcPr>
            <w:tcW w:w="922" w:type="dxa"/>
            <w:tcBorders>
              <w:top w:val="single" w:sz="4" w:space="0" w:color="7E7E7E"/>
              <w:bottom w:val="single" w:sz="4" w:space="0" w:color="7E7E7E"/>
            </w:tcBorders>
          </w:tcPr>
          <w:p w14:paraId="79486843" w14:textId="77777777" w:rsidR="00D62D36" w:rsidRDefault="005D7DF9">
            <w:pPr>
              <w:pStyle w:val="TableParagraph"/>
              <w:spacing w:line="248" w:lineRule="exact"/>
              <w:ind w:left="112" w:right="111"/>
              <w:jc w:val="center"/>
              <w:rPr>
                <w:rFonts w:ascii="Carlito"/>
              </w:rPr>
            </w:pPr>
            <w:r>
              <w:rPr>
                <w:rFonts w:ascii="Carlito"/>
              </w:rPr>
              <w:t>15.54%</w:t>
            </w:r>
          </w:p>
        </w:tc>
        <w:tc>
          <w:tcPr>
            <w:tcW w:w="913" w:type="dxa"/>
            <w:tcBorders>
              <w:top w:val="single" w:sz="4" w:space="0" w:color="7E7E7E"/>
              <w:bottom w:val="single" w:sz="4" w:space="0" w:color="7E7E7E"/>
            </w:tcBorders>
          </w:tcPr>
          <w:p w14:paraId="69D4DAC8" w14:textId="77777777" w:rsidR="00D62D36" w:rsidRDefault="005D7DF9">
            <w:pPr>
              <w:pStyle w:val="TableParagraph"/>
              <w:spacing w:line="248" w:lineRule="exact"/>
              <w:ind w:left="111" w:right="99"/>
              <w:jc w:val="center"/>
              <w:rPr>
                <w:rFonts w:ascii="Carlito"/>
              </w:rPr>
            </w:pPr>
            <w:r>
              <w:rPr>
                <w:rFonts w:ascii="Carlito"/>
              </w:rPr>
              <w:t>6.81%</w:t>
            </w:r>
          </w:p>
        </w:tc>
        <w:tc>
          <w:tcPr>
            <w:tcW w:w="784" w:type="dxa"/>
            <w:tcBorders>
              <w:top w:val="single" w:sz="4" w:space="0" w:color="7E7E7E"/>
              <w:bottom w:val="single" w:sz="4" w:space="0" w:color="7E7E7E"/>
            </w:tcBorders>
          </w:tcPr>
          <w:p w14:paraId="25DA2205" w14:textId="77777777" w:rsidR="00D62D36" w:rsidRDefault="005D7DF9">
            <w:pPr>
              <w:pStyle w:val="TableParagraph"/>
              <w:spacing w:line="248" w:lineRule="exact"/>
              <w:ind w:left="122"/>
              <w:rPr>
                <w:rFonts w:ascii="Carlito"/>
              </w:rPr>
            </w:pPr>
            <w:r>
              <w:rPr>
                <w:rFonts w:ascii="Carlito"/>
              </w:rPr>
              <w:t>3.20%</w:t>
            </w:r>
          </w:p>
        </w:tc>
        <w:tc>
          <w:tcPr>
            <w:tcW w:w="777" w:type="dxa"/>
            <w:tcBorders>
              <w:top w:val="single" w:sz="4" w:space="0" w:color="7E7E7E"/>
              <w:bottom w:val="single" w:sz="4" w:space="0" w:color="7E7E7E"/>
            </w:tcBorders>
          </w:tcPr>
          <w:p w14:paraId="3C57DADB" w14:textId="77777777" w:rsidR="00D62D36" w:rsidRDefault="005D7DF9">
            <w:pPr>
              <w:pStyle w:val="TableParagraph"/>
              <w:spacing w:line="248" w:lineRule="exact"/>
              <w:ind w:left="94" w:right="94"/>
              <w:jc w:val="center"/>
              <w:rPr>
                <w:rFonts w:ascii="Carlito"/>
              </w:rPr>
            </w:pPr>
            <w:r>
              <w:rPr>
                <w:rFonts w:ascii="Carlito"/>
              </w:rPr>
              <w:t>1.62%</w:t>
            </w:r>
          </w:p>
        </w:tc>
        <w:tc>
          <w:tcPr>
            <w:tcW w:w="777" w:type="dxa"/>
            <w:tcBorders>
              <w:top w:val="single" w:sz="4" w:space="0" w:color="7E7E7E"/>
              <w:bottom w:val="single" w:sz="4" w:space="0" w:color="7E7E7E"/>
            </w:tcBorders>
          </w:tcPr>
          <w:p w14:paraId="1173D083" w14:textId="77777777" w:rsidR="00D62D36" w:rsidRDefault="005D7DF9">
            <w:pPr>
              <w:pStyle w:val="TableParagraph"/>
              <w:spacing w:line="248" w:lineRule="exact"/>
              <w:ind w:right="113"/>
              <w:jc w:val="right"/>
              <w:rPr>
                <w:rFonts w:ascii="Carlito"/>
              </w:rPr>
            </w:pPr>
            <w:r>
              <w:rPr>
                <w:rFonts w:ascii="Carlito"/>
              </w:rPr>
              <w:t>1.06%</w:t>
            </w:r>
          </w:p>
        </w:tc>
        <w:tc>
          <w:tcPr>
            <w:tcW w:w="776" w:type="dxa"/>
            <w:tcBorders>
              <w:top w:val="single" w:sz="4" w:space="0" w:color="7E7E7E"/>
              <w:bottom w:val="single" w:sz="4" w:space="0" w:color="7E7E7E"/>
            </w:tcBorders>
          </w:tcPr>
          <w:p w14:paraId="2312F9F9" w14:textId="77777777" w:rsidR="00D62D36" w:rsidRDefault="005D7DF9">
            <w:pPr>
              <w:pStyle w:val="TableParagraph"/>
              <w:spacing w:line="248" w:lineRule="exact"/>
              <w:ind w:left="92" w:right="93"/>
              <w:jc w:val="center"/>
              <w:rPr>
                <w:rFonts w:ascii="Carlito"/>
              </w:rPr>
            </w:pPr>
            <w:r>
              <w:rPr>
                <w:rFonts w:ascii="Carlito"/>
              </w:rPr>
              <w:t>0.69%</w:t>
            </w:r>
          </w:p>
        </w:tc>
        <w:tc>
          <w:tcPr>
            <w:tcW w:w="777" w:type="dxa"/>
            <w:tcBorders>
              <w:top w:val="single" w:sz="4" w:space="0" w:color="7E7E7E"/>
              <w:bottom w:val="single" w:sz="4" w:space="0" w:color="7E7E7E"/>
            </w:tcBorders>
          </w:tcPr>
          <w:p w14:paraId="2A0C8AC4" w14:textId="77777777" w:rsidR="00D62D36" w:rsidRDefault="005D7DF9">
            <w:pPr>
              <w:pStyle w:val="TableParagraph"/>
              <w:spacing w:line="248" w:lineRule="exact"/>
              <w:ind w:left="112"/>
              <w:rPr>
                <w:rFonts w:ascii="Carlito"/>
              </w:rPr>
            </w:pPr>
            <w:r>
              <w:rPr>
                <w:rFonts w:ascii="Carlito"/>
              </w:rPr>
              <w:t>0.40%</w:t>
            </w:r>
          </w:p>
        </w:tc>
        <w:tc>
          <w:tcPr>
            <w:tcW w:w="777" w:type="dxa"/>
            <w:tcBorders>
              <w:top w:val="single" w:sz="4" w:space="0" w:color="7E7E7E"/>
              <w:bottom w:val="single" w:sz="4" w:space="0" w:color="7E7E7E"/>
            </w:tcBorders>
          </w:tcPr>
          <w:p w14:paraId="3E345BB8" w14:textId="77777777" w:rsidR="00D62D36" w:rsidRDefault="005D7DF9">
            <w:pPr>
              <w:pStyle w:val="TableParagraph"/>
              <w:spacing w:line="248" w:lineRule="exact"/>
              <w:ind w:left="94" w:right="94"/>
              <w:jc w:val="center"/>
              <w:rPr>
                <w:rFonts w:ascii="Carlito"/>
              </w:rPr>
            </w:pPr>
            <w:r>
              <w:rPr>
                <w:rFonts w:ascii="Carlito"/>
              </w:rPr>
              <w:t>0.25%</w:t>
            </w:r>
          </w:p>
        </w:tc>
        <w:tc>
          <w:tcPr>
            <w:tcW w:w="776" w:type="dxa"/>
            <w:tcBorders>
              <w:top w:val="single" w:sz="4" w:space="0" w:color="7E7E7E"/>
              <w:bottom w:val="single" w:sz="4" w:space="0" w:color="7E7E7E"/>
            </w:tcBorders>
          </w:tcPr>
          <w:p w14:paraId="79AF6580" w14:textId="77777777" w:rsidR="00D62D36" w:rsidRDefault="005D7DF9">
            <w:pPr>
              <w:pStyle w:val="TableParagraph"/>
              <w:spacing w:line="248" w:lineRule="exact"/>
              <w:ind w:left="91" w:right="94"/>
              <w:jc w:val="center"/>
              <w:rPr>
                <w:rFonts w:ascii="Carlito"/>
              </w:rPr>
            </w:pPr>
            <w:r>
              <w:rPr>
                <w:rFonts w:ascii="Carlito"/>
              </w:rPr>
              <w:t>0.14%</w:t>
            </w:r>
          </w:p>
        </w:tc>
        <w:tc>
          <w:tcPr>
            <w:tcW w:w="781" w:type="dxa"/>
            <w:tcBorders>
              <w:top w:val="single" w:sz="4" w:space="0" w:color="7E7E7E"/>
              <w:bottom w:val="single" w:sz="4" w:space="0" w:color="7E7E7E"/>
            </w:tcBorders>
          </w:tcPr>
          <w:p w14:paraId="58D5E086" w14:textId="77777777" w:rsidR="00D62D36" w:rsidRDefault="005D7DF9">
            <w:pPr>
              <w:pStyle w:val="TableParagraph"/>
              <w:spacing w:line="248" w:lineRule="exact"/>
              <w:ind w:left="92" w:right="100"/>
              <w:jc w:val="center"/>
              <w:rPr>
                <w:rFonts w:ascii="Carlito"/>
              </w:rPr>
            </w:pPr>
            <w:r>
              <w:rPr>
                <w:rFonts w:ascii="Carlito"/>
              </w:rPr>
              <w:t>0.11%</w:t>
            </w:r>
          </w:p>
        </w:tc>
        <w:tc>
          <w:tcPr>
            <w:tcW w:w="840" w:type="dxa"/>
            <w:tcBorders>
              <w:top w:val="single" w:sz="4" w:space="0" w:color="7E7E7E"/>
              <w:bottom w:val="single" w:sz="4" w:space="0" w:color="7E7E7E"/>
            </w:tcBorders>
          </w:tcPr>
          <w:p w14:paraId="20136CCB" w14:textId="77777777" w:rsidR="00D62D36" w:rsidRDefault="005D7DF9">
            <w:pPr>
              <w:pStyle w:val="TableParagraph"/>
              <w:spacing w:line="248" w:lineRule="exact"/>
              <w:ind w:left="133"/>
              <w:rPr>
                <w:rFonts w:ascii="Carlito"/>
              </w:rPr>
            </w:pPr>
            <w:r>
              <w:rPr>
                <w:rFonts w:ascii="Carlito"/>
              </w:rPr>
              <w:t>0.00%</w:t>
            </w:r>
          </w:p>
        </w:tc>
        <w:tc>
          <w:tcPr>
            <w:tcW w:w="1055" w:type="dxa"/>
            <w:tcBorders>
              <w:top w:val="single" w:sz="4" w:space="0" w:color="7E7E7E"/>
              <w:bottom w:val="single" w:sz="4" w:space="0" w:color="7E7E7E"/>
            </w:tcBorders>
          </w:tcPr>
          <w:p w14:paraId="244161BE" w14:textId="77777777" w:rsidR="00D62D36" w:rsidRDefault="005D7DF9">
            <w:pPr>
              <w:pStyle w:val="TableParagraph"/>
              <w:spacing w:line="248" w:lineRule="exact"/>
              <w:ind w:left="110" w:right="133"/>
              <w:jc w:val="center"/>
              <w:rPr>
                <w:rFonts w:ascii="Carlito"/>
              </w:rPr>
            </w:pPr>
            <w:r>
              <w:rPr>
                <w:rFonts w:ascii="Carlito"/>
              </w:rPr>
              <w:t>100.00%</w:t>
            </w:r>
          </w:p>
        </w:tc>
      </w:tr>
      <w:tr w:rsidR="00D62D36" w14:paraId="38FA815C" w14:textId="77777777">
        <w:trPr>
          <w:trHeight w:val="268"/>
        </w:trPr>
        <w:tc>
          <w:tcPr>
            <w:tcW w:w="1112" w:type="dxa"/>
            <w:tcBorders>
              <w:top w:val="single" w:sz="4" w:space="0" w:color="7E7E7E"/>
              <w:bottom w:val="single" w:sz="4" w:space="0" w:color="7E7E7E"/>
            </w:tcBorders>
          </w:tcPr>
          <w:p w14:paraId="33F33E1E" w14:textId="77777777" w:rsidR="00D62D36" w:rsidRDefault="005D7DF9">
            <w:pPr>
              <w:pStyle w:val="TableParagraph"/>
              <w:spacing w:line="248" w:lineRule="exact"/>
              <w:ind w:right="251"/>
              <w:jc w:val="right"/>
              <w:rPr>
                <w:rFonts w:ascii="Carlito"/>
                <w:b/>
              </w:rPr>
            </w:pPr>
            <w:r>
              <w:rPr>
                <w:rFonts w:ascii="Carlito"/>
                <w:b/>
              </w:rPr>
              <w:t>1990</w:t>
            </w:r>
          </w:p>
        </w:tc>
        <w:tc>
          <w:tcPr>
            <w:tcW w:w="924" w:type="dxa"/>
            <w:tcBorders>
              <w:top w:val="single" w:sz="4" w:space="0" w:color="7E7E7E"/>
              <w:bottom w:val="single" w:sz="4" w:space="0" w:color="7E7E7E"/>
            </w:tcBorders>
          </w:tcPr>
          <w:p w14:paraId="15A2CD5B" w14:textId="77777777" w:rsidR="00D62D36" w:rsidRDefault="005D7DF9">
            <w:pPr>
              <w:pStyle w:val="TableParagraph"/>
              <w:spacing w:line="248" w:lineRule="exact"/>
              <w:ind w:left="234" w:right="102"/>
              <w:jc w:val="center"/>
              <w:rPr>
                <w:rFonts w:ascii="Carlito"/>
              </w:rPr>
            </w:pPr>
            <w:r>
              <w:rPr>
                <w:rFonts w:ascii="Carlito"/>
              </w:rPr>
              <w:t>1.74%</w:t>
            </w:r>
          </w:p>
        </w:tc>
        <w:tc>
          <w:tcPr>
            <w:tcW w:w="914" w:type="dxa"/>
            <w:tcBorders>
              <w:top w:val="single" w:sz="4" w:space="0" w:color="7E7E7E"/>
              <w:bottom w:val="single" w:sz="4" w:space="0" w:color="7E7E7E"/>
            </w:tcBorders>
          </w:tcPr>
          <w:p w14:paraId="21ACE856" w14:textId="77777777" w:rsidR="00D62D36" w:rsidRDefault="005D7DF9">
            <w:pPr>
              <w:pStyle w:val="TableParagraph"/>
              <w:spacing w:line="248" w:lineRule="exact"/>
              <w:ind w:left="104" w:right="110"/>
              <w:jc w:val="center"/>
              <w:rPr>
                <w:rFonts w:ascii="Carlito"/>
              </w:rPr>
            </w:pPr>
            <w:r>
              <w:rPr>
                <w:rFonts w:ascii="Carlito"/>
              </w:rPr>
              <w:t>32.63%</w:t>
            </w:r>
          </w:p>
        </w:tc>
        <w:tc>
          <w:tcPr>
            <w:tcW w:w="923" w:type="dxa"/>
            <w:tcBorders>
              <w:top w:val="single" w:sz="4" w:space="0" w:color="7E7E7E"/>
              <w:bottom w:val="single" w:sz="4" w:space="0" w:color="7E7E7E"/>
            </w:tcBorders>
          </w:tcPr>
          <w:p w14:paraId="015A01A3" w14:textId="77777777" w:rsidR="00D62D36" w:rsidRDefault="005D7DF9">
            <w:pPr>
              <w:pStyle w:val="TableParagraph"/>
              <w:spacing w:line="248" w:lineRule="exact"/>
              <w:ind w:left="113" w:right="111"/>
              <w:jc w:val="center"/>
              <w:rPr>
                <w:rFonts w:ascii="Carlito"/>
              </w:rPr>
            </w:pPr>
            <w:r>
              <w:rPr>
                <w:rFonts w:ascii="Carlito"/>
              </w:rPr>
              <w:t>35.12%</w:t>
            </w:r>
          </w:p>
        </w:tc>
        <w:tc>
          <w:tcPr>
            <w:tcW w:w="922" w:type="dxa"/>
            <w:tcBorders>
              <w:top w:val="single" w:sz="4" w:space="0" w:color="7E7E7E"/>
              <w:bottom w:val="single" w:sz="4" w:space="0" w:color="7E7E7E"/>
            </w:tcBorders>
          </w:tcPr>
          <w:p w14:paraId="74FD8E3F" w14:textId="77777777" w:rsidR="00D62D36" w:rsidRDefault="005D7DF9">
            <w:pPr>
              <w:pStyle w:val="TableParagraph"/>
              <w:spacing w:line="248" w:lineRule="exact"/>
              <w:ind w:left="112" w:right="111"/>
              <w:jc w:val="center"/>
              <w:rPr>
                <w:rFonts w:ascii="Carlito"/>
              </w:rPr>
            </w:pPr>
            <w:r>
              <w:rPr>
                <w:rFonts w:ascii="Carlito"/>
              </w:rPr>
              <w:t>17.00%</w:t>
            </w:r>
          </w:p>
        </w:tc>
        <w:tc>
          <w:tcPr>
            <w:tcW w:w="913" w:type="dxa"/>
            <w:tcBorders>
              <w:top w:val="single" w:sz="4" w:space="0" w:color="7E7E7E"/>
              <w:bottom w:val="single" w:sz="4" w:space="0" w:color="7E7E7E"/>
            </w:tcBorders>
          </w:tcPr>
          <w:p w14:paraId="3E470465" w14:textId="77777777" w:rsidR="00D62D36" w:rsidRDefault="005D7DF9">
            <w:pPr>
              <w:pStyle w:val="TableParagraph"/>
              <w:spacing w:line="248" w:lineRule="exact"/>
              <w:ind w:left="111" w:right="99"/>
              <w:jc w:val="center"/>
              <w:rPr>
                <w:rFonts w:ascii="Carlito"/>
              </w:rPr>
            </w:pPr>
            <w:r>
              <w:rPr>
                <w:rFonts w:ascii="Carlito"/>
              </w:rPr>
              <w:t>6.64%</w:t>
            </w:r>
          </w:p>
        </w:tc>
        <w:tc>
          <w:tcPr>
            <w:tcW w:w="784" w:type="dxa"/>
            <w:tcBorders>
              <w:top w:val="single" w:sz="4" w:space="0" w:color="7E7E7E"/>
              <w:bottom w:val="single" w:sz="4" w:space="0" w:color="7E7E7E"/>
            </w:tcBorders>
          </w:tcPr>
          <w:p w14:paraId="45805F4C" w14:textId="77777777" w:rsidR="00D62D36" w:rsidRDefault="005D7DF9">
            <w:pPr>
              <w:pStyle w:val="TableParagraph"/>
              <w:spacing w:line="248" w:lineRule="exact"/>
              <w:ind w:left="122"/>
              <w:rPr>
                <w:rFonts w:ascii="Carlito"/>
              </w:rPr>
            </w:pPr>
            <w:r>
              <w:rPr>
                <w:rFonts w:ascii="Carlito"/>
              </w:rPr>
              <w:t>3.00%</w:t>
            </w:r>
          </w:p>
        </w:tc>
        <w:tc>
          <w:tcPr>
            <w:tcW w:w="777" w:type="dxa"/>
            <w:tcBorders>
              <w:top w:val="single" w:sz="4" w:space="0" w:color="7E7E7E"/>
              <w:bottom w:val="single" w:sz="4" w:space="0" w:color="7E7E7E"/>
            </w:tcBorders>
          </w:tcPr>
          <w:p w14:paraId="68D4C0D2" w14:textId="77777777" w:rsidR="00D62D36" w:rsidRDefault="005D7DF9">
            <w:pPr>
              <w:pStyle w:val="TableParagraph"/>
              <w:spacing w:line="248" w:lineRule="exact"/>
              <w:ind w:left="94" w:right="94"/>
              <w:jc w:val="center"/>
              <w:rPr>
                <w:rFonts w:ascii="Carlito"/>
              </w:rPr>
            </w:pPr>
            <w:r>
              <w:rPr>
                <w:rFonts w:ascii="Carlito"/>
              </w:rPr>
              <w:t>1.57%</w:t>
            </w:r>
          </w:p>
        </w:tc>
        <w:tc>
          <w:tcPr>
            <w:tcW w:w="777" w:type="dxa"/>
            <w:tcBorders>
              <w:top w:val="single" w:sz="4" w:space="0" w:color="7E7E7E"/>
              <w:bottom w:val="single" w:sz="4" w:space="0" w:color="7E7E7E"/>
            </w:tcBorders>
          </w:tcPr>
          <w:p w14:paraId="44F62CCD" w14:textId="77777777" w:rsidR="00D62D36" w:rsidRDefault="005D7DF9">
            <w:pPr>
              <w:pStyle w:val="TableParagraph"/>
              <w:spacing w:line="248" w:lineRule="exact"/>
              <w:ind w:right="113"/>
              <w:jc w:val="right"/>
              <w:rPr>
                <w:rFonts w:ascii="Carlito"/>
              </w:rPr>
            </w:pPr>
            <w:r>
              <w:rPr>
                <w:rFonts w:ascii="Carlito"/>
              </w:rPr>
              <w:t>0.90%</w:t>
            </w:r>
          </w:p>
        </w:tc>
        <w:tc>
          <w:tcPr>
            <w:tcW w:w="776" w:type="dxa"/>
            <w:tcBorders>
              <w:top w:val="single" w:sz="4" w:space="0" w:color="7E7E7E"/>
              <w:bottom w:val="single" w:sz="4" w:space="0" w:color="7E7E7E"/>
            </w:tcBorders>
          </w:tcPr>
          <w:p w14:paraId="33219F9F" w14:textId="77777777" w:rsidR="00D62D36" w:rsidRDefault="005D7DF9">
            <w:pPr>
              <w:pStyle w:val="TableParagraph"/>
              <w:spacing w:line="248" w:lineRule="exact"/>
              <w:ind w:left="92" w:right="93"/>
              <w:jc w:val="center"/>
              <w:rPr>
                <w:rFonts w:ascii="Carlito"/>
              </w:rPr>
            </w:pPr>
            <w:r>
              <w:rPr>
                <w:rFonts w:ascii="Carlito"/>
              </w:rPr>
              <w:t>0.53%</w:t>
            </w:r>
          </w:p>
        </w:tc>
        <w:tc>
          <w:tcPr>
            <w:tcW w:w="777" w:type="dxa"/>
            <w:tcBorders>
              <w:top w:val="single" w:sz="4" w:space="0" w:color="7E7E7E"/>
              <w:bottom w:val="single" w:sz="4" w:space="0" w:color="7E7E7E"/>
            </w:tcBorders>
          </w:tcPr>
          <w:p w14:paraId="2BF566DD" w14:textId="77777777" w:rsidR="00D62D36" w:rsidRDefault="005D7DF9">
            <w:pPr>
              <w:pStyle w:val="TableParagraph"/>
              <w:spacing w:line="248" w:lineRule="exact"/>
              <w:ind w:left="112"/>
              <w:rPr>
                <w:rFonts w:ascii="Carlito"/>
              </w:rPr>
            </w:pPr>
            <w:r>
              <w:rPr>
                <w:rFonts w:ascii="Carlito"/>
              </w:rPr>
              <w:t>0.38%</w:t>
            </w:r>
          </w:p>
        </w:tc>
        <w:tc>
          <w:tcPr>
            <w:tcW w:w="777" w:type="dxa"/>
            <w:tcBorders>
              <w:top w:val="single" w:sz="4" w:space="0" w:color="7E7E7E"/>
              <w:bottom w:val="single" w:sz="4" w:space="0" w:color="7E7E7E"/>
            </w:tcBorders>
          </w:tcPr>
          <w:p w14:paraId="0077E66F" w14:textId="77777777" w:rsidR="00D62D36" w:rsidRDefault="005D7DF9">
            <w:pPr>
              <w:pStyle w:val="TableParagraph"/>
              <w:spacing w:line="248" w:lineRule="exact"/>
              <w:ind w:left="94" w:right="94"/>
              <w:jc w:val="center"/>
              <w:rPr>
                <w:rFonts w:ascii="Carlito"/>
              </w:rPr>
            </w:pPr>
            <w:r>
              <w:rPr>
                <w:rFonts w:ascii="Carlito"/>
              </w:rPr>
              <w:t>0.20%</w:t>
            </w:r>
          </w:p>
        </w:tc>
        <w:tc>
          <w:tcPr>
            <w:tcW w:w="776" w:type="dxa"/>
            <w:tcBorders>
              <w:top w:val="single" w:sz="4" w:space="0" w:color="7E7E7E"/>
              <w:bottom w:val="single" w:sz="4" w:space="0" w:color="7E7E7E"/>
            </w:tcBorders>
          </w:tcPr>
          <w:p w14:paraId="12CFE201" w14:textId="77777777" w:rsidR="00D62D36" w:rsidRDefault="005D7DF9">
            <w:pPr>
              <w:pStyle w:val="TableParagraph"/>
              <w:spacing w:line="248" w:lineRule="exact"/>
              <w:ind w:left="91" w:right="94"/>
              <w:jc w:val="center"/>
              <w:rPr>
                <w:rFonts w:ascii="Carlito"/>
              </w:rPr>
            </w:pPr>
            <w:r>
              <w:rPr>
                <w:rFonts w:ascii="Carlito"/>
              </w:rPr>
              <w:t>0.16%</w:t>
            </w:r>
          </w:p>
        </w:tc>
        <w:tc>
          <w:tcPr>
            <w:tcW w:w="781" w:type="dxa"/>
            <w:tcBorders>
              <w:top w:val="single" w:sz="4" w:space="0" w:color="7E7E7E"/>
              <w:bottom w:val="single" w:sz="4" w:space="0" w:color="7E7E7E"/>
            </w:tcBorders>
          </w:tcPr>
          <w:p w14:paraId="4C1E0440" w14:textId="77777777" w:rsidR="00D62D36" w:rsidRDefault="005D7DF9">
            <w:pPr>
              <w:pStyle w:val="TableParagraph"/>
              <w:spacing w:line="248" w:lineRule="exact"/>
              <w:ind w:left="92" w:right="100"/>
              <w:jc w:val="center"/>
              <w:rPr>
                <w:rFonts w:ascii="Carlito"/>
              </w:rPr>
            </w:pPr>
            <w:r>
              <w:rPr>
                <w:rFonts w:ascii="Carlito"/>
              </w:rPr>
              <w:t>0.13%</w:t>
            </w:r>
          </w:p>
        </w:tc>
        <w:tc>
          <w:tcPr>
            <w:tcW w:w="840" w:type="dxa"/>
            <w:tcBorders>
              <w:top w:val="single" w:sz="4" w:space="0" w:color="7E7E7E"/>
              <w:bottom w:val="single" w:sz="4" w:space="0" w:color="7E7E7E"/>
            </w:tcBorders>
          </w:tcPr>
          <w:p w14:paraId="3695DFF5" w14:textId="77777777" w:rsidR="00D62D36" w:rsidRDefault="005D7DF9">
            <w:pPr>
              <w:pStyle w:val="TableParagraph"/>
              <w:spacing w:line="248" w:lineRule="exact"/>
              <w:ind w:left="133"/>
              <w:rPr>
                <w:rFonts w:ascii="Carlito"/>
              </w:rPr>
            </w:pPr>
            <w:r>
              <w:rPr>
                <w:rFonts w:ascii="Carlito"/>
              </w:rPr>
              <w:t>0.00%</w:t>
            </w:r>
          </w:p>
        </w:tc>
        <w:tc>
          <w:tcPr>
            <w:tcW w:w="1055" w:type="dxa"/>
            <w:tcBorders>
              <w:top w:val="single" w:sz="4" w:space="0" w:color="7E7E7E"/>
              <w:bottom w:val="single" w:sz="4" w:space="0" w:color="7E7E7E"/>
            </w:tcBorders>
          </w:tcPr>
          <w:p w14:paraId="2EBD8DED" w14:textId="77777777" w:rsidR="00D62D36" w:rsidRDefault="005D7DF9">
            <w:pPr>
              <w:pStyle w:val="TableParagraph"/>
              <w:spacing w:line="248" w:lineRule="exact"/>
              <w:ind w:left="110" w:right="133"/>
              <w:jc w:val="center"/>
              <w:rPr>
                <w:rFonts w:ascii="Carlito"/>
              </w:rPr>
            </w:pPr>
            <w:r>
              <w:rPr>
                <w:rFonts w:ascii="Carlito"/>
              </w:rPr>
              <w:t>100.00%</w:t>
            </w:r>
          </w:p>
        </w:tc>
      </w:tr>
      <w:tr w:rsidR="00D62D36" w14:paraId="1CF0066C" w14:textId="77777777">
        <w:trPr>
          <w:trHeight w:val="268"/>
        </w:trPr>
        <w:tc>
          <w:tcPr>
            <w:tcW w:w="1112" w:type="dxa"/>
            <w:tcBorders>
              <w:top w:val="single" w:sz="4" w:space="0" w:color="7E7E7E"/>
              <w:bottom w:val="single" w:sz="4" w:space="0" w:color="7E7E7E"/>
            </w:tcBorders>
          </w:tcPr>
          <w:p w14:paraId="7D416C1A" w14:textId="77777777" w:rsidR="00D62D36" w:rsidRDefault="005D7DF9">
            <w:pPr>
              <w:pStyle w:val="TableParagraph"/>
              <w:spacing w:line="248" w:lineRule="exact"/>
              <w:ind w:right="251"/>
              <w:jc w:val="right"/>
              <w:rPr>
                <w:rFonts w:ascii="Carlito"/>
                <w:b/>
              </w:rPr>
            </w:pPr>
            <w:r>
              <w:rPr>
                <w:rFonts w:ascii="Carlito"/>
                <w:b/>
              </w:rPr>
              <w:t>1995</w:t>
            </w:r>
          </w:p>
        </w:tc>
        <w:tc>
          <w:tcPr>
            <w:tcW w:w="924" w:type="dxa"/>
            <w:tcBorders>
              <w:top w:val="single" w:sz="4" w:space="0" w:color="7E7E7E"/>
              <w:bottom w:val="single" w:sz="4" w:space="0" w:color="7E7E7E"/>
            </w:tcBorders>
          </w:tcPr>
          <w:p w14:paraId="51DD1ECD" w14:textId="77777777" w:rsidR="00D62D36" w:rsidRDefault="005D7DF9">
            <w:pPr>
              <w:pStyle w:val="TableParagraph"/>
              <w:spacing w:line="248" w:lineRule="exact"/>
              <w:ind w:left="234" w:right="102"/>
              <w:jc w:val="center"/>
              <w:rPr>
                <w:rFonts w:ascii="Carlito"/>
              </w:rPr>
            </w:pPr>
            <w:r>
              <w:rPr>
                <w:rFonts w:ascii="Carlito"/>
              </w:rPr>
              <w:t>1.25%</w:t>
            </w:r>
          </w:p>
        </w:tc>
        <w:tc>
          <w:tcPr>
            <w:tcW w:w="914" w:type="dxa"/>
            <w:tcBorders>
              <w:top w:val="single" w:sz="4" w:space="0" w:color="7E7E7E"/>
              <w:bottom w:val="single" w:sz="4" w:space="0" w:color="7E7E7E"/>
            </w:tcBorders>
          </w:tcPr>
          <w:p w14:paraId="2AF373F8" w14:textId="77777777" w:rsidR="00D62D36" w:rsidRDefault="005D7DF9">
            <w:pPr>
              <w:pStyle w:val="TableParagraph"/>
              <w:spacing w:line="248" w:lineRule="exact"/>
              <w:ind w:left="104" w:right="110"/>
              <w:jc w:val="center"/>
              <w:rPr>
                <w:rFonts w:ascii="Carlito"/>
              </w:rPr>
            </w:pPr>
            <w:r>
              <w:rPr>
                <w:rFonts w:ascii="Carlito"/>
              </w:rPr>
              <w:t>30.19%</w:t>
            </w:r>
          </w:p>
        </w:tc>
        <w:tc>
          <w:tcPr>
            <w:tcW w:w="923" w:type="dxa"/>
            <w:tcBorders>
              <w:top w:val="single" w:sz="4" w:space="0" w:color="7E7E7E"/>
              <w:bottom w:val="single" w:sz="4" w:space="0" w:color="7E7E7E"/>
            </w:tcBorders>
          </w:tcPr>
          <w:p w14:paraId="58B4AE3C" w14:textId="77777777" w:rsidR="00D62D36" w:rsidRDefault="005D7DF9">
            <w:pPr>
              <w:pStyle w:val="TableParagraph"/>
              <w:spacing w:line="248" w:lineRule="exact"/>
              <w:ind w:left="113" w:right="111"/>
              <w:jc w:val="center"/>
              <w:rPr>
                <w:rFonts w:ascii="Carlito"/>
              </w:rPr>
            </w:pPr>
            <w:r>
              <w:rPr>
                <w:rFonts w:ascii="Carlito"/>
              </w:rPr>
              <w:t>34.60%</w:t>
            </w:r>
          </w:p>
        </w:tc>
        <w:tc>
          <w:tcPr>
            <w:tcW w:w="922" w:type="dxa"/>
            <w:tcBorders>
              <w:top w:val="single" w:sz="4" w:space="0" w:color="7E7E7E"/>
              <w:bottom w:val="single" w:sz="4" w:space="0" w:color="7E7E7E"/>
            </w:tcBorders>
          </w:tcPr>
          <w:p w14:paraId="268D1608" w14:textId="77777777" w:rsidR="00D62D36" w:rsidRDefault="005D7DF9">
            <w:pPr>
              <w:pStyle w:val="TableParagraph"/>
              <w:spacing w:line="248" w:lineRule="exact"/>
              <w:ind w:left="112" w:right="111"/>
              <w:jc w:val="center"/>
              <w:rPr>
                <w:rFonts w:ascii="Carlito"/>
              </w:rPr>
            </w:pPr>
            <w:r>
              <w:rPr>
                <w:rFonts w:ascii="Carlito"/>
              </w:rPr>
              <w:t>17.58%</w:t>
            </w:r>
          </w:p>
        </w:tc>
        <w:tc>
          <w:tcPr>
            <w:tcW w:w="913" w:type="dxa"/>
            <w:tcBorders>
              <w:top w:val="single" w:sz="4" w:space="0" w:color="7E7E7E"/>
              <w:bottom w:val="single" w:sz="4" w:space="0" w:color="7E7E7E"/>
            </w:tcBorders>
          </w:tcPr>
          <w:p w14:paraId="0D92E968" w14:textId="77777777" w:rsidR="00D62D36" w:rsidRDefault="005D7DF9">
            <w:pPr>
              <w:pStyle w:val="TableParagraph"/>
              <w:spacing w:line="248" w:lineRule="exact"/>
              <w:ind w:left="111" w:right="99"/>
              <w:jc w:val="center"/>
              <w:rPr>
                <w:rFonts w:ascii="Carlito"/>
              </w:rPr>
            </w:pPr>
            <w:r>
              <w:rPr>
                <w:rFonts w:ascii="Carlito"/>
              </w:rPr>
              <w:t>7.88%</w:t>
            </w:r>
          </w:p>
        </w:tc>
        <w:tc>
          <w:tcPr>
            <w:tcW w:w="784" w:type="dxa"/>
            <w:tcBorders>
              <w:top w:val="single" w:sz="4" w:space="0" w:color="7E7E7E"/>
              <w:bottom w:val="single" w:sz="4" w:space="0" w:color="7E7E7E"/>
            </w:tcBorders>
          </w:tcPr>
          <w:p w14:paraId="5810EC9C" w14:textId="77777777" w:rsidR="00D62D36" w:rsidRDefault="005D7DF9">
            <w:pPr>
              <w:pStyle w:val="TableParagraph"/>
              <w:spacing w:line="248" w:lineRule="exact"/>
              <w:ind w:left="122"/>
              <w:rPr>
                <w:rFonts w:ascii="Carlito"/>
              </w:rPr>
            </w:pPr>
            <w:r>
              <w:rPr>
                <w:rFonts w:ascii="Carlito"/>
              </w:rPr>
              <w:t>3.68%</w:t>
            </w:r>
          </w:p>
        </w:tc>
        <w:tc>
          <w:tcPr>
            <w:tcW w:w="777" w:type="dxa"/>
            <w:tcBorders>
              <w:top w:val="single" w:sz="4" w:space="0" w:color="7E7E7E"/>
              <w:bottom w:val="single" w:sz="4" w:space="0" w:color="7E7E7E"/>
            </w:tcBorders>
          </w:tcPr>
          <w:p w14:paraId="1C51EE7F" w14:textId="77777777" w:rsidR="00D62D36" w:rsidRDefault="005D7DF9">
            <w:pPr>
              <w:pStyle w:val="TableParagraph"/>
              <w:spacing w:line="248" w:lineRule="exact"/>
              <w:ind w:left="94" w:right="94"/>
              <w:jc w:val="center"/>
              <w:rPr>
                <w:rFonts w:ascii="Carlito"/>
              </w:rPr>
            </w:pPr>
            <w:r>
              <w:rPr>
                <w:rFonts w:ascii="Carlito"/>
              </w:rPr>
              <w:t>2.06%</w:t>
            </w:r>
          </w:p>
        </w:tc>
        <w:tc>
          <w:tcPr>
            <w:tcW w:w="777" w:type="dxa"/>
            <w:tcBorders>
              <w:top w:val="single" w:sz="4" w:space="0" w:color="7E7E7E"/>
              <w:bottom w:val="single" w:sz="4" w:space="0" w:color="7E7E7E"/>
            </w:tcBorders>
          </w:tcPr>
          <w:p w14:paraId="0E373F1A" w14:textId="77777777" w:rsidR="00D62D36" w:rsidRDefault="005D7DF9">
            <w:pPr>
              <w:pStyle w:val="TableParagraph"/>
              <w:spacing w:line="248" w:lineRule="exact"/>
              <w:ind w:right="113"/>
              <w:jc w:val="right"/>
              <w:rPr>
                <w:rFonts w:ascii="Carlito"/>
              </w:rPr>
            </w:pPr>
            <w:r>
              <w:rPr>
                <w:rFonts w:ascii="Carlito"/>
              </w:rPr>
              <w:t>1.10%</w:t>
            </w:r>
          </w:p>
        </w:tc>
        <w:tc>
          <w:tcPr>
            <w:tcW w:w="776" w:type="dxa"/>
            <w:tcBorders>
              <w:top w:val="single" w:sz="4" w:space="0" w:color="7E7E7E"/>
              <w:bottom w:val="single" w:sz="4" w:space="0" w:color="7E7E7E"/>
            </w:tcBorders>
          </w:tcPr>
          <w:p w14:paraId="787C8E6D" w14:textId="77777777" w:rsidR="00D62D36" w:rsidRDefault="005D7DF9">
            <w:pPr>
              <w:pStyle w:val="TableParagraph"/>
              <w:spacing w:line="248" w:lineRule="exact"/>
              <w:ind w:left="92" w:right="93"/>
              <w:jc w:val="center"/>
              <w:rPr>
                <w:rFonts w:ascii="Carlito"/>
              </w:rPr>
            </w:pPr>
            <w:r>
              <w:rPr>
                <w:rFonts w:ascii="Carlito"/>
              </w:rPr>
              <w:t>0.65%</w:t>
            </w:r>
          </w:p>
        </w:tc>
        <w:tc>
          <w:tcPr>
            <w:tcW w:w="777" w:type="dxa"/>
            <w:tcBorders>
              <w:top w:val="single" w:sz="4" w:space="0" w:color="7E7E7E"/>
              <w:bottom w:val="single" w:sz="4" w:space="0" w:color="7E7E7E"/>
            </w:tcBorders>
          </w:tcPr>
          <w:p w14:paraId="5D70DE76" w14:textId="77777777" w:rsidR="00D62D36" w:rsidRDefault="005D7DF9">
            <w:pPr>
              <w:pStyle w:val="TableParagraph"/>
              <w:spacing w:line="248" w:lineRule="exact"/>
              <w:ind w:left="112"/>
              <w:rPr>
                <w:rFonts w:ascii="Carlito"/>
              </w:rPr>
            </w:pPr>
            <w:r>
              <w:rPr>
                <w:rFonts w:ascii="Carlito"/>
              </w:rPr>
              <w:t>0.39%</w:t>
            </w:r>
          </w:p>
        </w:tc>
        <w:tc>
          <w:tcPr>
            <w:tcW w:w="777" w:type="dxa"/>
            <w:tcBorders>
              <w:top w:val="single" w:sz="4" w:space="0" w:color="7E7E7E"/>
              <w:bottom w:val="single" w:sz="4" w:space="0" w:color="7E7E7E"/>
            </w:tcBorders>
          </w:tcPr>
          <w:p w14:paraId="4E13403D" w14:textId="77777777" w:rsidR="00D62D36" w:rsidRDefault="005D7DF9">
            <w:pPr>
              <w:pStyle w:val="TableParagraph"/>
              <w:spacing w:line="248" w:lineRule="exact"/>
              <w:ind w:left="94" w:right="94"/>
              <w:jc w:val="center"/>
              <w:rPr>
                <w:rFonts w:ascii="Carlito"/>
              </w:rPr>
            </w:pPr>
            <w:r>
              <w:rPr>
                <w:rFonts w:ascii="Carlito"/>
              </w:rPr>
              <w:t>0.27%</w:t>
            </w:r>
          </w:p>
        </w:tc>
        <w:tc>
          <w:tcPr>
            <w:tcW w:w="776" w:type="dxa"/>
            <w:tcBorders>
              <w:top w:val="single" w:sz="4" w:space="0" w:color="7E7E7E"/>
              <w:bottom w:val="single" w:sz="4" w:space="0" w:color="7E7E7E"/>
            </w:tcBorders>
          </w:tcPr>
          <w:p w14:paraId="5394492A" w14:textId="77777777" w:rsidR="00D62D36" w:rsidRDefault="005D7DF9">
            <w:pPr>
              <w:pStyle w:val="TableParagraph"/>
              <w:spacing w:line="248" w:lineRule="exact"/>
              <w:ind w:left="91" w:right="94"/>
              <w:jc w:val="center"/>
              <w:rPr>
                <w:rFonts w:ascii="Carlito"/>
              </w:rPr>
            </w:pPr>
            <w:r>
              <w:rPr>
                <w:rFonts w:ascii="Carlito"/>
              </w:rPr>
              <w:t>0.17%</w:t>
            </w:r>
          </w:p>
        </w:tc>
        <w:tc>
          <w:tcPr>
            <w:tcW w:w="781" w:type="dxa"/>
            <w:tcBorders>
              <w:top w:val="single" w:sz="4" w:space="0" w:color="7E7E7E"/>
              <w:bottom w:val="single" w:sz="4" w:space="0" w:color="7E7E7E"/>
            </w:tcBorders>
          </w:tcPr>
          <w:p w14:paraId="7AC7A466" w14:textId="77777777" w:rsidR="00D62D36" w:rsidRDefault="005D7DF9">
            <w:pPr>
              <w:pStyle w:val="TableParagraph"/>
              <w:spacing w:line="248" w:lineRule="exact"/>
              <w:ind w:left="92" w:right="100"/>
              <w:jc w:val="center"/>
              <w:rPr>
                <w:rFonts w:ascii="Carlito"/>
              </w:rPr>
            </w:pPr>
            <w:r>
              <w:rPr>
                <w:rFonts w:ascii="Carlito"/>
              </w:rPr>
              <w:t>0.18%</w:t>
            </w:r>
          </w:p>
        </w:tc>
        <w:tc>
          <w:tcPr>
            <w:tcW w:w="840" w:type="dxa"/>
            <w:tcBorders>
              <w:top w:val="single" w:sz="4" w:space="0" w:color="7E7E7E"/>
              <w:bottom w:val="single" w:sz="4" w:space="0" w:color="7E7E7E"/>
            </w:tcBorders>
          </w:tcPr>
          <w:p w14:paraId="57FADC95" w14:textId="77777777" w:rsidR="00D62D36" w:rsidRDefault="005D7DF9">
            <w:pPr>
              <w:pStyle w:val="TableParagraph"/>
              <w:spacing w:line="248" w:lineRule="exact"/>
              <w:ind w:left="133"/>
              <w:rPr>
                <w:rFonts w:ascii="Carlito"/>
              </w:rPr>
            </w:pPr>
            <w:r>
              <w:rPr>
                <w:rFonts w:ascii="Carlito"/>
              </w:rPr>
              <w:t>0.00%</w:t>
            </w:r>
          </w:p>
        </w:tc>
        <w:tc>
          <w:tcPr>
            <w:tcW w:w="1055" w:type="dxa"/>
            <w:tcBorders>
              <w:top w:val="single" w:sz="4" w:space="0" w:color="7E7E7E"/>
              <w:bottom w:val="single" w:sz="4" w:space="0" w:color="7E7E7E"/>
            </w:tcBorders>
          </w:tcPr>
          <w:p w14:paraId="4DED1FF6" w14:textId="77777777" w:rsidR="00D62D36" w:rsidRDefault="005D7DF9">
            <w:pPr>
              <w:pStyle w:val="TableParagraph"/>
              <w:spacing w:line="248" w:lineRule="exact"/>
              <w:ind w:left="110" w:right="133"/>
              <w:jc w:val="center"/>
              <w:rPr>
                <w:rFonts w:ascii="Carlito"/>
              </w:rPr>
            </w:pPr>
            <w:r>
              <w:rPr>
                <w:rFonts w:ascii="Carlito"/>
              </w:rPr>
              <w:t>100.00%</w:t>
            </w:r>
          </w:p>
        </w:tc>
      </w:tr>
      <w:tr w:rsidR="00D62D36" w14:paraId="12ACC46C" w14:textId="77777777">
        <w:trPr>
          <w:trHeight w:val="268"/>
        </w:trPr>
        <w:tc>
          <w:tcPr>
            <w:tcW w:w="1112" w:type="dxa"/>
            <w:tcBorders>
              <w:top w:val="single" w:sz="4" w:space="0" w:color="7E7E7E"/>
              <w:bottom w:val="single" w:sz="4" w:space="0" w:color="7E7E7E"/>
            </w:tcBorders>
          </w:tcPr>
          <w:p w14:paraId="3F331FD9" w14:textId="77777777" w:rsidR="00D62D36" w:rsidRDefault="005D7DF9">
            <w:pPr>
              <w:pStyle w:val="TableParagraph"/>
              <w:spacing w:line="248" w:lineRule="exact"/>
              <w:ind w:right="251"/>
              <w:jc w:val="right"/>
              <w:rPr>
                <w:rFonts w:ascii="Carlito"/>
                <w:b/>
              </w:rPr>
            </w:pPr>
            <w:r>
              <w:rPr>
                <w:rFonts w:ascii="Carlito"/>
                <w:b/>
              </w:rPr>
              <w:t>2000</w:t>
            </w:r>
          </w:p>
        </w:tc>
        <w:tc>
          <w:tcPr>
            <w:tcW w:w="924" w:type="dxa"/>
            <w:tcBorders>
              <w:top w:val="single" w:sz="4" w:space="0" w:color="7E7E7E"/>
              <w:bottom w:val="single" w:sz="4" w:space="0" w:color="7E7E7E"/>
            </w:tcBorders>
          </w:tcPr>
          <w:p w14:paraId="27598DAB" w14:textId="77777777" w:rsidR="00D62D36" w:rsidRDefault="005D7DF9">
            <w:pPr>
              <w:pStyle w:val="TableParagraph"/>
              <w:spacing w:line="248" w:lineRule="exact"/>
              <w:ind w:left="234" w:right="102"/>
              <w:jc w:val="center"/>
              <w:rPr>
                <w:rFonts w:ascii="Carlito"/>
              </w:rPr>
            </w:pPr>
            <w:r>
              <w:rPr>
                <w:rFonts w:ascii="Carlito"/>
              </w:rPr>
              <w:t>1.26%</w:t>
            </w:r>
          </w:p>
        </w:tc>
        <w:tc>
          <w:tcPr>
            <w:tcW w:w="914" w:type="dxa"/>
            <w:tcBorders>
              <w:top w:val="single" w:sz="4" w:space="0" w:color="7E7E7E"/>
              <w:bottom w:val="single" w:sz="4" w:space="0" w:color="7E7E7E"/>
            </w:tcBorders>
          </w:tcPr>
          <w:p w14:paraId="319C97B0" w14:textId="77777777" w:rsidR="00D62D36" w:rsidRDefault="005D7DF9">
            <w:pPr>
              <w:pStyle w:val="TableParagraph"/>
              <w:spacing w:line="248" w:lineRule="exact"/>
              <w:ind w:left="104" w:right="110"/>
              <w:jc w:val="center"/>
              <w:rPr>
                <w:rFonts w:ascii="Carlito"/>
              </w:rPr>
            </w:pPr>
            <w:r>
              <w:rPr>
                <w:rFonts w:ascii="Carlito"/>
              </w:rPr>
              <w:t>28.37%</w:t>
            </w:r>
          </w:p>
        </w:tc>
        <w:tc>
          <w:tcPr>
            <w:tcW w:w="923" w:type="dxa"/>
            <w:tcBorders>
              <w:top w:val="single" w:sz="4" w:space="0" w:color="7E7E7E"/>
              <w:bottom w:val="single" w:sz="4" w:space="0" w:color="7E7E7E"/>
            </w:tcBorders>
          </w:tcPr>
          <w:p w14:paraId="5F74081D" w14:textId="77777777" w:rsidR="00D62D36" w:rsidRDefault="005D7DF9">
            <w:pPr>
              <w:pStyle w:val="TableParagraph"/>
              <w:spacing w:line="248" w:lineRule="exact"/>
              <w:ind w:left="113" w:right="111"/>
              <w:jc w:val="center"/>
              <w:rPr>
                <w:rFonts w:ascii="Carlito"/>
              </w:rPr>
            </w:pPr>
            <w:r>
              <w:rPr>
                <w:rFonts w:ascii="Carlito"/>
              </w:rPr>
              <w:t>34.43%</w:t>
            </w:r>
          </w:p>
        </w:tc>
        <w:tc>
          <w:tcPr>
            <w:tcW w:w="922" w:type="dxa"/>
            <w:tcBorders>
              <w:top w:val="single" w:sz="4" w:space="0" w:color="7E7E7E"/>
              <w:bottom w:val="single" w:sz="4" w:space="0" w:color="7E7E7E"/>
            </w:tcBorders>
          </w:tcPr>
          <w:p w14:paraId="01681DD3" w14:textId="77777777" w:rsidR="00D62D36" w:rsidRDefault="005D7DF9">
            <w:pPr>
              <w:pStyle w:val="TableParagraph"/>
              <w:spacing w:line="248" w:lineRule="exact"/>
              <w:ind w:left="112" w:right="111"/>
              <w:jc w:val="center"/>
              <w:rPr>
                <w:rFonts w:ascii="Carlito"/>
              </w:rPr>
            </w:pPr>
            <w:r>
              <w:rPr>
                <w:rFonts w:ascii="Carlito"/>
              </w:rPr>
              <w:t>17.59%</w:t>
            </w:r>
          </w:p>
        </w:tc>
        <w:tc>
          <w:tcPr>
            <w:tcW w:w="913" w:type="dxa"/>
            <w:tcBorders>
              <w:top w:val="single" w:sz="4" w:space="0" w:color="7E7E7E"/>
              <w:bottom w:val="single" w:sz="4" w:space="0" w:color="7E7E7E"/>
            </w:tcBorders>
          </w:tcPr>
          <w:p w14:paraId="124CE09A" w14:textId="77777777" w:rsidR="00D62D36" w:rsidRDefault="005D7DF9">
            <w:pPr>
              <w:pStyle w:val="TableParagraph"/>
              <w:spacing w:line="248" w:lineRule="exact"/>
              <w:ind w:left="111" w:right="99"/>
              <w:jc w:val="center"/>
              <w:rPr>
                <w:rFonts w:ascii="Carlito"/>
              </w:rPr>
            </w:pPr>
            <w:r>
              <w:rPr>
                <w:rFonts w:ascii="Carlito"/>
              </w:rPr>
              <w:t>8.07%</w:t>
            </w:r>
          </w:p>
        </w:tc>
        <w:tc>
          <w:tcPr>
            <w:tcW w:w="784" w:type="dxa"/>
            <w:tcBorders>
              <w:top w:val="single" w:sz="4" w:space="0" w:color="7E7E7E"/>
              <w:bottom w:val="single" w:sz="4" w:space="0" w:color="7E7E7E"/>
            </w:tcBorders>
          </w:tcPr>
          <w:p w14:paraId="2A512939" w14:textId="77777777" w:rsidR="00D62D36" w:rsidRDefault="005D7DF9">
            <w:pPr>
              <w:pStyle w:val="TableParagraph"/>
              <w:spacing w:line="248" w:lineRule="exact"/>
              <w:ind w:left="122"/>
              <w:rPr>
                <w:rFonts w:ascii="Carlito"/>
              </w:rPr>
            </w:pPr>
            <w:r>
              <w:rPr>
                <w:rFonts w:ascii="Carlito"/>
              </w:rPr>
              <w:t>4.31%</w:t>
            </w:r>
          </w:p>
        </w:tc>
        <w:tc>
          <w:tcPr>
            <w:tcW w:w="777" w:type="dxa"/>
            <w:tcBorders>
              <w:top w:val="single" w:sz="4" w:space="0" w:color="7E7E7E"/>
              <w:bottom w:val="single" w:sz="4" w:space="0" w:color="7E7E7E"/>
            </w:tcBorders>
          </w:tcPr>
          <w:p w14:paraId="06A7344F" w14:textId="77777777" w:rsidR="00D62D36" w:rsidRDefault="005D7DF9">
            <w:pPr>
              <w:pStyle w:val="TableParagraph"/>
              <w:spacing w:line="248" w:lineRule="exact"/>
              <w:ind w:left="94" w:right="94"/>
              <w:jc w:val="center"/>
              <w:rPr>
                <w:rFonts w:ascii="Carlito"/>
              </w:rPr>
            </w:pPr>
            <w:r>
              <w:rPr>
                <w:rFonts w:ascii="Carlito"/>
              </w:rPr>
              <w:t>2.45%</w:t>
            </w:r>
          </w:p>
        </w:tc>
        <w:tc>
          <w:tcPr>
            <w:tcW w:w="777" w:type="dxa"/>
            <w:tcBorders>
              <w:top w:val="single" w:sz="4" w:space="0" w:color="7E7E7E"/>
              <w:bottom w:val="single" w:sz="4" w:space="0" w:color="7E7E7E"/>
            </w:tcBorders>
          </w:tcPr>
          <w:p w14:paraId="578E6632" w14:textId="77777777" w:rsidR="00D62D36" w:rsidRDefault="005D7DF9">
            <w:pPr>
              <w:pStyle w:val="TableParagraph"/>
              <w:spacing w:line="248" w:lineRule="exact"/>
              <w:ind w:right="113"/>
              <w:jc w:val="right"/>
              <w:rPr>
                <w:rFonts w:ascii="Carlito"/>
              </w:rPr>
            </w:pPr>
            <w:r>
              <w:rPr>
                <w:rFonts w:ascii="Carlito"/>
              </w:rPr>
              <w:t>1.47%</w:t>
            </w:r>
          </w:p>
        </w:tc>
        <w:tc>
          <w:tcPr>
            <w:tcW w:w="776" w:type="dxa"/>
            <w:tcBorders>
              <w:top w:val="single" w:sz="4" w:space="0" w:color="7E7E7E"/>
              <w:bottom w:val="single" w:sz="4" w:space="0" w:color="7E7E7E"/>
            </w:tcBorders>
          </w:tcPr>
          <w:p w14:paraId="0CF363CC" w14:textId="77777777" w:rsidR="00D62D36" w:rsidRDefault="005D7DF9">
            <w:pPr>
              <w:pStyle w:val="TableParagraph"/>
              <w:spacing w:line="248" w:lineRule="exact"/>
              <w:ind w:left="92" w:right="93"/>
              <w:jc w:val="center"/>
              <w:rPr>
                <w:rFonts w:ascii="Carlito"/>
              </w:rPr>
            </w:pPr>
            <w:r>
              <w:rPr>
                <w:rFonts w:ascii="Carlito"/>
              </w:rPr>
              <w:t>0.83%</w:t>
            </w:r>
          </w:p>
        </w:tc>
        <w:tc>
          <w:tcPr>
            <w:tcW w:w="777" w:type="dxa"/>
            <w:tcBorders>
              <w:top w:val="single" w:sz="4" w:space="0" w:color="7E7E7E"/>
              <w:bottom w:val="single" w:sz="4" w:space="0" w:color="7E7E7E"/>
            </w:tcBorders>
          </w:tcPr>
          <w:p w14:paraId="704839CF" w14:textId="77777777" w:rsidR="00D62D36" w:rsidRDefault="005D7DF9">
            <w:pPr>
              <w:pStyle w:val="TableParagraph"/>
              <w:spacing w:line="248" w:lineRule="exact"/>
              <w:ind w:left="112"/>
              <w:rPr>
                <w:rFonts w:ascii="Carlito"/>
              </w:rPr>
            </w:pPr>
            <w:r>
              <w:rPr>
                <w:rFonts w:ascii="Carlito"/>
              </w:rPr>
              <w:t>0.44%</w:t>
            </w:r>
          </w:p>
        </w:tc>
        <w:tc>
          <w:tcPr>
            <w:tcW w:w="777" w:type="dxa"/>
            <w:tcBorders>
              <w:top w:val="single" w:sz="4" w:space="0" w:color="7E7E7E"/>
              <w:bottom w:val="single" w:sz="4" w:space="0" w:color="7E7E7E"/>
            </w:tcBorders>
          </w:tcPr>
          <w:p w14:paraId="1DDEBCF4" w14:textId="77777777" w:rsidR="00D62D36" w:rsidRDefault="005D7DF9">
            <w:pPr>
              <w:pStyle w:val="TableParagraph"/>
              <w:spacing w:line="248" w:lineRule="exact"/>
              <w:ind w:left="94" w:right="94"/>
              <w:jc w:val="center"/>
              <w:rPr>
                <w:rFonts w:ascii="Carlito"/>
              </w:rPr>
            </w:pPr>
            <w:r>
              <w:rPr>
                <w:rFonts w:ascii="Carlito"/>
              </w:rPr>
              <w:t>0.33%</w:t>
            </w:r>
          </w:p>
        </w:tc>
        <w:tc>
          <w:tcPr>
            <w:tcW w:w="776" w:type="dxa"/>
            <w:tcBorders>
              <w:top w:val="single" w:sz="4" w:space="0" w:color="7E7E7E"/>
              <w:bottom w:val="single" w:sz="4" w:space="0" w:color="7E7E7E"/>
            </w:tcBorders>
          </w:tcPr>
          <w:p w14:paraId="05038EC6" w14:textId="77777777" w:rsidR="00D62D36" w:rsidRDefault="005D7DF9">
            <w:pPr>
              <w:pStyle w:val="TableParagraph"/>
              <w:spacing w:line="248" w:lineRule="exact"/>
              <w:ind w:left="91" w:right="94"/>
              <w:jc w:val="center"/>
              <w:rPr>
                <w:rFonts w:ascii="Carlito"/>
              </w:rPr>
            </w:pPr>
            <w:r>
              <w:rPr>
                <w:rFonts w:ascii="Carlito"/>
              </w:rPr>
              <w:t>0.22%</w:t>
            </w:r>
          </w:p>
        </w:tc>
        <w:tc>
          <w:tcPr>
            <w:tcW w:w="781" w:type="dxa"/>
            <w:tcBorders>
              <w:top w:val="single" w:sz="4" w:space="0" w:color="7E7E7E"/>
              <w:bottom w:val="single" w:sz="4" w:space="0" w:color="7E7E7E"/>
            </w:tcBorders>
          </w:tcPr>
          <w:p w14:paraId="7488E2E5" w14:textId="77777777" w:rsidR="00D62D36" w:rsidRDefault="005D7DF9">
            <w:pPr>
              <w:pStyle w:val="TableParagraph"/>
              <w:spacing w:line="248" w:lineRule="exact"/>
              <w:ind w:left="92" w:right="100"/>
              <w:jc w:val="center"/>
              <w:rPr>
                <w:rFonts w:ascii="Carlito"/>
              </w:rPr>
            </w:pPr>
            <w:r>
              <w:rPr>
                <w:rFonts w:ascii="Carlito"/>
              </w:rPr>
              <w:t>0.25%</w:t>
            </w:r>
          </w:p>
        </w:tc>
        <w:tc>
          <w:tcPr>
            <w:tcW w:w="840" w:type="dxa"/>
            <w:tcBorders>
              <w:top w:val="single" w:sz="4" w:space="0" w:color="7E7E7E"/>
              <w:bottom w:val="single" w:sz="4" w:space="0" w:color="7E7E7E"/>
            </w:tcBorders>
          </w:tcPr>
          <w:p w14:paraId="42756866" w14:textId="77777777" w:rsidR="00D62D36" w:rsidRDefault="005D7DF9">
            <w:pPr>
              <w:pStyle w:val="TableParagraph"/>
              <w:spacing w:line="248" w:lineRule="exact"/>
              <w:ind w:left="133"/>
              <w:rPr>
                <w:rFonts w:ascii="Carlito"/>
              </w:rPr>
            </w:pPr>
            <w:r>
              <w:rPr>
                <w:rFonts w:ascii="Carlito"/>
              </w:rPr>
              <w:t>0.00%</w:t>
            </w:r>
          </w:p>
        </w:tc>
        <w:tc>
          <w:tcPr>
            <w:tcW w:w="1055" w:type="dxa"/>
            <w:tcBorders>
              <w:top w:val="single" w:sz="4" w:space="0" w:color="7E7E7E"/>
              <w:bottom w:val="single" w:sz="4" w:space="0" w:color="7E7E7E"/>
            </w:tcBorders>
          </w:tcPr>
          <w:p w14:paraId="2D32D89D" w14:textId="77777777" w:rsidR="00D62D36" w:rsidRDefault="005D7DF9">
            <w:pPr>
              <w:pStyle w:val="TableParagraph"/>
              <w:spacing w:line="248" w:lineRule="exact"/>
              <w:ind w:left="110" w:right="133"/>
              <w:jc w:val="center"/>
              <w:rPr>
                <w:rFonts w:ascii="Carlito"/>
              </w:rPr>
            </w:pPr>
            <w:r>
              <w:rPr>
                <w:rFonts w:ascii="Carlito"/>
              </w:rPr>
              <w:t>100.00%</w:t>
            </w:r>
          </w:p>
        </w:tc>
      </w:tr>
      <w:tr w:rsidR="00D62D36" w14:paraId="58D47596" w14:textId="77777777">
        <w:trPr>
          <w:trHeight w:val="269"/>
        </w:trPr>
        <w:tc>
          <w:tcPr>
            <w:tcW w:w="1112" w:type="dxa"/>
            <w:tcBorders>
              <w:top w:val="single" w:sz="4" w:space="0" w:color="7E7E7E"/>
              <w:bottom w:val="single" w:sz="4" w:space="0" w:color="7E7E7E"/>
            </w:tcBorders>
          </w:tcPr>
          <w:p w14:paraId="08F81E5B" w14:textId="77777777" w:rsidR="00D62D36" w:rsidRDefault="005D7DF9">
            <w:pPr>
              <w:pStyle w:val="TableParagraph"/>
              <w:spacing w:line="249" w:lineRule="exact"/>
              <w:ind w:right="251"/>
              <w:jc w:val="right"/>
              <w:rPr>
                <w:rFonts w:ascii="Carlito"/>
                <w:b/>
              </w:rPr>
            </w:pPr>
            <w:r>
              <w:rPr>
                <w:rFonts w:ascii="Carlito"/>
                <w:b/>
              </w:rPr>
              <w:t>2005</w:t>
            </w:r>
          </w:p>
        </w:tc>
        <w:tc>
          <w:tcPr>
            <w:tcW w:w="924" w:type="dxa"/>
            <w:tcBorders>
              <w:top w:val="single" w:sz="4" w:space="0" w:color="7E7E7E"/>
              <w:bottom w:val="single" w:sz="4" w:space="0" w:color="7E7E7E"/>
            </w:tcBorders>
          </w:tcPr>
          <w:p w14:paraId="31B14899" w14:textId="77777777" w:rsidR="00D62D36" w:rsidRDefault="005D7DF9">
            <w:pPr>
              <w:pStyle w:val="TableParagraph"/>
              <w:spacing w:line="249" w:lineRule="exact"/>
              <w:ind w:left="234" w:right="102"/>
              <w:jc w:val="center"/>
              <w:rPr>
                <w:rFonts w:ascii="Carlito"/>
              </w:rPr>
            </w:pPr>
            <w:r>
              <w:rPr>
                <w:rFonts w:ascii="Carlito"/>
              </w:rPr>
              <w:t>0.89%</w:t>
            </w:r>
          </w:p>
        </w:tc>
        <w:tc>
          <w:tcPr>
            <w:tcW w:w="914" w:type="dxa"/>
            <w:tcBorders>
              <w:top w:val="single" w:sz="4" w:space="0" w:color="7E7E7E"/>
              <w:bottom w:val="single" w:sz="4" w:space="0" w:color="7E7E7E"/>
            </w:tcBorders>
          </w:tcPr>
          <w:p w14:paraId="793AF09E" w14:textId="77777777" w:rsidR="00D62D36" w:rsidRDefault="005D7DF9">
            <w:pPr>
              <w:pStyle w:val="TableParagraph"/>
              <w:spacing w:line="249" w:lineRule="exact"/>
              <w:ind w:left="104" w:right="110"/>
              <w:jc w:val="center"/>
              <w:rPr>
                <w:rFonts w:ascii="Carlito"/>
              </w:rPr>
            </w:pPr>
            <w:r>
              <w:rPr>
                <w:rFonts w:ascii="Carlito"/>
              </w:rPr>
              <w:t>23.86%</w:t>
            </w:r>
          </w:p>
        </w:tc>
        <w:tc>
          <w:tcPr>
            <w:tcW w:w="923" w:type="dxa"/>
            <w:tcBorders>
              <w:top w:val="single" w:sz="4" w:space="0" w:color="7E7E7E"/>
              <w:bottom w:val="single" w:sz="4" w:space="0" w:color="7E7E7E"/>
            </w:tcBorders>
          </w:tcPr>
          <w:p w14:paraId="652DD1D6" w14:textId="77777777" w:rsidR="00D62D36" w:rsidRDefault="005D7DF9">
            <w:pPr>
              <w:pStyle w:val="TableParagraph"/>
              <w:spacing w:line="249" w:lineRule="exact"/>
              <w:ind w:left="113" w:right="111"/>
              <w:jc w:val="center"/>
              <w:rPr>
                <w:rFonts w:ascii="Carlito"/>
              </w:rPr>
            </w:pPr>
            <w:r>
              <w:rPr>
                <w:rFonts w:ascii="Carlito"/>
              </w:rPr>
              <w:t>33.60%</w:t>
            </w:r>
          </w:p>
        </w:tc>
        <w:tc>
          <w:tcPr>
            <w:tcW w:w="922" w:type="dxa"/>
            <w:tcBorders>
              <w:top w:val="single" w:sz="4" w:space="0" w:color="7E7E7E"/>
              <w:bottom w:val="single" w:sz="4" w:space="0" w:color="7E7E7E"/>
            </w:tcBorders>
          </w:tcPr>
          <w:p w14:paraId="29D7E313" w14:textId="77777777" w:rsidR="00D62D36" w:rsidRDefault="005D7DF9">
            <w:pPr>
              <w:pStyle w:val="TableParagraph"/>
              <w:spacing w:line="249" w:lineRule="exact"/>
              <w:ind w:left="112" w:right="111"/>
              <w:jc w:val="center"/>
              <w:rPr>
                <w:rFonts w:ascii="Carlito"/>
              </w:rPr>
            </w:pPr>
            <w:r>
              <w:rPr>
                <w:rFonts w:ascii="Carlito"/>
              </w:rPr>
              <w:t>20.13%</w:t>
            </w:r>
          </w:p>
        </w:tc>
        <w:tc>
          <w:tcPr>
            <w:tcW w:w="913" w:type="dxa"/>
            <w:tcBorders>
              <w:top w:val="single" w:sz="4" w:space="0" w:color="7E7E7E"/>
              <w:bottom w:val="single" w:sz="4" w:space="0" w:color="7E7E7E"/>
            </w:tcBorders>
          </w:tcPr>
          <w:p w14:paraId="5A2F0BB2" w14:textId="77777777" w:rsidR="00D62D36" w:rsidRDefault="005D7DF9">
            <w:pPr>
              <w:pStyle w:val="TableParagraph"/>
              <w:spacing w:line="249" w:lineRule="exact"/>
              <w:ind w:left="111" w:right="99"/>
              <w:jc w:val="center"/>
              <w:rPr>
                <w:rFonts w:ascii="Carlito"/>
              </w:rPr>
            </w:pPr>
            <w:r>
              <w:rPr>
                <w:rFonts w:ascii="Carlito"/>
              </w:rPr>
              <w:t>9.26%</w:t>
            </w:r>
          </w:p>
        </w:tc>
        <w:tc>
          <w:tcPr>
            <w:tcW w:w="784" w:type="dxa"/>
            <w:tcBorders>
              <w:top w:val="single" w:sz="4" w:space="0" w:color="7E7E7E"/>
              <w:bottom w:val="single" w:sz="4" w:space="0" w:color="7E7E7E"/>
            </w:tcBorders>
          </w:tcPr>
          <w:p w14:paraId="59E0838E" w14:textId="77777777" w:rsidR="00D62D36" w:rsidRDefault="005D7DF9">
            <w:pPr>
              <w:pStyle w:val="TableParagraph"/>
              <w:spacing w:line="249" w:lineRule="exact"/>
              <w:ind w:left="122"/>
              <w:rPr>
                <w:rFonts w:ascii="Carlito"/>
              </w:rPr>
            </w:pPr>
            <w:r>
              <w:rPr>
                <w:rFonts w:ascii="Carlito"/>
              </w:rPr>
              <w:t>4.94%</w:t>
            </w:r>
          </w:p>
        </w:tc>
        <w:tc>
          <w:tcPr>
            <w:tcW w:w="777" w:type="dxa"/>
            <w:tcBorders>
              <w:top w:val="single" w:sz="4" w:space="0" w:color="7E7E7E"/>
              <w:bottom w:val="single" w:sz="4" w:space="0" w:color="7E7E7E"/>
            </w:tcBorders>
          </w:tcPr>
          <w:p w14:paraId="1523BAE7" w14:textId="77777777" w:rsidR="00D62D36" w:rsidRDefault="005D7DF9">
            <w:pPr>
              <w:pStyle w:val="TableParagraph"/>
              <w:spacing w:line="249" w:lineRule="exact"/>
              <w:ind w:left="94" w:right="94"/>
              <w:jc w:val="center"/>
              <w:rPr>
                <w:rFonts w:ascii="Carlito"/>
              </w:rPr>
            </w:pPr>
            <w:r>
              <w:rPr>
                <w:rFonts w:ascii="Carlito"/>
              </w:rPr>
              <w:t>2.95%</w:t>
            </w:r>
          </w:p>
        </w:tc>
        <w:tc>
          <w:tcPr>
            <w:tcW w:w="777" w:type="dxa"/>
            <w:tcBorders>
              <w:top w:val="single" w:sz="4" w:space="0" w:color="7E7E7E"/>
              <w:bottom w:val="single" w:sz="4" w:space="0" w:color="7E7E7E"/>
            </w:tcBorders>
          </w:tcPr>
          <w:p w14:paraId="16C5DB01" w14:textId="77777777" w:rsidR="00D62D36" w:rsidRDefault="005D7DF9">
            <w:pPr>
              <w:pStyle w:val="TableParagraph"/>
              <w:spacing w:line="249" w:lineRule="exact"/>
              <w:ind w:right="113"/>
              <w:jc w:val="right"/>
              <w:rPr>
                <w:rFonts w:ascii="Carlito"/>
              </w:rPr>
            </w:pPr>
            <w:r>
              <w:rPr>
                <w:rFonts w:ascii="Carlito"/>
              </w:rPr>
              <w:t>1.73%</w:t>
            </w:r>
          </w:p>
        </w:tc>
        <w:tc>
          <w:tcPr>
            <w:tcW w:w="776" w:type="dxa"/>
            <w:tcBorders>
              <w:top w:val="single" w:sz="4" w:space="0" w:color="7E7E7E"/>
              <w:bottom w:val="single" w:sz="4" w:space="0" w:color="7E7E7E"/>
            </w:tcBorders>
          </w:tcPr>
          <w:p w14:paraId="3F6F79D9" w14:textId="77777777" w:rsidR="00D62D36" w:rsidRDefault="005D7DF9">
            <w:pPr>
              <w:pStyle w:val="TableParagraph"/>
              <w:spacing w:line="249" w:lineRule="exact"/>
              <w:ind w:left="92" w:right="93"/>
              <w:jc w:val="center"/>
              <w:rPr>
                <w:rFonts w:ascii="Carlito"/>
              </w:rPr>
            </w:pPr>
            <w:r>
              <w:rPr>
                <w:rFonts w:ascii="Carlito"/>
              </w:rPr>
              <w:t>1.04%</w:t>
            </w:r>
          </w:p>
        </w:tc>
        <w:tc>
          <w:tcPr>
            <w:tcW w:w="777" w:type="dxa"/>
            <w:tcBorders>
              <w:top w:val="single" w:sz="4" w:space="0" w:color="7E7E7E"/>
              <w:bottom w:val="single" w:sz="4" w:space="0" w:color="7E7E7E"/>
            </w:tcBorders>
          </w:tcPr>
          <w:p w14:paraId="32A2546C" w14:textId="77777777" w:rsidR="00D62D36" w:rsidRDefault="005D7DF9">
            <w:pPr>
              <w:pStyle w:val="TableParagraph"/>
              <w:spacing w:line="249" w:lineRule="exact"/>
              <w:ind w:left="112"/>
              <w:rPr>
                <w:rFonts w:ascii="Carlito"/>
              </w:rPr>
            </w:pPr>
            <w:r>
              <w:rPr>
                <w:rFonts w:ascii="Carlito"/>
              </w:rPr>
              <w:t>0.56%</w:t>
            </w:r>
          </w:p>
        </w:tc>
        <w:tc>
          <w:tcPr>
            <w:tcW w:w="777" w:type="dxa"/>
            <w:tcBorders>
              <w:top w:val="single" w:sz="4" w:space="0" w:color="7E7E7E"/>
              <w:bottom w:val="single" w:sz="4" w:space="0" w:color="7E7E7E"/>
            </w:tcBorders>
          </w:tcPr>
          <w:p w14:paraId="188D7DDE" w14:textId="77777777" w:rsidR="00D62D36" w:rsidRDefault="005D7DF9">
            <w:pPr>
              <w:pStyle w:val="TableParagraph"/>
              <w:spacing w:line="249" w:lineRule="exact"/>
              <w:ind w:left="94" w:right="94"/>
              <w:jc w:val="center"/>
              <w:rPr>
                <w:rFonts w:ascii="Carlito"/>
              </w:rPr>
            </w:pPr>
            <w:r>
              <w:rPr>
                <w:rFonts w:ascii="Carlito"/>
              </w:rPr>
              <w:t>0.40%</w:t>
            </w:r>
          </w:p>
        </w:tc>
        <w:tc>
          <w:tcPr>
            <w:tcW w:w="776" w:type="dxa"/>
            <w:tcBorders>
              <w:top w:val="single" w:sz="4" w:space="0" w:color="7E7E7E"/>
              <w:bottom w:val="single" w:sz="4" w:space="0" w:color="7E7E7E"/>
            </w:tcBorders>
          </w:tcPr>
          <w:p w14:paraId="07225DD5" w14:textId="77777777" w:rsidR="00D62D36" w:rsidRDefault="005D7DF9">
            <w:pPr>
              <w:pStyle w:val="TableParagraph"/>
              <w:spacing w:line="249" w:lineRule="exact"/>
              <w:ind w:left="91" w:right="94"/>
              <w:jc w:val="center"/>
              <w:rPr>
                <w:rFonts w:ascii="Carlito"/>
              </w:rPr>
            </w:pPr>
            <w:r>
              <w:rPr>
                <w:rFonts w:ascii="Carlito"/>
              </w:rPr>
              <w:t>0.26%</w:t>
            </w:r>
          </w:p>
        </w:tc>
        <w:tc>
          <w:tcPr>
            <w:tcW w:w="781" w:type="dxa"/>
            <w:tcBorders>
              <w:top w:val="single" w:sz="4" w:space="0" w:color="7E7E7E"/>
              <w:bottom w:val="single" w:sz="4" w:space="0" w:color="7E7E7E"/>
            </w:tcBorders>
          </w:tcPr>
          <w:p w14:paraId="4C765FFD" w14:textId="77777777" w:rsidR="00D62D36" w:rsidRDefault="005D7DF9">
            <w:pPr>
              <w:pStyle w:val="TableParagraph"/>
              <w:spacing w:line="249" w:lineRule="exact"/>
              <w:ind w:left="92" w:right="100"/>
              <w:jc w:val="center"/>
              <w:rPr>
                <w:rFonts w:ascii="Carlito"/>
              </w:rPr>
            </w:pPr>
            <w:r>
              <w:rPr>
                <w:rFonts w:ascii="Carlito"/>
              </w:rPr>
              <w:t>0.27%</w:t>
            </w:r>
          </w:p>
        </w:tc>
        <w:tc>
          <w:tcPr>
            <w:tcW w:w="840" w:type="dxa"/>
            <w:tcBorders>
              <w:top w:val="single" w:sz="4" w:space="0" w:color="7E7E7E"/>
              <w:bottom w:val="single" w:sz="4" w:space="0" w:color="7E7E7E"/>
            </w:tcBorders>
          </w:tcPr>
          <w:p w14:paraId="744D3BCF" w14:textId="77777777" w:rsidR="00D62D36" w:rsidRDefault="005D7DF9">
            <w:pPr>
              <w:pStyle w:val="TableParagraph"/>
              <w:spacing w:line="249" w:lineRule="exact"/>
              <w:ind w:left="133"/>
              <w:rPr>
                <w:rFonts w:ascii="Carlito"/>
              </w:rPr>
            </w:pPr>
            <w:r>
              <w:rPr>
                <w:rFonts w:ascii="Carlito"/>
              </w:rPr>
              <w:t>0.10%</w:t>
            </w:r>
          </w:p>
        </w:tc>
        <w:tc>
          <w:tcPr>
            <w:tcW w:w="1055" w:type="dxa"/>
            <w:tcBorders>
              <w:top w:val="single" w:sz="4" w:space="0" w:color="7E7E7E"/>
              <w:bottom w:val="single" w:sz="4" w:space="0" w:color="7E7E7E"/>
            </w:tcBorders>
          </w:tcPr>
          <w:p w14:paraId="51FC584D" w14:textId="77777777" w:rsidR="00D62D36" w:rsidRDefault="005D7DF9">
            <w:pPr>
              <w:pStyle w:val="TableParagraph"/>
              <w:spacing w:line="249" w:lineRule="exact"/>
              <w:ind w:left="110" w:right="133"/>
              <w:jc w:val="center"/>
              <w:rPr>
                <w:rFonts w:ascii="Carlito"/>
              </w:rPr>
            </w:pPr>
            <w:r>
              <w:rPr>
                <w:rFonts w:ascii="Carlito"/>
              </w:rPr>
              <w:t>100.00%</w:t>
            </w:r>
          </w:p>
        </w:tc>
      </w:tr>
      <w:tr w:rsidR="00D62D36" w14:paraId="435542DE" w14:textId="77777777">
        <w:trPr>
          <w:trHeight w:val="268"/>
        </w:trPr>
        <w:tc>
          <w:tcPr>
            <w:tcW w:w="1112" w:type="dxa"/>
            <w:tcBorders>
              <w:top w:val="single" w:sz="4" w:space="0" w:color="7E7E7E"/>
              <w:bottom w:val="single" w:sz="4" w:space="0" w:color="7E7E7E"/>
            </w:tcBorders>
          </w:tcPr>
          <w:p w14:paraId="69AFDFBE" w14:textId="77777777" w:rsidR="00D62D36" w:rsidRDefault="005D7DF9">
            <w:pPr>
              <w:pStyle w:val="TableParagraph"/>
              <w:spacing w:line="248" w:lineRule="exact"/>
              <w:ind w:right="251"/>
              <w:jc w:val="right"/>
              <w:rPr>
                <w:rFonts w:ascii="Carlito"/>
                <w:b/>
              </w:rPr>
            </w:pPr>
            <w:r>
              <w:rPr>
                <w:rFonts w:ascii="Carlito"/>
                <w:b/>
              </w:rPr>
              <w:t>2010</w:t>
            </w:r>
          </w:p>
        </w:tc>
        <w:tc>
          <w:tcPr>
            <w:tcW w:w="924" w:type="dxa"/>
            <w:tcBorders>
              <w:top w:val="single" w:sz="4" w:space="0" w:color="7E7E7E"/>
              <w:bottom w:val="single" w:sz="4" w:space="0" w:color="7E7E7E"/>
            </w:tcBorders>
          </w:tcPr>
          <w:p w14:paraId="1B277D94" w14:textId="77777777" w:rsidR="00D62D36" w:rsidRDefault="005D7DF9">
            <w:pPr>
              <w:pStyle w:val="TableParagraph"/>
              <w:spacing w:line="248" w:lineRule="exact"/>
              <w:ind w:left="234" w:right="102"/>
              <w:jc w:val="center"/>
              <w:rPr>
                <w:rFonts w:ascii="Carlito"/>
              </w:rPr>
            </w:pPr>
            <w:r>
              <w:rPr>
                <w:rFonts w:ascii="Carlito"/>
              </w:rPr>
              <w:t>0.77%</w:t>
            </w:r>
          </w:p>
        </w:tc>
        <w:tc>
          <w:tcPr>
            <w:tcW w:w="914" w:type="dxa"/>
            <w:tcBorders>
              <w:top w:val="single" w:sz="4" w:space="0" w:color="7E7E7E"/>
              <w:bottom w:val="single" w:sz="4" w:space="0" w:color="7E7E7E"/>
            </w:tcBorders>
          </w:tcPr>
          <w:p w14:paraId="55094C6A" w14:textId="77777777" w:rsidR="00D62D36" w:rsidRDefault="005D7DF9">
            <w:pPr>
              <w:pStyle w:val="TableParagraph"/>
              <w:spacing w:line="248" w:lineRule="exact"/>
              <w:ind w:left="104" w:right="110"/>
              <w:jc w:val="center"/>
              <w:rPr>
                <w:rFonts w:ascii="Carlito"/>
              </w:rPr>
            </w:pPr>
            <w:r>
              <w:rPr>
                <w:rFonts w:ascii="Carlito"/>
              </w:rPr>
              <w:t>19.62%</w:t>
            </w:r>
          </w:p>
        </w:tc>
        <w:tc>
          <w:tcPr>
            <w:tcW w:w="923" w:type="dxa"/>
            <w:tcBorders>
              <w:top w:val="single" w:sz="4" w:space="0" w:color="7E7E7E"/>
              <w:bottom w:val="single" w:sz="4" w:space="0" w:color="7E7E7E"/>
            </w:tcBorders>
          </w:tcPr>
          <w:p w14:paraId="60C55A71" w14:textId="77777777" w:rsidR="00D62D36" w:rsidRDefault="005D7DF9">
            <w:pPr>
              <w:pStyle w:val="TableParagraph"/>
              <w:spacing w:line="248" w:lineRule="exact"/>
              <w:ind w:left="113" w:right="111"/>
              <w:jc w:val="center"/>
              <w:rPr>
                <w:rFonts w:ascii="Carlito"/>
              </w:rPr>
            </w:pPr>
            <w:r>
              <w:rPr>
                <w:rFonts w:ascii="Carlito"/>
              </w:rPr>
              <w:t>31.03%</w:t>
            </w:r>
          </w:p>
        </w:tc>
        <w:tc>
          <w:tcPr>
            <w:tcW w:w="922" w:type="dxa"/>
            <w:tcBorders>
              <w:top w:val="single" w:sz="4" w:space="0" w:color="7E7E7E"/>
              <w:bottom w:val="single" w:sz="4" w:space="0" w:color="7E7E7E"/>
            </w:tcBorders>
          </w:tcPr>
          <w:p w14:paraId="0E2B9C63" w14:textId="77777777" w:rsidR="00D62D36" w:rsidRDefault="005D7DF9">
            <w:pPr>
              <w:pStyle w:val="TableParagraph"/>
              <w:spacing w:line="248" w:lineRule="exact"/>
              <w:ind w:left="112" w:right="111"/>
              <w:jc w:val="center"/>
              <w:rPr>
                <w:rFonts w:ascii="Carlito"/>
              </w:rPr>
            </w:pPr>
            <w:r>
              <w:rPr>
                <w:rFonts w:ascii="Carlito"/>
              </w:rPr>
              <w:t>22.42%</w:t>
            </w:r>
          </w:p>
        </w:tc>
        <w:tc>
          <w:tcPr>
            <w:tcW w:w="913" w:type="dxa"/>
            <w:tcBorders>
              <w:top w:val="single" w:sz="4" w:space="0" w:color="7E7E7E"/>
              <w:bottom w:val="single" w:sz="4" w:space="0" w:color="7E7E7E"/>
            </w:tcBorders>
          </w:tcPr>
          <w:p w14:paraId="3A1B34B1" w14:textId="77777777" w:rsidR="00D62D36" w:rsidRDefault="005D7DF9">
            <w:pPr>
              <w:pStyle w:val="TableParagraph"/>
              <w:spacing w:line="248" w:lineRule="exact"/>
              <w:ind w:left="111" w:right="102"/>
              <w:jc w:val="center"/>
              <w:rPr>
                <w:rFonts w:ascii="Carlito"/>
              </w:rPr>
            </w:pPr>
            <w:r>
              <w:rPr>
                <w:rFonts w:ascii="Carlito"/>
              </w:rPr>
              <w:t>11.25%</w:t>
            </w:r>
          </w:p>
        </w:tc>
        <w:tc>
          <w:tcPr>
            <w:tcW w:w="784" w:type="dxa"/>
            <w:tcBorders>
              <w:top w:val="single" w:sz="4" w:space="0" w:color="7E7E7E"/>
              <w:bottom w:val="single" w:sz="4" w:space="0" w:color="7E7E7E"/>
            </w:tcBorders>
          </w:tcPr>
          <w:p w14:paraId="40C14304" w14:textId="77777777" w:rsidR="00D62D36" w:rsidRDefault="005D7DF9">
            <w:pPr>
              <w:pStyle w:val="TableParagraph"/>
              <w:spacing w:line="248" w:lineRule="exact"/>
              <w:ind w:left="122"/>
              <w:rPr>
                <w:rFonts w:ascii="Carlito"/>
              </w:rPr>
            </w:pPr>
            <w:r>
              <w:rPr>
                <w:rFonts w:ascii="Carlito"/>
              </w:rPr>
              <w:t>5.62%</w:t>
            </w:r>
          </w:p>
        </w:tc>
        <w:tc>
          <w:tcPr>
            <w:tcW w:w="777" w:type="dxa"/>
            <w:tcBorders>
              <w:top w:val="single" w:sz="4" w:space="0" w:color="7E7E7E"/>
              <w:bottom w:val="single" w:sz="4" w:space="0" w:color="7E7E7E"/>
            </w:tcBorders>
          </w:tcPr>
          <w:p w14:paraId="5134CCB0" w14:textId="77777777" w:rsidR="00D62D36" w:rsidRDefault="005D7DF9">
            <w:pPr>
              <w:pStyle w:val="TableParagraph"/>
              <w:spacing w:line="248" w:lineRule="exact"/>
              <w:ind w:left="94" w:right="94"/>
              <w:jc w:val="center"/>
              <w:rPr>
                <w:rFonts w:ascii="Carlito"/>
              </w:rPr>
            </w:pPr>
            <w:r>
              <w:rPr>
                <w:rFonts w:ascii="Carlito"/>
              </w:rPr>
              <w:t>3.34%</w:t>
            </w:r>
          </w:p>
        </w:tc>
        <w:tc>
          <w:tcPr>
            <w:tcW w:w="777" w:type="dxa"/>
            <w:tcBorders>
              <w:top w:val="single" w:sz="4" w:space="0" w:color="7E7E7E"/>
              <w:bottom w:val="single" w:sz="4" w:space="0" w:color="7E7E7E"/>
            </w:tcBorders>
          </w:tcPr>
          <w:p w14:paraId="719D6CC7" w14:textId="77777777" w:rsidR="00D62D36" w:rsidRDefault="005D7DF9">
            <w:pPr>
              <w:pStyle w:val="TableParagraph"/>
              <w:spacing w:line="248" w:lineRule="exact"/>
              <w:ind w:right="113"/>
              <w:jc w:val="right"/>
              <w:rPr>
                <w:rFonts w:ascii="Carlito"/>
              </w:rPr>
            </w:pPr>
            <w:r>
              <w:rPr>
                <w:rFonts w:ascii="Carlito"/>
              </w:rPr>
              <w:t>2.28%</w:t>
            </w:r>
          </w:p>
        </w:tc>
        <w:tc>
          <w:tcPr>
            <w:tcW w:w="776" w:type="dxa"/>
            <w:tcBorders>
              <w:top w:val="single" w:sz="4" w:space="0" w:color="7E7E7E"/>
              <w:bottom w:val="single" w:sz="4" w:space="0" w:color="7E7E7E"/>
            </w:tcBorders>
          </w:tcPr>
          <w:p w14:paraId="3F62FD43" w14:textId="77777777" w:rsidR="00D62D36" w:rsidRDefault="005D7DF9">
            <w:pPr>
              <w:pStyle w:val="TableParagraph"/>
              <w:spacing w:line="248" w:lineRule="exact"/>
              <w:ind w:left="92" w:right="93"/>
              <w:jc w:val="center"/>
              <w:rPr>
                <w:rFonts w:ascii="Carlito"/>
              </w:rPr>
            </w:pPr>
            <w:r>
              <w:rPr>
                <w:rFonts w:ascii="Carlito"/>
              </w:rPr>
              <w:t>1.33%</w:t>
            </w:r>
          </w:p>
        </w:tc>
        <w:tc>
          <w:tcPr>
            <w:tcW w:w="777" w:type="dxa"/>
            <w:tcBorders>
              <w:top w:val="single" w:sz="4" w:space="0" w:color="7E7E7E"/>
              <w:bottom w:val="single" w:sz="4" w:space="0" w:color="7E7E7E"/>
            </w:tcBorders>
          </w:tcPr>
          <w:p w14:paraId="539ACDA1" w14:textId="77777777" w:rsidR="00D62D36" w:rsidRDefault="005D7DF9">
            <w:pPr>
              <w:pStyle w:val="TableParagraph"/>
              <w:spacing w:line="248" w:lineRule="exact"/>
              <w:ind w:left="112"/>
              <w:rPr>
                <w:rFonts w:ascii="Carlito"/>
              </w:rPr>
            </w:pPr>
            <w:r>
              <w:rPr>
                <w:rFonts w:ascii="Carlito"/>
              </w:rPr>
              <w:t>0.82%</w:t>
            </w:r>
          </w:p>
        </w:tc>
        <w:tc>
          <w:tcPr>
            <w:tcW w:w="777" w:type="dxa"/>
            <w:tcBorders>
              <w:top w:val="single" w:sz="4" w:space="0" w:color="7E7E7E"/>
              <w:bottom w:val="single" w:sz="4" w:space="0" w:color="7E7E7E"/>
            </w:tcBorders>
          </w:tcPr>
          <w:p w14:paraId="74CF6E9B" w14:textId="77777777" w:rsidR="00D62D36" w:rsidRDefault="005D7DF9">
            <w:pPr>
              <w:pStyle w:val="TableParagraph"/>
              <w:spacing w:line="248" w:lineRule="exact"/>
              <w:ind w:left="94" w:right="94"/>
              <w:jc w:val="center"/>
              <w:rPr>
                <w:rFonts w:ascii="Carlito"/>
              </w:rPr>
            </w:pPr>
            <w:r>
              <w:rPr>
                <w:rFonts w:ascii="Carlito"/>
              </w:rPr>
              <w:t>0.50%</w:t>
            </w:r>
          </w:p>
        </w:tc>
        <w:tc>
          <w:tcPr>
            <w:tcW w:w="776" w:type="dxa"/>
            <w:tcBorders>
              <w:top w:val="single" w:sz="4" w:space="0" w:color="7E7E7E"/>
              <w:bottom w:val="single" w:sz="4" w:space="0" w:color="7E7E7E"/>
            </w:tcBorders>
          </w:tcPr>
          <w:p w14:paraId="54D31756" w14:textId="77777777" w:rsidR="00D62D36" w:rsidRDefault="005D7DF9">
            <w:pPr>
              <w:pStyle w:val="TableParagraph"/>
              <w:spacing w:line="248" w:lineRule="exact"/>
              <w:ind w:left="91" w:right="94"/>
              <w:jc w:val="center"/>
              <w:rPr>
                <w:rFonts w:ascii="Carlito"/>
              </w:rPr>
            </w:pPr>
            <w:r>
              <w:rPr>
                <w:rFonts w:ascii="Carlito"/>
              </w:rPr>
              <w:t>0.35%</w:t>
            </w:r>
          </w:p>
        </w:tc>
        <w:tc>
          <w:tcPr>
            <w:tcW w:w="781" w:type="dxa"/>
            <w:tcBorders>
              <w:top w:val="single" w:sz="4" w:space="0" w:color="7E7E7E"/>
              <w:bottom w:val="single" w:sz="4" w:space="0" w:color="7E7E7E"/>
            </w:tcBorders>
          </w:tcPr>
          <w:p w14:paraId="41330ECA" w14:textId="77777777" w:rsidR="00D62D36" w:rsidRDefault="005D7DF9">
            <w:pPr>
              <w:pStyle w:val="TableParagraph"/>
              <w:spacing w:line="248" w:lineRule="exact"/>
              <w:ind w:left="92" w:right="100"/>
              <w:jc w:val="center"/>
              <w:rPr>
                <w:rFonts w:ascii="Carlito"/>
              </w:rPr>
            </w:pPr>
            <w:r>
              <w:rPr>
                <w:rFonts w:ascii="Carlito"/>
              </w:rPr>
              <w:t>0.38%</w:t>
            </w:r>
          </w:p>
        </w:tc>
        <w:tc>
          <w:tcPr>
            <w:tcW w:w="840" w:type="dxa"/>
            <w:tcBorders>
              <w:top w:val="single" w:sz="4" w:space="0" w:color="7E7E7E"/>
              <w:bottom w:val="single" w:sz="4" w:space="0" w:color="7E7E7E"/>
            </w:tcBorders>
          </w:tcPr>
          <w:p w14:paraId="5ECB3F56" w14:textId="77777777" w:rsidR="00D62D36" w:rsidRDefault="005D7DF9">
            <w:pPr>
              <w:pStyle w:val="TableParagraph"/>
              <w:spacing w:line="248" w:lineRule="exact"/>
              <w:ind w:left="133"/>
              <w:rPr>
                <w:rFonts w:ascii="Carlito"/>
              </w:rPr>
            </w:pPr>
            <w:r>
              <w:rPr>
                <w:rFonts w:ascii="Carlito"/>
              </w:rPr>
              <w:t>0.28%</w:t>
            </w:r>
          </w:p>
        </w:tc>
        <w:tc>
          <w:tcPr>
            <w:tcW w:w="1055" w:type="dxa"/>
            <w:tcBorders>
              <w:top w:val="single" w:sz="4" w:space="0" w:color="7E7E7E"/>
              <w:bottom w:val="single" w:sz="4" w:space="0" w:color="7E7E7E"/>
            </w:tcBorders>
          </w:tcPr>
          <w:p w14:paraId="3649ABEC" w14:textId="77777777" w:rsidR="00D62D36" w:rsidRDefault="005D7DF9">
            <w:pPr>
              <w:pStyle w:val="TableParagraph"/>
              <w:spacing w:line="248" w:lineRule="exact"/>
              <w:ind w:left="110" w:right="133"/>
              <w:jc w:val="center"/>
              <w:rPr>
                <w:rFonts w:ascii="Carlito"/>
              </w:rPr>
            </w:pPr>
            <w:r>
              <w:rPr>
                <w:rFonts w:ascii="Carlito"/>
              </w:rPr>
              <w:t>100.00%</w:t>
            </w:r>
          </w:p>
        </w:tc>
      </w:tr>
      <w:tr w:rsidR="00D62D36" w14:paraId="3723F1F6" w14:textId="77777777">
        <w:trPr>
          <w:trHeight w:val="268"/>
        </w:trPr>
        <w:tc>
          <w:tcPr>
            <w:tcW w:w="1112" w:type="dxa"/>
            <w:tcBorders>
              <w:top w:val="single" w:sz="4" w:space="0" w:color="7E7E7E"/>
              <w:bottom w:val="single" w:sz="4" w:space="0" w:color="7E7E7E"/>
            </w:tcBorders>
          </w:tcPr>
          <w:p w14:paraId="38F31916" w14:textId="77777777" w:rsidR="00D62D36" w:rsidRDefault="005D7DF9">
            <w:pPr>
              <w:pStyle w:val="TableParagraph"/>
              <w:spacing w:line="248" w:lineRule="exact"/>
              <w:ind w:right="251"/>
              <w:jc w:val="right"/>
              <w:rPr>
                <w:rFonts w:ascii="Carlito"/>
                <w:b/>
              </w:rPr>
            </w:pPr>
            <w:r>
              <w:rPr>
                <w:rFonts w:ascii="Carlito"/>
                <w:b/>
              </w:rPr>
              <w:t>2015</w:t>
            </w:r>
          </w:p>
        </w:tc>
        <w:tc>
          <w:tcPr>
            <w:tcW w:w="924" w:type="dxa"/>
            <w:tcBorders>
              <w:top w:val="single" w:sz="4" w:space="0" w:color="7E7E7E"/>
              <w:bottom w:val="single" w:sz="4" w:space="0" w:color="7E7E7E"/>
            </w:tcBorders>
          </w:tcPr>
          <w:p w14:paraId="6116440C" w14:textId="77777777" w:rsidR="00D62D36" w:rsidRDefault="005D7DF9">
            <w:pPr>
              <w:pStyle w:val="TableParagraph"/>
              <w:spacing w:line="248" w:lineRule="exact"/>
              <w:ind w:left="234" w:right="102"/>
              <w:jc w:val="center"/>
              <w:rPr>
                <w:rFonts w:ascii="Carlito"/>
              </w:rPr>
            </w:pPr>
            <w:r>
              <w:rPr>
                <w:rFonts w:ascii="Carlito"/>
              </w:rPr>
              <w:t>0.20%</w:t>
            </w:r>
          </w:p>
        </w:tc>
        <w:tc>
          <w:tcPr>
            <w:tcW w:w="914" w:type="dxa"/>
            <w:tcBorders>
              <w:top w:val="single" w:sz="4" w:space="0" w:color="7E7E7E"/>
              <w:bottom w:val="single" w:sz="4" w:space="0" w:color="7E7E7E"/>
            </w:tcBorders>
          </w:tcPr>
          <w:p w14:paraId="2E3D5F25" w14:textId="77777777" w:rsidR="00D62D36" w:rsidRDefault="005D7DF9">
            <w:pPr>
              <w:pStyle w:val="TableParagraph"/>
              <w:spacing w:line="248" w:lineRule="exact"/>
              <w:ind w:left="104" w:right="110"/>
              <w:jc w:val="center"/>
              <w:rPr>
                <w:rFonts w:ascii="Carlito"/>
              </w:rPr>
            </w:pPr>
            <w:r>
              <w:rPr>
                <w:rFonts w:ascii="Carlito"/>
              </w:rPr>
              <w:t>11.46%</w:t>
            </w:r>
          </w:p>
        </w:tc>
        <w:tc>
          <w:tcPr>
            <w:tcW w:w="923" w:type="dxa"/>
            <w:tcBorders>
              <w:top w:val="single" w:sz="4" w:space="0" w:color="7E7E7E"/>
              <w:bottom w:val="single" w:sz="4" w:space="0" w:color="7E7E7E"/>
            </w:tcBorders>
          </w:tcPr>
          <w:p w14:paraId="0377DFAB" w14:textId="77777777" w:rsidR="00D62D36" w:rsidRDefault="005D7DF9">
            <w:pPr>
              <w:pStyle w:val="TableParagraph"/>
              <w:spacing w:line="248" w:lineRule="exact"/>
              <w:ind w:left="113" w:right="111"/>
              <w:jc w:val="center"/>
              <w:rPr>
                <w:rFonts w:ascii="Carlito"/>
              </w:rPr>
            </w:pPr>
            <w:r>
              <w:rPr>
                <w:rFonts w:ascii="Carlito"/>
              </w:rPr>
              <w:t>28.54%</w:t>
            </w:r>
          </w:p>
        </w:tc>
        <w:tc>
          <w:tcPr>
            <w:tcW w:w="922" w:type="dxa"/>
            <w:tcBorders>
              <w:top w:val="single" w:sz="4" w:space="0" w:color="7E7E7E"/>
              <w:bottom w:val="single" w:sz="4" w:space="0" w:color="7E7E7E"/>
            </w:tcBorders>
          </w:tcPr>
          <w:p w14:paraId="28CC52B4" w14:textId="77777777" w:rsidR="00D62D36" w:rsidRDefault="005D7DF9">
            <w:pPr>
              <w:pStyle w:val="TableParagraph"/>
              <w:spacing w:line="248" w:lineRule="exact"/>
              <w:ind w:left="112" w:right="111"/>
              <w:jc w:val="center"/>
              <w:rPr>
                <w:rFonts w:ascii="Carlito"/>
              </w:rPr>
            </w:pPr>
            <w:r>
              <w:rPr>
                <w:rFonts w:ascii="Carlito"/>
              </w:rPr>
              <w:t>25.56%</w:t>
            </w:r>
          </w:p>
        </w:tc>
        <w:tc>
          <w:tcPr>
            <w:tcW w:w="913" w:type="dxa"/>
            <w:tcBorders>
              <w:top w:val="single" w:sz="4" w:space="0" w:color="7E7E7E"/>
              <w:bottom w:val="single" w:sz="4" w:space="0" w:color="7E7E7E"/>
            </w:tcBorders>
          </w:tcPr>
          <w:p w14:paraId="418D83FB" w14:textId="77777777" w:rsidR="00D62D36" w:rsidRDefault="005D7DF9">
            <w:pPr>
              <w:pStyle w:val="TableParagraph"/>
              <w:spacing w:line="248" w:lineRule="exact"/>
              <w:ind w:left="111" w:right="102"/>
              <w:jc w:val="center"/>
              <w:rPr>
                <w:rFonts w:ascii="Carlito"/>
              </w:rPr>
            </w:pPr>
            <w:r>
              <w:rPr>
                <w:rFonts w:ascii="Carlito"/>
              </w:rPr>
              <w:t>14.03%</w:t>
            </w:r>
          </w:p>
        </w:tc>
        <w:tc>
          <w:tcPr>
            <w:tcW w:w="784" w:type="dxa"/>
            <w:tcBorders>
              <w:top w:val="single" w:sz="4" w:space="0" w:color="7E7E7E"/>
              <w:bottom w:val="single" w:sz="4" w:space="0" w:color="7E7E7E"/>
            </w:tcBorders>
          </w:tcPr>
          <w:p w14:paraId="6D0CFDB0" w14:textId="77777777" w:rsidR="00D62D36" w:rsidRDefault="005D7DF9">
            <w:pPr>
              <w:pStyle w:val="TableParagraph"/>
              <w:spacing w:line="248" w:lineRule="exact"/>
              <w:ind w:left="122"/>
              <w:rPr>
                <w:rFonts w:ascii="Carlito"/>
              </w:rPr>
            </w:pPr>
            <w:r>
              <w:rPr>
                <w:rFonts w:ascii="Carlito"/>
              </w:rPr>
              <w:t>7.35%</w:t>
            </w:r>
          </w:p>
        </w:tc>
        <w:tc>
          <w:tcPr>
            <w:tcW w:w="777" w:type="dxa"/>
            <w:tcBorders>
              <w:top w:val="single" w:sz="4" w:space="0" w:color="7E7E7E"/>
              <w:bottom w:val="single" w:sz="4" w:space="0" w:color="7E7E7E"/>
            </w:tcBorders>
          </w:tcPr>
          <w:p w14:paraId="266D2A0C" w14:textId="77777777" w:rsidR="00D62D36" w:rsidRDefault="005D7DF9">
            <w:pPr>
              <w:pStyle w:val="TableParagraph"/>
              <w:spacing w:line="248" w:lineRule="exact"/>
              <w:ind w:left="94" w:right="94"/>
              <w:jc w:val="center"/>
              <w:rPr>
                <w:rFonts w:ascii="Carlito"/>
              </w:rPr>
            </w:pPr>
            <w:r>
              <w:rPr>
                <w:rFonts w:ascii="Carlito"/>
              </w:rPr>
              <w:t>4.69%</w:t>
            </w:r>
          </w:p>
        </w:tc>
        <w:tc>
          <w:tcPr>
            <w:tcW w:w="777" w:type="dxa"/>
            <w:tcBorders>
              <w:top w:val="single" w:sz="4" w:space="0" w:color="7E7E7E"/>
              <w:bottom w:val="single" w:sz="4" w:space="0" w:color="7E7E7E"/>
            </w:tcBorders>
          </w:tcPr>
          <w:p w14:paraId="44F2D16C" w14:textId="77777777" w:rsidR="00D62D36" w:rsidRDefault="005D7DF9">
            <w:pPr>
              <w:pStyle w:val="TableParagraph"/>
              <w:spacing w:line="248" w:lineRule="exact"/>
              <w:ind w:right="113"/>
              <w:jc w:val="right"/>
              <w:rPr>
                <w:rFonts w:ascii="Carlito"/>
              </w:rPr>
            </w:pPr>
            <w:r>
              <w:rPr>
                <w:rFonts w:ascii="Carlito"/>
              </w:rPr>
              <w:t>3.04%</w:t>
            </w:r>
          </w:p>
        </w:tc>
        <w:tc>
          <w:tcPr>
            <w:tcW w:w="776" w:type="dxa"/>
            <w:tcBorders>
              <w:top w:val="single" w:sz="4" w:space="0" w:color="7E7E7E"/>
              <w:bottom w:val="single" w:sz="4" w:space="0" w:color="7E7E7E"/>
            </w:tcBorders>
          </w:tcPr>
          <w:p w14:paraId="3258E584" w14:textId="77777777" w:rsidR="00D62D36" w:rsidRDefault="005D7DF9">
            <w:pPr>
              <w:pStyle w:val="TableParagraph"/>
              <w:spacing w:line="248" w:lineRule="exact"/>
              <w:ind w:left="92" w:right="93"/>
              <w:jc w:val="center"/>
              <w:rPr>
                <w:rFonts w:ascii="Carlito"/>
              </w:rPr>
            </w:pPr>
            <w:r>
              <w:rPr>
                <w:rFonts w:ascii="Carlito"/>
              </w:rPr>
              <w:t>2.07%</w:t>
            </w:r>
          </w:p>
        </w:tc>
        <w:tc>
          <w:tcPr>
            <w:tcW w:w="777" w:type="dxa"/>
            <w:tcBorders>
              <w:top w:val="single" w:sz="4" w:space="0" w:color="7E7E7E"/>
              <w:bottom w:val="single" w:sz="4" w:space="0" w:color="7E7E7E"/>
            </w:tcBorders>
          </w:tcPr>
          <w:p w14:paraId="1769C528" w14:textId="77777777" w:rsidR="00D62D36" w:rsidRDefault="005D7DF9">
            <w:pPr>
              <w:pStyle w:val="TableParagraph"/>
              <w:spacing w:line="248" w:lineRule="exact"/>
              <w:ind w:left="112"/>
              <w:rPr>
                <w:rFonts w:ascii="Carlito"/>
              </w:rPr>
            </w:pPr>
            <w:r>
              <w:rPr>
                <w:rFonts w:ascii="Carlito"/>
              </w:rPr>
              <w:t>1.25%</w:t>
            </w:r>
          </w:p>
        </w:tc>
        <w:tc>
          <w:tcPr>
            <w:tcW w:w="777" w:type="dxa"/>
            <w:tcBorders>
              <w:top w:val="single" w:sz="4" w:space="0" w:color="7E7E7E"/>
              <w:bottom w:val="single" w:sz="4" w:space="0" w:color="7E7E7E"/>
            </w:tcBorders>
          </w:tcPr>
          <w:p w14:paraId="4FBD5EF4" w14:textId="77777777" w:rsidR="00D62D36" w:rsidRDefault="005D7DF9">
            <w:pPr>
              <w:pStyle w:val="TableParagraph"/>
              <w:spacing w:line="248" w:lineRule="exact"/>
              <w:ind w:left="94" w:right="94"/>
              <w:jc w:val="center"/>
              <w:rPr>
                <w:rFonts w:ascii="Carlito"/>
              </w:rPr>
            </w:pPr>
            <w:r>
              <w:rPr>
                <w:rFonts w:ascii="Carlito"/>
              </w:rPr>
              <w:t>0.75%</w:t>
            </w:r>
          </w:p>
        </w:tc>
        <w:tc>
          <w:tcPr>
            <w:tcW w:w="776" w:type="dxa"/>
            <w:tcBorders>
              <w:top w:val="single" w:sz="4" w:space="0" w:color="7E7E7E"/>
              <w:bottom w:val="single" w:sz="4" w:space="0" w:color="7E7E7E"/>
            </w:tcBorders>
          </w:tcPr>
          <w:p w14:paraId="2EF0A529" w14:textId="77777777" w:rsidR="00D62D36" w:rsidRDefault="005D7DF9">
            <w:pPr>
              <w:pStyle w:val="TableParagraph"/>
              <w:spacing w:line="248" w:lineRule="exact"/>
              <w:ind w:left="91" w:right="94"/>
              <w:jc w:val="center"/>
              <w:rPr>
                <w:rFonts w:ascii="Carlito"/>
              </w:rPr>
            </w:pPr>
            <w:r>
              <w:rPr>
                <w:rFonts w:ascii="Carlito"/>
              </w:rPr>
              <w:t>0.53%</w:t>
            </w:r>
          </w:p>
        </w:tc>
        <w:tc>
          <w:tcPr>
            <w:tcW w:w="781" w:type="dxa"/>
            <w:tcBorders>
              <w:top w:val="single" w:sz="4" w:space="0" w:color="7E7E7E"/>
              <w:bottom w:val="single" w:sz="4" w:space="0" w:color="7E7E7E"/>
            </w:tcBorders>
          </w:tcPr>
          <w:p w14:paraId="60FCECA9" w14:textId="77777777" w:rsidR="00D62D36" w:rsidRDefault="005D7DF9">
            <w:pPr>
              <w:pStyle w:val="TableParagraph"/>
              <w:spacing w:line="248" w:lineRule="exact"/>
              <w:ind w:left="92" w:right="100"/>
              <w:jc w:val="center"/>
              <w:rPr>
                <w:rFonts w:ascii="Carlito"/>
              </w:rPr>
            </w:pPr>
            <w:r>
              <w:rPr>
                <w:rFonts w:ascii="Carlito"/>
              </w:rPr>
              <w:t>0.53%</w:t>
            </w:r>
          </w:p>
        </w:tc>
        <w:tc>
          <w:tcPr>
            <w:tcW w:w="840" w:type="dxa"/>
            <w:tcBorders>
              <w:top w:val="single" w:sz="4" w:space="0" w:color="7E7E7E"/>
              <w:bottom w:val="single" w:sz="4" w:space="0" w:color="7E7E7E"/>
            </w:tcBorders>
          </w:tcPr>
          <w:p w14:paraId="620FF645" w14:textId="77777777" w:rsidR="00D62D36" w:rsidRDefault="005D7DF9">
            <w:pPr>
              <w:pStyle w:val="TableParagraph"/>
              <w:spacing w:line="248" w:lineRule="exact"/>
              <w:ind w:left="133"/>
              <w:rPr>
                <w:rFonts w:ascii="Carlito"/>
              </w:rPr>
            </w:pPr>
            <w:r>
              <w:rPr>
                <w:rFonts w:ascii="Carlito"/>
              </w:rPr>
              <w:t>0.00%</w:t>
            </w:r>
          </w:p>
        </w:tc>
        <w:tc>
          <w:tcPr>
            <w:tcW w:w="1055" w:type="dxa"/>
            <w:tcBorders>
              <w:top w:val="single" w:sz="4" w:space="0" w:color="7E7E7E"/>
              <w:bottom w:val="single" w:sz="4" w:space="0" w:color="7E7E7E"/>
            </w:tcBorders>
          </w:tcPr>
          <w:p w14:paraId="19679DF8" w14:textId="77777777" w:rsidR="00D62D36" w:rsidRDefault="005D7DF9">
            <w:pPr>
              <w:pStyle w:val="TableParagraph"/>
              <w:spacing w:line="248" w:lineRule="exact"/>
              <w:ind w:left="110" w:right="133"/>
              <w:jc w:val="center"/>
              <w:rPr>
                <w:rFonts w:ascii="Carlito"/>
              </w:rPr>
            </w:pPr>
            <w:r>
              <w:rPr>
                <w:rFonts w:ascii="Carlito"/>
              </w:rPr>
              <w:t>100.00%</w:t>
            </w:r>
          </w:p>
        </w:tc>
      </w:tr>
    </w:tbl>
    <w:p w14:paraId="79062D0D" w14:textId="77777777" w:rsidR="00D62D36" w:rsidRDefault="005D7DF9">
      <w:pPr>
        <w:spacing w:before="204" w:line="207" w:lineRule="exact"/>
        <w:ind w:left="118"/>
        <w:rPr>
          <w:sz w:val="18"/>
        </w:rPr>
      </w:pPr>
      <w:r>
        <w:rPr>
          <w:b/>
          <w:sz w:val="18"/>
        </w:rPr>
        <w:t xml:space="preserve">FUENTE: </w:t>
      </w:r>
      <w:r>
        <w:rPr>
          <w:sz w:val="18"/>
        </w:rPr>
        <w:t>ILDIS - INEC</w:t>
      </w:r>
    </w:p>
    <w:p w14:paraId="7CFB3EE2" w14:textId="77777777" w:rsidR="00D62D36" w:rsidRDefault="005D7DF9">
      <w:pPr>
        <w:spacing w:line="207" w:lineRule="exact"/>
        <w:ind w:left="118"/>
        <w:rPr>
          <w:sz w:val="18"/>
        </w:rPr>
      </w:pPr>
      <w:r>
        <w:rPr>
          <w:b/>
          <w:sz w:val="18"/>
        </w:rPr>
        <w:t xml:space="preserve">ELABORACIÓN: </w:t>
      </w:r>
      <w:r>
        <w:rPr>
          <w:sz w:val="18"/>
        </w:rPr>
        <w:t>Andrés Haro</w:t>
      </w:r>
    </w:p>
    <w:p w14:paraId="4DA86B59" w14:textId="77777777" w:rsidR="00D62D36" w:rsidRDefault="00D62D36">
      <w:pPr>
        <w:spacing w:line="207" w:lineRule="exact"/>
        <w:rPr>
          <w:sz w:val="18"/>
        </w:rPr>
        <w:sectPr w:rsidR="00D62D36">
          <w:pgSz w:w="16840" w:h="11910" w:orient="landscape"/>
          <w:pgMar w:top="1100" w:right="1500" w:bottom="1200" w:left="1300" w:header="0" w:footer="1003" w:gutter="0"/>
          <w:cols w:space="720"/>
        </w:sectPr>
      </w:pPr>
    </w:p>
    <w:p w14:paraId="512B09ED" w14:textId="77777777" w:rsidR="00D62D36" w:rsidRDefault="00D62D36">
      <w:pPr>
        <w:pStyle w:val="Textoindependiente"/>
        <w:rPr>
          <w:sz w:val="20"/>
        </w:rPr>
      </w:pPr>
    </w:p>
    <w:p w14:paraId="7B28A5B5" w14:textId="77777777" w:rsidR="00D62D36" w:rsidRDefault="00D62D36">
      <w:pPr>
        <w:pStyle w:val="Textoindependiente"/>
        <w:spacing w:before="10"/>
        <w:rPr>
          <w:sz w:val="23"/>
        </w:rPr>
      </w:pPr>
    </w:p>
    <w:p w14:paraId="6169FE13" w14:textId="77777777" w:rsidR="00D62D36" w:rsidRDefault="005D7DF9">
      <w:pPr>
        <w:pStyle w:val="Ttulo3"/>
        <w:spacing w:before="89"/>
        <w:ind w:left="4079" w:right="3879"/>
        <w:jc w:val="center"/>
      </w:pPr>
      <w:r>
        <w:t>Anexo 8</w:t>
      </w:r>
    </w:p>
    <w:p w14:paraId="3A44F957" w14:textId="77777777" w:rsidR="00D62D36" w:rsidRDefault="005D7DF9">
      <w:pPr>
        <w:pStyle w:val="Ttulo6"/>
        <w:spacing w:before="185"/>
        <w:ind w:left="4083" w:right="3879"/>
      </w:pPr>
      <w:r>
        <w:t>Porcentaje de divorcios por edad y sexo Ecuador 1970 - 2015</w:t>
      </w:r>
    </w:p>
    <w:p w14:paraId="031E61AA" w14:textId="77777777" w:rsidR="00D62D36" w:rsidRDefault="00D62D36">
      <w:pPr>
        <w:pStyle w:val="Textoindependiente"/>
        <w:spacing w:before="10"/>
        <w:rPr>
          <w:b/>
          <w:sz w:val="15"/>
        </w:rPr>
      </w:pPr>
    </w:p>
    <w:tbl>
      <w:tblPr>
        <w:tblStyle w:val="TableNormal"/>
        <w:tblW w:w="0" w:type="auto"/>
        <w:tblInd w:w="111" w:type="dxa"/>
        <w:tblLayout w:type="fixed"/>
        <w:tblLook w:val="01E0" w:firstRow="1" w:lastRow="1" w:firstColumn="1" w:lastColumn="1" w:noHBand="0" w:noVBand="0"/>
      </w:tblPr>
      <w:tblGrid>
        <w:gridCol w:w="1179"/>
        <w:gridCol w:w="969"/>
        <w:gridCol w:w="831"/>
        <w:gridCol w:w="966"/>
        <w:gridCol w:w="977"/>
        <w:gridCol w:w="977"/>
        <w:gridCol w:w="977"/>
        <w:gridCol w:w="977"/>
        <w:gridCol w:w="978"/>
        <w:gridCol w:w="967"/>
        <w:gridCol w:w="830"/>
        <w:gridCol w:w="819"/>
        <w:gridCol w:w="820"/>
        <w:gridCol w:w="810"/>
        <w:gridCol w:w="740"/>
      </w:tblGrid>
      <w:tr w:rsidR="00D62D36" w14:paraId="62D708EF" w14:textId="77777777">
        <w:trPr>
          <w:trHeight w:val="268"/>
        </w:trPr>
        <w:tc>
          <w:tcPr>
            <w:tcW w:w="13817" w:type="dxa"/>
            <w:gridSpan w:val="15"/>
            <w:tcBorders>
              <w:top w:val="single" w:sz="4" w:space="0" w:color="7E7E7E"/>
              <w:bottom w:val="single" w:sz="4" w:space="0" w:color="7E7E7E"/>
            </w:tcBorders>
          </w:tcPr>
          <w:p w14:paraId="3F956F2E" w14:textId="77777777" w:rsidR="00D62D36" w:rsidRDefault="005D7DF9">
            <w:pPr>
              <w:pStyle w:val="TableParagraph"/>
              <w:spacing w:line="248" w:lineRule="exact"/>
              <w:ind w:left="6483" w:right="6463"/>
              <w:jc w:val="center"/>
              <w:rPr>
                <w:rFonts w:ascii="Carlito"/>
                <w:b/>
              </w:rPr>
            </w:pPr>
            <w:r>
              <w:rPr>
                <w:rFonts w:ascii="Carlito"/>
                <w:b/>
              </w:rPr>
              <w:t>Hombres</w:t>
            </w:r>
          </w:p>
        </w:tc>
      </w:tr>
      <w:tr w:rsidR="00D62D36" w14:paraId="22323CE4" w14:textId="77777777">
        <w:trPr>
          <w:trHeight w:val="268"/>
        </w:trPr>
        <w:tc>
          <w:tcPr>
            <w:tcW w:w="1179" w:type="dxa"/>
            <w:tcBorders>
              <w:top w:val="single" w:sz="4" w:space="0" w:color="7E7E7E"/>
              <w:bottom w:val="single" w:sz="4" w:space="0" w:color="7E7E7E"/>
            </w:tcBorders>
          </w:tcPr>
          <w:p w14:paraId="6E7EA5C4" w14:textId="77777777" w:rsidR="00D62D36" w:rsidRDefault="005D7DF9">
            <w:pPr>
              <w:pStyle w:val="TableParagraph"/>
              <w:spacing w:line="248" w:lineRule="exact"/>
              <w:ind w:right="320"/>
              <w:jc w:val="right"/>
              <w:rPr>
                <w:rFonts w:ascii="Carlito" w:hAnsi="Carlito"/>
                <w:b/>
              </w:rPr>
            </w:pPr>
            <w:r>
              <w:rPr>
                <w:rFonts w:ascii="Carlito" w:hAnsi="Carlito"/>
                <w:b/>
              </w:rPr>
              <w:t>Año</w:t>
            </w:r>
          </w:p>
        </w:tc>
        <w:tc>
          <w:tcPr>
            <w:tcW w:w="969" w:type="dxa"/>
            <w:tcBorders>
              <w:top w:val="single" w:sz="4" w:space="0" w:color="7E7E7E"/>
              <w:bottom w:val="single" w:sz="4" w:space="0" w:color="7E7E7E"/>
            </w:tcBorders>
          </w:tcPr>
          <w:p w14:paraId="0BAA5475" w14:textId="77777777" w:rsidR="00D62D36" w:rsidRDefault="005D7DF9">
            <w:pPr>
              <w:pStyle w:val="TableParagraph"/>
              <w:spacing w:line="248" w:lineRule="exact"/>
              <w:ind w:left="262" w:right="115"/>
              <w:jc w:val="center"/>
              <w:rPr>
                <w:rFonts w:ascii="Carlito"/>
                <w:b/>
              </w:rPr>
            </w:pPr>
            <w:r>
              <w:rPr>
                <w:rFonts w:ascii="Carlito"/>
                <w:b/>
              </w:rPr>
              <w:t>&lt; 15</w:t>
            </w:r>
          </w:p>
        </w:tc>
        <w:tc>
          <w:tcPr>
            <w:tcW w:w="831" w:type="dxa"/>
            <w:tcBorders>
              <w:top w:val="single" w:sz="4" w:space="0" w:color="7E7E7E"/>
              <w:bottom w:val="single" w:sz="4" w:space="0" w:color="7E7E7E"/>
            </w:tcBorders>
          </w:tcPr>
          <w:p w14:paraId="2076B08C" w14:textId="77777777" w:rsidR="00D62D36" w:rsidRDefault="005D7DF9">
            <w:pPr>
              <w:pStyle w:val="TableParagraph"/>
              <w:spacing w:line="248" w:lineRule="exact"/>
              <w:ind w:left="118" w:right="123"/>
              <w:jc w:val="center"/>
              <w:rPr>
                <w:rFonts w:ascii="Carlito"/>
                <w:b/>
              </w:rPr>
            </w:pPr>
            <w:r>
              <w:rPr>
                <w:rFonts w:ascii="Carlito"/>
                <w:b/>
              </w:rPr>
              <w:t>15-19</w:t>
            </w:r>
          </w:p>
        </w:tc>
        <w:tc>
          <w:tcPr>
            <w:tcW w:w="966" w:type="dxa"/>
            <w:tcBorders>
              <w:top w:val="single" w:sz="4" w:space="0" w:color="7E7E7E"/>
              <w:bottom w:val="single" w:sz="4" w:space="0" w:color="7E7E7E"/>
            </w:tcBorders>
          </w:tcPr>
          <w:p w14:paraId="045FAC80" w14:textId="77777777" w:rsidR="00D62D36" w:rsidRDefault="005D7DF9">
            <w:pPr>
              <w:pStyle w:val="TableParagraph"/>
              <w:spacing w:line="248" w:lineRule="exact"/>
              <w:ind w:left="220"/>
              <w:rPr>
                <w:rFonts w:ascii="Carlito"/>
                <w:b/>
              </w:rPr>
            </w:pPr>
            <w:r>
              <w:rPr>
                <w:rFonts w:ascii="Carlito"/>
                <w:b/>
              </w:rPr>
              <w:t>20-24</w:t>
            </w:r>
          </w:p>
        </w:tc>
        <w:tc>
          <w:tcPr>
            <w:tcW w:w="977" w:type="dxa"/>
            <w:tcBorders>
              <w:top w:val="single" w:sz="4" w:space="0" w:color="7E7E7E"/>
              <w:bottom w:val="single" w:sz="4" w:space="0" w:color="7E7E7E"/>
            </w:tcBorders>
          </w:tcPr>
          <w:p w14:paraId="65696278" w14:textId="77777777" w:rsidR="00D62D36" w:rsidRDefault="005D7DF9">
            <w:pPr>
              <w:pStyle w:val="TableParagraph"/>
              <w:spacing w:line="248" w:lineRule="exact"/>
              <w:ind w:left="139" w:right="137"/>
              <w:jc w:val="center"/>
              <w:rPr>
                <w:rFonts w:ascii="Carlito"/>
                <w:b/>
              </w:rPr>
            </w:pPr>
            <w:r>
              <w:rPr>
                <w:rFonts w:ascii="Carlito"/>
                <w:b/>
              </w:rPr>
              <w:t>25-29</w:t>
            </w:r>
          </w:p>
        </w:tc>
        <w:tc>
          <w:tcPr>
            <w:tcW w:w="977" w:type="dxa"/>
            <w:tcBorders>
              <w:top w:val="single" w:sz="4" w:space="0" w:color="7E7E7E"/>
              <w:bottom w:val="single" w:sz="4" w:space="0" w:color="7E7E7E"/>
            </w:tcBorders>
          </w:tcPr>
          <w:p w14:paraId="16F389BC" w14:textId="77777777" w:rsidR="00D62D36" w:rsidRDefault="005D7DF9">
            <w:pPr>
              <w:pStyle w:val="TableParagraph"/>
              <w:spacing w:line="248" w:lineRule="exact"/>
              <w:ind w:left="139" w:right="137"/>
              <w:jc w:val="center"/>
              <w:rPr>
                <w:rFonts w:ascii="Carlito"/>
                <w:b/>
              </w:rPr>
            </w:pPr>
            <w:r>
              <w:rPr>
                <w:rFonts w:ascii="Carlito"/>
                <w:b/>
              </w:rPr>
              <w:t>30-34</w:t>
            </w:r>
          </w:p>
        </w:tc>
        <w:tc>
          <w:tcPr>
            <w:tcW w:w="977" w:type="dxa"/>
            <w:tcBorders>
              <w:top w:val="single" w:sz="4" w:space="0" w:color="7E7E7E"/>
              <w:bottom w:val="single" w:sz="4" w:space="0" w:color="7E7E7E"/>
            </w:tcBorders>
          </w:tcPr>
          <w:p w14:paraId="17F7B99B" w14:textId="77777777" w:rsidR="00D62D36" w:rsidRDefault="005D7DF9">
            <w:pPr>
              <w:pStyle w:val="TableParagraph"/>
              <w:spacing w:line="248" w:lineRule="exact"/>
              <w:ind w:left="139" w:right="137"/>
              <w:jc w:val="center"/>
              <w:rPr>
                <w:rFonts w:ascii="Carlito"/>
                <w:b/>
              </w:rPr>
            </w:pPr>
            <w:r>
              <w:rPr>
                <w:rFonts w:ascii="Carlito"/>
                <w:b/>
              </w:rPr>
              <w:t>35-39</w:t>
            </w:r>
          </w:p>
        </w:tc>
        <w:tc>
          <w:tcPr>
            <w:tcW w:w="977" w:type="dxa"/>
            <w:tcBorders>
              <w:top w:val="single" w:sz="4" w:space="0" w:color="7E7E7E"/>
              <w:bottom w:val="single" w:sz="4" w:space="0" w:color="7E7E7E"/>
            </w:tcBorders>
          </w:tcPr>
          <w:p w14:paraId="15982DA7" w14:textId="77777777" w:rsidR="00D62D36" w:rsidRDefault="005D7DF9">
            <w:pPr>
              <w:pStyle w:val="TableParagraph"/>
              <w:spacing w:line="248" w:lineRule="exact"/>
              <w:ind w:right="227"/>
              <w:jc w:val="right"/>
              <w:rPr>
                <w:rFonts w:ascii="Carlito"/>
                <w:b/>
              </w:rPr>
            </w:pPr>
            <w:r>
              <w:rPr>
                <w:rFonts w:ascii="Carlito"/>
                <w:b/>
              </w:rPr>
              <w:t>40-44</w:t>
            </w:r>
          </w:p>
        </w:tc>
        <w:tc>
          <w:tcPr>
            <w:tcW w:w="978" w:type="dxa"/>
            <w:tcBorders>
              <w:top w:val="single" w:sz="4" w:space="0" w:color="7E7E7E"/>
              <w:bottom w:val="single" w:sz="4" w:space="0" w:color="7E7E7E"/>
            </w:tcBorders>
          </w:tcPr>
          <w:p w14:paraId="0A1C17F1" w14:textId="77777777" w:rsidR="00D62D36" w:rsidRDefault="005D7DF9">
            <w:pPr>
              <w:pStyle w:val="TableParagraph"/>
              <w:spacing w:line="248" w:lineRule="exact"/>
              <w:ind w:left="231"/>
              <w:rPr>
                <w:rFonts w:ascii="Carlito"/>
                <w:b/>
              </w:rPr>
            </w:pPr>
            <w:r>
              <w:rPr>
                <w:rFonts w:ascii="Carlito"/>
                <w:b/>
              </w:rPr>
              <w:t>45-49</w:t>
            </w:r>
          </w:p>
        </w:tc>
        <w:tc>
          <w:tcPr>
            <w:tcW w:w="967" w:type="dxa"/>
            <w:tcBorders>
              <w:top w:val="single" w:sz="4" w:space="0" w:color="7E7E7E"/>
              <w:bottom w:val="single" w:sz="4" w:space="0" w:color="7E7E7E"/>
            </w:tcBorders>
          </w:tcPr>
          <w:p w14:paraId="72CF3BD5" w14:textId="77777777" w:rsidR="00D62D36" w:rsidRDefault="005D7DF9">
            <w:pPr>
              <w:pStyle w:val="TableParagraph"/>
              <w:spacing w:line="248" w:lineRule="exact"/>
              <w:ind w:left="140" w:right="126"/>
              <w:jc w:val="center"/>
              <w:rPr>
                <w:rFonts w:ascii="Carlito"/>
                <w:b/>
              </w:rPr>
            </w:pPr>
            <w:r>
              <w:rPr>
                <w:rFonts w:ascii="Carlito"/>
                <w:b/>
              </w:rPr>
              <w:t>50-54</w:t>
            </w:r>
          </w:p>
        </w:tc>
        <w:tc>
          <w:tcPr>
            <w:tcW w:w="830" w:type="dxa"/>
            <w:tcBorders>
              <w:top w:val="single" w:sz="4" w:space="0" w:color="7E7E7E"/>
              <w:bottom w:val="single" w:sz="4" w:space="0" w:color="7E7E7E"/>
            </w:tcBorders>
          </w:tcPr>
          <w:p w14:paraId="13375EEE" w14:textId="77777777" w:rsidR="00D62D36" w:rsidRDefault="005D7DF9">
            <w:pPr>
              <w:pStyle w:val="TableParagraph"/>
              <w:spacing w:line="248" w:lineRule="exact"/>
              <w:ind w:right="146"/>
              <w:jc w:val="right"/>
              <w:rPr>
                <w:rFonts w:ascii="Carlito"/>
                <w:b/>
              </w:rPr>
            </w:pPr>
            <w:r>
              <w:rPr>
                <w:rFonts w:ascii="Carlito"/>
                <w:b/>
              </w:rPr>
              <w:t>55-59</w:t>
            </w:r>
          </w:p>
        </w:tc>
        <w:tc>
          <w:tcPr>
            <w:tcW w:w="819" w:type="dxa"/>
            <w:tcBorders>
              <w:top w:val="single" w:sz="4" w:space="0" w:color="7E7E7E"/>
              <w:bottom w:val="single" w:sz="4" w:space="0" w:color="7E7E7E"/>
            </w:tcBorders>
          </w:tcPr>
          <w:p w14:paraId="4E419060" w14:textId="77777777" w:rsidR="00D62D36" w:rsidRDefault="005D7DF9">
            <w:pPr>
              <w:pStyle w:val="TableParagraph"/>
              <w:spacing w:line="248" w:lineRule="exact"/>
              <w:ind w:left="117" w:right="112"/>
              <w:jc w:val="center"/>
              <w:rPr>
                <w:rFonts w:ascii="Carlito"/>
                <w:b/>
              </w:rPr>
            </w:pPr>
            <w:r>
              <w:rPr>
                <w:rFonts w:ascii="Carlito"/>
                <w:b/>
              </w:rPr>
              <w:t>60-64</w:t>
            </w:r>
          </w:p>
        </w:tc>
        <w:tc>
          <w:tcPr>
            <w:tcW w:w="820" w:type="dxa"/>
            <w:tcBorders>
              <w:top w:val="single" w:sz="4" w:space="0" w:color="7E7E7E"/>
              <w:bottom w:val="single" w:sz="4" w:space="0" w:color="7E7E7E"/>
            </w:tcBorders>
          </w:tcPr>
          <w:p w14:paraId="444C8A64" w14:textId="77777777" w:rsidR="00D62D36" w:rsidRDefault="005D7DF9">
            <w:pPr>
              <w:pStyle w:val="TableParagraph"/>
              <w:spacing w:line="248" w:lineRule="exact"/>
              <w:ind w:left="156"/>
              <w:rPr>
                <w:rFonts w:ascii="Carlito"/>
                <w:b/>
              </w:rPr>
            </w:pPr>
            <w:r>
              <w:rPr>
                <w:rFonts w:ascii="Carlito"/>
                <w:b/>
              </w:rPr>
              <w:t>65-69</w:t>
            </w:r>
          </w:p>
        </w:tc>
        <w:tc>
          <w:tcPr>
            <w:tcW w:w="810" w:type="dxa"/>
            <w:tcBorders>
              <w:top w:val="single" w:sz="4" w:space="0" w:color="7E7E7E"/>
              <w:bottom w:val="single" w:sz="4" w:space="0" w:color="7E7E7E"/>
            </w:tcBorders>
          </w:tcPr>
          <w:p w14:paraId="4765FE29" w14:textId="77777777" w:rsidR="00D62D36" w:rsidRDefault="005D7DF9">
            <w:pPr>
              <w:pStyle w:val="TableParagraph"/>
              <w:spacing w:line="248" w:lineRule="exact"/>
              <w:ind w:left="118" w:right="101"/>
              <w:jc w:val="center"/>
              <w:rPr>
                <w:rFonts w:ascii="Carlito"/>
                <w:b/>
              </w:rPr>
            </w:pPr>
            <w:r>
              <w:rPr>
                <w:rFonts w:ascii="Carlito"/>
                <w:b/>
              </w:rPr>
              <w:t>&gt;69</w:t>
            </w:r>
          </w:p>
        </w:tc>
        <w:tc>
          <w:tcPr>
            <w:tcW w:w="740" w:type="dxa"/>
            <w:tcBorders>
              <w:top w:val="single" w:sz="4" w:space="0" w:color="7E7E7E"/>
              <w:bottom w:val="single" w:sz="4" w:space="0" w:color="7E7E7E"/>
            </w:tcBorders>
          </w:tcPr>
          <w:p w14:paraId="2ED450F3" w14:textId="77777777" w:rsidR="00D62D36" w:rsidRDefault="005D7DF9">
            <w:pPr>
              <w:pStyle w:val="TableParagraph"/>
              <w:spacing w:line="248" w:lineRule="exact"/>
              <w:ind w:right="126"/>
              <w:jc w:val="right"/>
              <w:rPr>
                <w:rFonts w:ascii="Carlito"/>
                <w:b/>
              </w:rPr>
            </w:pPr>
            <w:r>
              <w:rPr>
                <w:rFonts w:ascii="Carlito"/>
                <w:b/>
              </w:rPr>
              <w:t>Total</w:t>
            </w:r>
          </w:p>
        </w:tc>
      </w:tr>
      <w:tr w:rsidR="00D62D36" w14:paraId="559735DB" w14:textId="77777777">
        <w:trPr>
          <w:trHeight w:val="268"/>
        </w:trPr>
        <w:tc>
          <w:tcPr>
            <w:tcW w:w="1179" w:type="dxa"/>
            <w:tcBorders>
              <w:top w:val="single" w:sz="4" w:space="0" w:color="7E7E7E"/>
              <w:bottom w:val="single" w:sz="4" w:space="0" w:color="7E7E7E"/>
            </w:tcBorders>
          </w:tcPr>
          <w:p w14:paraId="7C56BCA8" w14:textId="77777777" w:rsidR="00D62D36" w:rsidRDefault="005D7DF9">
            <w:pPr>
              <w:pStyle w:val="TableParagraph"/>
              <w:spacing w:line="248" w:lineRule="exact"/>
              <w:ind w:right="282"/>
              <w:jc w:val="right"/>
              <w:rPr>
                <w:rFonts w:ascii="Carlito"/>
                <w:b/>
              </w:rPr>
            </w:pPr>
            <w:r>
              <w:rPr>
                <w:rFonts w:ascii="Carlito"/>
                <w:b/>
              </w:rPr>
              <w:t>1970</w:t>
            </w:r>
          </w:p>
        </w:tc>
        <w:tc>
          <w:tcPr>
            <w:tcW w:w="969" w:type="dxa"/>
            <w:tcBorders>
              <w:top w:val="single" w:sz="4" w:space="0" w:color="7E7E7E"/>
              <w:bottom w:val="single" w:sz="4" w:space="0" w:color="7E7E7E"/>
            </w:tcBorders>
          </w:tcPr>
          <w:p w14:paraId="26908453" w14:textId="77777777" w:rsidR="00D62D36" w:rsidRDefault="005D7DF9">
            <w:pPr>
              <w:pStyle w:val="TableParagraph"/>
              <w:spacing w:line="248" w:lineRule="exact"/>
              <w:ind w:left="265" w:right="115"/>
              <w:jc w:val="center"/>
              <w:rPr>
                <w:rFonts w:ascii="Carlito"/>
              </w:rPr>
            </w:pPr>
            <w:r>
              <w:rPr>
                <w:rFonts w:ascii="Carlito"/>
              </w:rPr>
              <w:t>0.00%</w:t>
            </w:r>
          </w:p>
        </w:tc>
        <w:tc>
          <w:tcPr>
            <w:tcW w:w="831" w:type="dxa"/>
            <w:tcBorders>
              <w:top w:val="single" w:sz="4" w:space="0" w:color="7E7E7E"/>
              <w:bottom w:val="single" w:sz="4" w:space="0" w:color="7E7E7E"/>
            </w:tcBorders>
          </w:tcPr>
          <w:p w14:paraId="11313168" w14:textId="77777777" w:rsidR="00D62D36" w:rsidRDefault="005D7DF9">
            <w:pPr>
              <w:pStyle w:val="TableParagraph"/>
              <w:spacing w:line="248" w:lineRule="exact"/>
              <w:ind w:left="118" w:right="125"/>
              <w:jc w:val="center"/>
              <w:rPr>
                <w:rFonts w:ascii="Carlito"/>
              </w:rPr>
            </w:pPr>
            <w:r>
              <w:rPr>
                <w:rFonts w:ascii="Carlito"/>
              </w:rPr>
              <w:t>0.94%</w:t>
            </w:r>
          </w:p>
        </w:tc>
        <w:tc>
          <w:tcPr>
            <w:tcW w:w="966" w:type="dxa"/>
            <w:tcBorders>
              <w:top w:val="single" w:sz="4" w:space="0" w:color="7E7E7E"/>
              <w:bottom w:val="single" w:sz="4" w:space="0" w:color="7E7E7E"/>
            </w:tcBorders>
          </w:tcPr>
          <w:p w14:paraId="274120AD" w14:textId="77777777" w:rsidR="00D62D36" w:rsidRDefault="005D7DF9">
            <w:pPr>
              <w:pStyle w:val="TableParagraph"/>
              <w:spacing w:line="248" w:lineRule="exact"/>
              <w:ind w:left="148"/>
              <w:rPr>
                <w:rFonts w:ascii="Carlito"/>
              </w:rPr>
            </w:pPr>
            <w:r>
              <w:rPr>
                <w:rFonts w:ascii="Carlito"/>
              </w:rPr>
              <w:t>11.40%</w:t>
            </w:r>
          </w:p>
        </w:tc>
        <w:tc>
          <w:tcPr>
            <w:tcW w:w="977" w:type="dxa"/>
            <w:tcBorders>
              <w:top w:val="single" w:sz="4" w:space="0" w:color="7E7E7E"/>
              <w:bottom w:val="single" w:sz="4" w:space="0" w:color="7E7E7E"/>
            </w:tcBorders>
          </w:tcPr>
          <w:p w14:paraId="088F41AD" w14:textId="77777777" w:rsidR="00D62D36" w:rsidRDefault="005D7DF9">
            <w:pPr>
              <w:pStyle w:val="TableParagraph"/>
              <w:spacing w:line="248" w:lineRule="exact"/>
              <w:ind w:left="140" w:right="136"/>
              <w:jc w:val="center"/>
              <w:rPr>
                <w:rFonts w:ascii="Carlito"/>
              </w:rPr>
            </w:pPr>
            <w:r>
              <w:rPr>
                <w:rFonts w:ascii="Carlito"/>
              </w:rPr>
              <w:t>17.45%</w:t>
            </w:r>
          </w:p>
        </w:tc>
        <w:tc>
          <w:tcPr>
            <w:tcW w:w="977" w:type="dxa"/>
            <w:tcBorders>
              <w:top w:val="single" w:sz="4" w:space="0" w:color="7E7E7E"/>
              <w:bottom w:val="single" w:sz="4" w:space="0" w:color="7E7E7E"/>
            </w:tcBorders>
          </w:tcPr>
          <w:p w14:paraId="7AD73F7E" w14:textId="77777777" w:rsidR="00D62D36" w:rsidRDefault="005D7DF9">
            <w:pPr>
              <w:pStyle w:val="TableParagraph"/>
              <w:spacing w:line="248" w:lineRule="exact"/>
              <w:ind w:left="140" w:right="137"/>
              <w:jc w:val="center"/>
              <w:rPr>
                <w:rFonts w:ascii="Carlito"/>
              </w:rPr>
            </w:pPr>
            <w:r>
              <w:rPr>
                <w:rFonts w:ascii="Carlito"/>
              </w:rPr>
              <w:t>17.53%</w:t>
            </w:r>
          </w:p>
        </w:tc>
        <w:tc>
          <w:tcPr>
            <w:tcW w:w="977" w:type="dxa"/>
            <w:tcBorders>
              <w:top w:val="single" w:sz="4" w:space="0" w:color="7E7E7E"/>
              <w:bottom w:val="single" w:sz="4" w:space="0" w:color="7E7E7E"/>
            </w:tcBorders>
          </w:tcPr>
          <w:p w14:paraId="2EABC713" w14:textId="77777777" w:rsidR="00D62D36" w:rsidRDefault="005D7DF9">
            <w:pPr>
              <w:pStyle w:val="TableParagraph"/>
              <w:spacing w:line="248" w:lineRule="exact"/>
              <w:ind w:left="140" w:right="137"/>
              <w:jc w:val="center"/>
              <w:rPr>
                <w:rFonts w:ascii="Carlito"/>
              </w:rPr>
            </w:pPr>
            <w:r>
              <w:rPr>
                <w:rFonts w:ascii="Carlito"/>
              </w:rPr>
              <w:t>15.23%</w:t>
            </w:r>
          </w:p>
        </w:tc>
        <w:tc>
          <w:tcPr>
            <w:tcW w:w="977" w:type="dxa"/>
            <w:tcBorders>
              <w:top w:val="single" w:sz="4" w:space="0" w:color="7E7E7E"/>
              <w:bottom w:val="single" w:sz="4" w:space="0" w:color="7E7E7E"/>
            </w:tcBorders>
          </w:tcPr>
          <w:p w14:paraId="0F00F8F3" w14:textId="77777777" w:rsidR="00D62D36" w:rsidRDefault="005D7DF9">
            <w:pPr>
              <w:pStyle w:val="TableParagraph"/>
              <w:spacing w:line="248" w:lineRule="exact"/>
              <w:ind w:right="154"/>
              <w:jc w:val="right"/>
              <w:rPr>
                <w:rFonts w:ascii="Carlito"/>
              </w:rPr>
            </w:pPr>
            <w:r>
              <w:rPr>
                <w:rFonts w:ascii="Carlito"/>
              </w:rPr>
              <w:t>12.94%</w:t>
            </w:r>
          </w:p>
        </w:tc>
        <w:tc>
          <w:tcPr>
            <w:tcW w:w="978" w:type="dxa"/>
            <w:tcBorders>
              <w:top w:val="single" w:sz="4" w:space="0" w:color="7E7E7E"/>
              <w:bottom w:val="single" w:sz="4" w:space="0" w:color="7E7E7E"/>
            </w:tcBorders>
          </w:tcPr>
          <w:p w14:paraId="335B3BF9" w14:textId="77777777" w:rsidR="00D62D36" w:rsidRDefault="005D7DF9">
            <w:pPr>
              <w:pStyle w:val="TableParagraph"/>
              <w:spacing w:line="248" w:lineRule="exact"/>
              <w:ind w:left="214"/>
              <w:rPr>
                <w:rFonts w:ascii="Carlito"/>
              </w:rPr>
            </w:pPr>
            <w:r>
              <w:rPr>
                <w:rFonts w:ascii="Carlito"/>
              </w:rPr>
              <w:t>8.51%</w:t>
            </w:r>
          </w:p>
        </w:tc>
        <w:tc>
          <w:tcPr>
            <w:tcW w:w="967" w:type="dxa"/>
            <w:tcBorders>
              <w:top w:val="single" w:sz="4" w:space="0" w:color="7E7E7E"/>
              <w:bottom w:val="single" w:sz="4" w:space="0" w:color="7E7E7E"/>
            </w:tcBorders>
          </w:tcPr>
          <w:p w14:paraId="4E18940D" w14:textId="77777777" w:rsidR="00D62D36" w:rsidRDefault="005D7DF9">
            <w:pPr>
              <w:pStyle w:val="TableParagraph"/>
              <w:spacing w:line="248" w:lineRule="exact"/>
              <w:ind w:left="139" w:right="126"/>
              <w:jc w:val="center"/>
              <w:rPr>
                <w:rFonts w:ascii="Carlito"/>
              </w:rPr>
            </w:pPr>
            <w:r>
              <w:rPr>
                <w:rFonts w:ascii="Carlito"/>
              </w:rPr>
              <w:t>6.04%</w:t>
            </w:r>
          </w:p>
        </w:tc>
        <w:tc>
          <w:tcPr>
            <w:tcW w:w="830" w:type="dxa"/>
            <w:tcBorders>
              <w:top w:val="single" w:sz="4" w:space="0" w:color="7E7E7E"/>
              <w:bottom w:val="single" w:sz="4" w:space="0" w:color="7E7E7E"/>
            </w:tcBorders>
          </w:tcPr>
          <w:p w14:paraId="1FF49356" w14:textId="77777777" w:rsidR="00D62D36" w:rsidRDefault="005D7DF9">
            <w:pPr>
              <w:pStyle w:val="TableParagraph"/>
              <w:spacing w:line="248" w:lineRule="exact"/>
              <w:ind w:right="130"/>
              <w:jc w:val="right"/>
              <w:rPr>
                <w:rFonts w:ascii="Carlito"/>
              </w:rPr>
            </w:pPr>
            <w:r>
              <w:rPr>
                <w:rFonts w:ascii="Carlito"/>
              </w:rPr>
              <w:t>4.43%</w:t>
            </w:r>
          </w:p>
        </w:tc>
        <w:tc>
          <w:tcPr>
            <w:tcW w:w="819" w:type="dxa"/>
            <w:tcBorders>
              <w:top w:val="single" w:sz="4" w:space="0" w:color="7E7E7E"/>
              <w:bottom w:val="single" w:sz="4" w:space="0" w:color="7E7E7E"/>
            </w:tcBorders>
          </w:tcPr>
          <w:p w14:paraId="04C51134" w14:textId="77777777" w:rsidR="00D62D36" w:rsidRDefault="005D7DF9">
            <w:pPr>
              <w:pStyle w:val="TableParagraph"/>
              <w:spacing w:line="248" w:lineRule="exact"/>
              <w:ind w:left="117" w:right="113"/>
              <w:jc w:val="center"/>
              <w:rPr>
                <w:rFonts w:ascii="Carlito"/>
              </w:rPr>
            </w:pPr>
            <w:r>
              <w:rPr>
                <w:rFonts w:ascii="Carlito"/>
              </w:rPr>
              <w:t>1.96%</w:t>
            </w:r>
          </w:p>
        </w:tc>
        <w:tc>
          <w:tcPr>
            <w:tcW w:w="820" w:type="dxa"/>
            <w:tcBorders>
              <w:top w:val="single" w:sz="4" w:space="0" w:color="7E7E7E"/>
              <w:bottom w:val="single" w:sz="4" w:space="0" w:color="7E7E7E"/>
            </w:tcBorders>
          </w:tcPr>
          <w:p w14:paraId="1731ABE5" w14:textId="77777777" w:rsidR="00D62D36" w:rsidRDefault="005D7DF9">
            <w:pPr>
              <w:pStyle w:val="TableParagraph"/>
              <w:spacing w:line="248" w:lineRule="exact"/>
              <w:ind w:left="139"/>
              <w:rPr>
                <w:rFonts w:ascii="Carlito"/>
              </w:rPr>
            </w:pPr>
            <w:r>
              <w:rPr>
                <w:rFonts w:ascii="Carlito"/>
              </w:rPr>
              <w:t>2.21%</w:t>
            </w:r>
          </w:p>
        </w:tc>
        <w:tc>
          <w:tcPr>
            <w:tcW w:w="810" w:type="dxa"/>
            <w:tcBorders>
              <w:top w:val="single" w:sz="4" w:space="0" w:color="7E7E7E"/>
              <w:bottom w:val="single" w:sz="4" w:space="0" w:color="7E7E7E"/>
            </w:tcBorders>
          </w:tcPr>
          <w:p w14:paraId="679C25EA" w14:textId="77777777" w:rsidR="00D62D36" w:rsidRDefault="005D7DF9">
            <w:pPr>
              <w:pStyle w:val="TableParagraph"/>
              <w:spacing w:line="248" w:lineRule="exact"/>
              <w:ind w:left="120" w:right="101"/>
              <w:jc w:val="center"/>
              <w:rPr>
                <w:rFonts w:ascii="Carlito"/>
              </w:rPr>
            </w:pPr>
            <w:r>
              <w:rPr>
                <w:rFonts w:ascii="Carlito"/>
              </w:rPr>
              <w:t>1.36%</w:t>
            </w:r>
          </w:p>
        </w:tc>
        <w:tc>
          <w:tcPr>
            <w:tcW w:w="740" w:type="dxa"/>
            <w:tcBorders>
              <w:top w:val="single" w:sz="4" w:space="0" w:color="7E7E7E"/>
              <w:bottom w:val="single" w:sz="4" w:space="0" w:color="7E7E7E"/>
            </w:tcBorders>
          </w:tcPr>
          <w:p w14:paraId="6C6764E9" w14:textId="77777777" w:rsidR="00D62D36" w:rsidRDefault="005D7DF9">
            <w:pPr>
              <w:pStyle w:val="TableParagraph"/>
              <w:spacing w:line="248" w:lineRule="exact"/>
              <w:ind w:right="112"/>
              <w:jc w:val="right"/>
              <w:rPr>
                <w:rFonts w:ascii="Carlito"/>
              </w:rPr>
            </w:pPr>
            <w:r>
              <w:rPr>
                <w:rFonts w:ascii="Carlito"/>
              </w:rPr>
              <w:t>100%</w:t>
            </w:r>
          </w:p>
        </w:tc>
      </w:tr>
      <w:tr w:rsidR="00D62D36" w14:paraId="474F84C8" w14:textId="77777777">
        <w:trPr>
          <w:trHeight w:val="268"/>
        </w:trPr>
        <w:tc>
          <w:tcPr>
            <w:tcW w:w="1179" w:type="dxa"/>
            <w:tcBorders>
              <w:top w:val="single" w:sz="4" w:space="0" w:color="7E7E7E"/>
              <w:bottom w:val="single" w:sz="4" w:space="0" w:color="7E7E7E"/>
            </w:tcBorders>
          </w:tcPr>
          <w:p w14:paraId="24F9EC1A" w14:textId="77777777" w:rsidR="00D62D36" w:rsidRDefault="005D7DF9">
            <w:pPr>
              <w:pStyle w:val="TableParagraph"/>
              <w:spacing w:line="249" w:lineRule="exact"/>
              <w:ind w:right="282"/>
              <w:jc w:val="right"/>
              <w:rPr>
                <w:rFonts w:ascii="Carlito"/>
                <w:b/>
              </w:rPr>
            </w:pPr>
            <w:r>
              <w:rPr>
                <w:rFonts w:ascii="Carlito"/>
                <w:b/>
              </w:rPr>
              <w:t>1975</w:t>
            </w:r>
          </w:p>
        </w:tc>
        <w:tc>
          <w:tcPr>
            <w:tcW w:w="969" w:type="dxa"/>
            <w:tcBorders>
              <w:top w:val="single" w:sz="4" w:space="0" w:color="7E7E7E"/>
              <w:bottom w:val="single" w:sz="4" w:space="0" w:color="7E7E7E"/>
            </w:tcBorders>
          </w:tcPr>
          <w:p w14:paraId="22E3573F" w14:textId="77777777" w:rsidR="00D62D36" w:rsidRDefault="005D7DF9">
            <w:pPr>
              <w:pStyle w:val="TableParagraph"/>
              <w:spacing w:line="249" w:lineRule="exact"/>
              <w:ind w:left="265" w:right="115"/>
              <w:jc w:val="center"/>
              <w:rPr>
                <w:rFonts w:ascii="Carlito"/>
              </w:rPr>
            </w:pPr>
            <w:r>
              <w:rPr>
                <w:rFonts w:ascii="Carlito"/>
              </w:rPr>
              <w:t>0.00%</w:t>
            </w:r>
          </w:p>
        </w:tc>
        <w:tc>
          <w:tcPr>
            <w:tcW w:w="831" w:type="dxa"/>
            <w:tcBorders>
              <w:top w:val="single" w:sz="4" w:space="0" w:color="7E7E7E"/>
              <w:bottom w:val="single" w:sz="4" w:space="0" w:color="7E7E7E"/>
            </w:tcBorders>
          </w:tcPr>
          <w:p w14:paraId="0696CF67" w14:textId="77777777" w:rsidR="00D62D36" w:rsidRDefault="005D7DF9">
            <w:pPr>
              <w:pStyle w:val="TableParagraph"/>
              <w:spacing w:line="249" w:lineRule="exact"/>
              <w:ind w:left="118" w:right="125"/>
              <w:jc w:val="center"/>
              <w:rPr>
                <w:rFonts w:ascii="Carlito"/>
              </w:rPr>
            </w:pPr>
            <w:r>
              <w:rPr>
                <w:rFonts w:ascii="Carlito"/>
              </w:rPr>
              <w:t>0.99%</w:t>
            </w:r>
          </w:p>
        </w:tc>
        <w:tc>
          <w:tcPr>
            <w:tcW w:w="966" w:type="dxa"/>
            <w:tcBorders>
              <w:top w:val="single" w:sz="4" w:space="0" w:color="7E7E7E"/>
              <w:bottom w:val="single" w:sz="4" w:space="0" w:color="7E7E7E"/>
            </w:tcBorders>
          </w:tcPr>
          <w:p w14:paraId="629F48C8" w14:textId="77777777" w:rsidR="00D62D36" w:rsidRDefault="005D7DF9">
            <w:pPr>
              <w:pStyle w:val="TableParagraph"/>
              <w:spacing w:line="249" w:lineRule="exact"/>
              <w:ind w:left="203"/>
              <w:rPr>
                <w:rFonts w:ascii="Carlito"/>
              </w:rPr>
            </w:pPr>
            <w:r>
              <w:rPr>
                <w:rFonts w:ascii="Carlito"/>
              </w:rPr>
              <w:t>9.27%</w:t>
            </w:r>
          </w:p>
        </w:tc>
        <w:tc>
          <w:tcPr>
            <w:tcW w:w="977" w:type="dxa"/>
            <w:tcBorders>
              <w:top w:val="single" w:sz="4" w:space="0" w:color="7E7E7E"/>
              <w:bottom w:val="single" w:sz="4" w:space="0" w:color="7E7E7E"/>
            </w:tcBorders>
          </w:tcPr>
          <w:p w14:paraId="13B7FA80" w14:textId="77777777" w:rsidR="00D62D36" w:rsidRDefault="005D7DF9">
            <w:pPr>
              <w:pStyle w:val="TableParagraph"/>
              <w:spacing w:line="249" w:lineRule="exact"/>
              <w:ind w:left="140" w:right="136"/>
              <w:jc w:val="center"/>
              <w:rPr>
                <w:rFonts w:ascii="Carlito"/>
              </w:rPr>
            </w:pPr>
            <w:r>
              <w:rPr>
                <w:rFonts w:ascii="Carlito"/>
              </w:rPr>
              <w:t>17.86%</w:t>
            </w:r>
          </w:p>
        </w:tc>
        <w:tc>
          <w:tcPr>
            <w:tcW w:w="977" w:type="dxa"/>
            <w:tcBorders>
              <w:top w:val="single" w:sz="4" w:space="0" w:color="7E7E7E"/>
              <w:bottom w:val="single" w:sz="4" w:space="0" w:color="7E7E7E"/>
            </w:tcBorders>
          </w:tcPr>
          <w:p w14:paraId="1411ABD0" w14:textId="77777777" w:rsidR="00D62D36" w:rsidRDefault="005D7DF9">
            <w:pPr>
              <w:pStyle w:val="TableParagraph"/>
              <w:spacing w:line="249" w:lineRule="exact"/>
              <w:ind w:left="140" w:right="137"/>
              <w:jc w:val="center"/>
              <w:rPr>
                <w:rFonts w:ascii="Carlito"/>
              </w:rPr>
            </w:pPr>
            <w:r>
              <w:rPr>
                <w:rFonts w:ascii="Carlito"/>
              </w:rPr>
              <w:t>18.23%</w:t>
            </w:r>
          </w:p>
        </w:tc>
        <w:tc>
          <w:tcPr>
            <w:tcW w:w="977" w:type="dxa"/>
            <w:tcBorders>
              <w:top w:val="single" w:sz="4" w:space="0" w:color="7E7E7E"/>
              <w:bottom w:val="single" w:sz="4" w:space="0" w:color="7E7E7E"/>
            </w:tcBorders>
          </w:tcPr>
          <w:p w14:paraId="04F8FD98" w14:textId="77777777" w:rsidR="00D62D36" w:rsidRDefault="005D7DF9">
            <w:pPr>
              <w:pStyle w:val="TableParagraph"/>
              <w:spacing w:line="249" w:lineRule="exact"/>
              <w:ind w:left="140" w:right="137"/>
              <w:jc w:val="center"/>
              <w:rPr>
                <w:rFonts w:ascii="Carlito"/>
              </w:rPr>
            </w:pPr>
            <w:r>
              <w:rPr>
                <w:rFonts w:ascii="Carlito"/>
              </w:rPr>
              <w:t>17.24%</w:t>
            </w:r>
          </w:p>
        </w:tc>
        <w:tc>
          <w:tcPr>
            <w:tcW w:w="977" w:type="dxa"/>
            <w:tcBorders>
              <w:top w:val="single" w:sz="4" w:space="0" w:color="7E7E7E"/>
              <w:bottom w:val="single" w:sz="4" w:space="0" w:color="7E7E7E"/>
            </w:tcBorders>
          </w:tcPr>
          <w:p w14:paraId="5F255814" w14:textId="77777777" w:rsidR="00D62D36" w:rsidRDefault="005D7DF9">
            <w:pPr>
              <w:pStyle w:val="TableParagraph"/>
              <w:spacing w:line="249" w:lineRule="exact"/>
              <w:ind w:right="154"/>
              <w:jc w:val="right"/>
              <w:rPr>
                <w:rFonts w:ascii="Carlito"/>
              </w:rPr>
            </w:pPr>
            <w:r>
              <w:rPr>
                <w:rFonts w:ascii="Carlito"/>
              </w:rPr>
              <w:t>11.25%</w:t>
            </w:r>
          </w:p>
        </w:tc>
        <w:tc>
          <w:tcPr>
            <w:tcW w:w="978" w:type="dxa"/>
            <w:tcBorders>
              <w:top w:val="single" w:sz="4" w:space="0" w:color="7E7E7E"/>
              <w:bottom w:val="single" w:sz="4" w:space="0" w:color="7E7E7E"/>
            </w:tcBorders>
          </w:tcPr>
          <w:p w14:paraId="36B0E962" w14:textId="77777777" w:rsidR="00D62D36" w:rsidRDefault="005D7DF9">
            <w:pPr>
              <w:pStyle w:val="TableParagraph"/>
              <w:spacing w:line="249" w:lineRule="exact"/>
              <w:ind w:left="214"/>
              <w:rPr>
                <w:rFonts w:ascii="Carlito"/>
              </w:rPr>
            </w:pPr>
            <w:r>
              <w:rPr>
                <w:rFonts w:ascii="Carlito"/>
              </w:rPr>
              <w:t>9.21%</w:t>
            </w:r>
          </w:p>
        </w:tc>
        <w:tc>
          <w:tcPr>
            <w:tcW w:w="967" w:type="dxa"/>
            <w:tcBorders>
              <w:top w:val="single" w:sz="4" w:space="0" w:color="7E7E7E"/>
              <w:bottom w:val="single" w:sz="4" w:space="0" w:color="7E7E7E"/>
            </w:tcBorders>
          </w:tcPr>
          <w:p w14:paraId="3BF62094" w14:textId="77777777" w:rsidR="00D62D36" w:rsidRDefault="005D7DF9">
            <w:pPr>
              <w:pStyle w:val="TableParagraph"/>
              <w:spacing w:line="249" w:lineRule="exact"/>
              <w:ind w:left="139" w:right="126"/>
              <w:jc w:val="center"/>
              <w:rPr>
                <w:rFonts w:ascii="Carlito"/>
              </w:rPr>
            </w:pPr>
            <w:r>
              <w:rPr>
                <w:rFonts w:ascii="Carlito"/>
              </w:rPr>
              <w:t>6.67%</w:t>
            </w:r>
          </w:p>
        </w:tc>
        <w:tc>
          <w:tcPr>
            <w:tcW w:w="830" w:type="dxa"/>
            <w:tcBorders>
              <w:top w:val="single" w:sz="4" w:space="0" w:color="7E7E7E"/>
              <w:bottom w:val="single" w:sz="4" w:space="0" w:color="7E7E7E"/>
            </w:tcBorders>
          </w:tcPr>
          <w:p w14:paraId="6C4CAEA5" w14:textId="77777777" w:rsidR="00D62D36" w:rsidRDefault="005D7DF9">
            <w:pPr>
              <w:pStyle w:val="TableParagraph"/>
              <w:spacing w:line="249" w:lineRule="exact"/>
              <w:ind w:right="130"/>
              <w:jc w:val="right"/>
              <w:rPr>
                <w:rFonts w:ascii="Carlito"/>
              </w:rPr>
            </w:pPr>
            <w:r>
              <w:rPr>
                <w:rFonts w:ascii="Carlito"/>
              </w:rPr>
              <w:t>4.76%</w:t>
            </w:r>
          </w:p>
        </w:tc>
        <w:tc>
          <w:tcPr>
            <w:tcW w:w="819" w:type="dxa"/>
            <w:tcBorders>
              <w:top w:val="single" w:sz="4" w:space="0" w:color="7E7E7E"/>
              <w:bottom w:val="single" w:sz="4" w:space="0" w:color="7E7E7E"/>
            </w:tcBorders>
          </w:tcPr>
          <w:p w14:paraId="54D4EAD3" w14:textId="77777777" w:rsidR="00D62D36" w:rsidRDefault="005D7DF9">
            <w:pPr>
              <w:pStyle w:val="TableParagraph"/>
              <w:spacing w:line="249" w:lineRule="exact"/>
              <w:ind w:left="117" w:right="113"/>
              <w:jc w:val="center"/>
              <w:rPr>
                <w:rFonts w:ascii="Carlito"/>
              </w:rPr>
            </w:pPr>
            <w:r>
              <w:rPr>
                <w:rFonts w:ascii="Carlito"/>
              </w:rPr>
              <w:t>2.41%</w:t>
            </w:r>
          </w:p>
        </w:tc>
        <w:tc>
          <w:tcPr>
            <w:tcW w:w="820" w:type="dxa"/>
            <w:tcBorders>
              <w:top w:val="single" w:sz="4" w:space="0" w:color="7E7E7E"/>
              <w:bottom w:val="single" w:sz="4" w:space="0" w:color="7E7E7E"/>
            </w:tcBorders>
          </w:tcPr>
          <w:p w14:paraId="0741764D" w14:textId="77777777" w:rsidR="00D62D36" w:rsidRDefault="005D7DF9">
            <w:pPr>
              <w:pStyle w:val="TableParagraph"/>
              <w:spacing w:line="249" w:lineRule="exact"/>
              <w:ind w:left="139"/>
              <w:rPr>
                <w:rFonts w:ascii="Carlito"/>
              </w:rPr>
            </w:pPr>
            <w:r>
              <w:rPr>
                <w:rFonts w:ascii="Carlito"/>
              </w:rPr>
              <w:t>1.42%</w:t>
            </w:r>
          </w:p>
        </w:tc>
        <w:tc>
          <w:tcPr>
            <w:tcW w:w="810" w:type="dxa"/>
            <w:tcBorders>
              <w:top w:val="single" w:sz="4" w:space="0" w:color="7E7E7E"/>
              <w:bottom w:val="single" w:sz="4" w:space="0" w:color="7E7E7E"/>
            </w:tcBorders>
          </w:tcPr>
          <w:p w14:paraId="75640CAF" w14:textId="77777777" w:rsidR="00D62D36" w:rsidRDefault="005D7DF9">
            <w:pPr>
              <w:pStyle w:val="TableParagraph"/>
              <w:spacing w:line="249" w:lineRule="exact"/>
              <w:ind w:left="120" w:right="101"/>
              <w:jc w:val="center"/>
              <w:rPr>
                <w:rFonts w:ascii="Carlito"/>
              </w:rPr>
            </w:pPr>
            <w:r>
              <w:rPr>
                <w:rFonts w:ascii="Carlito"/>
              </w:rPr>
              <w:t>0.68%</w:t>
            </w:r>
          </w:p>
        </w:tc>
        <w:tc>
          <w:tcPr>
            <w:tcW w:w="740" w:type="dxa"/>
            <w:tcBorders>
              <w:top w:val="single" w:sz="4" w:space="0" w:color="7E7E7E"/>
              <w:bottom w:val="single" w:sz="4" w:space="0" w:color="7E7E7E"/>
            </w:tcBorders>
          </w:tcPr>
          <w:p w14:paraId="1A4795EE" w14:textId="77777777" w:rsidR="00D62D36" w:rsidRDefault="005D7DF9">
            <w:pPr>
              <w:pStyle w:val="TableParagraph"/>
              <w:spacing w:line="249" w:lineRule="exact"/>
              <w:ind w:right="112"/>
              <w:jc w:val="right"/>
              <w:rPr>
                <w:rFonts w:ascii="Carlito"/>
              </w:rPr>
            </w:pPr>
            <w:r>
              <w:rPr>
                <w:rFonts w:ascii="Carlito"/>
              </w:rPr>
              <w:t>100%</w:t>
            </w:r>
          </w:p>
        </w:tc>
      </w:tr>
      <w:tr w:rsidR="00D62D36" w14:paraId="6A17364A" w14:textId="77777777">
        <w:trPr>
          <w:trHeight w:val="268"/>
        </w:trPr>
        <w:tc>
          <w:tcPr>
            <w:tcW w:w="1179" w:type="dxa"/>
            <w:tcBorders>
              <w:top w:val="single" w:sz="4" w:space="0" w:color="7E7E7E"/>
              <w:bottom w:val="single" w:sz="4" w:space="0" w:color="7E7E7E"/>
            </w:tcBorders>
          </w:tcPr>
          <w:p w14:paraId="50A5C4C5" w14:textId="77777777" w:rsidR="00D62D36" w:rsidRDefault="005D7DF9">
            <w:pPr>
              <w:pStyle w:val="TableParagraph"/>
              <w:spacing w:line="248" w:lineRule="exact"/>
              <w:ind w:right="282"/>
              <w:jc w:val="right"/>
              <w:rPr>
                <w:rFonts w:ascii="Carlito"/>
                <w:b/>
              </w:rPr>
            </w:pPr>
            <w:r>
              <w:rPr>
                <w:rFonts w:ascii="Carlito"/>
                <w:b/>
              </w:rPr>
              <w:t>1980</w:t>
            </w:r>
          </w:p>
        </w:tc>
        <w:tc>
          <w:tcPr>
            <w:tcW w:w="969" w:type="dxa"/>
            <w:tcBorders>
              <w:top w:val="single" w:sz="4" w:space="0" w:color="7E7E7E"/>
              <w:bottom w:val="single" w:sz="4" w:space="0" w:color="7E7E7E"/>
            </w:tcBorders>
          </w:tcPr>
          <w:p w14:paraId="027AAACA" w14:textId="77777777" w:rsidR="00D62D36" w:rsidRDefault="005D7DF9">
            <w:pPr>
              <w:pStyle w:val="TableParagraph"/>
              <w:spacing w:line="248" w:lineRule="exact"/>
              <w:ind w:left="265" w:right="115"/>
              <w:jc w:val="center"/>
              <w:rPr>
                <w:rFonts w:ascii="Carlito"/>
              </w:rPr>
            </w:pPr>
            <w:r>
              <w:rPr>
                <w:rFonts w:ascii="Carlito"/>
              </w:rPr>
              <w:t>0.04%</w:t>
            </w:r>
          </w:p>
        </w:tc>
        <w:tc>
          <w:tcPr>
            <w:tcW w:w="831" w:type="dxa"/>
            <w:tcBorders>
              <w:top w:val="single" w:sz="4" w:space="0" w:color="7E7E7E"/>
              <w:bottom w:val="single" w:sz="4" w:space="0" w:color="7E7E7E"/>
            </w:tcBorders>
          </w:tcPr>
          <w:p w14:paraId="36F6A61B" w14:textId="77777777" w:rsidR="00D62D36" w:rsidRDefault="005D7DF9">
            <w:pPr>
              <w:pStyle w:val="TableParagraph"/>
              <w:spacing w:line="248" w:lineRule="exact"/>
              <w:ind w:left="118" w:right="125"/>
              <w:jc w:val="center"/>
              <w:rPr>
                <w:rFonts w:ascii="Carlito"/>
              </w:rPr>
            </w:pPr>
            <w:r>
              <w:rPr>
                <w:rFonts w:ascii="Carlito"/>
              </w:rPr>
              <w:t>0.55%</w:t>
            </w:r>
          </w:p>
        </w:tc>
        <w:tc>
          <w:tcPr>
            <w:tcW w:w="966" w:type="dxa"/>
            <w:tcBorders>
              <w:top w:val="single" w:sz="4" w:space="0" w:color="7E7E7E"/>
              <w:bottom w:val="single" w:sz="4" w:space="0" w:color="7E7E7E"/>
            </w:tcBorders>
          </w:tcPr>
          <w:p w14:paraId="2F4F1F6C" w14:textId="77777777" w:rsidR="00D62D36" w:rsidRDefault="005D7DF9">
            <w:pPr>
              <w:pStyle w:val="TableParagraph"/>
              <w:spacing w:line="248" w:lineRule="exact"/>
              <w:ind w:left="203"/>
              <w:rPr>
                <w:rFonts w:ascii="Carlito"/>
              </w:rPr>
            </w:pPr>
            <w:r>
              <w:rPr>
                <w:rFonts w:ascii="Carlito"/>
              </w:rPr>
              <w:t>9.91%</w:t>
            </w:r>
          </w:p>
        </w:tc>
        <w:tc>
          <w:tcPr>
            <w:tcW w:w="977" w:type="dxa"/>
            <w:tcBorders>
              <w:top w:val="single" w:sz="4" w:space="0" w:color="7E7E7E"/>
              <w:bottom w:val="single" w:sz="4" w:space="0" w:color="7E7E7E"/>
            </w:tcBorders>
          </w:tcPr>
          <w:p w14:paraId="097532E7" w14:textId="77777777" w:rsidR="00D62D36" w:rsidRDefault="005D7DF9">
            <w:pPr>
              <w:pStyle w:val="TableParagraph"/>
              <w:spacing w:line="248" w:lineRule="exact"/>
              <w:ind w:left="140" w:right="136"/>
              <w:jc w:val="center"/>
              <w:rPr>
                <w:rFonts w:ascii="Carlito"/>
              </w:rPr>
            </w:pPr>
            <w:r>
              <w:rPr>
                <w:rFonts w:ascii="Carlito"/>
              </w:rPr>
              <w:t>22.13%</w:t>
            </w:r>
          </w:p>
        </w:tc>
        <w:tc>
          <w:tcPr>
            <w:tcW w:w="977" w:type="dxa"/>
            <w:tcBorders>
              <w:top w:val="single" w:sz="4" w:space="0" w:color="7E7E7E"/>
              <w:bottom w:val="single" w:sz="4" w:space="0" w:color="7E7E7E"/>
            </w:tcBorders>
          </w:tcPr>
          <w:p w14:paraId="702E7206" w14:textId="77777777" w:rsidR="00D62D36" w:rsidRDefault="005D7DF9">
            <w:pPr>
              <w:pStyle w:val="TableParagraph"/>
              <w:spacing w:line="248" w:lineRule="exact"/>
              <w:ind w:left="140" w:right="137"/>
              <w:jc w:val="center"/>
              <w:rPr>
                <w:rFonts w:ascii="Carlito"/>
              </w:rPr>
            </w:pPr>
            <w:r>
              <w:rPr>
                <w:rFonts w:ascii="Carlito"/>
              </w:rPr>
              <w:t>18.47%</w:t>
            </w:r>
          </w:p>
        </w:tc>
        <w:tc>
          <w:tcPr>
            <w:tcW w:w="977" w:type="dxa"/>
            <w:tcBorders>
              <w:top w:val="single" w:sz="4" w:space="0" w:color="7E7E7E"/>
              <w:bottom w:val="single" w:sz="4" w:space="0" w:color="7E7E7E"/>
            </w:tcBorders>
          </w:tcPr>
          <w:p w14:paraId="40D95387" w14:textId="77777777" w:rsidR="00D62D36" w:rsidRDefault="005D7DF9">
            <w:pPr>
              <w:pStyle w:val="TableParagraph"/>
              <w:spacing w:line="248" w:lineRule="exact"/>
              <w:ind w:left="140" w:right="137"/>
              <w:jc w:val="center"/>
              <w:rPr>
                <w:rFonts w:ascii="Carlito"/>
              </w:rPr>
            </w:pPr>
            <w:r>
              <w:rPr>
                <w:rFonts w:ascii="Carlito"/>
              </w:rPr>
              <w:t>15.80%</w:t>
            </w:r>
          </w:p>
        </w:tc>
        <w:tc>
          <w:tcPr>
            <w:tcW w:w="977" w:type="dxa"/>
            <w:tcBorders>
              <w:top w:val="single" w:sz="4" w:space="0" w:color="7E7E7E"/>
              <w:bottom w:val="single" w:sz="4" w:space="0" w:color="7E7E7E"/>
            </w:tcBorders>
          </w:tcPr>
          <w:p w14:paraId="6C664BEA" w14:textId="77777777" w:rsidR="00D62D36" w:rsidRDefault="005D7DF9">
            <w:pPr>
              <w:pStyle w:val="TableParagraph"/>
              <w:spacing w:line="248" w:lineRule="exact"/>
              <w:ind w:right="154"/>
              <w:jc w:val="right"/>
              <w:rPr>
                <w:rFonts w:ascii="Carlito"/>
              </w:rPr>
            </w:pPr>
            <w:r>
              <w:rPr>
                <w:rFonts w:ascii="Carlito"/>
              </w:rPr>
              <w:t>11.38%</w:t>
            </w:r>
          </w:p>
        </w:tc>
        <w:tc>
          <w:tcPr>
            <w:tcW w:w="978" w:type="dxa"/>
            <w:tcBorders>
              <w:top w:val="single" w:sz="4" w:space="0" w:color="7E7E7E"/>
              <w:bottom w:val="single" w:sz="4" w:space="0" w:color="7E7E7E"/>
            </w:tcBorders>
          </w:tcPr>
          <w:p w14:paraId="2B7B4319" w14:textId="77777777" w:rsidR="00D62D36" w:rsidRDefault="005D7DF9">
            <w:pPr>
              <w:pStyle w:val="TableParagraph"/>
              <w:spacing w:line="248" w:lineRule="exact"/>
              <w:ind w:left="214"/>
              <w:rPr>
                <w:rFonts w:ascii="Carlito"/>
              </w:rPr>
            </w:pPr>
            <w:r>
              <w:rPr>
                <w:rFonts w:ascii="Carlito"/>
              </w:rPr>
              <w:t>7.72%</w:t>
            </w:r>
          </w:p>
        </w:tc>
        <w:tc>
          <w:tcPr>
            <w:tcW w:w="967" w:type="dxa"/>
            <w:tcBorders>
              <w:top w:val="single" w:sz="4" w:space="0" w:color="7E7E7E"/>
              <w:bottom w:val="single" w:sz="4" w:space="0" w:color="7E7E7E"/>
            </w:tcBorders>
          </w:tcPr>
          <w:p w14:paraId="32C9EFEC" w14:textId="77777777" w:rsidR="00D62D36" w:rsidRDefault="005D7DF9">
            <w:pPr>
              <w:pStyle w:val="TableParagraph"/>
              <w:spacing w:line="248" w:lineRule="exact"/>
              <w:ind w:left="139" w:right="126"/>
              <w:jc w:val="center"/>
              <w:rPr>
                <w:rFonts w:ascii="Carlito"/>
              </w:rPr>
            </w:pPr>
            <w:r>
              <w:rPr>
                <w:rFonts w:ascii="Carlito"/>
              </w:rPr>
              <w:t>5.34%</w:t>
            </w:r>
          </w:p>
        </w:tc>
        <w:tc>
          <w:tcPr>
            <w:tcW w:w="830" w:type="dxa"/>
            <w:tcBorders>
              <w:top w:val="single" w:sz="4" w:space="0" w:color="7E7E7E"/>
              <w:bottom w:val="single" w:sz="4" w:space="0" w:color="7E7E7E"/>
            </w:tcBorders>
          </w:tcPr>
          <w:p w14:paraId="08060269" w14:textId="77777777" w:rsidR="00D62D36" w:rsidRDefault="005D7DF9">
            <w:pPr>
              <w:pStyle w:val="TableParagraph"/>
              <w:spacing w:line="248" w:lineRule="exact"/>
              <w:ind w:right="130"/>
              <w:jc w:val="right"/>
              <w:rPr>
                <w:rFonts w:ascii="Carlito"/>
              </w:rPr>
            </w:pPr>
            <w:r>
              <w:rPr>
                <w:rFonts w:ascii="Carlito"/>
              </w:rPr>
              <w:t>3.66%</w:t>
            </w:r>
          </w:p>
        </w:tc>
        <w:tc>
          <w:tcPr>
            <w:tcW w:w="819" w:type="dxa"/>
            <w:tcBorders>
              <w:top w:val="single" w:sz="4" w:space="0" w:color="7E7E7E"/>
              <w:bottom w:val="single" w:sz="4" w:space="0" w:color="7E7E7E"/>
            </w:tcBorders>
          </w:tcPr>
          <w:p w14:paraId="6997292B" w14:textId="77777777" w:rsidR="00D62D36" w:rsidRDefault="005D7DF9">
            <w:pPr>
              <w:pStyle w:val="TableParagraph"/>
              <w:spacing w:line="248" w:lineRule="exact"/>
              <w:ind w:left="117" w:right="113"/>
              <w:jc w:val="center"/>
              <w:rPr>
                <w:rFonts w:ascii="Carlito"/>
              </w:rPr>
            </w:pPr>
            <w:r>
              <w:rPr>
                <w:rFonts w:ascii="Carlito"/>
              </w:rPr>
              <w:t>1.98%</w:t>
            </w:r>
          </w:p>
        </w:tc>
        <w:tc>
          <w:tcPr>
            <w:tcW w:w="820" w:type="dxa"/>
            <w:tcBorders>
              <w:top w:val="single" w:sz="4" w:space="0" w:color="7E7E7E"/>
              <w:bottom w:val="single" w:sz="4" w:space="0" w:color="7E7E7E"/>
            </w:tcBorders>
          </w:tcPr>
          <w:p w14:paraId="67134B35" w14:textId="77777777" w:rsidR="00D62D36" w:rsidRDefault="005D7DF9">
            <w:pPr>
              <w:pStyle w:val="TableParagraph"/>
              <w:spacing w:line="248" w:lineRule="exact"/>
              <w:ind w:left="139"/>
              <w:rPr>
                <w:rFonts w:ascii="Carlito"/>
              </w:rPr>
            </w:pPr>
            <w:r>
              <w:rPr>
                <w:rFonts w:ascii="Carlito"/>
              </w:rPr>
              <w:t>1.28%</w:t>
            </w:r>
          </w:p>
        </w:tc>
        <w:tc>
          <w:tcPr>
            <w:tcW w:w="810" w:type="dxa"/>
            <w:tcBorders>
              <w:top w:val="single" w:sz="4" w:space="0" w:color="7E7E7E"/>
              <w:bottom w:val="single" w:sz="4" w:space="0" w:color="7E7E7E"/>
            </w:tcBorders>
          </w:tcPr>
          <w:p w14:paraId="6A39225E" w14:textId="77777777" w:rsidR="00D62D36" w:rsidRDefault="005D7DF9">
            <w:pPr>
              <w:pStyle w:val="TableParagraph"/>
              <w:spacing w:line="248" w:lineRule="exact"/>
              <w:ind w:left="120" w:right="101"/>
              <w:jc w:val="center"/>
              <w:rPr>
                <w:rFonts w:ascii="Carlito"/>
              </w:rPr>
            </w:pPr>
            <w:r>
              <w:rPr>
                <w:rFonts w:ascii="Carlito"/>
              </w:rPr>
              <w:t>1.76%</w:t>
            </w:r>
          </w:p>
        </w:tc>
        <w:tc>
          <w:tcPr>
            <w:tcW w:w="740" w:type="dxa"/>
            <w:tcBorders>
              <w:top w:val="single" w:sz="4" w:space="0" w:color="7E7E7E"/>
              <w:bottom w:val="single" w:sz="4" w:space="0" w:color="7E7E7E"/>
            </w:tcBorders>
          </w:tcPr>
          <w:p w14:paraId="2CE8627E" w14:textId="77777777" w:rsidR="00D62D36" w:rsidRDefault="005D7DF9">
            <w:pPr>
              <w:pStyle w:val="TableParagraph"/>
              <w:spacing w:line="248" w:lineRule="exact"/>
              <w:ind w:right="112"/>
              <w:jc w:val="right"/>
              <w:rPr>
                <w:rFonts w:ascii="Carlito"/>
              </w:rPr>
            </w:pPr>
            <w:r>
              <w:rPr>
                <w:rFonts w:ascii="Carlito"/>
              </w:rPr>
              <w:t>100%</w:t>
            </w:r>
          </w:p>
        </w:tc>
      </w:tr>
      <w:tr w:rsidR="00D62D36" w14:paraId="5D10AB5C" w14:textId="77777777">
        <w:trPr>
          <w:trHeight w:val="268"/>
        </w:trPr>
        <w:tc>
          <w:tcPr>
            <w:tcW w:w="1179" w:type="dxa"/>
            <w:tcBorders>
              <w:top w:val="single" w:sz="4" w:space="0" w:color="7E7E7E"/>
              <w:bottom w:val="single" w:sz="4" w:space="0" w:color="7E7E7E"/>
            </w:tcBorders>
          </w:tcPr>
          <w:p w14:paraId="178AAFC5" w14:textId="77777777" w:rsidR="00D62D36" w:rsidRDefault="005D7DF9">
            <w:pPr>
              <w:pStyle w:val="TableParagraph"/>
              <w:spacing w:line="248" w:lineRule="exact"/>
              <w:ind w:right="282"/>
              <w:jc w:val="right"/>
              <w:rPr>
                <w:rFonts w:ascii="Carlito"/>
                <w:b/>
              </w:rPr>
            </w:pPr>
            <w:r>
              <w:rPr>
                <w:rFonts w:ascii="Carlito"/>
                <w:b/>
              </w:rPr>
              <w:t>1985</w:t>
            </w:r>
          </w:p>
        </w:tc>
        <w:tc>
          <w:tcPr>
            <w:tcW w:w="969" w:type="dxa"/>
            <w:tcBorders>
              <w:top w:val="single" w:sz="4" w:space="0" w:color="7E7E7E"/>
              <w:bottom w:val="single" w:sz="4" w:space="0" w:color="7E7E7E"/>
            </w:tcBorders>
          </w:tcPr>
          <w:p w14:paraId="3E85C7D9" w14:textId="77777777" w:rsidR="00D62D36" w:rsidRDefault="005D7DF9">
            <w:pPr>
              <w:pStyle w:val="TableParagraph"/>
              <w:spacing w:line="248" w:lineRule="exact"/>
              <w:ind w:left="265" w:right="115"/>
              <w:jc w:val="center"/>
              <w:rPr>
                <w:rFonts w:ascii="Carlito"/>
              </w:rPr>
            </w:pPr>
            <w:r>
              <w:rPr>
                <w:rFonts w:ascii="Carlito"/>
              </w:rPr>
              <w:t>0.00%</w:t>
            </w:r>
          </w:p>
        </w:tc>
        <w:tc>
          <w:tcPr>
            <w:tcW w:w="831" w:type="dxa"/>
            <w:tcBorders>
              <w:top w:val="single" w:sz="4" w:space="0" w:color="7E7E7E"/>
              <w:bottom w:val="single" w:sz="4" w:space="0" w:color="7E7E7E"/>
            </w:tcBorders>
          </w:tcPr>
          <w:p w14:paraId="2D509AE9" w14:textId="77777777" w:rsidR="00D62D36" w:rsidRDefault="005D7DF9">
            <w:pPr>
              <w:pStyle w:val="TableParagraph"/>
              <w:spacing w:line="248" w:lineRule="exact"/>
              <w:ind w:left="118" w:right="125"/>
              <w:jc w:val="center"/>
              <w:rPr>
                <w:rFonts w:ascii="Carlito"/>
              </w:rPr>
            </w:pPr>
            <w:r>
              <w:rPr>
                <w:rFonts w:ascii="Carlito"/>
              </w:rPr>
              <w:t>0.49%</w:t>
            </w:r>
          </w:p>
        </w:tc>
        <w:tc>
          <w:tcPr>
            <w:tcW w:w="966" w:type="dxa"/>
            <w:tcBorders>
              <w:top w:val="single" w:sz="4" w:space="0" w:color="7E7E7E"/>
              <w:bottom w:val="single" w:sz="4" w:space="0" w:color="7E7E7E"/>
            </w:tcBorders>
          </w:tcPr>
          <w:p w14:paraId="0853B6A3" w14:textId="77777777" w:rsidR="00D62D36" w:rsidRDefault="005D7DF9">
            <w:pPr>
              <w:pStyle w:val="TableParagraph"/>
              <w:spacing w:line="248" w:lineRule="exact"/>
              <w:ind w:left="203"/>
              <w:rPr>
                <w:rFonts w:ascii="Carlito"/>
              </w:rPr>
            </w:pPr>
            <w:r>
              <w:rPr>
                <w:rFonts w:ascii="Carlito"/>
              </w:rPr>
              <w:t>7.92%</w:t>
            </w:r>
          </w:p>
        </w:tc>
        <w:tc>
          <w:tcPr>
            <w:tcW w:w="977" w:type="dxa"/>
            <w:tcBorders>
              <w:top w:val="single" w:sz="4" w:space="0" w:color="7E7E7E"/>
              <w:bottom w:val="single" w:sz="4" w:space="0" w:color="7E7E7E"/>
            </w:tcBorders>
          </w:tcPr>
          <w:p w14:paraId="0E924477" w14:textId="77777777" w:rsidR="00D62D36" w:rsidRDefault="005D7DF9">
            <w:pPr>
              <w:pStyle w:val="TableParagraph"/>
              <w:spacing w:line="248" w:lineRule="exact"/>
              <w:ind w:left="140" w:right="136"/>
              <w:jc w:val="center"/>
              <w:rPr>
                <w:rFonts w:ascii="Carlito"/>
              </w:rPr>
            </w:pPr>
            <w:r>
              <w:rPr>
                <w:rFonts w:ascii="Carlito"/>
              </w:rPr>
              <w:t>20.71%</w:t>
            </w:r>
          </w:p>
        </w:tc>
        <w:tc>
          <w:tcPr>
            <w:tcW w:w="977" w:type="dxa"/>
            <w:tcBorders>
              <w:top w:val="single" w:sz="4" w:space="0" w:color="7E7E7E"/>
              <w:bottom w:val="single" w:sz="4" w:space="0" w:color="7E7E7E"/>
            </w:tcBorders>
          </w:tcPr>
          <w:p w14:paraId="1C593404" w14:textId="77777777" w:rsidR="00D62D36" w:rsidRDefault="005D7DF9">
            <w:pPr>
              <w:pStyle w:val="TableParagraph"/>
              <w:spacing w:line="248" w:lineRule="exact"/>
              <w:ind w:left="140" w:right="137"/>
              <w:jc w:val="center"/>
              <w:rPr>
                <w:rFonts w:ascii="Carlito"/>
              </w:rPr>
            </w:pPr>
            <w:r>
              <w:rPr>
                <w:rFonts w:ascii="Carlito"/>
              </w:rPr>
              <w:t>22.38%</w:t>
            </w:r>
          </w:p>
        </w:tc>
        <w:tc>
          <w:tcPr>
            <w:tcW w:w="977" w:type="dxa"/>
            <w:tcBorders>
              <w:top w:val="single" w:sz="4" w:space="0" w:color="7E7E7E"/>
              <w:bottom w:val="single" w:sz="4" w:space="0" w:color="7E7E7E"/>
            </w:tcBorders>
          </w:tcPr>
          <w:p w14:paraId="252D4C6E" w14:textId="77777777" w:rsidR="00D62D36" w:rsidRDefault="005D7DF9">
            <w:pPr>
              <w:pStyle w:val="TableParagraph"/>
              <w:spacing w:line="248" w:lineRule="exact"/>
              <w:ind w:left="140" w:right="137"/>
              <w:jc w:val="center"/>
              <w:rPr>
                <w:rFonts w:ascii="Carlito"/>
              </w:rPr>
            </w:pPr>
            <w:r>
              <w:rPr>
                <w:rFonts w:ascii="Carlito"/>
              </w:rPr>
              <w:t>16.35%</w:t>
            </w:r>
          </w:p>
        </w:tc>
        <w:tc>
          <w:tcPr>
            <w:tcW w:w="977" w:type="dxa"/>
            <w:tcBorders>
              <w:top w:val="single" w:sz="4" w:space="0" w:color="7E7E7E"/>
              <w:bottom w:val="single" w:sz="4" w:space="0" w:color="7E7E7E"/>
            </w:tcBorders>
          </w:tcPr>
          <w:p w14:paraId="55D9DCAB" w14:textId="77777777" w:rsidR="00D62D36" w:rsidRDefault="005D7DF9">
            <w:pPr>
              <w:pStyle w:val="TableParagraph"/>
              <w:spacing w:line="248" w:lineRule="exact"/>
              <w:ind w:right="154"/>
              <w:jc w:val="right"/>
              <w:rPr>
                <w:rFonts w:ascii="Carlito"/>
              </w:rPr>
            </w:pPr>
            <w:r>
              <w:rPr>
                <w:rFonts w:ascii="Carlito"/>
              </w:rPr>
              <w:t>10.38%</w:t>
            </w:r>
          </w:p>
        </w:tc>
        <w:tc>
          <w:tcPr>
            <w:tcW w:w="978" w:type="dxa"/>
            <w:tcBorders>
              <w:top w:val="single" w:sz="4" w:space="0" w:color="7E7E7E"/>
              <w:bottom w:val="single" w:sz="4" w:space="0" w:color="7E7E7E"/>
            </w:tcBorders>
          </w:tcPr>
          <w:p w14:paraId="21F37B9E" w14:textId="77777777" w:rsidR="00D62D36" w:rsidRDefault="005D7DF9">
            <w:pPr>
              <w:pStyle w:val="TableParagraph"/>
              <w:spacing w:line="248" w:lineRule="exact"/>
              <w:ind w:left="214"/>
              <w:rPr>
                <w:rFonts w:ascii="Carlito"/>
              </w:rPr>
            </w:pPr>
            <w:r>
              <w:rPr>
                <w:rFonts w:ascii="Carlito"/>
              </w:rPr>
              <w:t>8.22%</w:t>
            </w:r>
          </w:p>
        </w:tc>
        <w:tc>
          <w:tcPr>
            <w:tcW w:w="967" w:type="dxa"/>
            <w:tcBorders>
              <w:top w:val="single" w:sz="4" w:space="0" w:color="7E7E7E"/>
              <w:bottom w:val="single" w:sz="4" w:space="0" w:color="7E7E7E"/>
            </w:tcBorders>
          </w:tcPr>
          <w:p w14:paraId="14DA1AAB" w14:textId="77777777" w:rsidR="00D62D36" w:rsidRDefault="005D7DF9">
            <w:pPr>
              <w:pStyle w:val="TableParagraph"/>
              <w:spacing w:line="248" w:lineRule="exact"/>
              <w:ind w:left="139" w:right="126"/>
              <w:jc w:val="center"/>
              <w:rPr>
                <w:rFonts w:ascii="Carlito"/>
              </w:rPr>
            </w:pPr>
            <w:r>
              <w:rPr>
                <w:rFonts w:ascii="Carlito"/>
              </w:rPr>
              <w:t>5.83%</w:t>
            </w:r>
          </w:p>
        </w:tc>
        <w:tc>
          <w:tcPr>
            <w:tcW w:w="830" w:type="dxa"/>
            <w:tcBorders>
              <w:top w:val="single" w:sz="4" w:space="0" w:color="7E7E7E"/>
              <w:bottom w:val="single" w:sz="4" w:space="0" w:color="7E7E7E"/>
            </w:tcBorders>
          </w:tcPr>
          <w:p w14:paraId="0E3DC36D" w14:textId="77777777" w:rsidR="00D62D36" w:rsidRDefault="005D7DF9">
            <w:pPr>
              <w:pStyle w:val="TableParagraph"/>
              <w:spacing w:line="248" w:lineRule="exact"/>
              <w:ind w:right="130"/>
              <w:jc w:val="right"/>
              <w:rPr>
                <w:rFonts w:ascii="Carlito"/>
              </w:rPr>
            </w:pPr>
            <w:r>
              <w:rPr>
                <w:rFonts w:ascii="Carlito"/>
              </w:rPr>
              <w:t>3.75%</w:t>
            </w:r>
          </w:p>
        </w:tc>
        <w:tc>
          <w:tcPr>
            <w:tcW w:w="819" w:type="dxa"/>
            <w:tcBorders>
              <w:top w:val="single" w:sz="4" w:space="0" w:color="7E7E7E"/>
              <w:bottom w:val="single" w:sz="4" w:space="0" w:color="7E7E7E"/>
            </w:tcBorders>
          </w:tcPr>
          <w:p w14:paraId="727EF400" w14:textId="77777777" w:rsidR="00D62D36" w:rsidRDefault="005D7DF9">
            <w:pPr>
              <w:pStyle w:val="TableParagraph"/>
              <w:spacing w:line="248" w:lineRule="exact"/>
              <w:ind w:left="117" w:right="113"/>
              <w:jc w:val="center"/>
              <w:rPr>
                <w:rFonts w:ascii="Carlito"/>
              </w:rPr>
            </w:pPr>
            <w:r>
              <w:rPr>
                <w:rFonts w:ascii="Carlito"/>
              </w:rPr>
              <w:t>1.41%</w:t>
            </w:r>
          </w:p>
        </w:tc>
        <w:tc>
          <w:tcPr>
            <w:tcW w:w="820" w:type="dxa"/>
            <w:tcBorders>
              <w:top w:val="single" w:sz="4" w:space="0" w:color="7E7E7E"/>
              <w:bottom w:val="single" w:sz="4" w:space="0" w:color="7E7E7E"/>
            </w:tcBorders>
          </w:tcPr>
          <w:p w14:paraId="0B63A82D" w14:textId="77777777" w:rsidR="00D62D36" w:rsidRDefault="005D7DF9">
            <w:pPr>
              <w:pStyle w:val="TableParagraph"/>
              <w:spacing w:line="248" w:lineRule="exact"/>
              <w:ind w:left="139"/>
              <w:rPr>
                <w:rFonts w:ascii="Carlito"/>
              </w:rPr>
            </w:pPr>
            <w:r>
              <w:rPr>
                <w:rFonts w:ascii="Carlito"/>
              </w:rPr>
              <w:t>1.62%</w:t>
            </w:r>
          </w:p>
        </w:tc>
        <w:tc>
          <w:tcPr>
            <w:tcW w:w="810" w:type="dxa"/>
            <w:tcBorders>
              <w:top w:val="single" w:sz="4" w:space="0" w:color="7E7E7E"/>
              <w:bottom w:val="single" w:sz="4" w:space="0" w:color="7E7E7E"/>
            </w:tcBorders>
          </w:tcPr>
          <w:p w14:paraId="093789B6" w14:textId="77777777" w:rsidR="00D62D36" w:rsidRDefault="005D7DF9">
            <w:pPr>
              <w:pStyle w:val="TableParagraph"/>
              <w:spacing w:line="248" w:lineRule="exact"/>
              <w:ind w:left="120" w:right="101"/>
              <w:jc w:val="center"/>
              <w:rPr>
                <w:rFonts w:ascii="Carlito"/>
              </w:rPr>
            </w:pPr>
            <w:r>
              <w:rPr>
                <w:rFonts w:ascii="Carlito"/>
              </w:rPr>
              <w:t>0.93%</w:t>
            </w:r>
          </w:p>
        </w:tc>
        <w:tc>
          <w:tcPr>
            <w:tcW w:w="740" w:type="dxa"/>
            <w:tcBorders>
              <w:top w:val="single" w:sz="4" w:space="0" w:color="7E7E7E"/>
              <w:bottom w:val="single" w:sz="4" w:space="0" w:color="7E7E7E"/>
            </w:tcBorders>
          </w:tcPr>
          <w:p w14:paraId="32AAC9E9" w14:textId="77777777" w:rsidR="00D62D36" w:rsidRDefault="005D7DF9">
            <w:pPr>
              <w:pStyle w:val="TableParagraph"/>
              <w:spacing w:line="248" w:lineRule="exact"/>
              <w:ind w:right="112"/>
              <w:jc w:val="right"/>
              <w:rPr>
                <w:rFonts w:ascii="Carlito"/>
              </w:rPr>
            </w:pPr>
            <w:r>
              <w:rPr>
                <w:rFonts w:ascii="Carlito"/>
              </w:rPr>
              <w:t>100%</w:t>
            </w:r>
          </w:p>
        </w:tc>
      </w:tr>
      <w:tr w:rsidR="00D62D36" w14:paraId="4B720314" w14:textId="77777777">
        <w:trPr>
          <w:trHeight w:val="268"/>
        </w:trPr>
        <w:tc>
          <w:tcPr>
            <w:tcW w:w="1179" w:type="dxa"/>
            <w:tcBorders>
              <w:top w:val="single" w:sz="4" w:space="0" w:color="7E7E7E"/>
              <w:bottom w:val="single" w:sz="4" w:space="0" w:color="7E7E7E"/>
            </w:tcBorders>
          </w:tcPr>
          <w:p w14:paraId="638ADFB5" w14:textId="77777777" w:rsidR="00D62D36" w:rsidRDefault="005D7DF9">
            <w:pPr>
              <w:pStyle w:val="TableParagraph"/>
              <w:spacing w:line="248" w:lineRule="exact"/>
              <w:ind w:right="282"/>
              <w:jc w:val="right"/>
              <w:rPr>
                <w:rFonts w:ascii="Carlito"/>
                <w:b/>
              </w:rPr>
            </w:pPr>
            <w:r>
              <w:rPr>
                <w:rFonts w:ascii="Carlito"/>
                <w:b/>
              </w:rPr>
              <w:t>1990</w:t>
            </w:r>
          </w:p>
        </w:tc>
        <w:tc>
          <w:tcPr>
            <w:tcW w:w="969" w:type="dxa"/>
            <w:tcBorders>
              <w:top w:val="single" w:sz="4" w:space="0" w:color="7E7E7E"/>
              <w:bottom w:val="single" w:sz="4" w:space="0" w:color="7E7E7E"/>
            </w:tcBorders>
          </w:tcPr>
          <w:p w14:paraId="61B5032F" w14:textId="77777777" w:rsidR="00D62D36" w:rsidRDefault="005D7DF9">
            <w:pPr>
              <w:pStyle w:val="TableParagraph"/>
              <w:spacing w:line="248" w:lineRule="exact"/>
              <w:ind w:left="265" w:right="115"/>
              <w:jc w:val="center"/>
              <w:rPr>
                <w:rFonts w:ascii="Carlito"/>
              </w:rPr>
            </w:pPr>
            <w:r>
              <w:rPr>
                <w:rFonts w:ascii="Carlito"/>
              </w:rPr>
              <w:t>0.00%</w:t>
            </w:r>
          </w:p>
        </w:tc>
        <w:tc>
          <w:tcPr>
            <w:tcW w:w="831" w:type="dxa"/>
            <w:tcBorders>
              <w:top w:val="single" w:sz="4" w:space="0" w:color="7E7E7E"/>
              <w:bottom w:val="single" w:sz="4" w:space="0" w:color="7E7E7E"/>
            </w:tcBorders>
          </w:tcPr>
          <w:p w14:paraId="78481982" w14:textId="77777777" w:rsidR="00D62D36" w:rsidRDefault="005D7DF9">
            <w:pPr>
              <w:pStyle w:val="TableParagraph"/>
              <w:spacing w:line="248" w:lineRule="exact"/>
              <w:ind w:left="118" w:right="125"/>
              <w:jc w:val="center"/>
              <w:rPr>
                <w:rFonts w:ascii="Carlito"/>
              </w:rPr>
            </w:pPr>
            <w:r>
              <w:rPr>
                <w:rFonts w:ascii="Carlito"/>
              </w:rPr>
              <w:t>0.46%</w:t>
            </w:r>
          </w:p>
        </w:tc>
        <w:tc>
          <w:tcPr>
            <w:tcW w:w="966" w:type="dxa"/>
            <w:tcBorders>
              <w:top w:val="single" w:sz="4" w:space="0" w:color="7E7E7E"/>
              <w:bottom w:val="single" w:sz="4" w:space="0" w:color="7E7E7E"/>
            </w:tcBorders>
          </w:tcPr>
          <w:p w14:paraId="01077E9A" w14:textId="77777777" w:rsidR="00D62D36" w:rsidRDefault="005D7DF9">
            <w:pPr>
              <w:pStyle w:val="TableParagraph"/>
              <w:spacing w:line="248" w:lineRule="exact"/>
              <w:ind w:left="203"/>
              <w:rPr>
                <w:rFonts w:ascii="Carlito"/>
              </w:rPr>
            </w:pPr>
            <w:r>
              <w:rPr>
                <w:rFonts w:ascii="Carlito"/>
              </w:rPr>
              <w:t>7.81%</w:t>
            </w:r>
          </w:p>
        </w:tc>
        <w:tc>
          <w:tcPr>
            <w:tcW w:w="977" w:type="dxa"/>
            <w:tcBorders>
              <w:top w:val="single" w:sz="4" w:space="0" w:color="7E7E7E"/>
              <w:bottom w:val="single" w:sz="4" w:space="0" w:color="7E7E7E"/>
            </w:tcBorders>
          </w:tcPr>
          <w:p w14:paraId="17907C7D" w14:textId="77777777" w:rsidR="00D62D36" w:rsidRDefault="005D7DF9">
            <w:pPr>
              <w:pStyle w:val="TableParagraph"/>
              <w:spacing w:line="248" w:lineRule="exact"/>
              <w:ind w:left="140" w:right="136"/>
              <w:jc w:val="center"/>
              <w:rPr>
                <w:rFonts w:ascii="Carlito"/>
              </w:rPr>
            </w:pPr>
            <w:r>
              <w:rPr>
                <w:rFonts w:ascii="Carlito"/>
              </w:rPr>
              <w:t>18.83%</w:t>
            </w:r>
          </w:p>
        </w:tc>
        <w:tc>
          <w:tcPr>
            <w:tcW w:w="977" w:type="dxa"/>
            <w:tcBorders>
              <w:top w:val="single" w:sz="4" w:space="0" w:color="7E7E7E"/>
              <w:bottom w:val="single" w:sz="4" w:space="0" w:color="7E7E7E"/>
            </w:tcBorders>
          </w:tcPr>
          <w:p w14:paraId="1D049723" w14:textId="77777777" w:rsidR="00D62D36" w:rsidRDefault="005D7DF9">
            <w:pPr>
              <w:pStyle w:val="TableParagraph"/>
              <w:spacing w:line="248" w:lineRule="exact"/>
              <w:ind w:left="140" w:right="137"/>
              <w:jc w:val="center"/>
              <w:rPr>
                <w:rFonts w:ascii="Carlito"/>
              </w:rPr>
            </w:pPr>
            <w:r>
              <w:rPr>
                <w:rFonts w:ascii="Carlito"/>
              </w:rPr>
              <w:t>22.19%</w:t>
            </w:r>
          </w:p>
        </w:tc>
        <w:tc>
          <w:tcPr>
            <w:tcW w:w="977" w:type="dxa"/>
            <w:tcBorders>
              <w:top w:val="single" w:sz="4" w:space="0" w:color="7E7E7E"/>
              <w:bottom w:val="single" w:sz="4" w:space="0" w:color="7E7E7E"/>
            </w:tcBorders>
          </w:tcPr>
          <w:p w14:paraId="5426E2E2" w14:textId="77777777" w:rsidR="00D62D36" w:rsidRDefault="005D7DF9">
            <w:pPr>
              <w:pStyle w:val="TableParagraph"/>
              <w:spacing w:line="248" w:lineRule="exact"/>
              <w:ind w:left="140" w:right="137"/>
              <w:jc w:val="center"/>
              <w:rPr>
                <w:rFonts w:ascii="Carlito"/>
              </w:rPr>
            </w:pPr>
            <w:r>
              <w:rPr>
                <w:rFonts w:ascii="Carlito"/>
              </w:rPr>
              <w:t>17.69%</w:t>
            </w:r>
          </w:p>
        </w:tc>
        <w:tc>
          <w:tcPr>
            <w:tcW w:w="977" w:type="dxa"/>
            <w:tcBorders>
              <w:top w:val="single" w:sz="4" w:space="0" w:color="7E7E7E"/>
              <w:bottom w:val="single" w:sz="4" w:space="0" w:color="7E7E7E"/>
            </w:tcBorders>
          </w:tcPr>
          <w:p w14:paraId="72DACD08" w14:textId="77777777" w:rsidR="00D62D36" w:rsidRDefault="005D7DF9">
            <w:pPr>
              <w:pStyle w:val="TableParagraph"/>
              <w:spacing w:line="248" w:lineRule="exact"/>
              <w:ind w:right="154"/>
              <w:jc w:val="right"/>
              <w:rPr>
                <w:rFonts w:ascii="Carlito"/>
              </w:rPr>
            </w:pPr>
            <w:r>
              <w:rPr>
                <w:rFonts w:ascii="Carlito"/>
              </w:rPr>
              <w:t>11.44%</w:t>
            </w:r>
          </w:p>
        </w:tc>
        <w:tc>
          <w:tcPr>
            <w:tcW w:w="978" w:type="dxa"/>
            <w:tcBorders>
              <w:top w:val="single" w:sz="4" w:space="0" w:color="7E7E7E"/>
              <w:bottom w:val="single" w:sz="4" w:space="0" w:color="7E7E7E"/>
            </w:tcBorders>
          </w:tcPr>
          <w:p w14:paraId="4EF894A8" w14:textId="77777777" w:rsidR="00D62D36" w:rsidRDefault="005D7DF9">
            <w:pPr>
              <w:pStyle w:val="TableParagraph"/>
              <w:spacing w:line="248" w:lineRule="exact"/>
              <w:ind w:left="214"/>
              <w:rPr>
                <w:rFonts w:ascii="Carlito"/>
              </w:rPr>
            </w:pPr>
            <w:r>
              <w:rPr>
                <w:rFonts w:ascii="Carlito"/>
              </w:rPr>
              <w:t>8.11%</w:t>
            </w:r>
          </w:p>
        </w:tc>
        <w:tc>
          <w:tcPr>
            <w:tcW w:w="967" w:type="dxa"/>
            <w:tcBorders>
              <w:top w:val="single" w:sz="4" w:space="0" w:color="7E7E7E"/>
              <w:bottom w:val="single" w:sz="4" w:space="0" w:color="7E7E7E"/>
            </w:tcBorders>
          </w:tcPr>
          <w:p w14:paraId="316BC879" w14:textId="77777777" w:rsidR="00D62D36" w:rsidRDefault="005D7DF9">
            <w:pPr>
              <w:pStyle w:val="TableParagraph"/>
              <w:spacing w:line="248" w:lineRule="exact"/>
              <w:ind w:left="139" w:right="126"/>
              <w:jc w:val="center"/>
              <w:rPr>
                <w:rFonts w:ascii="Carlito"/>
              </w:rPr>
            </w:pPr>
            <w:r>
              <w:rPr>
                <w:rFonts w:ascii="Carlito"/>
              </w:rPr>
              <w:t>5.38%</w:t>
            </w:r>
          </w:p>
        </w:tc>
        <w:tc>
          <w:tcPr>
            <w:tcW w:w="830" w:type="dxa"/>
            <w:tcBorders>
              <w:top w:val="single" w:sz="4" w:space="0" w:color="7E7E7E"/>
              <w:bottom w:val="single" w:sz="4" w:space="0" w:color="7E7E7E"/>
            </w:tcBorders>
          </w:tcPr>
          <w:p w14:paraId="0EF6A2D3" w14:textId="77777777" w:rsidR="00D62D36" w:rsidRDefault="005D7DF9">
            <w:pPr>
              <w:pStyle w:val="TableParagraph"/>
              <w:spacing w:line="248" w:lineRule="exact"/>
              <w:ind w:right="130"/>
              <w:jc w:val="right"/>
              <w:rPr>
                <w:rFonts w:ascii="Carlito"/>
              </w:rPr>
            </w:pPr>
            <w:r>
              <w:rPr>
                <w:rFonts w:ascii="Carlito"/>
              </w:rPr>
              <w:t>3.60%</w:t>
            </w:r>
          </w:p>
        </w:tc>
        <w:tc>
          <w:tcPr>
            <w:tcW w:w="819" w:type="dxa"/>
            <w:tcBorders>
              <w:top w:val="single" w:sz="4" w:space="0" w:color="7E7E7E"/>
              <w:bottom w:val="single" w:sz="4" w:space="0" w:color="7E7E7E"/>
            </w:tcBorders>
          </w:tcPr>
          <w:p w14:paraId="26D13C77" w14:textId="77777777" w:rsidR="00D62D36" w:rsidRDefault="005D7DF9">
            <w:pPr>
              <w:pStyle w:val="TableParagraph"/>
              <w:spacing w:line="248" w:lineRule="exact"/>
              <w:ind w:left="117" w:right="113"/>
              <w:jc w:val="center"/>
              <w:rPr>
                <w:rFonts w:ascii="Carlito"/>
              </w:rPr>
            </w:pPr>
            <w:r>
              <w:rPr>
                <w:rFonts w:ascii="Carlito"/>
              </w:rPr>
              <w:t>2.00%</w:t>
            </w:r>
          </w:p>
        </w:tc>
        <w:tc>
          <w:tcPr>
            <w:tcW w:w="820" w:type="dxa"/>
            <w:tcBorders>
              <w:top w:val="single" w:sz="4" w:space="0" w:color="7E7E7E"/>
              <w:bottom w:val="single" w:sz="4" w:space="0" w:color="7E7E7E"/>
            </w:tcBorders>
          </w:tcPr>
          <w:p w14:paraId="44096378" w14:textId="77777777" w:rsidR="00D62D36" w:rsidRDefault="005D7DF9">
            <w:pPr>
              <w:pStyle w:val="TableParagraph"/>
              <w:spacing w:line="248" w:lineRule="exact"/>
              <w:ind w:left="139"/>
              <w:rPr>
                <w:rFonts w:ascii="Carlito"/>
              </w:rPr>
            </w:pPr>
            <w:r>
              <w:rPr>
                <w:rFonts w:ascii="Carlito"/>
              </w:rPr>
              <w:t>1.28%</w:t>
            </w:r>
          </w:p>
        </w:tc>
        <w:tc>
          <w:tcPr>
            <w:tcW w:w="810" w:type="dxa"/>
            <w:tcBorders>
              <w:top w:val="single" w:sz="4" w:space="0" w:color="7E7E7E"/>
              <w:bottom w:val="single" w:sz="4" w:space="0" w:color="7E7E7E"/>
            </w:tcBorders>
          </w:tcPr>
          <w:p w14:paraId="3739BBF3" w14:textId="77777777" w:rsidR="00D62D36" w:rsidRDefault="005D7DF9">
            <w:pPr>
              <w:pStyle w:val="TableParagraph"/>
              <w:spacing w:line="248" w:lineRule="exact"/>
              <w:ind w:left="120" w:right="101"/>
              <w:jc w:val="center"/>
              <w:rPr>
                <w:rFonts w:ascii="Carlito"/>
              </w:rPr>
            </w:pPr>
            <w:r>
              <w:rPr>
                <w:rFonts w:ascii="Carlito"/>
              </w:rPr>
              <w:t>1.20%</w:t>
            </w:r>
          </w:p>
        </w:tc>
        <w:tc>
          <w:tcPr>
            <w:tcW w:w="740" w:type="dxa"/>
            <w:tcBorders>
              <w:top w:val="single" w:sz="4" w:space="0" w:color="7E7E7E"/>
              <w:bottom w:val="single" w:sz="4" w:space="0" w:color="7E7E7E"/>
            </w:tcBorders>
          </w:tcPr>
          <w:p w14:paraId="3CEC2C73" w14:textId="77777777" w:rsidR="00D62D36" w:rsidRDefault="005D7DF9">
            <w:pPr>
              <w:pStyle w:val="TableParagraph"/>
              <w:spacing w:line="248" w:lineRule="exact"/>
              <w:ind w:right="112"/>
              <w:jc w:val="right"/>
              <w:rPr>
                <w:rFonts w:ascii="Carlito"/>
              </w:rPr>
            </w:pPr>
            <w:r>
              <w:rPr>
                <w:rFonts w:ascii="Carlito"/>
              </w:rPr>
              <w:t>100%</w:t>
            </w:r>
          </w:p>
        </w:tc>
      </w:tr>
      <w:tr w:rsidR="00D62D36" w14:paraId="1BD935CA" w14:textId="77777777">
        <w:trPr>
          <w:trHeight w:val="268"/>
        </w:trPr>
        <w:tc>
          <w:tcPr>
            <w:tcW w:w="1179" w:type="dxa"/>
            <w:tcBorders>
              <w:top w:val="single" w:sz="4" w:space="0" w:color="7E7E7E"/>
              <w:bottom w:val="single" w:sz="4" w:space="0" w:color="7E7E7E"/>
            </w:tcBorders>
          </w:tcPr>
          <w:p w14:paraId="6FED0528" w14:textId="77777777" w:rsidR="00D62D36" w:rsidRDefault="005D7DF9">
            <w:pPr>
              <w:pStyle w:val="TableParagraph"/>
              <w:spacing w:line="248" w:lineRule="exact"/>
              <w:ind w:right="282"/>
              <w:jc w:val="right"/>
              <w:rPr>
                <w:rFonts w:ascii="Carlito"/>
                <w:b/>
              </w:rPr>
            </w:pPr>
            <w:r>
              <w:rPr>
                <w:rFonts w:ascii="Carlito"/>
                <w:b/>
              </w:rPr>
              <w:t>1995</w:t>
            </w:r>
          </w:p>
        </w:tc>
        <w:tc>
          <w:tcPr>
            <w:tcW w:w="969" w:type="dxa"/>
            <w:tcBorders>
              <w:top w:val="single" w:sz="4" w:space="0" w:color="7E7E7E"/>
              <w:bottom w:val="single" w:sz="4" w:space="0" w:color="7E7E7E"/>
            </w:tcBorders>
          </w:tcPr>
          <w:p w14:paraId="72EBC923" w14:textId="77777777" w:rsidR="00D62D36" w:rsidRDefault="005D7DF9">
            <w:pPr>
              <w:pStyle w:val="TableParagraph"/>
              <w:spacing w:line="248" w:lineRule="exact"/>
              <w:ind w:left="265" w:right="115"/>
              <w:jc w:val="center"/>
              <w:rPr>
                <w:rFonts w:ascii="Carlito"/>
              </w:rPr>
            </w:pPr>
            <w:r>
              <w:rPr>
                <w:rFonts w:ascii="Carlito"/>
              </w:rPr>
              <w:t>0.00%</w:t>
            </w:r>
          </w:p>
        </w:tc>
        <w:tc>
          <w:tcPr>
            <w:tcW w:w="831" w:type="dxa"/>
            <w:tcBorders>
              <w:top w:val="single" w:sz="4" w:space="0" w:color="7E7E7E"/>
              <w:bottom w:val="single" w:sz="4" w:space="0" w:color="7E7E7E"/>
            </w:tcBorders>
          </w:tcPr>
          <w:p w14:paraId="5A903C6C" w14:textId="77777777" w:rsidR="00D62D36" w:rsidRDefault="005D7DF9">
            <w:pPr>
              <w:pStyle w:val="TableParagraph"/>
              <w:spacing w:line="248" w:lineRule="exact"/>
              <w:ind w:left="118" w:right="125"/>
              <w:jc w:val="center"/>
              <w:rPr>
                <w:rFonts w:ascii="Carlito"/>
              </w:rPr>
            </w:pPr>
            <w:r>
              <w:rPr>
                <w:rFonts w:ascii="Carlito"/>
              </w:rPr>
              <w:t>0.44%</w:t>
            </w:r>
          </w:p>
        </w:tc>
        <w:tc>
          <w:tcPr>
            <w:tcW w:w="966" w:type="dxa"/>
            <w:tcBorders>
              <w:top w:val="single" w:sz="4" w:space="0" w:color="7E7E7E"/>
              <w:bottom w:val="single" w:sz="4" w:space="0" w:color="7E7E7E"/>
            </w:tcBorders>
          </w:tcPr>
          <w:p w14:paraId="6A6AED0C" w14:textId="77777777" w:rsidR="00D62D36" w:rsidRDefault="005D7DF9">
            <w:pPr>
              <w:pStyle w:val="TableParagraph"/>
              <w:spacing w:line="248" w:lineRule="exact"/>
              <w:ind w:left="203"/>
              <w:rPr>
                <w:rFonts w:ascii="Carlito"/>
              </w:rPr>
            </w:pPr>
            <w:r>
              <w:rPr>
                <w:rFonts w:ascii="Carlito"/>
              </w:rPr>
              <w:t>7.83%</w:t>
            </w:r>
          </w:p>
        </w:tc>
        <w:tc>
          <w:tcPr>
            <w:tcW w:w="977" w:type="dxa"/>
            <w:tcBorders>
              <w:top w:val="single" w:sz="4" w:space="0" w:color="7E7E7E"/>
              <w:bottom w:val="single" w:sz="4" w:space="0" w:color="7E7E7E"/>
            </w:tcBorders>
          </w:tcPr>
          <w:p w14:paraId="2314E231" w14:textId="77777777" w:rsidR="00D62D36" w:rsidRDefault="005D7DF9">
            <w:pPr>
              <w:pStyle w:val="TableParagraph"/>
              <w:spacing w:line="248" w:lineRule="exact"/>
              <w:ind w:left="140" w:right="136"/>
              <w:jc w:val="center"/>
              <w:rPr>
                <w:rFonts w:ascii="Carlito"/>
              </w:rPr>
            </w:pPr>
            <w:r>
              <w:rPr>
                <w:rFonts w:ascii="Carlito"/>
              </w:rPr>
              <w:t>17.49%</w:t>
            </w:r>
          </w:p>
        </w:tc>
        <w:tc>
          <w:tcPr>
            <w:tcW w:w="977" w:type="dxa"/>
            <w:tcBorders>
              <w:top w:val="single" w:sz="4" w:space="0" w:color="7E7E7E"/>
              <w:bottom w:val="single" w:sz="4" w:space="0" w:color="7E7E7E"/>
            </w:tcBorders>
          </w:tcPr>
          <w:p w14:paraId="73363CCD" w14:textId="77777777" w:rsidR="00D62D36" w:rsidRDefault="005D7DF9">
            <w:pPr>
              <w:pStyle w:val="TableParagraph"/>
              <w:spacing w:line="248" w:lineRule="exact"/>
              <w:ind w:left="140" w:right="137"/>
              <w:jc w:val="center"/>
              <w:rPr>
                <w:rFonts w:ascii="Carlito"/>
              </w:rPr>
            </w:pPr>
            <w:r>
              <w:rPr>
                <w:rFonts w:ascii="Carlito"/>
              </w:rPr>
              <w:t>20.57%</w:t>
            </w:r>
          </w:p>
        </w:tc>
        <w:tc>
          <w:tcPr>
            <w:tcW w:w="977" w:type="dxa"/>
            <w:tcBorders>
              <w:top w:val="single" w:sz="4" w:space="0" w:color="7E7E7E"/>
              <w:bottom w:val="single" w:sz="4" w:space="0" w:color="7E7E7E"/>
            </w:tcBorders>
          </w:tcPr>
          <w:p w14:paraId="02C77DDC" w14:textId="77777777" w:rsidR="00D62D36" w:rsidRDefault="005D7DF9">
            <w:pPr>
              <w:pStyle w:val="TableParagraph"/>
              <w:spacing w:line="248" w:lineRule="exact"/>
              <w:ind w:left="140" w:right="137"/>
              <w:jc w:val="center"/>
              <w:rPr>
                <w:rFonts w:ascii="Carlito"/>
              </w:rPr>
            </w:pPr>
            <w:r>
              <w:rPr>
                <w:rFonts w:ascii="Carlito"/>
              </w:rPr>
              <w:t>18.23%</w:t>
            </w:r>
          </w:p>
        </w:tc>
        <w:tc>
          <w:tcPr>
            <w:tcW w:w="977" w:type="dxa"/>
            <w:tcBorders>
              <w:top w:val="single" w:sz="4" w:space="0" w:color="7E7E7E"/>
              <w:bottom w:val="single" w:sz="4" w:space="0" w:color="7E7E7E"/>
            </w:tcBorders>
          </w:tcPr>
          <w:p w14:paraId="3A341E4A" w14:textId="77777777" w:rsidR="00D62D36" w:rsidRDefault="005D7DF9">
            <w:pPr>
              <w:pStyle w:val="TableParagraph"/>
              <w:spacing w:line="248" w:lineRule="exact"/>
              <w:ind w:right="154"/>
              <w:jc w:val="right"/>
              <w:rPr>
                <w:rFonts w:ascii="Carlito"/>
              </w:rPr>
            </w:pPr>
            <w:r>
              <w:rPr>
                <w:rFonts w:ascii="Carlito"/>
              </w:rPr>
              <w:t>12.87%</w:t>
            </w:r>
          </w:p>
        </w:tc>
        <w:tc>
          <w:tcPr>
            <w:tcW w:w="978" w:type="dxa"/>
            <w:tcBorders>
              <w:top w:val="single" w:sz="4" w:space="0" w:color="7E7E7E"/>
              <w:bottom w:val="single" w:sz="4" w:space="0" w:color="7E7E7E"/>
            </w:tcBorders>
          </w:tcPr>
          <w:p w14:paraId="7C7ACDA8" w14:textId="77777777" w:rsidR="00D62D36" w:rsidRDefault="005D7DF9">
            <w:pPr>
              <w:pStyle w:val="TableParagraph"/>
              <w:spacing w:line="248" w:lineRule="exact"/>
              <w:ind w:left="214"/>
              <w:rPr>
                <w:rFonts w:ascii="Carlito"/>
              </w:rPr>
            </w:pPr>
            <w:r>
              <w:rPr>
                <w:rFonts w:ascii="Carlito"/>
              </w:rPr>
              <w:t>8.93%</w:t>
            </w:r>
          </w:p>
        </w:tc>
        <w:tc>
          <w:tcPr>
            <w:tcW w:w="967" w:type="dxa"/>
            <w:tcBorders>
              <w:top w:val="single" w:sz="4" w:space="0" w:color="7E7E7E"/>
              <w:bottom w:val="single" w:sz="4" w:space="0" w:color="7E7E7E"/>
            </w:tcBorders>
          </w:tcPr>
          <w:p w14:paraId="0E308F89" w14:textId="77777777" w:rsidR="00D62D36" w:rsidRDefault="005D7DF9">
            <w:pPr>
              <w:pStyle w:val="TableParagraph"/>
              <w:spacing w:line="248" w:lineRule="exact"/>
              <w:ind w:left="139" w:right="126"/>
              <w:jc w:val="center"/>
              <w:rPr>
                <w:rFonts w:ascii="Carlito"/>
              </w:rPr>
            </w:pPr>
            <w:r>
              <w:rPr>
                <w:rFonts w:ascii="Carlito"/>
              </w:rPr>
              <w:t>5.62%</w:t>
            </w:r>
          </w:p>
        </w:tc>
        <w:tc>
          <w:tcPr>
            <w:tcW w:w="830" w:type="dxa"/>
            <w:tcBorders>
              <w:top w:val="single" w:sz="4" w:space="0" w:color="7E7E7E"/>
              <w:bottom w:val="single" w:sz="4" w:space="0" w:color="7E7E7E"/>
            </w:tcBorders>
          </w:tcPr>
          <w:p w14:paraId="77FF24A7" w14:textId="77777777" w:rsidR="00D62D36" w:rsidRDefault="005D7DF9">
            <w:pPr>
              <w:pStyle w:val="TableParagraph"/>
              <w:spacing w:line="248" w:lineRule="exact"/>
              <w:ind w:right="130"/>
              <w:jc w:val="right"/>
              <w:rPr>
                <w:rFonts w:ascii="Carlito"/>
              </w:rPr>
            </w:pPr>
            <w:r>
              <w:rPr>
                <w:rFonts w:ascii="Carlito"/>
              </w:rPr>
              <w:t>3.40%</w:t>
            </w:r>
          </w:p>
        </w:tc>
        <w:tc>
          <w:tcPr>
            <w:tcW w:w="819" w:type="dxa"/>
            <w:tcBorders>
              <w:top w:val="single" w:sz="4" w:space="0" w:color="7E7E7E"/>
              <w:bottom w:val="single" w:sz="4" w:space="0" w:color="7E7E7E"/>
            </w:tcBorders>
          </w:tcPr>
          <w:p w14:paraId="122E091E" w14:textId="77777777" w:rsidR="00D62D36" w:rsidRDefault="005D7DF9">
            <w:pPr>
              <w:pStyle w:val="TableParagraph"/>
              <w:spacing w:line="248" w:lineRule="exact"/>
              <w:ind w:left="117" w:right="113"/>
              <w:jc w:val="center"/>
              <w:rPr>
                <w:rFonts w:ascii="Carlito"/>
              </w:rPr>
            </w:pPr>
            <w:r>
              <w:rPr>
                <w:rFonts w:ascii="Carlito"/>
              </w:rPr>
              <w:t>1.86%</w:t>
            </w:r>
          </w:p>
        </w:tc>
        <w:tc>
          <w:tcPr>
            <w:tcW w:w="820" w:type="dxa"/>
            <w:tcBorders>
              <w:top w:val="single" w:sz="4" w:space="0" w:color="7E7E7E"/>
              <w:bottom w:val="single" w:sz="4" w:space="0" w:color="7E7E7E"/>
            </w:tcBorders>
          </w:tcPr>
          <w:p w14:paraId="0B206D7D" w14:textId="77777777" w:rsidR="00D62D36" w:rsidRDefault="005D7DF9">
            <w:pPr>
              <w:pStyle w:val="TableParagraph"/>
              <w:spacing w:line="248" w:lineRule="exact"/>
              <w:ind w:left="139"/>
              <w:rPr>
                <w:rFonts w:ascii="Carlito"/>
              </w:rPr>
            </w:pPr>
            <w:r>
              <w:rPr>
                <w:rFonts w:ascii="Carlito"/>
              </w:rPr>
              <w:t>1.52%</w:t>
            </w:r>
          </w:p>
        </w:tc>
        <w:tc>
          <w:tcPr>
            <w:tcW w:w="810" w:type="dxa"/>
            <w:tcBorders>
              <w:top w:val="single" w:sz="4" w:space="0" w:color="7E7E7E"/>
              <w:bottom w:val="single" w:sz="4" w:space="0" w:color="7E7E7E"/>
            </w:tcBorders>
          </w:tcPr>
          <w:p w14:paraId="7615009D" w14:textId="77777777" w:rsidR="00D62D36" w:rsidRDefault="005D7DF9">
            <w:pPr>
              <w:pStyle w:val="TableParagraph"/>
              <w:spacing w:line="248" w:lineRule="exact"/>
              <w:ind w:left="120" w:right="101"/>
              <w:jc w:val="center"/>
              <w:rPr>
                <w:rFonts w:ascii="Carlito"/>
              </w:rPr>
            </w:pPr>
            <w:r>
              <w:rPr>
                <w:rFonts w:ascii="Carlito"/>
              </w:rPr>
              <w:t>1.23%</w:t>
            </w:r>
          </w:p>
        </w:tc>
        <w:tc>
          <w:tcPr>
            <w:tcW w:w="740" w:type="dxa"/>
            <w:tcBorders>
              <w:top w:val="single" w:sz="4" w:space="0" w:color="7E7E7E"/>
              <w:bottom w:val="single" w:sz="4" w:space="0" w:color="7E7E7E"/>
            </w:tcBorders>
          </w:tcPr>
          <w:p w14:paraId="1EC58DAF" w14:textId="77777777" w:rsidR="00D62D36" w:rsidRDefault="005D7DF9">
            <w:pPr>
              <w:pStyle w:val="TableParagraph"/>
              <w:spacing w:line="248" w:lineRule="exact"/>
              <w:ind w:right="112"/>
              <w:jc w:val="right"/>
              <w:rPr>
                <w:rFonts w:ascii="Carlito"/>
              </w:rPr>
            </w:pPr>
            <w:r>
              <w:rPr>
                <w:rFonts w:ascii="Carlito"/>
              </w:rPr>
              <w:t>100%</w:t>
            </w:r>
          </w:p>
        </w:tc>
      </w:tr>
      <w:tr w:rsidR="00D62D36" w14:paraId="455F72E9" w14:textId="77777777">
        <w:trPr>
          <w:trHeight w:val="268"/>
        </w:trPr>
        <w:tc>
          <w:tcPr>
            <w:tcW w:w="1179" w:type="dxa"/>
            <w:tcBorders>
              <w:top w:val="single" w:sz="4" w:space="0" w:color="7E7E7E"/>
              <w:bottom w:val="single" w:sz="4" w:space="0" w:color="7E7E7E"/>
            </w:tcBorders>
          </w:tcPr>
          <w:p w14:paraId="76F1373C" w14:textId="77777777" w:rsidR="00D62D36" w:rsidRDefault="005D7DF9">
            <w:pPr>
              <w:pStyle w:val="TableParagraph"/>
              <w:spacing w:line="248" w:lineRule="exact"/>
              <w:ind w:right="282"/>
              <w:jc w:val="right"/>
              <w:rPr>
                <w:rFonts w:ascii="Carlito"/>
                <w:b/>
              </w:rPr>
            </w:pPr>
            <w:r>
              <w:rPr>
                <w:rFonts w:ascii="Carlito"/>
                <w:b/>
              </w:rPr>
              <w:t>2000</w:t>
            </w:r>
          </w:p>
        </w:tc>
        <w:tc>
          <w:tcPr>
            <w:tcW w:w="969" w:type="dxa"/>
            <w:tcBorders>
              <w:top w:val="single" w:sz="4" w:space="0" w:color="7E7E7E"/>
              <w:bottom w:val="single" w:sz="4" w:space="0" w:color="7E7E7E"/>
            </w:tcBorders>
          </w:tcPr>
          <w:p w14:paraId="1EE0E31F" w14:textId="77777777" w:rsidR="00D62D36" w:rsidRDefault="005D7DF9">
            <w:pPr>
              <w:pStyle w:val="TableParagraph"/>
              <w:spacing w:line="248" w:lineRule="exact"/>
              <w:ind w:left="265" w:right="115"/>
              <w:jc w:val="center"/>
              <w:rPr>
                <w:rFonts w:ascii="Carlito"/>
              </w:rPr>
            </w:pPr>
            <w:r>
              <w:rPr>
                <w:rFonts w:ascii="Carlito"/>
              </w:rPr>
              <w:t>0.00%</w:t>
            </w:r>
          </w:p>
        </w:tc>
        <w:tc>
          <w:tcPr>
            <w:tcW w:w="831" w:type="dxa"/>
            <w:tcBorders>
              <w:top w:val="single" w:sz="4" w:space="0" w:color="7E7E7E"/>
              <w:bottom w:val="single" w:sz="4" w:space="0" w:color="7E7E7E"/>
            </w:tcBorders>
          </w:tcPr>
          <w:p w14:paraId="3475EC83" w14:textId="77777777" w:rsidR="00D62D36" w:rsidRDefault="005D7DF9">
            <w:pPr>
              <w:pStyle w:val="TableParagraph"/>
              <w:spacing w:line="248" w:lineRule="exact"/>
              <w:ind w:left="118" w:right="125"/>
              <w:jc w:val="center"/>
              <w:rPr>
                <w:rFonts w:ascii="Carlito"/>
              </w:rPr>
            </w:pPr>
            <w:r>
              <w:rPr>
                <w:rFonts w:ascii="Carlito"/>
              </w:rPr>
              <w:t>0.30%</w:t>
            </w:r>
          </w:p>
        </w:tc>
        <w:tc>
          <w:tcPr>
            <w:tcW w:w="966" w:type="dxa"/>
            <w:tcBorders>
              <w:top w:val="single" w:sz="4" w:space="0" w:color="7E7E7E"/>
              <w:bottom w:val="single" w:sz="4" w:space="0" w:color="7E7E7E"/>
            </w:tcBorders>
          </w:tcPr>
          <w:p w14:paraId="2AFF25AC" w14:textId="77777777" w:rsidR="00D62D36" w:rsidRDefault="005D7DF9">
            <w:pPr>
              <w:pStyle w:val="TableParagraph"/>
              <w:spacing w:line="248" w:lineRule="exact"/>
              <w:ind w:left="203"/>
              <w:rPr>
                <w:rFonts w:ascii="Carlito"/>
              </w:rPr>
            </w:pPr>
            <w:r>
              <w:rPr>
                <w:rFonts w:ascii="Carlito"/>
              </w:rPr>
              <w:t>6.04%</w:t>
            </w:r>
          </w:p>
        </w:tc>
        <w:tc>
          <w:tcPr>
            <w:tcW w:w="977" w:type="dxa"/>
            <w:tcBorders>
              <w:top w:val="single" w:sz="4" w:space="0" w:color="7E7E7E"/>
              <w:bottom w:val="single" w:sz="4" w:space="0" w:color="7E7E7E"/>
            </w:tcBorders>
          </w:tcPr>
          <w:p w14:paraId="19550749" w14:textId="77777777" w:rsidR="00D62D36" w:rsidRDefault="005D7DF9">
            <w:pPr>
              <w:pStyle w:val="TableParagraph"/>
              <w:spacing w:line="248" w:lineRule="exact"/>
              <w:ind w:left="140" w:right="136"/>
              <w:jc w:val="center"/>
              <w:rPr>
                <w:rFonts w:ascii="Carlito"/>
              </w:rPr>
            </w:pPr>
            <w:r>
              <w:rPr>
                <w:rFonts w:ascii="Carlito"/>
              </w:rPr>
              <w:t>15.83%</w:t>
            </w:r>
          </w:p>
        </w:tc>
        <w:tc>
          <w:tcPr>
            <w:tcW w:w="977" w:type="dxa"/>
            <w:tcBorders>
              <w:top w:val="single" w:sz="4" w:space="0" w:color="7E7E7E"/>
              <w:bottom w:val="single" w:sz="4" w:space="0" w:color="7E7E7E"/>
            </w:tcBorders>
          </w:tcPr>
          <w:p w14:paraId="6E054027" w14:textId="77777777" w:rsidR="00D62D36" w:rsidRDefault="005D7DF9">
            <w:pPr>
              <w:pStyle w:val="TableParagraph"/>
              <w:spacing w:line="248" w:lineRule="exact"/>
              <w:ind w:left="140" w:right="137"/>
              <w:jc w:val="center"/>
              <w:rPr>
                <w:rFonts w:ascii="Carlito"/>
              </w:rPr>
            </w:pPr>
            <w:r>
              <w:rPr>
                <w:rFonts w:ascii="Carlito"/>
              </w:rPr>
              <w:t>19.82%</w:t>
            </w:r>
          </w:p>
        </w:tc>
        <w:tc>
          <w:tcPr>
            <w:tcW w:w="977" w:type="dxa"/>
            <w:tcBorders>
              <w:top w:val="single" w:sz="4" w:space="0" w:color="7E7E7E"/>
              <w:bottom w:val="single" w:sz="4" w:space="0" w:color="7E7E7E"/>
            </w:tcBorders>
          </w:tcPr>
          <w:p w14:paraId="5A7B00B1" w14:textId="77777777" w:rsidR="00D62D36" w:rsidRDefault="005D7DF9">
            <w:pPr>
              <w:pStyle w:val="TableParagraph"/>
              <w:spacing w:line="248" w:lineRule="exact"/>
              <w:ind w:left="140" w:right="137"/>
              <w:jc w:val="center"/>
              <w:rPr>
                <w:rFonts w:ascii="Carlito"/>
              </w:rPr>
            </w:pPr>
            <w:r>
              <w:rPr>
                <w:rFonts w:ascii="Carlito"/>
              </w:rPr>
              <w:t>18.83%</w:t>
            </w:r>
          </w:p>
        </w:tc>
        <w:tc>
          <w:tcPr>
            <w:tcW w:w="977" w:type="dxa"/>
            <w:tcBorders>
              <w:top w:val="single" w:sz="4" w:space="0" w:color="7E7E7E"/>
              <w:bottom w:val="single" w:sz="4" w:space="0" w:color="7E7E7E"/>
            </w:tcBorders>
          </w:tcPr>
          <w:p w14:paraId="3BD66F20" w14:textId="77777777" w:rsidR="00D62D36" w:rsidRDefault="005D7DF9">
            <w:pPr>
              <w:pStyle w:val="TableParagraph"/>
              <w:spacing w:line="248" w:lineRule="exact"/>
              <w:ind w:right="154"/>
              <w:jc w:val="right"/>
              <w:rPr>
                <w:rFonts w:ascii="Carlito"/>
              </w:rPr>
            </w:pPr>
            <w:r>
              <w:rPr>
                <w:rFonts w:ascii="Carlito"/>
              </w:rPr>
              <w:t>14.66%</w:t>
            </w:r>
          </w:p>
        </w:tc>
        <w:tc>
          <w:tcPr>
            <w:tcW w:w="978" w:type="dxa"/>
            <w:tcBorders>
              <w:top w:val="single" w:sz="4" w:space="0" w:color="7E7E7E"/>
              <w:bottom w:val="single" w:sz="4" w:space="0" w:color="7E7E7E"/>
            </w:tcBorders>
          </w:tcPr>
          <w:p w14:paraId="2C71FCE3" w14:textId="77777777" w:rsidR="00D62D36" w:rsidRDefault="005D7DF9">
            <w:pPr>
              <w:pStyle w:val="TableParagraph"/>
              <w:spacing w:line="248" w:lineRule="exact"/>
              <w:ind w:left="214"/>
              <w:rPr>
                <w:rFonts w:ascii="Carlito"/>
              </w:rPr>
            </w:pPr>
            <w:r>
              <w:rPr>
                <w:rFonts w:ascii="Carlito"/>
              </w:rPr>
              <w:t>9.60%</w:t>
            </w:r>
          </w:p>
        </w:tc>
        <w:tc>
          <w:tcPr>
            <w:tcW w:w="967" w:type="dxa"/>
            <w:tcBorders>
              <w:top w:val="single" w:sz="4" w:space="0" w:color="7E7E7E"/>
              <w:bottom w:val="single" w:sz="4" w:space="0" w:color="7E7E7E"/>
            </w:tcBorders>
          </w:tcPr>
          <w:p w14:paraId="2BFF5746" w14:textId="77777777" w:rsidR="00D62D36" w:rsidRDefault="005D7DF9">
            <w:pPr>
              <w:pStyle w:val="TableParagraph"/>
              <w:spacing w:line="248" w:lineRule="exact"/>
              <w:ind w:left="139" w:right="126"/>
              <w:jc w:val="center"/>
              <w:rPr>
                <w:rFonts w:ascii="Carlito"/>
              </w:rPr>
            </w:pPr>
            <w:r>
              <w:rPr>
                <w:rFonts w:ascii="Carlito"/>
              </w:rPr>
              <w:t>6.49%</w:t>
            </w:r>
          </w:p>
        </w:tc>
        <w:tc>
          <w:tcPr>
            <w:tcW w:w="830" w:type="dxa"/>
            <w:tcBorders>
              <w:top w:val="single" w:sz="4" w:space="0" w:color="7E7E7E"/>
              <w:bottom w:val="single" w:sz="4" w:space="0" w:color="7E7E7E"/>
            </w:tcBorders>
          </w:tcPr>
          <w:p w14:paraId="7DC3E4DA" w14:textId="77777777" w:rsidR="00D62D36" w:rsidRDefault="005D7DF9">
            <w:pPr>
              <w:pStyle w:val="TableParagraph"/>
              <w:spacing w:line="248" w:lineRule="exact"/>
              <w:ind w:right="130"/>
              <w:jc w:val="right"/>
              <w:rPr>
                <w:rFonts w:ascii="Carlito"/>
              </w:rPr>
            </w:pPr>
            <w:r>
              <w:rPr>
                <w:rFonts w:ascii="Carlito"/>
              </w:rPr>
              <w:t>3.66%</w:t>
            </w:r>
          </w:p>
        </w:tc>
        <w:tc>
          <w:tcPr>
            <w:tcW w:w="819" w:type="dxa"/>
            <w:tcBorders>
              <w:top w:val="single" w:sz="4" w:space="0" w:color="7E7E7E"/>
              <w:bottom w:val="single" w:sz="4" w:space="0" w:color="7E7E7E"/>
            </w:tcBorders>
          </w:tcPr>
          <w:p w14:paraId="5F2F89E3" w14:textId="77777777" w:rsidR="00D62D36" w:rsidRDefault="005D7DF9">
            <w:pPr>
              <w:pStyle w:val="TableParagraph"/>
              <w:spacing w:line="248" w:lineRule="exact"/>
              <w:ind w:left="117" w:right="113"/>
              <w:jc w:val="center"/>
              <w:rPr>
                <w:rFonts w:ascii="Carlito"/>
              </w:rPr>
            </w:pPr>
            <w:r>
              <w:rPr>
                <w:rFonts w:ascii="Carlito"/>
              </w:rPr>
              <w:t>2.17%</w:t>
            </w:r>
          </w:p>
        </w:tc>
        <w:tc>
          <w:tcPr>
            <w:tcW w:w="820" w:type="dxa"/>
            <w:tcBorders>
              <w:top w:val="single" w:sz="4" w:space="0" w:color="7E7E7E"/>
              <w:bottom w:val="single" w:sz="4" w:space="0" w:color="7E7E7E"/>
            </w:tcBorders>
          </w:tcPr>
          <w:p w14:paraId="3DC9ABB2" w14:textId="77777777" w:rsidR="00D62D36" w:rsidRDefault="005D7DF9">
            <w:pPr>
              <w:pStyle w:val="TableParagraph"/>
              <w:spacing w:line="248" w:lineRule="exact"/>
              <w:ind w:left="139"/>
              <w:rPr>
                <w:rFonts w:ascii="Carlito"/>
              </w:rPr>
            </w:pPr>
            <w:r>
              <w:rPr>
                <w:rFonts w:ascii="Carlito"/>
              </w:rPr>
              <w:t>1.46%</w:t>
            </w:r>
          </w:p>
        </w:tc>
        <w:tc>
          <w:tcPr>
            <w:tcW w:w="810" w:type="dxa"/>
            <w:tcBorders>
              <w:top w:val="single" w:sz="4" w:space="0" w:color="7E7E7E"/>
              <w:bottom w:val="single" w:sz="4" w:space="0" w:color="7E7E7E"/>
            </w:tcBorders>
          </w:tcPr>
          <w:p w14:paraId="7CCCAA85" w14:textId="77777777" w:rsidR="00D62D36" w:rsidRDefault="005D7DF9">
            <w:pPr>
              <w:pStyle w:val="TableParagraph"/>
              <w:spacing w:line="248" w:lineRule="exact"/>
              <w:ind w:left="120" w:right="101"/>
              <w:jc w:val="center"/>
              <w:rPr>
                <w:rFonts w:ascii="Carlito"/>
              </w:rPr>
            </w:pPr>
            <w:r>
              <w:rPr>
                <w:rFonts w:ascii="Carlito"/>
              </w:rPr>
              <w:t>1.14%</w:t>
            </w:r>
          </w:p>
        </w:tc>
        <w:tc>
          <w:tcPr>
            <w:tcW w:w="740" w:type="dxa"/>
            <w:tcBorders>
              <w:top w:val="single" w:sz="4" w:space="0" w:color="7E7E7E"/>
              <w:bottom w:val="single" w:sz="4" w:space="0" w:color="7E7E7E"/>
            </w:tcBorders>
          </w:tcPr>
          <w:p w14:paraId="52B6AEDF" w14:textId="77777777" w:rsidR="00D62D36" w:rsidRDefault="005D7DF9">
            <w:pPr>
              <w:pStyle w:val="TableParagraph"/>
              <w:spacing w:line="248" w:lineRule="exact"/>
              <w:ind w:right="112"/>
              <w:jc w:val="right"/>
              <w:rPr>
                <w:rFonts w:ascii="Carlito"/>
              </w:rPr>
            </w:pPr>
            <w:r>
              <w:rPr>
                <w:rFonts w:ascii="Carlito"/>
              </w:rPr>
              <w:t>100%</w:t>
            </w:r>
          </w:p>
        </w:tc>
      </w:tr>
      <w:tr w:rsidR="00D62D36" w14:paraId="0D7EA16D" w14:textId="77777777">
        <w:trPr>
          <w:trHeight w:val="268"/>
        </w:trPr>
        <w:tc>
          <w:tcPr>
            <w:tcW w:w="1179" w:type="dxa"/>
            <w:tcBorders>
              <w:top w:val="single" w:sz="4" w:space="0" w:color="7E7E7E"/>
              <w:bottom w:val="single" w:sz="4" w:space="0" w:color="7E7E7E"/>
            </w:tcBorders>
          </w:tcPr>
          <w:p w14:paraId="79C81C93" w14:textId="77777777" w:rsidR="00D62D36" w:rsidRDefault="005D7DF9">
            <w:pPr>
              <w:pStyle w:val="TableParagraph"/>
              <w:spacing w:line="248" w:lineRule="exact"/>
              <w:ind w:right="282"/>
              <w:jc w:val="right"/>
              <w:rPr>
                <w:rFonts w:ascii="Carlito"/>
                <w:b/>
              </w:rPr>
            </w:pPr>
            <w:r>
              <w:rPr>
                <w:rFonts w:ascii="Carlito"/>
                <w:b/>
              </w:rPr>
              <w:t>2005</w:t>
            </w:r>
          </w:p>
        </w:tc>
        <w:tc>
          <w:tcPr>
            <w:tcW w:w="969" w:type="dxa"/>
            <w:tcBorders>
              <w:top w:val="single" w:sz="4" w:space="0" w:color="7E7E7E"/>
              <w:bottom w:val="single" w:sz="4" w:space="0" w:color="7E7E7E"/>
            </w:tcBorders>
          </w:tcPr>
          <w:p w14:paraId="0CFD1BA2" w14:textId="77777777" w:rsidR="00D62D36" w:rsidRDefault="005D7DF9">
            <w:pPr>
              <w:pStyle w:val="TableParagraph"/>
              <w:spacing w:line="248" w:lineRule="exact"/>
              <w:ind w:left="265" w:right="115"/>
              <w:jc w:val="center"/>
              <w:rPr>
                <w:rFonts w:ascii="Carlito"/>
              </w:rPr>
            </w:pPr>
            <w:r>
              <w:rPr>
                <w:rFonts w:ascii="Carlito"/>
              </w:rPr>
              <w:t>0.00%</w:t>
            </w:r>
          </w:p>
        </w:tc>
        <w:tc>
          <w:tcPr>
            <w:tcW w:w="831" w:type="dxa"/>
            <w:tcBorders>
              <w:top w:val="single" w:sz="4" w:space="0" w:color="7E7E7E"/>
              <w:bottom w:val="single" w:sz="4" w:space="0" w:color="7E7E7E"/>
            </w:tcBorders>
          </w:tcPr>
          <w:p w14:paraId="6519BC70" w14:textId="77777777" w:rsidR="00D62D36" w:rsidRDefault="005D7DF9">
            <w:pPr>
              <w:pStyle w:val="TableParagraph"/>
              <w:spacing w:line="248" w:lineRule="exact"/>
              <w:ind w:left="118" w:right="125"/>
              <w:jc w:val="center"/>
              <w:rPr>
                <w:rFonts w:ascii="Carlito"/>
              </w:rPr>
            </w:pPr>
            <w:r>
              <w:rPr>
                <w:rFonts w:ascii="Carlito"/>
              </w:rPr>
              <w:t>0.17%</w:t>
            </w:r>
          </w:p>
        </w:tc>
        <w:tc>
          <w:tcPr>
            <w:tcW w:w="966" w:type="dxa"/>
            <w:tcBorders>
              <w:top w:val="single" w:sz="4" w:space="0" w:color="7E7E7E"/>
              <w:bottom w:val="single" w:sz="4" w:space="0" w:color="7E7E7E"/>
            </w:tcBorders>
          </w:tcPr>
          <w:p w14:paraId="275F036F" w14:textId="77777777" w:rsidR="00D62D36" w:rsidRDefault="005D7DF9">
            <w:pPr>
              <w:pStyle w:val="TableParagraph"/>
              <w:spacing w:line="248" w:lineRule="exact"/>
              <w:ind w:left="203"/>
              <w:rPr>
                <w:rFonts w:ascii="Carlito"/>
              </w:rPr>
            </w:pPr>
            <w:r>
              <w:rPr>
                <w:rFonts w:ascii="Carlito"/>
              </w:rPr>
              <w:t>4.23%</w:t>
            </w:r>
          </w:p>
        </w:tc>
        <w:tc>
          <w:tcPr>
            <w:tcW w:w="977" w:type="dxa"/>
            <w:tcBorders>
              <w:top w:val="single" w:sz="4" w:space="0" w:color="7E7E7E"/>
              <w:bottom w:val="single" w:sz="4" w:space="0" w:color="7E7E7E"/>
            </w:tcBorders>
          </w:tcPr>
          <w:p w14:paraId="03137EA3" w14:textId="77777777" w:rsidR="00D62D36" w:rsidRDefault="005D7DF9">
            <w:pPr>
              <w:pStyle w:val="TableParagraph"/>
              <w:spacing w:line="248" w:lineRule="exact"/>
              <w:ind w:left="140" w:right="136"/>
              <w:jc w:val="center"/>
              <w:rPr>
                <w:rFonts w:ascii="Carlito"/>
              </w:rPr>
            </w:pPr>
            <w:r>
              <w:rPr>
                <w:rFonts w:ascii="Carlito"/>
              </w:rPr>
              <w:t>14.32%</w:t>
            </w:r>
          </w:p>
        </w:tc>
        <w:tc>
          <w:tcPr>
            <w:tcW w:w="977" w:type="dxa"/>
            <w:tcBorders>
              <w:top w:val="single" w:sz="4" w:space="0" w:color="7E7E7E"/>
              <w:bottom w:val="single" w:sz="4" w:space="0" w:color="7E7E7E"/>
            </w:tcBorders>
          </w:tcPr>
          <w:p w14:paraId="1DEDE75E" w14:textId="77777777" w:rsidR="00D62D36" w:rsidRDefault="005D7DF9">
            <w:pPr>
              <w:pStyle w:val="TableParagraph"/>
              <w:spacing w:line="248" w:lineRule="exact"/>
              <w:ind w:left="140" w:right="137"/>
              <w:jc w:val="center"/>
              <w:rPr>
                <w:rFonts w:ascii="Carlito"/>
              </w:rPr>
            </w:pPr>
            <w:r>
              <w:rPr>
                <w:rFonts w:ascii="Carlito"/>
              </w:rPr>
              <w:t>18.25%</w:t>
            </w:r>
          </w:p>
        </w:tc>
        <w:tc>
          <w:tcPr>
            <w:tcW w:w="977" w:type="dxa"/>
            <w:tcBorders>
              <w:top w:val="single" w:sz="4" w:space="0" w:color="7E7E7E"/>
              <w:bottom w:val="single" w:sz="4" w:space="0" w:color="7E7E7E"/>
            </w:tcBorders>
          </w:tcPr>
          <w:p w14:paraId="4AD1C4D0" w14:textId="77777777" w:rsidR="00D62D36" w:rsidRDefault="005D7DF9">
            <w:pPr>
              <w:pStyle w:val="TableParagraph"/>
              <w:spacing w:line="248" w:lineRule="exact"/>
              <w:ind w:left="140" w:right="137"/>
              <w:jc w:val="center"/>
              <w:rPr>
                <w:rFonts w:ascii="Carlito"/>
              </w:rPr>
            </w:pPr>
            <w:r>
              <w:rPr>
                <w:rFonts w:ascii="Carlito"/>
              </w:rPr>
              <w:t>18.36%</w:t>
            </w:r>
          </w:p>
        </w:tc>
        <w:tc>
          <w:tcPr>
            <w:tcW w:w="977" w:type="dxa"/>
            <w:tcBorders>
              <w:top w:val="single" w:sz="4" w:space="0" w:color="7E7E7E"/>
              <w:bottom w:val="single" w:sz="4" w:space="0" w:color="7E7E7E"/>
            </w:tcBorders>
          </w:tcPr>
          <w:p w14:paraId="6C782ADD" w14:textId="77777777" w:rsidR="00D62D36" w:rsidRDefault="005D7DF9">
            <w:pPr>
              <w:pStyle w:val="TableParagraph"/>
              <w:spacing w:line="248" w:lineRule="exact"/>
              <w:ind w:right="154"/>
              <w:jc w:val="right"/>
              <w:rPr>
                <w:rFonts w:ascii="Carlito"/>
              </w:rPr>
            </w:pPr>
            <w:r>
              <w:rPr>
                <w:rFonts w:ascii="Carlito"/>
              </w:rPr>
              <w:t>14.89%</w:t>
            </w:r>
          </w:p>
        </w:tc>
        <w:tc>
          <w:tcPr>
            <w:tcW w:w="978" w:type="dxa"/>
            <w:tcBorders>
              <w:top w:val="single" w:sz="4" w:space="0" w:color="7E7E7E"/>
              <w:bottom w:val="single" w:sz="4" w:space="0" w:color="7E7E7E"/>
            </w:tcBorders>
          </w:tcPr>
          <w:p w14:paraId="59114F2E" w14:textId="77777777" w:rsidR="00D62D36" w:rsidRDefault="005D7DF9">
            <w:pPr>
              <w:pStyle w:val="TableParagraph"/>
              <w:spacing w:line="248" w:lineRule="exact"/>
              <w:ind w:left="159"/>
              <w:rPr>
                <w:rFonts w:ascii="Carlito"/>
              </w:rPr>
            </w:pPr>
            <w:r>
              <w:rPr>
                <w:rFonts w:ascii="Carlito"/>
              </w:rPr>
              <w:t>12.32%</w:t>
            </w:r>
          </w:p>
        </w:tc>
        <w:tc>
          <w:tcPr>
            <w:tcW w:w="967" w:type="dxa"/>
            <w:tcBorders>
              <w:top w:val="single" w:sz="4" w:space="0" w:color="7E7E7E"/>
              <w:bottom w:val="single" w:sz="4" w:space="0" w:color="7E7E7E"/>
            </w:tcBorders>
          </w:tcPr>
          <w:p w14:paraId="08176AF6" w14:textId="77777777" w:rsidR="00D62D36" w:rsidRDefault="005D7DF9">
            <w:pPr>
              <w:pStyle w:val="TableParagraph"/>
              <w:spacing w:line="248" w:lineRule="exact"/>
              <w:ind w:left="139" w:right="126"/>
              <w:jc w:val="center"/>
              <w:rPr>
                <w:rFonts w:ascii="Carlito"/>
              </w:rPr>
            </w:pPr>
            <w:r>
              <w:rPr>
                <w:rFonts w:ascii="Carlito"/>
              </w:rPr>
              <w:t>7.20%</w:t>
            </w:r>
          </w:p>
        </w:tc>
        <w:tc>
          <w:tcPr>
            <w:tcW w:w="830" w:type="dxa"/>
            <w:tcBorders>
              <w:top w:val="single" w:sz="4" w:space="0" w:color="7E7E7E"/>
              <w:bottom w:val="single" w:sz="4" w:space="0" w:color="7E7E7E"/>
            </w:tcBorders>
          </w:tcPr>
          <w:p w14:paraId="056F0B47" w14:textId="77777777" w:rsidR="00D62D36" w:rsidRDefault="005D7DF9">
            <w:pPr>
              <w:pStyle w:val="TableParagraph"/>
              <w:spacing w:line="248" w:lineRule="exact"/>
              <w:ind w:right="130"/>
              <w:jc w:val="right"/>
              <w:rPr>
                <w:rFonts w:ascii="Carlito"/>
              </w:rPr>
            </w:pPr>
            <w:r>
              <w:rPr>
                <w:rFonts w:ascii="Carlito"/>
              </w:rPr>
              <w:t>5.01%</w:t>
            </w:r>
          </w:p>
        </w:tc>
        <w:tc>
          <w:tcPr>
            <w:tcW w:w="819" w:type="dxa"/>
            <w:tcBorders>
              <w:top w:val="single" w:sz="4" w:space="0" w:color="7E7E7E"/>
              <w:bottom w:val="single" w:sz="4" w:space="0" w:color="7E7E7E"/>
            </w:tcBorders>
          </w:tcPr>
          <w:p w14:paraId="10106735" w14:textId="77777777" w:rsidR="00D62D36" w:rsidRDefault="005D7DF9">
            <w:pPr>
              <w:pStyle w:val="TableParagraph"/>
              <w:spacing w:line="248" w:lineRule="exact"/>
              <w:ind w:left="117" w:right="113"/>
              <w:jc w:val="center"/>
              <w:rPr>
                <w:rFonts w:ascii="Carlito"/>
              </w:rPr>
            </w:pPr>
            <w:r>
              <w:rPr>
                <w:rFonts w:ascii="Carlito"/>
              </w:rPr>
              <w:t>2.43%</w:t>
            </w:r>
          </w:p>
        </w:tc>
        <w:tc>
          <w:tcPr>
            <w:tcW w:w="820" w:type="dxa"/>
            <w:tcBorders>
              <w:top w:val="single" w:sz="4" w:space="0" w:color="7E7E7E"/>
              <w:bottom w:val="single" w:sz="4" w:space="0" w:color="7E7E7E"/>
            </w:tcBorders>
          </w:tcPr>
          <w:p w14:paraId="60540982" w14:textId="77777777" w:rsidR="00D62D36" w:rsidRDefault="005D7DF9">
            <w:pPr>
              <w:pStyle w:val="TableParagraph"/>
              <w:spacing w:line="248" w:lineRule="exact"/>
              <w:ind w:left="139"/>
              <w:rPr>
                <w:rFonts w:ascii="Carlito"/>
              </w:rPr>
            </w:pPr>
            <w:r>
              <w:rPr>
                <w:rFonts w:ascii="Carlito"/>
              </w:rPr>
              <w:t>1.36%</w:t>
            </w:r>
          </w:p>
        </w:tc>
        <w:tc>
          <w:tcPr>
            <w:tcW w:w="810" w:type="dxa"/>
            <w:tcBorders>
              <w:top w:val="single" w:sz="4" w:space="0" w:color="7E7E7E"/>
              <w:bottom w:val="single" w:sz="4" w:space="0" w:color="7E7E7E"/>
            </w:tcBorders>
          </w:tcPr>
          <w:p w14:paraId="12FDB558" w14:textId="77777777" w:rsidR="00D62D36" w:rsidRDefault="005D7DF9">
            <w:pPr>
              <w:pStyle w:val="TableParagraph"/>
              <w:spacing w:line="248" w:lineRule="exact"/>
              <w:ind w:left="120" w:right="101"/>
              <w:jc w:val="center"/>
              <w:rPr>
                <w:rFonts w:ascii="Carlito"/>
              </w:rPr>
            </w:pPr>
            <w:r>
              <w:rPr>
                <w:rFonts w:ascii="Carlito"/>
              </w:rPr>
              <w:t>1.46%</w:t>
            </w:r>
          </w:p>
        </w:tc>
        <w:tc>
          <w:tcPr>
            <w:tcW w:w="740" w:type="dxa"/>
            <w:tcBorders>
              <w:top w:val="single" w:sz="4" w:space="0" w:color="7E7E7E"/>
              <w:bottom w:val="single" w:sz="4" w:space="0" w:color="7E7E7E"/>
            </w:tcBorders>
          </w:tcPr>
          <w:p w14:paraId="2A22A0C6" w14:textId="77777777" w:rsidR="00D62D36" w:rsidRDefault="005D7DF9">
            <w:pPr>
              <w:pStyle w:val="TableParagraph"/>
              <w:spacing w:line="248" w:lineRule="exact"/>
              <w:ind w:right="112"/>
              <w:jc w:val="right"/>
              <w:rPr>
                <w:rFonts w:ascii="Carlito"/>
              </w:rPr>
            </w:pPr>
            <w:r>
              <w:rPr>
                <w:rFonts w:ascii="Carlito"/>
              </w:rPr>
              <w:t>100%</w:t>
            </w:r>
          </w:p>
        </w:tc>
      </w:tr>
      <w:tr w:rsidR="00D62D36" w14:paraId="68BF79FD" w14:textId="77777777">
        <w:trPr>
          <w:trHeight w:val="268"/>
        </w:trPr>
        <w:tc>
          <w:tcPr>
            <w:tcW w:w="1179" w:type="dxa"/>
            <w:tcBorders>
              <w:top w:val="single" w:sz="4" w:space="0" w:color="7E7E7E"/>
              <w:bottom w:val="single" w:sz="4" w:space="0" w:color="7E7E7E"/>
            </w:tcBorders>
          </w:tcPr>
          <w:p w14:paraId="4E038FBD" w14:textId="77777777" w:rsidR="00D62D36" w:rsidRDefault="005D7DF9">
            <w:pPr>
              <w:pStyle w:val="TableParagraph"/>
              <w:spacing w:line="248" w:lineRule="exact"/>
              <w:ind w:right="282"/>
              <w:jc w:val="right"/>
              <w:rPr>
                <w:rFonts w:ascii="Carlito"/>
                <w:b/>
              </w:rPr>
            </w:pPr>
            <w:r>
              <w:rPr>
                <w:rFonts w:ascii="Carlito"/>
                <w:b/>
              </w:rPr>
              <w:t>2010</w:t>
            </w:r>
          </w:p>
        </w:tc>
        <w:tc>
          <w:tcPr>
            <w:tcW w:w="969" w:type="dxa"/>
            <w:tcBorders>
              <w:top w:val="single" w:sz="4" w:space="0" w:color="7E7E7E"/>
              <w:bottom w:val="single" w:sz="4" w:space="0" w:color="7E7E7E"/>
            </w:tcBorders>
          </w:tcPr>
          <w:p w14:paraId="79AE27E3" w14:textId="77777777" w:rsidR="00D62D36" w:rsidRDefault="005D7DF9">
            <w:pPr>
              <w:pStyle w:val="TableParagraph"/>
              <w:spacing w:line="248" w:lineRule="exact"/>
              <w:ind w:left="265" w:right="115"/>
              <w:jc w:val="center"/>
              <w:rPr>
                <w:rFonts w:ascii="Carlito"/>
              </w:rPr>
            </w:pPr>
            <w:r>
              <w:rPr>
                <w:rFonts w:ascii="Carlito"/>
              </w:rPr>
              <w:t>0.00%</w:t>
            </w:r>
          </w:p>
        </w:tc>
        <w:tc>
          <w:tcPr>
            <w:tcW w:w="831" w:type="dxa"/>
            <w:tcBorders>
              <w:top w:val="single" w:sz="4" w:space="0" w:color="7E7E7E"/>
              <w:bottom w:val="single" w:sz="4" w:space="0" w:color="7E7E7E"/>
            </w:tcBorders>
          </w:tcPr>
          <w:p w14:paraId="293D34B0" w14:textId="77777777" w:rsidR="00D62D36" w:rsidRDefault="005D7DF9">
            <w:pPr>
              <w:pStyle w:val="TableParagraph"/>
              <w:spacing w:line="248" w:lineRule="exact"/>
              <w:ind w:left="118" w:right="125"/>
              <w:jc w:val="center"/>
              <w:rPr>
                <w:rFonts w:ascii="Carlito"/>
              </w:rPr>
            </w:pPr>
            <w:r>
              <w:rPr>
                <w:rFonts w:ascii="Carlito"/>
              </w:rPr>
              <w:t>0.13%</w:t>
            </w:r>
          </w:p>
        </w:tc>
        <w:tc>
          <w:tcPr>
            <w:tcW w:w="966" w:type="dxa"/>
            <w:tcBorders>
              <w:top w:val="single" w:sz="4" w:space="0" w:color="7E7E7E"/>
              <w:bottom w:val="single" w:sz="4" w:space="0" w:color="7E7E7E"/>
            </w:tcBorders>
          </w:tcPr>
          <w:p w14:paraId="2C1B1C48" w14:textId="77777777" w:rsidR="00D62D36" w:rsidRDefault="005D7DF9">
            <w:pPr>
              <w:pStyle w:val="TableParagraph"/>
              <w:spacing w:line="248" w:lineRule="exact"/>
              <w:ind w:left="203"/>
              <w:rPr>
                <w:rFonts w:ascii="Carlito"/>
              </w:rPr>
            </w:pPr>
            <w:r>
              <w:rPr>
                <w:rFonts w:ascii="Carlito"/>
              </w:rPr>
              <w:t>4.22%</w:t>
            </w:r>
          </w:p>
        </w:tc>
        <w:tc>
          <w:tcPr>
            <w:tcW w:w="977" w:type="dxa"/>
            <w:tcBorders>
              <w:top w:val="single" w:sz="4" w:space="0" w:color="7E7E7E"/>
              <w:bottom w:val="single" w:sz="4" w:space="0" w:color="7E7E7E"/>
            </w:tcBorders>
          </w:tcPr>
          <w:p w14:paraId="2718AF8E" w14:textId="77777777" w:rsidR="00D62D36" w:rsidRDefault="005D7DF9">
            <w:pPr>
              <w:pStyle w:val="TableParagraph"/>
              <w:spacing w:line="248" w:lineRule="exact"/>
              <w:ind w:left="140" w:right="136"/>
              <w:jc w:val="center"/>
              <w:rPr>
                <w:rFonts w:ascii="Carlito"/>
              </w:rPr>
            </w:pPr>
            <w:r>
              <w:rPr>
                <w:rFonts w:ascii="Carlito"/>
              </w:rPr>
              <w:t>12.62%</w:t>
            </w:r>
          </w:p>
        </w:tc>
        <w:tc>
          <w:tcPr>
            <w:tcW w:w="977" w:type="dxa"/>
            <w:tcBorders>
              <w:top w:val="single" w:sz="4" w:space="0" w:color="7E7E7E"/>
              <w:bottom w:val="single" w:sz="4" w:space="0" w:color="7E7E7E"/>
            </w:tcBorders>
          </w:tcPr>
          <w:p w14:paraId="7913934E" w14:textId="77777777" w:rsidR="00D62D36" w:rsidRDefault="005D7DF9">
            <w:pPr>
              <w:pStyle w:val="TableParagraph"/>
              <w:spacing w:line="248" w:lineRule="exact"/>
              <w:ind w:left="140" w:right="137"/>
              <w:jc w:val="center"/>
              <w:rPr>
                <w:rFonts w:ascii="Carlito"/>
              </w:rPr>
            </w:pPr>
            <w:r>
              <w:rPr>
                <w:rFonts w:ascii="Carlito"/>
              </w:rPr>
              <w:t>18.05%</w:t>
            </w:r>
          </w:p>
        </w:tc>
        <w:tc>
          <w:tcPr>
            <w:tcW w:w="977" w:type="dxa"/>
            <w:tcBorders>
              <w:top w:val="single" w:sz="4" w:space="0" w:color="7E7E7E"/>
              <w:bottom w:val="single" w:sz="4" w:space="0" w:color="7E7E7E"/>
            </w:tcBorders>
          </w:tcPr>
          <w:p w14:paraId="7F07046E" w14:textId="77777777" w:rsidR="00D62D36" w:rsidRDefault="005D7DF9">
            <w:pPr>
              <w:pStyle w:val="TableParagraph"/>
              <w:spacing w:line="248" w:lineRule="exact"/>
              <w:ind w:left="140" w:right="137"/>
              <w:jc w:val="center"/>
              <w:rPr>
                <w:rFonts w:ascii="Carlito"/>
              </w:rPr>
            </w:pPr>
            <w:r>
              <w:rPr>
                <w:rFonts w:ascii="Carlito"/>
              </w:rPr>
              <w:t>16.35%</w:t>
            </w:r>
          </w:p>
        </w:tc>
        <w:tc>
          <w:tcPr>
            <w:tcW w:w="977" w:type="dxa"/>
            <w:tcBorders>
              <w:top w:val="single" w:sz="4" w:space="0" w:color="7E7E7E"/>
              <w:bottom w:val="single" w:sz="4" w:space="0" w:color="7E7E7E"/>
            </w:tcBorders>
          </w:tcPr>
          <w:p w14:paraId="4B41DBC8" w14:textId="77777777" w:rsidR="00D62D36" w:rsidRDefault="005D7DF9">
            <w:pPr>
              <w:pStyle w:val="TableParagraph"/>
              <w:spacing w:line="248" w:lineRule="exact"/>
              <w:ind w:right="154"/>
              <w:jc w:val="right"/>
              <w:rPr>
                <w:rFonts w:ascii="Carlito"/>
              </w:rPr>
            </w:pPr>
            <w:r>
              <w:rPr>
                <w:rFonts w:ascii="Carlito"/>
              </w:rPr>
              <w:t>14.52%</w:t>
            </w:r>
          </w:p>
        </w:tc>
        <w:tc>
          <w:tcPr>
            <w:tcW w:w="978" w:type="dxa"/>
            <w:tcBorders>
              <w:top w:val="single" w:sz="4" w:space="0" w:color="7E7E7E"/>
              <w:bottom w:val="single" w:sz="4" w:space="0" w:color="7E7E7E"/>
            </w:tcBorders>
          </w:tcPr>
          <w:p w14:paraId="3899702F" w14:textId="77777777" w:rsidR="00D62D36" w:rsidRDefault="005D7DF9">
            <w:pPr>
              <w:pStyle w:val="TableParagraph"/>
              <w:spacing w:line="248" w:lineRule="exact"/>
              <w:ind w:left="159"/>
              <w:rPr>
                <w:rFonts w:ascii="Carlito"/>
              </w:rPr>
            </w:pPr>
            <w:r>
              <w:rPr>
                <w:rFonts w:ascii="Carlito"/>
              </w:rPr>
              <w:t>12.93%</w:t>
            </w:r>
          </w:p>
        </w:tc>
        <w:tc>
          <w:tcPr>
            <w:tcW w:w="967" w:type="dxa"/>
            <w:tcBorders>
              <w:top w:val="single" w:sz="4" w:space="0" w:color="7E7E7E"/>
              <w:bottom w:val="single" w:sz="4" w:space="0" w:color="7E7E7E"/>
            </w:tcBorders>
          </w:tcPr>
          <w:p w14:paraId="71717D75" w14:textId="77777777" w:rsidR="00D62D36" w:rsidRDefault="005D7DF9">
            <w:pPr>
              <w:pStyle w:val="TableParagraph"/>
              <w:spacing w:line="248" w:lineRule="exact"/>
              <w:ind w:left="139" w:right="126"/>
              <w:jc w:val="center"/>
              <w:rPr>
                <w:rFonts w:ascii="Carlito"/>
              </w:rPr>
            </w:pPr>
            <w:r>
              <w:rPr>
                <w:rFonts w:ascii="Carlito"/>
              </w:rPr>
              <w:t>8.65%</w:t>
            </w:r>
          </w:p>
        </w:tc>
        <w:tc>
          <w:tcPr>
            <w:tcW w:w="830" w:type="dxa"/>
            <w:tcBorders>
              <w:top w:val="single" w:sz="4" w:space="0" w:color="7E7E7E"/>
              <w:bottom w:val="single" w:sz="4" w:space="0" w:color="7E7E7E"/>
            </w:tcBorders>
          </w:tcPr>
          <w:p w14:paraId="29E6EF29" w14:textId="77777777" w:rsidR="00D62D36" w:rsidRDefault="005D7DF9">
            <w:pPr>
              <w:pStyle w:val="TableParagraph"/>
              <w:spacing w:line="248" w:lineRule="exact"/>
              <w:ind w:right="130"/>
              <w:jc w:val="right"/>
              <w:rPr>
                <w:rFonts w:ascii="Carlito"/>
              </w:rPr>
            </w:pPr>
            <w:r>
              <w:rPr>
                <w:rFonts w:ascii="Carlito"/>
              </w:rPr>
              <w:t>5.71%</w:t>
            </w:r>
          </w:p>
        </w:tc>
        <w:tc>
          <w:tcPr>
            <w:tcW w:w="819" w:type="dxa"/>
            <w:tcBorders>
              <w:top w:val="single" w:sz="4" w:space="0" w:color="7E7E7E"/>
              <w:bottom w:val="single" w:sz="4" w:space="0" w:color="7E7E7E"/>
            </w:tcBorders>
          </w:tcPr>
          <w:p w14:paraId="1B71C2E6" w14:textId="77777777" w:rsidR="00D62D36" w:rsidRDefault="005D7DF9">
            <w:pPr>
              <w:pStyle w:val="TableParagraph"/>
              <w:spacing w:line="248" w:lineRule="exact"/>
              <w:ind w:left="117" w:right="113"/>
              <w:jc w:val="center"/>
              <w:rPr>
                <w:rFonts w:ascii="Carlito"/>
              </w:rPr>
            </w:pPr>
            <w:r>
              <w:rPr>
                <w:rFonts w:ascii="Carlito"/>
              </w:rPr>
              <w:t>3.34%</w:t>
            </w:r>
          </w:p>
        </w:tc>
        <w:tc>
          <w:tcPr>
            <w:tcW w:w="820" w:type="dxa"/>
            <w:tcBorders>
              <w:top w:val="single" w:sz="4" w:space="0" w:color="7E7E7E"/>
              <w:bottom w:val="single" w:sz="4" w:space="0" w:color="7E7E7E"/>
            </w:tcBorders>
          </w:tcPr>
          <w:p w14:paraId="764EC492" w14:textId="77777777" w:rsidR="00D62D36" w:rsidRDefault="005D7DF9">
            <w:pPr>
              <w:pStyle w:val="TableParagraph"/>
              <w:spacing w:line="248" w:lineRule="exact"/>
              <w:ind w:left="139"/>
              <w:rPr>
                <w:rFonts w:ascii="Carlito"/>
              </w:rPr>
            </w:pPr>
            <w:r>
              <w:rPr>
                <w:rFonts w:ascii="Carlito"/>
              </w:rPr>
              <w:t>1.94%</w:t>
            </w:r>
          </w:p>
        </w:tc>
        <w:tc>
          <w:tcPr>
            <w:tcW w:w="810" w:type="dxa"/>
            <w:tcBorders>
              <w:top w:val="single" w:sz="4" w:space="0" w:color="7E7E7E"/>
              <w:bottom w:val="single" w:sz="4" w:space="0" w:color="7E7E7E"/>
            </w:tcBorders>
          </w:tcPr>
          <w:p w14:paraId="46D81F22" w14:textId="77777777" w:rsidR="00D62D36" w:rsidRDefault="005D7DF9">
            <w:pPr>
              <w:pStyle w:val="TableParagraph"/>
              <w:spacing w:line="248" w:lineRule="exact"/>
              <w:ind w:left="120" w:right="101"/>
              <w:jc w:val="center"/>
              <w:rPr>
                <w:rFonts w:ascii="Carlito"/>
              </w:rPr>
            </w:pPr>
            <w:r>
              <w:rPr>
                <w:rFonts w:ascii="Carlito"/>
              </w:rPr>
              <w:t>1.55%</w:t>
            </w:r>
          </w:p>
        </w:tc>
        <w:tc>
          <w:tcPr>
            <w:tcW w:w="740" w:type="dxa"/>
            <w:tcBorders>
              <w:top w:val="single" w:sz="4" w:space="0" w:color="7E7E7E"/>
              <w:bottom w:val="single" w:sz="4" w:space="0" w:color="7E7E7E"/>
            </w:tcBorders>
          </w:tcPr>
          <w:p w14:paraId="6C2F2C32" w14:textId="77777777" w:rsidR="00D62D36" w:rsidRDefault="005D7DF9">
            <w:pPr>
              <w:pStyle w:val="TableParagraph"/>
              <w:spacing w:line="248" w:lineRule="exact"/>
              <w:ind w:right="112"/>
              <w:jc w:val="right"/>
              <w:rPr>
                <w:rFonts w:ascii="Carlito"/>
              </w:rPr>
            </w:pPr>
            <w:r>
              <w:rPr>
                <w:rFonts w:ascii="Carlito"/>
              </w:rPr>
              <w:t>100%</w:t>
            </w:r>
          </w:p>
        </w:tc>
      </w:tr>
      <w:tr w:rsidR="00D62D36" w14:paraId="1223FDE7" w14:textId="77777777">
        <w:trPr>
          <w:trHeight w:val="268"/>
        </w:trPr>
        <w:tc>
          <w:tcPr>
            <w:tcW w:w="1179" w:type="dxa"/>
            <w:tcBorders>
              <w:top w:val="single" w:sz="4" w:space="0" w:color="7E7E7E"/>
              <w:bottom w:val="single" w:sz="4" w:space="0" w:color="7E7E7E"/>
            </w:tcBorders>
          </w:tcPr>
          <w:p w14:paraId="14B7DA9F" w14:textId="77777777" w:rsidR="00D62D36" w:rsidRDefault="005D7DF9">
            <w:pPr>
              <w:pStyle w:val="TableParagraph"/>
              <w:spacing w:line="248" w:lineRule="exact"/>
              <w:ind w:right="282"/>
              <w:jc w:val="right"/>
              <w:rPr>
                <w:rFonts w:ascii="Carlito"/>
                <w:b/>
              </w:rPr>
            </w:pPr>
            <w:r>
              <w:rPr>
                <w:rFonts w:ascii="Carlito"/>
                <w:b/>
              </w:rPr>
              <w:t>2015</w:t>
            </w:r>
          </w:p>
        </w:tc>
        <w:tc>
          <w:tcPr>
            <w:tcW w:w="969" w:type="dxa"/>
            <w:tcBorders>
              <w:top w:val="single" w:sz="4" w:space="0" w:color="7E7E7E"/>
              <w:bottom w:val="single" w:sz="4" w:space="0" w:color="7E7E7E"/>
            </w:tcBorders>
          </w:tcPr>
          <w:p w14:paraId="6C4AB4F7" w14:textId="77777777" w:rsidR="00D62D36" w:rsidRDefault="005D7DF9">
            <w:pPr>
              <w:pStyle w:val="TableParagraph"/>
              <w:spacing w:line="248" w:lineRule="exact"/>
              <w:ind w:left="265" w:right="115"/>
              <w:jc w:val="center"/>
              <w:rPr>
                <w:rFonts w:ascii="Carlito"/>
              </w:rPr>
            </w:pPr>
            <w:r>
              <w:rPr>
                <w:rFonts w:ascii="Carlito"/>
              </w:rPr>
              <w:t>0.00%</w:t>
            </w:r>
          </w:p>
        </w:tc>
        <w:tc>
          <w:tcPr>
            <w:tcW w:w="831" w:type="dxa"/>
            <w:tcBorders>
              <w:top w:val="single" w:sz="4" w:space="0" w:color="7E7E7E"/>
              <w:bottom w:val="single" w:sz="4" w:space="0" w:color="7E7E7E"/>
            </w:tcBorders>
          </w:tcPr>
          <w:p w14:paraId="090D5235" w14:textId="77777777" w:rsidR="00D62D36" w:rsidRDefault="005D7DF9">
            <w:pPr>
              <w:pStyle w:val="TableParagraph"/>
              <w:spacing w:line="248" w:lineRule="exact"/>
              <w:ind w:left="118" w:right="125"/>
              <w:jc w:val="center"/>
              <w:rPr>
                <w:rFonts w:ascii="Carlito"/>
              </w:rPr>
            </w:pPr>
            <w:r>
              <w:rPr>
                <w:rFonts w:ascii="Carlito"/>
              </w:rPr>
              <w:t>0.03%</w:t>
            </w:r>
          </w:p>
        </w:tc>
        <w:tc>
          <w:tcPr>
            <w:tcW w:w="966" w:type="dxa"/>
            <w:tcBorders>
              <w:top w:val="single" w:sz="4" w:space="0" w:color="7E7E7E"/>
              <w:bottom w:val="single" w:sz="4" w:space="0" w:color="7E7E7E"/>
            </w:tcBorders>
          </w:tcPr>
          <w:p w14:paraId="5F177313" w14:textId="77777777" w:rsidR="00D62D36" w:rsidRDefault="005D7DF9">
            <w:pPr>
              <w:pStyle w:val="TableParagraph"/>
              <w:spacing w:line="248" w:lineRule="exact"/>
              <w:ind w:left="203"/>
              <w:rPr>
                <w:rFonts w:ascii="Carlito"/>
              </w:rPr>
            </w:pPr>
            <w:r>
              <w:rPr>
                <w:rFonts w:ascii="Carlito"/>
              </w:rPr>
              <w:t>2.33%</w:t>
            </w:r>
          </w:p>
        </w:tc>
        <w:tc>
          <w:tcPr>
            <w:tcW w:w="977" w:type="dxa"/>
            <w:tcBorders>
              <w:top w:val="single" w:sz="4" w:space="0" w:color="7E7E7E"/>
              <w:bottom w:val="single" w:sz="4" w:space="0" w:color="7E7E7E"/>
            </w:tcBorders>
          </w:tcPr>
          <w:p w14:paraId="21A6861B" w14:textId="77777777" w:rsidR="00D62D36" w:rsidRDefault="005D7DF9">
            <w:pPr>
              <w:pStyle w:val="TableParagraph"/>
              <w:spacing w:line="248" w:lineRule="exact"/>
              <w:ind w:left="140" w:right="136"/>
              <w:jc w:val="center"/>
              <w:rPr>
                <w:rFonts w:ascii="Carlito"/>
              </w:rPr>
            </w:pPr>
            <w:r>
              <w:rPr>
                <w:rFonts w:ascii="Carlito"/>
              </w:rPr>
              <w:t>10.27%</w:t>
            </w:r>
          </w:p>
        </w:tc>
        <w:tc>
          <w:tcPr>
            <w:tcW w:w="977" w:type="dxa"/>
            <w:tcBorders>
              <w:top w:val="single" w:sz="4" w:space="0" w:color="7E7E7E"/>
              <w:bottom w:val="single" w:sz="4" w:space="0" w:color="7E7E7E"/>
            </w:tcBorders>
          </w:tcPr>
          <w:p w14:paraId="0C738A5C" w14:textId="77777777" w:rsidR="00D62D36" w:rsidRDefault="005D7DF9">
            <w:pPr>
              <w:pStyle w:val="TableParagraph"/>
              <w:spacing w:line="248" w:lineRule="exact"/>
              <w:ind w:left="140" w:right="137"/>
              <w:jc w:val="center"/>
              <w:rPr>
                <w:rFonts w:ascii="Carlito"/>
              </w:rPr>
            </w:pPr>
            <w:r>
              <w:rPr>
                <w:rFonts w:ascii="Carlito"/>
              </w:rPr>
              <w:t>15.78%</w:t>
            </w:r>
          </w:p>
        </w:tc>
        <w:tc>
          <w:tcPr>
            <w:tcW w:w="977" w:type="dxa"/>
            <w:tcBorders>
              <w:top w:val="single" w:sz="4" w:space="0" w:color="7E7E7E"/>
              <w:bottom w:val="single" w:sz="4" w:space="0" w:color="7E7E7E"/>
            </w:tcBorders>
          </w:tcPr>
          <w:p w14:paraId="478FA903" w14:textId="77777777" w:rsidR="00D62D36" w:rsidRDefault="005D7DF9">
            <w:pPr>
              <w:pStyle w:val="TableParagraph"/>
              <w:spacing w:line="248" w:lineRule="exact"/>
              <w:ind w:left="140" w:right="137"/>
              <w:jc w:val="center"/>
              <w:rPr>
                <w:rFonts w:ascii="Carlito"/>
              </w:rPr>
            </w:pPr>
            <w:r>
              <w:rPr>
                <w:rFonts w:ascii="Carlito"/>
              </w:rPr>
              <w:t>17.09%</w:t>
            </w:r>
          </w:p>
        </w:tc>
        <w:tc>
          <w:tcPr>
            <w:tcW w:w="977" w:type="dxa"/>
            <w:tcBorders>
              <w:top w:val="single" w:sz="4" w:space="0" w:color="7E7E7E"/>
              <w:bottom w:val="single" w:sz="4" w:space="0" w:color="7E7E7E"/>
            </w:tcBorders>
          </w:tcPr>
          <w:p w14:paraId="6D53BDC4" w14:textId="77777777" w:rsidR="00D62D36" w:rsidRDefault="005D7DF9">
            <w:pPr>
              <w:pStyle w:val="TableParagraph"/>
              <w:spacing w:line="248" w:lineRule="exact"/>
              <w:ind w:right="154"/>
              <w:jc w:val="right"/>
              <w:rPr>
                <w:rFonts w:ascii="Carlito"/>
              </w:rPr>
            </w:pPr>
            <w:r>
              <w:rPr>
                <w:rFonts w:ascii="Carlito"/>
              </w:rPr>
              <w:t>15.22%</w:t>
            </w:r>
          </w:p>
        </w:tc>
        <w:tc>
          <w:tcPr>
            <w:tcW w:w="978" w:type="dxa"/>
            <w:tcBorders>
              <w:top w:val="single" w:sz="4" w:space="0" w:color="7E7E7E"/>
              <w:bottom w:val="single" w:sz="4" w:space="0" w:color="7E7E7E"/>
            </w:tcBorders>
          </w:tcPr>
          <w:p w14:paraId="40A3F4B3" w14:textId="77777777" w:rsidR="00D62D36" w:rsidRDefault="005D7DF9">
            <w:pPr>
              <w:pStyle w:val="TableParagraph"/>
              <w:spacing w:line="248" w:lineRule="exact"/>
              <w:ind w:left="159"/>
              <w:rPr>
                <w:rFonts w:ascii="Carlito"/>
              </w:rPr>
            </w:pPr>
            <w:r>
              <w:rPr>
                <w:rFonts w:ascii="Carlito"/>
              </w:rPr>
              <w:t>13.50%</w:t>
            </w:r>
          </w:p>
        </w:tc>
        <w:tc>
          <w:tcPr>
            <w:tcW w:w="967" w:type="dxa"/>
            <w:tcBorders>
              <w:top w:val="single" w:sz="4" w:space="0" w:color="7E7E7E"/>
              <w:bottom w:val="single" w:sz="4" w:space="0" w:color="7E7E7E"/>
            </w:tcBorders>
          </w:tcPr>
          <w:p w14:paraId="6CEF5177" w14:textId="77777777" w:rsidR="00D62D36" w:rsidRDefault="005D7DF9">
            <w:pPr>
              <w:pStyle w:val="TableParagraph"/>
              <w:spacing w:line="248" w:lineRule="exact"/>
              <w:ind w:left="141" w:right="126"/>
              <w:jc w:val="center"/>
              <w:rPr>
                <w:rFonts w:ascii="Carlito"/>
              </w:rPr>
            </w:pPr>
            <w:r>
              <w:rPr>
                <w:rFonts w:ascii="Carlito"/>
              </w:rPr>
              <w:t>10.39%</w:t>
            </w:r>
          </w:p>
        </w:tc>
        <w:tc>
          <w:tcPr>
            <w:tcW w:w="830" w:type="dxa"/>
            <w:tcBorders>
              <w:top w:val="single" w:sz="4" w:space="0" w:color="7E7E7E"/>
              <w:bottom w:val="single" w:sz="4" w:space="0" w:color="7E7E7E"/>
            </w:tcBorders>
          </w:tcPr>
          <w:p w14:paraId="34152549" w14:textId="77777777" w:rsidR="00D62D36" w:rsidRDefault="005D7DF9">
            <w:pPr>
              <w:pStyle w:val="TableParagraph"/>
              <w:spacing w:line="248" w:lineRule="exact"/>
              <w:ind w:right="130"/>
              <w:jc w:val="right"/>
              <w:rPr>
                <w:rFonts w:ascii="Carlito"/>
              </w:rPr>
            </w:pPr>
            <w:r>
              <w:rPr>
                <w:rFonts w:ascii="Carlito"/>
              </w:rPr>
              <w:t>6.81%</w:t>
            </w:r>
          </w:p>
        </w:tc>
        <w:tc>
          <w:tcPr>
            <w:tcW w:w="819" w:type="dxa"/>
            <w:tcBorders>
              <w:top w:val="single" w:sz="4" w:space="0" w:color="7E7E7E"/>
              <w:bottom w:val="single" w:sz="4" w:space="0" w:color="7E7E7E"/>
            </w:tcBorders>
          </w:tcPr>
          <w:p w14:paraId="2A444075" w14:textId="77777777" w:rsidR="00D62D36" w:rsidRDefault="005D7DF9">
            <w:pPr>
              <w:pStyle w:val="TableParagraph"/>
              <w:spacing w:line="248" w:lineRule="exact"/>
              <w:ind w:left="117" w:right="113"/>
              <w:jc w:val="center"/>
              <w:rPr>
                <w:rFonts w:ascii="Carlito"/>
              </w:rPr>
            </w:pPr>
            <w:r>
              <w:rPr>
                <w:rFonts w:ascii="Carlito"/>
              </w:rPr>
              <w:t>4.26%</w:t>
            </w:r>
          </w:p>
        </w:tc>
        <w:tc>
          <w:tcPr>
            <w:tcW w:w="820" w:type="dxa"/>
            <w:tcBorders>
              <w:top w:val="single" w:sz="4" w:space="0" w:color="7E7E7E"/>
              <w:bottom w:val="single" w:sz="4" w:space="0" w:color="7E7E7E"/>
            </w:tcBorders>
          </w:tcPr>
          <w:p w14:paraId="1769814D" w14:textId="77777777" w:rsidR="00D62D36" w:rsidRDefault="005D7DF9">
            <w:pPr>
              <w:pStyle w:val="TableParagraph"/>
              <w:spacing w:line="248" w:lineRule="exact"/>
              <w:ind w:left="139"/>
              <w:rPr>
                <w:rFonts w:ascii="Carlito"/>
              </w:rPr>
            </w:pPr>
            <w:r>
              <w:rPr>
                <w:rFonts w:ascii="Carlito"/>
              </w:rPr>
              <w:t>2.21%</w:t>
            </w:r>
          </w:p>
        </w:tc>
        <w:tc>
          <w:tcPr>
            <w:tcW w:w="810" w:type="dxa"/>
            <w:tcBorders>
              <w:top w:val="single" w:sz="4" w:space="0" w:color="7E7E7E"/>
              <w:bottom w:val="single" w:sz="4" w:space="0" w:color="7E7E7E"/>
            </w:tcBorders>
          </w:tcPr>
          <w:p w14:paraId="459234AC" w14:textId="77777777" w:rsidR="00D62D36" w:rsidRDefault="005D7DF9">
            <w:pPr>
              <w:pStyle w:val="TableParagraph"/>
              <w:spacing w:line="248" w:lineRule="exact"/>
              <w:ind w:left="120" w:right="101"/>
              <w:jc w:val="center"/>
              <w:rPr>
                <w:rFonts w:ascii="Carlito"/>
              </w:rPr>
            </w:pPr>
            <w:r>
              <w:rPr>
                <w:rFonts w:ascii="Carlito"/>
              </w:rPr>
              <w:t>2.12%</w:t>
            </w:r>
          </w:p>
        </w:tc>
        <w:tc>
          <w:tcPr>
            <w:tcW w:w="740" w:type="dxa"/>
            <w:tcBorders>
              <w:top w:val="single" w:sz="4" w:space="0" w:color="7E7E7E"/>
              <w:bottom w:val="single" w:sz="4" w:space="0" w:color="7E7E7E"/>
            </w:tcBorders>
          </w:tcPr>
          <w:p w14:paraId="14FB9230" w14:textId="77777777" w:rsidR="00D62D36" w:rsidRDefault="005D7DF9">
            <w:pPr>
              <w:pStyle w:val="TableParagraph"/>
              <w:spacing w:line="248" w:lineRule="exact"/>
              <w:ind w:right="112"/>
              <w:jc w:val="right"/>
              <w:rPr>
                <w:rFonts w:ascii="Carlito"/>
              </w:rPr>
            </w:pPr>
            <w:r>
              <w:rPr>
                <w:rFonts w:ascii="Carlito"/>
              </w:rPr>
              <w:t>100%</w:t>
            </w:r>
          </w:p>
        </w:tc>
      </w:tr>
      <w:tr w:rsidR="00D62D36" w14:paraId="3BD5742F" w14:textId="77777777">
        <w:trPr>
          <w:trHeight w:val="225"/>
        </w:trPr>
        <w:tc>
          <w:tcPr>
            <w:tcW w:w="1179" w:type="dxa"/>
            <w:tcBorders>
              <w:top w:val="single" w:sz="4" w:space="0" w:color="7E7E7E"/>
              <w:bottom w:val="single" w:sz="4" w:space="0" w:color="7E7E7E"/>
            </w:tcBorders>
          </w:tcPr>
          <w:p w14:paraId="09D03ED1" w14:textId="77777777" w:rsidR="00D62D36" w:rsidRDefault="00D62D36">
            <w:pPr>
              <w:pStyle w:val="TableParagraph"/>
              <w:rPr>
                <w:sz w:val="16"/>
              </w:rPr>
            </w:pPr>
          </w:p>
        </w:tc>
        <w:tc>
          <w:tcPr>
            <w:tcW w:w="969" w:type="dxa"/>
            <w:tcBorders>
              <w:top w:val="single" w:sz="4" w:space="0" w:color="7E7E7E"/>
              <w:bottom w:val="single" w:sz="4" w:space="0" w:color="7E7E7E"/>
            </w:tcBorders>
          </w:tcPr>
          <w:p w14:paraId="15069EBC" w14:textId="77777777" w:rsidR="00D62D36" w:rsidRDefault="00D62D36">
            <w:pPr>
              <w:pStyle w:val="TableParagraph"/>
              <w:rPr>
                <w:sz w:val="16"/>
              </w:rPr>
            </w:pPr>
          </w:p>
        </w:tc>
        <w:tc>
          <w:tcPr>
            <w:tcW w:w="831" w:type="dxa"/>
            <w:tcBorders>
              <w:top w:val="single" w:sz="4" w:space="0" w:color="7E7E7E"/>
              <w:bottom w:val="single" w:sz="4" w:space="0" w:color="7E7E7E"/>
            </w:tcBorders>
          </w:tcPr>
          <w:p w14:paraId="3A045EB9" w14:textId="77777777" w:rsidR="00D62D36" w:rsidRDefault="00D62D36">
            <w:pPr>
              <w:pStyle w:val="TableParagraph"/>
              <w:rPr>
                <w:sz w:val="16"/>
              </w:rPr>
            </w:pPr>
          </w:p>
        </w:tc>
        <w:tc>
          <w:tcPr>
            <w:tcW w:w="966" w:type="dxa"/>
            <w:tcBorders>
              <w:top w:val="single" w:sz="4" w:space="0" w:color="7E7E7E"/>
              <w:bottom w:val="single" w:sz="4" w:space="0" w:color="7E7E7E"/>
            </w:tcBorders>
          </w:tcPr>
          <w:p w14:paraId="54B2C389" w14:textId="77777777" w:rsidR="00D62D36" w:rsidRDefault="00D62D36">
            <w:pPr>
              <w:pStyle w:val="TableParagraph"/>
              <w:rPr>
                <w:sz w:val="16"/>
              </w:rPr>
            </w:pPr>
          </w:p>
        </w:tc>
        <w:tc>
          <w:tcPr>
            <w:tcW w:w="977" w:type="dxa"/>
            <w:tcBorders>
              <w:top w:val="single" w:sz="4" w:space="0" w:color="7E7E7E"/>
              <w:bottom w:val="single" w:sz="4" w:space="0" w:color="7E7E7E"/>
            </w:tcBorders>
          </w:tcPr>
          <w:p w14:paraId="690440EC" w14:textId="77777777" w:rsidR="00D62D36" w:rsidRDefault="00D62D36">
            <w:pPr>
              <w:pStyle w:val="TableParagraph"/>
              <w:rPr>
                <w:sz w:val="16"/>
              </w:rPr>
            </w:pPr>
          </w:p>
        </w:tc>
        <w:tc>
          <w:tcPr>
            <w:tcW w:w="977" w:type="dxa"/>
            <w:tcBorders>
              <w:top w:val="single" w:sz="4" w:space="0" w:color="7E7E7E"/>
              <w:bottom w:val="single" w:sz="4" w:space="0" w:color="7E7E7E"/>
            </w:tcBorders>
          </w:tcPr>
          <w:p w14:paraId="633B9BFD" w14:textId="77777777" w:rsidR="00D62D36" w:rsidRDefault="00D62D36">
            <w:pPr>
              <w:pStyle w:val="TableParagraph"/>
              <w:rPr>
                <w:sz w:val="16"/>
              </w:rPr>
            </w:pPr>
          </w:p>
        </w:tc>
        <w:tc>
          <w:tcPr>
            <w:tcW w:w="977" w:type="dxa"/>
            <w:tcBorders>
              <w:top w:val="single" w:sz="4" w:space="0" w:color="7E7E7E"/>
              <w:bottom w:val="single" w:sz="4" w:space="0" w:color="7E7E7E"/>
            </w:tcBorders>
          </w:tcPr>
          <w:p w14:paraId="00DC153A" w14:textId="77777777" w:rsidR="00D62D36" w:rsidRDefault="00D62D36">
            <w:pPr>
              <w:pStyle w:val="TableParagraph"/>
              <w:rPr>
                <w:sz w:val="16"/>
              </w:rPr>
            </w:pPr>
          </w:p>
        </w:tc>
        <w:tc>
          <w:tcPr>
            <w:tcW w:w="977" w:type="dxa"/>
            <w:tcBorders>
              <w:top w:val="single" w:sz="4" w:space="0" w:color="7E7E7E"/>
              <w:bottom w:val="single" w:sz="4" w:space="0" w:color="7E7E7E"/>
            </w:tcBorders>
          </w:tcPr>
          <w:p w14:paraId="1626FD28" w14:textId="77777777" w:rsidR="00D62D36" w:rsidRDefault="00D62D36">
            <w:pPr>
              <w:pStyle w:val="TableParagraph"/>
              <w:rPr>
                <w:sz w:val="16"/>
              </w:rPr>
            </w:pPr>
          </w:p>
        </w:tc>
        <w:tc>
          <w:tcPr>
            <w:tcW w:w="978" w:type="dxa"/>
            <w:tcBorders>
              <w:top w:val="single" w:sz="4" w:space="0" w:color="7E7E7E"/>
              <w:bottom w:val="single" w:sz="4" w:space="0" w:color="7E7E7E"/>
            </w:tcBorders>
          </w:tcPr>
          <w:p w14:paraId="70CAAC04" w14:textId="77777777" w:rsidR="00D62D36" w:rsidRDefault="00D62D36">
            <w:pPr>
              <w:pStyle w:val="TableParagraph"/>
              <w:rPr>
                <w:sz w:val="16"/>
              </w:rPr>
            </w:pPr>
          </w:p>
        </w:tc>
        <w:tc>
          <w:tcPr>
            <w:tcW w:w="967" w:type="dxa"/>
            <w:tcBorders>
              <w:top w:val="single" w:sz="4" w:space="0" w:color="7E7E7E"/>
              <w:bottom w:val="single" w:sz="4" w:space="0" w:color="7E7E7E"/>
            </w:tcBorders>
          </w:tcPr>
          <w:p w14:paraId="2A35FB8B" w14:textId="77777777" w:rsidR="00D62D36" w:rsidRDefault="00D62D36">
            <w:pPr>
              <w:pStyle w:val="TableParagraph"/>
              <w:rPr>
                <w:sz w:val="16"/>
              </w:rPr>
            </w:pPr>
          </w:p>
        </w:tc>
        <w:tc>
          <w:tcPr>
            <w:tcW w:w="830" w:type="dxa"/>
            <w:tcBorders>
              <w:top w:val="single" w:sz="4" w:space="0" w:color="7E7E7E"/>
              <w:bottom w:val="single" w:sz="4" w:space="0" w:color="7E7E7E"/>
            </w:tcBorders>
          </w:tcPr>
          <w:p w14:paraId="73FFDCE2" w14:textId="77777777" w:rsidR="00D62D36" w:rsidRDefault="00D62D36">
            <w:pPr>
              <w:pStyle w:val="TableParagraph"/>
              <w:rPr>
                <w:sz w:val="16"/>
              </w:rPr>
            </w:pPr>
          </w:p>
        </w:tc>
        <w:tc>
          <w:tcPr>
            <w:tcW w:w="819" w:type="dxa"/>
            <w:tcBorders>
              <w:top w:val="single" w:sz="4" w:space="0" w:color="7E7E7E"/>
              <w:bottom w:val="single" w:sz="4" w:space="0" w:color="7E7E7E"/>
            </w:tcBorders>
          </w:tcPr>
          <w:p w14:paraId="39C9BEB1" w14:textId="77777777" w:rsidR="00D62D36" w:rsidRDefault="00D62D36">
            <w:pPr>
              <w:pStyle w:val="TableParagraph"/>
              <w:rPr>
                <w:sz w:val="16"/>
              </w:rPr>
            </w:pPr>
          </w:p>
        </w:tc>
        <w:tc>
          <w:tcPr>
            <w:tcW w:w="820" w:type="dxa"/>
            <w:tcBorders>
              <w:top w:val="single" w:sz="4" w:space="0" w:color="7E7E7E"/>
              <w:bottom w:val="single" w:sz="4" w:space="0" w:color="7E7E7E"/>
            </w:tcBorders>
          </w:tcPr>
          <w:p w14:paraId="0BA5580F" w14:textId="77777777" w:rsidR="00D62D36" w:rsidRDefault="00D62D36">
            <w:pPr>
              <w:pStyle w:val="TableParagraph"/>
              <w:rPr>
                <w:sz w:val="16"/>
              </w:rPr>
            </w:pPr>
          </w:p>
        </w:tc>
        <w:tc>
          <w:tcPr>
            <w:tcW w:w="810" w:type="dxa"/>
            <w:tcBorders>
              <w:top w:val="single" w:sz="4" w:space="0" w:color="7E7E7E"/>
              <w:bottom w:val="single" w:sz="4" w:space="0" w:color="7E7E7E"/>
            </w:tcBorders>
          </w:tcPr>
          <w:p w14:paraId="612FDD10" w14:textId="77777777" w:rsidR="00D62D36" w:rsidRDefault="00D62D36">
            <w:pPr>
              <w:pStyle w:val="TableParagraph"/>
              <w:rPr>
                <w:sz w:val="16"/>
              </w:rPr>
            </w:pPr>
          </w:p>
        </w:tc>
        <w:tc>
          <w:tcPr>
            <w:tcW w:w="740" w:type="dxa"/>
            <w:tcBorders>
              <w:top w:val="single" w:sz="4" w:space="0" w:color="7E7E7E"/>
              <w:bottom w:val="single" w:sz="4" w:space="0" w:color="7E7E7E"/>
            </w:tcBorders>
          </w:tcPr>
          <w:p w14:paraId="04408FB3" w14:textId="77777777" w:rsidR="00D62D36" w:rsidRDefault="00D62D36">
            <w:pPr>
              <w:pStyle w:val="TableParagraph"/>
              <w:rPr>
                <w:sz w:val="16"/>
              </w:rPr>
            </w:pPr>
          </w:p>
        </w:tc>
      </w:tr>
      <w:tr w:rsidR="00D62D36" w14:paraId="01DCD1ED" w14:textId="77777777">
        <w:trPr>
          <w:trHeight w:val="268"/>
        </w:trPr>
        <w:tc>
          <w:tcPr>
            <w:tcW w:w="13817" w:type="dxa"/>
            <w:gridSpan w:val="15"/>
            <w:tcBorders>
              <w:top w:val="single" w:sz="4" w:space="0" w:color="7E7E7E"/>
              <w:bottom w:val="single" w:sz="4" w:space="0" w:color="7E7E7E"/>
            </w:tcBorders>
          </w:tcPr>
          <w:p w14:paraId="06D704B9" w14:textId="77777777" w:rsidR="00D62D36" w:rsidRDefault="005D7DF9">
            <w:pPr>
              <w:pStyle w:val="TableParagraph"/>
              <w:spacing w:line="248" w:lineRule="exact"/>
              <w:ind w:left="6483" w:right="6463"/>
              <w:jc w:val="center"/>
              <w:rPr>
                <w:rFonts w:ascii="Carlito"/>
                <w:b/>
              </w:rPr>
            </w:pPr>
            <w:r>
              <w:rPr>
                <w:rFonts w:ascii="Carlito"/>
                <w:b/>
              </w:rPr>
              <w:t>Mujeres</w:t>
            </w:r>
          </w:p>
        </w:tc>
      </w:tr>
      <w:tr w:rsidR="00D62D36" w14:paraId="334B8CC9" w14:textId="77777777">
        <w:trPr>
          <w:trHeight w:val="268"/>
        </w:trPr>
        <w:tc>
          <w:tcPr>
            <w:tcW w:w="1179" w:type="dxa"/>
            <w:tcBorders>
              <w:top w:val="single" w:sz="4" w:space="0" w:color="7E7E7E"/>
              <w:bottom w:val="single" w:sz="4" w:space="0" w:color="7E7E7E"/>
            </w:tcBorders>
          </w:tcPr>
          <w:p w14:paraId="0F6E24BA" w14:textId="77777777" w:rsidR="00D62D36" w:rsidRDefault="005D7DF9">
            <w:pPr>
              <w:pStyle w:val="TableParagraph"/>
              <w:spacing w:line="248" w:lineRule="exact"/>
              <w:ind w:right="320"/>
              <w:jc w:val="right"/>
              <w:rPr>
                <w:rFonts w:ascii="Carlito" w:hAnsi="Carlito"/>
                <w:b/>
              </w:rPr>
            </w:pPr>
            <w:r>
              <w:rPr>
                <w:rFonts w:ascii="Carlito" w:hAnsi="Carlito"/>
                <w:b/>
              </w:rPr>
              <w:t>Año</w:t>
            </w:r>
          </w:p>
        </w:tc>
        <w:tc>
          <w:tcPr>
            <w:tcW w:w="969" w:type="dxa"/>
            <w:tcBorders>
              <w:top w:val="single" w:sz="4" w:space="0" w:color="7E7E7E"/>
              <w:bottom w:val="single" w:sz="4" w:space="0" w:color="7E7E7E"/>
            </w:tcBorders>
          </w:tcPr>
          <w:p w14:paraId="0F83ACD2" w14:textId="77777777" w:rsidR="00D62D36" w:rsidRDefault="005D7DF9">
            <w:pPr>
              <w:pStyle w:val="TableParagraph"/>
              <w:spacing w:line="248" w:lineRule="exact"/>
              <w:ind w:left="262" w:right="115"/>
              <w:jc w:val="center"/>
              <w:rPr>
                <w:rFonts w:ascii="Carlito"/>
                <w:b/>
              </w:rPr>
            </w:pPr>
            <w:r>
              <w:rPr>
                <w:rFonts w:ascii="Carlito"/>
                <w:b/>
              </w:rPr>
              <w:t>&lt; 15</w:t>
            </w:r>
          </w:p>
        </w:tc>
        <w:tc>
          <w:tcPr>
            <w:tcW w:w="831" w:type="dxa"/>
            <w:tcBorders>
              <w:top w:val="single" w:sz="4" w:space="0" w:color="7E7E7E"/>
              <w:bottom w:val="single" w:sz="4" w:space="0" w:color="7E7E7E"/>
            </w:tcBorders>
          </w:tcPr>
          <w:p w14:paraId="4989B613" w14:textId="77777777" w:rsidR="00D62D36" w:rsidRDefault="005D7DF9">
            <w:pPr>
              <w:pStyle w:val="TableParagraph"/>
              <w:spacing w:line="248" w:lineRule="exact"/>
              <w:ind w:left="118" w:right="123"/>
              <w:jc w:val="center"/>
              <w:rPr>
                <w:rFonts w:ascii="Carlito"/>
                <w:b/>
              </w:rPr>
            </w:pPr>
            <w:r>
              <w:rPr>
                <w:rFonts w:ascii="Carlito"/>
                <w:b/>
              </w:rPr>
              <w:t>15-19</w:t>
            </w:r>
          </w:p>
        </w:tc>
        <w:tc>
          <w:tcPr>
            <w:tcW w:w="966" w:type="dxa"/>
            <w:tcBorders>
              <w:top w:val="single" w:sz="4" w:space="0" w:color="7E7E7E"/>
              <w:bottom w:val="single" w:sz="4" w:space="0" w:color="7E7E7E"/>
            </w:tcBorders>
          </w:tcPr>
          <w:p w14:paraId="431AE32D" w14:textId="77777777" w:rsidR="00D62D36" w:rsidRDefault="005D7DF9">
            <w:pPr>
              <w:pStyle w:val="TableParagraph"/>
              <w:spacing w:line="248" w:lineRule="exact"/>
              <w:ind w:left="220"/>
              <w:rPr>
                <w:rFonts w:ascii="Carlito"/>
                <w:b/>
              </w:rPr>
            </w:pPr>
            <w:r>
              <w:rPr>
                <w:rFonts w:ascii="Carlito"/>
                <w:b/>
              </w:rPr>
              <w:t>20-24</w:t>
            </w:r>
          </w:p>
        </w:tc>
        <w:tc>
          <w:tcPr>
            <w:tcW w:w="977" w:type="dxa"/>
            <w:tcBorders>
              <w:top w:val="single" w:sz="4" w:space="0" w:color="7E7E7E"/>
              <w:bottom w:val="single" w:sz="4" w:space="0" w:color="7E7E7E"/>
            </w:tcBorders>
          </w:tcPr>
          <w:p w14:paraId="7989FAE1" w14:textId="77777777" w:rsidR="00D62D36" w:rsidRDefault="005D7DF9">
            <w:pPr>
              <w:pStyle w:val="TableParagraph"/>
              <w:spacing w:line="248" w:lineRule="exact"/>
              <w:ind w:left="139" w:right="137"/>
              <w:jc w:val="center"/>
              <w:rPr>
                <w:rFonts w:ascii="Carlito"/>
                <w:b/>
              </w:rPr>
            </w:pPr>
            <w:r>
              <w:rPr>
                <w:rFonts w:ascii="Carlito"/>
                <w:b/>
              </w:rPr>
              <w:t>25-29</w:t>
            </w:r>
          </w:p>
        </w:tc>
        <w:tc>
          <w:tcPr>
            <w:tcW w:w="977" w:type="dxa"/>
            <w:tcBorders>
              <w:top w:val="single" w:sz="4" w:space="0" w:color="7E7E7E"/>
              <w:bottom w:val="single" w:sz="4" w:space="0" w:color="7E7E7E"/>
            </w:tcBorders>
          </w:tcPr>
          <w:p w14:paraId="3D6A7928" w14:textId="77777777" w:rsidR="00D62D36" w:rsidRDefault="005D7DF9">
            <w:pPr>
              <w:pStyle w:val="TableParagraph"/>
              <w:spacing w:line="248" w:lineRule="exact"/>
              <w:ind w:left="139" w:right="137"/>
              <w:jc w:val="center"/>
              <w:rPr>
                <w:rFonts w:ascii="Carlito"/>
                <w:b/>
              </w:rPr>
            </w:pPr>
            <w:r>
              <w:rPr>
                <w:rFonts w:ascii="Carlito"/>
                <w:b/>
              </w:rPr>
              <w:t>30-34</w:t>
            </w:r>
          </w:p>
        </w:tc>
        <w:tc>
          <w:tcPr>
            <w:tcW w:w="977" w:type="dxa"/>
            <w:tcBorders>
              <w:top w:val="single" w:sz="4" w:space="0" w:color="7E7E7E"/>
              <w:bottom w:val="single" w:sz="4" w:space="0" w:color="7E7E7E"/>
            </w:tcBorders>
          </w:tcPr>
          <w:p w14:paraId="38B6D144" w14:textId="77777777" w:rsidR="00D62D36" w:rsidRDefault="005D7DF9">
            <w:pPr>
              <w:pStyle w:val="TableParagraph"/>
              <w:spacing w:line="248" w:lineRule="exact"/>
              <w:ind w:left="139" w:right="137"/>
              <w:jc w:val="center"/>
              <w:rPr>
                <w:rFonts w:ascii="Carlito"/>
                <w:b/>
              </w:rPr>
            </w:pPr>
            <w:r>
              <w:rPr>
                <w:rFonts w:ascii="Carlito"/>
                <w:b/>
              </w:rPr>
              <w:t>35-39</w:t>
            </w:r>
          </w:p>
        </w:tc>
        <w:tc>
          <w:tcPr>
            <w:tcW w:w="977" w:type="dxa"/>
            <w:tcBorders>
              <w:top w:val="single" w:sz="4" w:space="0" w:color="7E7E7E"/>
              <w:bottom w:val="single" w:sz="4" w:space="0" w:color="7E7E7E"/>
            </w:tcBorders>
          </w:tcPr>
          <w:p w14:paraId="58870075" w14:textId="77777777" w:rsidR="00D62D36" w:rsidRDefault="005D7DF9">
            <w:pPr>
              <w:pStyle w:val="TableParagraph"/>
              <w:spacing w:line="248" w:lineRule="exact"/>
              <w:ind w:right="227"/>
              <w:jc w:val="right"/>
              <w:rPr>
                <w:rFonts w:ascii="Carlito"/>
                <w:b/>
              </w:rPr>
            </w:pPr>
            <w:r>
              <w:rPr>
                <w:rFonts w:ascii="Carlito"/>
                <w:b/>
              </w:rPr>
              <w:t>40-44</w:t>
            </w:r>
          </w:p>
        </w:tc>
        <w:tc>
          <w:tcPr>
            <w:tcW w:w="978" w:type="dxa"/>
            <w:tcBorders>
              <w:top w:val="single" w:sz="4" w:space="0" w:color="7E7E7E"/>
              <w:bottom w:val="single" w:sz="4" w:space="0" w:color="7E7E7E"/>
            </w:tcBorders>
          </w:tcPr>
          <w:p w14:paraId="4E2971C7" w14:textId="77777777" w:rsidR="00D62D36" w:rsidRDefault="005D7DF9">
            <w:pPr>
              <w:pStyle w:val="TableParagraph"/>
              <w:spacing w:line="248" w:lineRule="exact"/>
              <w:ind w:left="231"/>
              <w:rPr>
                <w:rFonts w:ascii="Carlito"/>
                <w:b/>
              </w:rPr>
            </w:pPr>
            <w:r>
              <w:rPr>
                <w:rFonts w:ascii="Carlito"/>
                <w:b/>
              </w:rPr>
              <w:t>45-49</w:t>
            </w:r>
          </w:p>
        </w:tc>
        <w:tc>
          <w:tcPr>
            <w:tcW w:w="967" w:type="dxa"/>
            <w:tcBorders>
              <w:top w:val="single" w:sz="4" w:space="0" w:color="7E7E7E"/>
              <w:bottom w:val="single" w:sz="4" w:space="0" w:color="7E7E7E"/>
            </w:tcBorders>
          </w:tcPr>
          <w:p w14:paraId="26FEC100" w14:textId="77777777" w:rsidR="00D62D36" w:rsidRDefault="005D7DF9">
            <w:pPr>
              <w:pStyle w:val="TableParagraph"/>
              <w:spacing w:line="248" w:lineRule="exact"/>
              <w:ind w:left="140" w:right="126"/>
              <w:jc w:val="center"/>
              <w:rPr>
                <w:rFonts w:ascii="Carlito"/>
                <w:b/>
              </w:rPr>
            </w:pPr>
            <w:r>
              <w:rPr>
                <w:rFonts w:ascii="Carlito"/>
                <w:b/>
              </w:rPr>
              <w:t>50-54</w:t>
            </w:r>
          </w:p>
        </w:tc>
        <w:tc>
          <w:tcPr>
            <w:tcW w:w="830" w:type="dxa"/>
            <w:tcBorders>
              <w:top w:val="single" w:sz="4" w:space="0" w:color="7E7E7E"/>
              <w:bottom w:val="single" w:sz="4" w:space="0" w:color="7E7E7E"/>
            </w:tcBorders>
          </w:tcPr>
          <w:p w14:paraId="163EF172" w14:textId="77777777" w:rsidR="00D62D36" w:rsidRDefault="005D7DF9">
            <w:pPr>
              <w:pStyle w:val="TableParagraph"/>
              <w:spacing w:line="248" w:lineRule="exact"/>
              <w:ind w:right="146"/>
              <w:jc w:val="right"/>
              <w:rPr>
                <w:rFonts w:ascii="Carlito"/>
                <w:b/>
              </w:rPr>
            </w:pPr>
            <w:r>
              <w:rPr>
                <w:rFonts w:ascii="Carlito"/>
                <w:b/>
              </w:rPr>
              <w:t>55-59</w:t>
            </w:r>
          </w:p>
        </w:tc>
        <w:tc>
          <w:tcPr>
            <w:tcW w:w="819" w:type="dxa"/>
            <w:tcBorders>
              <w:top w:val="single" w:sz="4" w:space="0" w:color="7E7E7E"/>
              <w:bottom w:val="single" w:sz="4" w:space="0" w:color="7E7E7E"/>
            </w:tcBorders>
          </w:tcPr>
          <w:p w14:paraId="07C17118" w14:textId="77777777" w:rsidR="00D62D36" w:rsidRDefault="005D7DF9">
            <w:pPr>
              <w:pStyle w:val="TableParagraph"/>
              <w:spacing w:line="248" w:lineRule="exact"/>
              <w:ind w:left="117" w:right="112"/>
              <w:jc w:val="center"/>
              <w:rPr>
                <w:rFonts w:ascii="Carlito"/>
                <w:b/>
              </w:rPr>
            </w:pPr>
            <w:r>
              <w:rPr>
                <w:rFonts w:ascii="Carlito"/>
                <w:b/>
              </w:rPr>
              <w:t>60-64</w:t>
            </w:r>
          </w:p>
        </w:tc>
        <w:tc>
          <w:tcPr>
            <w:tcW w:w="820" w:type="dxa"/>
            <w:tcBorders>
              <w:top w:val="single" w:sz="4" w:space="0" w:color="7E7E7E"/>
              <w:bottom w:val="single" w:sz="4" w:space="0" w:color="7E7E7E"/>
            </w:tcBorders>
          </w:tcPr>
          <w:p w14:paraId="231C4E8F" w14:textId="77777777" w:rsidR="00D62D36" w:rsidRDefault="005D7DF9">
            <w:pPr>
              <w:pStyle w:val="TableParagraph"/>
              <w:spacing w:line="248" w:lineRule="exact"/>
              <w:ind w:left="156"/>
              <w:rPr>
                <w:rFonts w:ascii="Carlito"/>
                <w:b/>
              </w:rPr>
            </w:pPr>
            <w:r>
              <w:rPr>
                <w:rFonts w:ascii="Carlito"/>
                <w:b/>
              </w:rPr>
              <w:t>65-69</w:t>
            </w:r>
          </w:p>
        </w:tc>
        <w:tc>
          <w:tcPr>
            <w:tcW w:w="810" w:type="dxa"/>
            <w:tcBorders>
              <w:top w:val="single" w:sz="4" w:space="0" w:color="7E7E7E"/>
              <w:bottom w:val="single" w:sz="4" w:space="0" w:color="7E7E7E"/>
            </w:tcBorders>
          </w:tcPr>
          <w:p w14:paraId="0FFE7734" w14:textId="77777777" w:rsidR="00D62D36" w:rsidRDefault="005D7DF9">
            <w:pPr>
              <w:pStyle w:val="TableParagraph"/>
              <w:spacing w:line="248" w:lineRule="exact"/>
              <w:ind w:left="118" w:right="101"/>
              <w:jc w:val="center"/>
              <w:rPr>
                <w:rFonts w:ascii="Carlito"/>
                <w:b/>
              </w:rPr>
            </w:pPr>
            <w:r>
              <w:rPr>
                <w:rFonts w:ascii="Carlito"/>
                <w:b/>
              </w:rPr>
              <w:t>&gt;69</w:t>
            </w:r>
          </w:p>
        </w:tc>
        <w:tc>
          <w:tcPr>
            <w:tcW w:w="740" w:type="dxa"/>
            <w:tcBorders>
              <w:top w:val="single" w:sz="4" w:space="0" w:color="7E7E7E"/>
              <w:bottom w:val="single" w:sz="4" w:space="0" w:color="7E7E7E"/>
            </w:tcBorders>
          </w:tcPr>
          <w:p w14:paraId="302FC2A9" w14:textId="77777777" w:rsidR="00D62D36" w:rsidRDefault="005D7DF9">
            <w:pPr>
              <w:pStyle w:val="TableParagraph"/>
              <w:spacing w:line="248" w:lineRule="exact"/>
              <w:ind w:right="126"/>
              <w:jc w:val="right"/>
              <w:rPr>
                <w:rFonts w:ascii="Carlito"/>
                <w:b/>
              </w:rPr>
            </w:pPr>
            <w:r>
              <w:rPr>
                <w:rFonts w:ascii="Carlito"/>
                <w:b/>
              </w:rPr>
              <w:t>Total</w:t>
            </w:r>
          </w:p>
        </w:tc>
      </w:tr>
      <w:tr w:rsidR="00D62D36" w14:paraId="0B01D5BB" w14:textId="77777777">
        <w:trPr>
          <w:trHeight w:val="268"/>
        </w:trPr>
        <w:tc>
          <w:tcPr>
            <w:tcW w:w="1179" w:type="dxa"/>
            <w:tcBorders>
              <w:top w:val="single" w:sz="4" w:space="0" w:color="7E7E7E"/>
              <w:bottom w:val="single" w:sz="4" w:space="0" w:color="7E7E7E"/>
            </w:tcBorders>
          </w:tcPr>
          <w:p w14:paraId="7464C81E" w14:textId="77777777" w:rsidR="00D62D36" w:rsidRDefault="005D7DF9">
            <w:pPr>
              <w:pStyle w:val="TableParagraph"/>
              <w:spacing w:line="248" w:lineRule="exact"/>
              <w:ind w:right="282"/>
              <w:jc w:val="right"/>
              <w:rPr>
                <w:rFonts w:ascii="Carlito"/>
                <w:b/>
              </w:rPr>
            </w:pPr>
            <w:r>
              <w:rPr>
                <w:rFonts w:ascii="Carlito"/>
                <w:b/>
              </w:rPr>
              <w:t>1970</w:t>
            </w:r>
          </w:p>
        </w:tc>
        <w:tc>
          <w:tcPr>
            <w:tcW w:w="969" w:type="dxa"/>
            <w:tcBorders>
              <w:top w:val="single" w:sz="4" w:space="0" w:color="7E7E7E"/>
              <w:bottom w:val="single" w:sz="4" w:space="0" w:color="7E7E7E"/>
            </w:tcBorders>
          </w:tcPr>
          <w:p w14:paraId="595E2394" w14:textId="77777777" w:rsidR="00D62D36" w:rsidRDefault="005D7DF9">
            <w:pPr>
              <w:pStyle w:val="TableParagraph"/>
              <w:spacing w:line="248" w:lineRule="exact"/>
              <w:ind w:left="265" w:right="115"/>
              <w:jc w:val="center"/>
              <w:rPr>
                <w:rFonts w:ascii="Carlito"/>
              </w:rPr>
            </w:pPr>
            <w:r>
              <w:rPr>
                <w:rFonts w:ascii="Carlito"/>
              </w:rPr>
              <w:t>0.09%</w:t>
            </w:r>
          </w:p>
        </w:tc>
        <w:tc>
          <w:tcPr>
            <w:tcW w:w="831" w:type="dxa"/>
            <w:tcBorders>
              <w:top w:val="single" w:sz="4" w:space="0" w:color="7E7E7E"/>
              <w:bottom w:val="single" w:sz="4" w:space="0" w:color="7E7E7E"/>
            </w:tcBorders>
          </w:tcPr>
          <w:p w14:paraId="0B87C833" w14:textId="77777777" w:rsidR="00D62D36" w:rsidRDefault="005D7DF9">
            <w:pPr>
              <w:pStyle w:val="TableParagraph"/>
              <w:spacing w:line="248" w:lineRule="exact"/>
              <w:ind w:left="118" w:right="125"/>
              <w:jc w:val="center"/>
              <w:rPr>
                <w:rFonts w:ascii="Carlito"/>
              </w:rPr>
            </w:pPr>
            <w:r>
              <w:rPr>
                <w:rFonts w:ascii="Carlito"/>
              </w:rPr>
              <w:t>6.07%</w:t>
            </w:r>
          </w:p>
        </w:tc>
        <w:tc>
          <w:tcPr>
            <w:tcW w:w="966" w:type="dxa"/>
            <w:tcBorders>
              <w:top w:val="single" w:sz="4" w:space="0" w:color="7E7E7E"/>
              <w:bottom w:val="single" w:sz="4" w:space="0" w:color="7E7E7E"/>
            </w:tcBorders>
          </w:tcPr>
          <w:p w14:paraId="7318016D" w14:textId="77777777" w:rsidR="00D62D36" w:rsidRDefault="005D7DF9">
            <w:pPr>
              <w:pStyle w:val="TableParagraph"/>
              <w:spacing w:line="248" w:lineRule="exact"/>
              <w:ind w:left="148"/>
              <w:rPr>
                <w:rFonts w:ascii="Carlito"/>
              </w:rPr>
            </w:pPr>
            <w:r>
              <w:rPr>
                <w:rFonts w:ascii="Carlito"/>
              </w:rPr>
              <w:t>20.62%</w:t>
            </w:r>
          </w:p>
        </w:tc>
        <w:tc>
          <w:tcPr>
            <w:tcW w:w="977" w:type="dxa"/>
            <w:tcBorders>
              <w:top w:val="single" w:sz="4" w:space="0" w:color="7E7E7E"/>
              <w:bottom w:val="single" w:sz="4" w:space="0" w:color="7E7E7E"/>
            </w:tcBorders>
          </w:tcPr>
          <w:p w14:paraId="7AFB9593" w14:textId="77777777" w:rsidR="00D62D36" w:rsidRDefault="005D7DF9">
            <w:pPr>
              <w:pStyle w:val="TableParagraph"/>
              <w:spacing w:line="248" w:lineRule="exact"/>
              <w:ind w:left="140" w:right="136"/>
              <w:jc w:val="center"/>
              <w:rPr>
                <w:rFonts w:ascii="Carlito"/>
              </w:rPr>
            </w:pPr>
            <w:r>
              <w:rPr>
                <w:rFonts w:ascii="Carlito"/>
              </w:rPr>
              <w:t>19.25%</w:t>
            </w:r>
          </w:p>
        </w:tc>
        <w:tc>
          <w:tcPr>
            <w:tcW w:w="977" w:type="dxa"/>
            <w:tcBorders>
              <w:top w:val="single" w:sz="4" w:space="0" w:color="7E7E7E"/>
              <w:bottom w:val="single" w:sz="4" w:space="0" w:color="7E7E7E"/>
            </w:tcBorders>
          </w:tcPr>
          <w:p w14:paraId="20A626A9" w14:textId="77777777" w:rsidR="00D62D36" w:rsidRDefault="005D7DF9">
            <w:pPr>
              <w:pStyle w:val="TableParagraph"/>
              <w:spacing w:line="248" w:lineRule="exact"/>
              <w:ind w:left="140" w:right="137"/>
              <w:jc w:val="center"/>
              <w:rPr>
                <w:rFonts w:ascii="Carlito"/>
              </w:rPr>
            </w:pPr>
            <w:r>
              <w:rPr>
                <w:rFonts w:ascii="Carlito"/>
              </w:rPr>
              <w:t>16.17%</w:t>
            </w:r>
          </w:p>
        </w:tc>
        <w:tc>
          <w:tcPr>
            <w:tcW w:w="977" w:type="dxa"/>
            <w:tcBorders>
              <w:top w:val="single" w:sz="4" w:space="0" w:color="7E7E7E"/>
              <w:bottom w:val="single" w:sz="4" w:space="0" w:color="7E7E7E"/>
            </w:tcBorders>
          </w:tcPr>
          <w:p w14:paraId="2125D76C" w14:textId="77777777" w:rsidR="00D62D36" w:rsidRDefault="005D7DF9">
            <w:pPr>
              <w:pStyle w:val="TableParagraph"/>
              <w:spacing w:line="248" w:lineRule="exact"/>
              <w:ind w:left="140" w:right="137"/>
              <w:jc w:val="center"/>
              <w:rPr>
                <w:rFonts w:ascii="Carlito"/>
              </w:rPr>
            </w:pPr>
            <w:r>
              <w:rPr>
                <w:rFonts w:ascii="Carlito"/>
              </w:rPr>
              <w:t>10.69%</w:t>
            </w:r>
          </w:p>
        </w:tc>
        <w:tc>
          <w:tcPr>
            <w:tcW w:w="977" w:type="dxa"/>
            <w:tcBorders>
              <w:top w:val="single" w:sz="4" w:space="0" w:color="7E7E7E"/>
              <w:bottom w:val="single" w:sz="4" w:space="0" w:color="7E7E7E"/>
            </w:tcBorders>
          </w:tcPr>
          <w:p w14:paraId="43C5FC49" w14:textId="77777777" w:rsidR="00D62D36" w:rsidRDefault="005D7DF9">
            <w:pPr>
              <w:pStyle w:val="TableParagraph"/>
              <w:spacing w:line="248" w:lineRule="exact"/>
              <w:ind w:right="211"/>
              <w:jc w:val="right"/>
              <w:rPr>
                <w:rFonts w:ascii="Carlito"/>
              </w:rPr>
            </w:pPr>
            <w:r>
              <w:rPr>
                <w:rFonts w:ascii="Carlito"/>
              </w:rPr>
              <w:t>9.41%</w:t>
            </w:r>
          </w:p>
        </w:tc>
        <w:tc>
          <w:tcPr>
            <w:tcW w:w="978" w:type="dxa"/>
            <w:tcBorders>
              <w:top w:val="single" w:sz="4" w:space="0" w:color="7E7E7E"/>
              <w:bottom w:val="single" w:sz="4" w:space="0" w:color="7E7E7E"/>
            </w:tcBorders>
          </w:tcPr>
          <w:p w14:paraId="1D6C6340" w14:textId="77777777" w:rsidR="00D62D36" w:rsidRDefault="005D7DF9">
            <w:pPr>
              <w:pStyle w:val="TableParagraph"/>
              <w:spacing w:line="248" w:lineRule="exact"/>
              <w:ind w:left="214"/>
              <w:rPr>
                <w:rFonts w:ascii="Carlito"/>
              </w:rPr>
            </w:pPr>
            <w:r>
              <w:rPr>
                <w:rFonts w:ascii="Carlito"/>
              </w:rPr>
              <w:t>6.16%</w:t>
            </w:r>
          </w:p>
        </w:tc>
        <w:tc>
          <w:tcPr>
            <w:tcW w:w="967" w:type="dxa"/>
            <w:tcBorders>
              <w:top w:val="single" w:sz="4" w:space="0" w:color="7E7E7E"/>
              <w:bottom w:val="single" w:sz="4" w:space="0" w:color="7E7E7E"/>
            </w:tcBorders>
          </w:tcPr>
          <w:p w14:paraId="622842D9" w14:textId="77777777" w:rsidR="00D62D36" w:rsidRDefault="005D7DF9">
            <w:pPr>
              <w:pStyle w:val="TableParagraph"/>
              <w:spacing w:line="248" w:lineRule="exact"/>
              <w:ind w:left="139" w:right="126"/>
              <w:jc w:val="center"/>
              <w:rPr>
                <w:rFonts w:ascii="Carlito"/>
              </w:rPr>
            </w:pPr>
            <w:r>
              <w:rPr>
                <w:rFonts w:ascii="Carlito"/>
              </w:rPr>
              <w:t>5.13%</w:t>
            </w:r>
          </w:p>
        </w:tc>
        <w:tc>
          <w:tcPr>
            <w:tcW w:w="830" w:type="dxa"/>
            <w:tcBorders>
              <w:top w:val="single" w:sz="4" w:space="0" w:color="7E7E7E"/>
              <w:bottom w:val="single" w:sz="4" w:space="0" w:color="7E7E7E"/>
            </w:tcBorders>
          </w:tcPr>
          <w:p w14:paraId="3D996C4E" w14:textId="77777777" w:rsidR="00D62D36" w:rsidRDefault="005D7DF9">
            <w:pPr>
              <w:pStyle w:val="TableParagraph"/>
              <w:spacing w:line="248" w:lineRule="exact"/>
              <w:ind w:right="130"/>
              <w:jc w:val="right"/>
              <w:rPr>
                <w:rFonts w:ascii="Carlito"/>
              </w:rPr>
            </w:pPr>
            <w:r>
              <w:rPr>
                <w:rFonts w:ascii="Carlito"/>
              </w:rPr>
              <w:t>2.99%</w:t>
            </w:r>
          </w:p>
        </w:tc>
        <w:tc>
          <w:tcPr>
            <w:tcW w:w="819" w:type="dxa"/>
            <w:tcBorders>
              <w:top w:val="single" w:sz="4" w:space="0" w:color="7E7E7E"/>
              <w:bottom w:val="single" w:sz="4" w:space="0" w:color="7E7E7E"/>
            </w:tcBorders>
          </w:tcPr>
          <w:p w14:paraId="41DCAE46" w14:textId="77777777" w:rsidR="00D62D36" w:rsidRDefault="005D7DF9">
            <w:pPr>
              <w:pStyle w:val="TableParagraph"/>
              <w:spacing w:line="248" w:lineRule="exact"/>
              <w:ind w:left="117" w:right="113"/>
              <w:jc w:val="center"/>
              <w:rPr>
                <w:rFonts w:ascii="Carlito"/>
              </w:rPr>
            </w:pPr>
            <w:r>
              <w:rPr>
                <w:rFonts w:ascii="Carlito"/>
              </w:rPr>
              <w:t>1.71%</w:t>
            </w:r>
          </w:p>
        </w:tc>
        <w:tc>
          <w:tcPr>
            <w:tcW w:w="820" w:type="dxa"/>
            <w:tcBorders>
              <w:top w:val="single" w:sz="4" w:space="0" w:color="7E7E7E"/>
              <w:bottom w:val="single" w:sz="4" w:space="0" w:color="7E7E7E"/>
            </w:tcBorders>
          </w:tcPr>
          <w:p w14:paraId="4A168746" w14:textId="77777777" w:rsidR="00D62D36" w:rsidRDefault="005D7DF9">
            <w:pPr>
              <w:pStyle w:val="TableParagraph"/>
              <w:spacing w:line="248" w:lineRule="exact"/>
              <w:ind w:left="139"/>
              <w:rPr>
                <w:rFonts w:ascii="Carlito"/>
              </w:rPr>
            </w:pPr>
            <w:r>
              <w:rPr>
                <w:rFonts w:ascii="Carlito"/>
              </w:rPr>
              <w:t>0.86%</w:t>
            </w:r>
          </w:p>
        </w:tc>
        <w:tc>
          <w:tcPr>
            <w:tcW w:w="810" w:type="dxa"/>
            <w:tcBorders>
              <w:top w:val="single" w:sz="4" w:space="0" w:color="7E7E7E"/>
              <w:bottom w:val="single" w:sz="4" w:space="0" w:color="7E7E7E"/>
            </w:tcBorders>
          </w:tcPr>
          <w:p w14:paraId="5D506C15" w14:textId="77777777" w:rsidR="00D62D36" w:rsidRDefault="005D7DF9">
            <w:pPr>
              <w:pStyle w:val="TableParagraph"/>
              <w:spacing w:line="248" w:lineRule="exact"/>
              <w:ind w:left="120" w:right="101"/>
              <w:jc w:val="center"/>
              <w:rPr>
                <w:rFonts w:ascii="Carlito"/>
              </w:rPr>
            </w:pPr>
            <w:r>
              <w:rPr>
                <w:rFonts w:ascii="Carlito"/>
              </w:rPr>
              <w:t>0.86%</w:t>
            </w:r>
          </w:p>
        </w:tc>
        <w:tc>
          <w:tcPr>
            <w:tcW w:w="740" w:type="dxa"/>
            <w:tcBorders>
              <w:top w:val="single" w:sz="4" w:space="0" w:color="7E7E7E"/>
              <w:bottom w:val="single" w:sz="4" w:space="0" w:color="7E7E7E"/>
            </w:tcBorders>
          </w:tcPr>
          <w:p w14:paraId="714F51CB" w14:textId="77777777" w:rsidR="00D62D36" w:rsidRDefault="005D7DF9">
            <w:pPr>
              <w:pStyle w:val="TableParagraph"/>
              <w:spacing w:line="248" w:lineRule="exact"/>
              <w:ind w:right="112"/>
              <w:jc w:val="right"/>
              <w:rPr>
                <w:rFonts w:ascii="Carlito"/>
              </w:rPr>
            </w:pPr>
            <w:r>
              <w:rPr>
                <w:rFonts w:ascii="Carlito"/>
              </w:rPr>
              <w:t>100%</w:t>
            </w:r>
          </w:p>
        </w:tc>
      </w:tr>
      <w:tr w:rsidR="00D62D36" w14:paraId="4F048817" w14:textId="77777777">
        <w:trPr>
          <w:trHeight w:val="268"/>
        </w:trPr>
        <w:tc>
          <w:tcPr>
            <w:tcW w:w="1179" w:type="dxa"/>
            <w:tcBorders>
              <w:top w:val="single" w:sz="4" w:space="0" w:color="7E7E7E"/>
              <w:bottom w:val="single" w:sz="4" w:space="0" w:color="7E7E7E"/>
            </w:tcBorders>
          </w:tcPr>
          <w:p w14:paraId="60711982" w14:textId="77777777" w:rsidR="00D62D36" w:rsidRDefault="005D7DF9">
            <w:pPr>
              <w:pStyle w:val="TableParagraph"/>
              <w:spacing w:line="248" w:lineRule="exact"/>
              <w:ind w:right="282"/>
              <w:jc w:val="right"/>
              <w:rPr>
                <w:rFonts w:ascii="Carlito"/>
                <w:b/>
              </w:rPr>
            </w:pPr>
            <w:r>
              <w:rPr>
                <w:rFonts w:ascii="Carlito"/>
                <w:b/>
              </w:rPr>
              <w:t>1975</w:t>
            </w:r>
          </w:p>
        </w:tc>
        <w:tc>
          <w:tcPr>
            <w:tcW w:w="969" w:type="dxa"/>
            <w:tcBorders>
              <w:top w:val="single" w:sz="4" w:space="0" w:color="7E7E7E"/>
              <w:bottom w:val="single" w:sz="4" w:space="0" w:color="7E7E7E"/>
            </w:tcBorders>
          </w:tcPr>
          <w:p w14:paraId="6DEC815E" w14:textId="77777777" w:rsidR="00D62D36" w:rsidRDefault="005D7DF9">
            <w:pPr>
              <w:pStyle w:val="TableParagraph"/>
              <w:spacing w:line="248" w:lineRule="exact"/>
              <w:ind w:left="265" w:right="115"/>
              <w:jc w:val="center"/>
              <w:rPr>
                <w:rFonts w:ascii="Carlito"/>
              </w:rPr>
            </w:pPr>
            <w:r>
              <w:rPr>
                <w:rFonts w:ascii="Carlito"/>
              </w:rPr>
              <w:t>0.00%</w:t>
            </w:r>
          </w:p>
        </w:tc>
        <w:tc>
          <w:tcPr>
            <w:tcW w:w="831" w:type="dxa"/>
            <w:tcBorders>
              <w:top w:val="single" w:sz="4" w:space="0" w:color="7E7E7E"/>
              <w:bottom w:val="single" w:sz="4" w:space="0" w:color="7E7E7E"/>
            </w:tcBorders>
          </w:tcPr>
          <w:p w14:paraId="252BD7A1" w14:textId="77777777" w:rsidR="00D62D36" w:rsidRDefault="005D7DF9">
            <w:pPr>
              <w:pStyle w:val="TableParagraph"/>
              <w:spacing w:line="248" w:lineRule="exact"/>
              <w:ind w:left="118" w:right="125"/>
              <w:jc w:val="center"/>
              <w:rPr>
                <w:rFonts w:ascii="Carlito"/>
              </w:rPr>
            </w:pPr>
            <w:r>
              <w:rPr>
                <w:rFonts w:ascii="Carlito"/>
              </w:rPr>
              <w:t>4.44%</w:t>
            </w:r>
          </w:p>
        </w:tc>
        <w:tc>
          <w:tcPr>
            <w:tcW w:w="966" w:type="dxa"/>
            <w:tcBorders>
              <w:top w:val="single" w:sz="4" w:space="0" w:color="7E7E7E"/>
              <w:bottom w:val="single" w:sz="4" w:space="0" w:color="7E7E7E"/>
            </w:tcBorders>
          </w:tcPr>
          <w:p w14:paraId="1DFC054C" w14:textId="77777777" w:rsidR="00D62D36" w:rsidRDefault="005D7DF9">
            <w:pPr>
              <w:pStyle w:val="TableParagraph"/>
              <w:spacing w:line="248" w:lineRule="exact"/>
              <w:ind w:left="148"/>
              <w:rPr>
                <w:rFonts w:ascii="Carlito"/>
              </w:rPr>
            </w:pPr>
            <w:r>
              <w:rPr>
                <w:rFonts w:ascii="Carlito"/>
              </w:rPr>
              <w:t>17.06%</w:t>
            </w:r>
          </w:p>
        </w:tc>
        <w:tc>
          <w:tcPr>
            <w:tcW w:w="977" w:type="dxa"/>
            <w:tcBorders>
              <w:top w:val="single" w:sz="4" w:space="0" w:color="7E7E7E"/>
              <w:bottom w:val="single" w:sz="4" w:space="0" w:color="7E7E7E"/>
            </w:tcBorders>
          </w:tcPr>
          <w:p w14:paraId="6863E4DC" w14:textId="77777777" w:rsidR="00D62D36" w:rsidRDefault="005D7DF9">
            <w:pPr>
              <w:pStyle w:val="TableParagraph"/>
              <w:spacing w:line="248" w:lineRule="exact"/>
              <w:ind w:left="140" w:right="136"/>
              <w:jc w:val="center"/>
              <w:rPr>
                <w:rFonts w:ascii="Carlito"/>
              </w:rPr>
            </w:pPr>
            <w:r>
              <w:rPr>
                <w:rFonts w:ascii="Carlito"/>
              </w:rPr>
              <w:t>21.69%</w:t>
            </w:r>
          </w:p>
        </w:tc>
        <w:tc>
          <w:tcPr>
            <w:tcW w:w="977" w:type="dxa"/>
            <w:tcBorders>
              <w:top w:val="single" w:sz="4" w:space="0" w:color="7E7E7E"/>
              <w:bottom w:val="single" w:sz="4" w:space="0" w:color="7E7E7E"/>
            </w:tcBorders>
          </w:tcPr>
          <w:p w14:paraId="5B4FCB39" w14:textId="77777777" w:rsidR="00D62D36" w:rsidRDefault="005D7DF9">
            <w:pPr>
              <w:pStyle w:val="TableParagraph"/>
              <w:spacing w:line="248" w:lineRule="exact"/>
              <w:ind w:left="140" w:right="137"/>
              <w:jc w:val="center"/>
              <w:rPr>
                <w:rFonts w:ascii="Carlito"/>
              </w:rPr>
            </w:pPr>
            <w:r>
              <w:rPr>
                <w:rFonts w:ascii="Carlito"/>
              </w:rPr>
              <w:t>17.75%</w:t>
            </w:r>
          </w:p>
        </w:tc>
        <w:tc>
          <w:tcPr>
            <w:tcW w:w="977" w:type="dxa"/>
            <w:tcBorders>
              <w:top w:val="single" w:sz="4" w:space="0" w:color="7E7E7E"/>
              <w:bottom w:val="single" w:sz="4" w:space="0" w:color="7E7E7E"/>
            </w:tcBorders>
          </w:tcPr>
          <w:p w14:paraId="1F343ADA" w14:textId="77777777" w:rsidR="00D62D36" w:rsidRDefault="005D7DF9">
            <w:pPr>
              <w:pStyle w:val="TableParagraph"/>
              <w:spacing w:line="248" w:lineRule="exact"/>
              <w:ind w:left="140" w:right="137"/>
              <w:jc w:val="center"/>
              <w:rPr>
                <w:rFonts w:ascii="Carlito"/>
              </w:rPr>
            </w:pPr>
            <w:r>
              <w:rPr>
                <w:rFonts w:ascii="Carlito"/>
              </w:rPr>
              <w:t>14.19%</w:t>
            </w:r>
          </w:p>
        </w:tc>
        <w:tc>
          <w:tcPr>
            <w:tcW w:w="977" w:type="dxa"/>
            <w:tcBorders>
              <w:top w:val="single" w:sz="4" w:space="0" w:color="7E7E7E"/>
              <w:bottom w:val="single" w:sz="4" w:space="0" w:color="7E7E7E"/>
            </w:tcBorders>
          </w:tcPr>
          <w:p w14:paraId="31C27B50" w14:textId="77777777" w:rsidR="00D62D36" w:rsidRDefault="005D7DF9">
            <w:pPr>
              <w:pStyle w:val="TableParagraph"/>
              <w:spacing w:line="248" w:lineRule="exact"/>
              <w:ind w:right="211"/>
              <w:jc w:val="right"/>
              <w:rPr>
                <w:rFonts w:ascii="Carlito"/>
              </w:rPr>
            </w:pPr>
            <w:r>
              <w:rPr>
                <w:rFonts w:ascii="Carlito"/>
              </w:rPr>
              <w:t>7.63%</w:t>
            </w:r>
          </w:p>
        </w:tc>
        <w:tc>
          <w:tcPr>
            <w:tcW w:w="978" w:type="dxa"/>
            <w:tcBorders>
              <w:top w:val="single" w:sz="4" w:space="0" w:color="7E7E7E"/>
              <w:bottom w:val="single" w:sz="4" w:space="0" w:color="7E7E7E"/>
            </w:tcBorders>
          </w:tcPr>
          <w:p w14:paraId="0D0175CC" w14:textId="77777777" w:rsidR="00D62D36" w:rsidRDefault="005D7DF9">
            <w:pPr>
              <w:pStyle w:val="TableParagraph"/>
              <w:spacing w:line="248" w:lineRule="exact"/>
              <w:ind w:left="214"/>
              <w:rPr>
                <w:rFonts w:ascii="Carlito"/>
              </w:rPr>
            </w:pPr>
            <w:r>
              <w:rPr>
                <w:rFonts w:ascii="Carlito"/>
              </w:rPr>
              <w:t>7.63%</w:t>
            </w:r>
          </w:p>
        </w:tc>
        <w:tc>
          <w:tcPr>
            <w:tcW w:w="967" w:type="dxa"/>
            <w:tcBorders>
              <w:top w:val="single" w:sz="4" w:space="0" w:color="7E7E7E"/>
              <w:bottom w:val="single" w:sz="4" w:space="0" w:color="7E7E7E"/>
            </w:tcBorders>
          </w:tcPr>
          <w:p w14:paraId="0C10BC66" w14:textId="77777777" w:rsidR="00D62D36" w:rsidRDefault="005D7DF9">
            <w:pPr>
              <w:pStyle w:val="TableParagraph"/>
              <w:spacing w:line="248" w:lineRule="exact"/>
              <w:ind w:left="139" w:right="126"/>
              <w:jc w:val="center"/>
              <w:rPr>
                <w:rFonts w:ascii="Carlito"/>
              </w:rPr>
            </w:pPr>
            <w:r>
              <w:rPr>
                <w:rFonts w:ascii="Carlito"/>
              </w:rPr>
              <w:t>3.81%</w:t>
            </w:r>
          </w:p>
        </w:tc>
        <w:tc>
          <w:tcPr>
            <w:tcW w:w="830" w:type="dxa"/>
            <w:tcBorders>
              <w:top w:val="single" w:sz="4" w:space="0" w:color="7E7E7E"/>
              <w:bottom w:val="single" w:sz="4" w:space="0" w:color="7E7E7E"/>
            </w:tcBorders>
          </w:tcPr>
          <w:p w14:paraId="79184BC0" w14:textId="77777777" w:rsidR="00D62D36" w:rsidRDefault="005D7DF9">
            <w:pPr>
              <w:pStyle w:val="TableParagraph"/>
              <w:spacing w:line="248" w:lineRule="exact"/>
              <w:ind w:right="130"/>
              <w:jc w:val="right"/>
              <w:rPr>
                <w:rFonts w:ascii="Carlito"/>
              </w:rPr>
            </w:pPr>
            <w:r>
              <w:rPr>
                <w:rFonts w:ascii="Carlito"/>
              </w:rPr>
              <w:t>2.50%</w:t>
            </w:r>
          </w:p>
        </w:tc>
        <w:tc>
          <w:tcPr>
            <w:tcW w:w="819" w:type="dxa"/>
            <w:tcBorders>
              <w:top w:val="single" w:sz="4" w:space="0" w:color="7E7E7E"/>
              <w:bottom w:val="single" w:sz="4" w:space="0" w:color="7E7E7E"/>
            </w:tcBorders>
          </w:tcPr>
          <w:p w14:paraId="341EF585" w14:textId="77777777" w:rsidR="00D62D36" w:rsidRDefault="005D7DF9">
            <w:pPr>
              <w:pStyle w:val="TableParagraph"/>
              <w:spacing w:line="248" w:lineRule="exact"/>
              <w:ind w:left="117" w:right="113"/>
              <w:jc w:val="center"/>
              <w:rPr>
                <w:rFonts w:ascii="Carlito"/>
              </w:rPr>
            </w:pPr>
            <w:r>
              <w:rPr>
                <w:rFonts w:ascii="Carlito"/>
              </w:rPr>
              <w:t>1.56%</w:t>
            </w:r>
          </w:p>
        </w:tc>
        <w:tc>
          <w:tcPr>
            <w:tcW w:w="820" w:type="dxa"/>
            <w:tcBorders>
              <w:top w:val="single" w:sz="4" w:space="0" w:color="7E7E7E"/>
              <w:bottom w:val="single" w:sz="4" w:space="0" w:color="7E7E7E"/>
            </w:tcBorders>
          </w:tcPr>
          <w:p w14:paraId="22BDB108" w14:textId="77777777" w:rsidR="00D62D36" w:rsidRDefault="005D7DF9">
            <w:pPr>
              <w:pStyle w:val="TableParagraph"/>
              <w:spacing w:line="248" w:lineRule="exact"/>
              <w:ind w:left="139"/>
              <w:rPr>
                <w:rFonts w:ascii="Carlito"/>
              </w:rPr>
            </w:pPr>
            <w:r>
              <w:rPr>
                <w:rFonts w:ascii="Carlito"/>
              </w:rPr>
              <w:t>0.88%</w:t>
            </w:r>
          </w:p>
        </w:tc>
        <w:tc>
          <w:tcPr>
            <w:tcW w:w="810" w:type="dxa"/>
            <w:tcBorders>
              <w:top w:val="single" w:sz="4" w:space="0" w:color="7E7E7E"/>
              <w:bottom w:val="single" w:sz="4" w:space="0" w:color="7E7E7E"/>
            </w:tcBorders>
          </w:tcPr>
          <w:p w14:paraId="623D3ED8" w14:textId="77777777" w:rsidR="00D62D36" w:rsidRDefault="005D7DF9">
            <w:pPr>
              <w:pStyle w:val="TableParagraph"/>
              <w:spacing w:line="248" w:lineRule="exact"/>
              <w:ind w:left="120" w:right="101"/>
              <w:jc w:val="center"/>
              <w:rPr>
                <w:rFonts w:ascii="Carlito"/>
              </w:rPr>
            </w:pPr>
            <w:r>
              <w:rPr>
                <w:rFonts w:ascii="Carlito"/>
              </w:rPr>
              <w:t>0.88%</w:t>
            </w:r>
          </w:p>
        </w:tc>
        <w:tc>
          <w:tcPr>
            <w:tcW w:w="740" w:type="dxa"/>
            <w:tcBorders>
              <w:top w:val="single" w:sz="4" w:space="0" w:color="7E7E7E"/>
              <w:bottom w:val="single" w:sz="4" w:space="0" w:color="7E7E7E"/>
            </w:tcBorders>
          </w:tcPr>
          <w:p w14:paraId="62A0D47C" w14:textId="77777777" w:rsidR="00D62D36" w:rsidRDefault="005D7DF9">
            <w:pPr>
              <w:pStyle w:val="TableParagraph"/>
              <w:spacing w:line="248" w:lineRule="exact"/>
              <w:ind w:right="112"/>
              <w:jc w:val="right"/>
              <w:rPr>
                <w:rFonts w:ascii="Carlito"/>
              </w:rPr>
            </w:pPr>
            <w:r>
              <w:rPr>
                <w:rFonts w:ascii="Carlito"/>
              </w:rPr>
              <w:t>100%</w:t>
            </w:r>
          </w:p>
        </w:tc>
      </w:tr>
      <w:tr w:rsidR="00D62D36" w14:paraId="6B6995C3" w14:textId="77777777">
        <w:trPr>
          <w:trHeight w:val="268"/>
        </w:trPr>
        <w:tc>
          <w:tcPr>
            <w:tcW w:w="1179" w:type="dxa"/>
            <w:tcBorders>
              <w:top w:val="single" w:sz="4" w:space="0" w:color="7E7E7E"/>
              <w:bottom w:val="single" w:sz="4" w:space="0" w:color="7E7E7E"/>
            </w:tcBorders>
          </w:tcPr>
          <w:p w14:paraId="7BE5BB89" w14:textId="77777777" w:rsidR="00D62D36" w:rsidRDefault="005D7DF9">
            <w:pPr>
              <w:pStyle w:val="TableParagraph"/>
              <w:spacing w:line="248" w:lineRule="exact"/>
              <w:ind w:right="282"/>
              <w:jc w:val="right"/>
              <w:rPr>
                <w:rFonts w:ascii="Carlito"/>
                <w:b/>
              </w:rPr>
            </w:pPr>
            <w:r>
              <w:rPr>
                <w:rFonts w:ascii="Carlito"/>
                <w:b/>
              </w:rPr>
              <w:t>1980</w:t>
            </w:r>
          </w:p>
        </w:tc>
        <w:tc>
          <w:tcPr>
            <w:tcW w:w="969" w:type="dxa"/>
            <w:tcBorders>
              <w:top w:val="single" w:sz="4" w:space="0" w:color="7E7E7E"/>
              <w:bottom w:val="single" w:sz="4" w:space="0" w:color="7E7E7E"/>
            </w:tcBorders>
          </w:tcPr>
          <w:p w14:paraId="3758672A" w14:textId="77777777" w:rsidR="00D62D36" w:rsidRDefault="005D7DF9">
            <w:pPr>
              <w:pStyle w:val="TableParagraph"/>
              <w:spacing w:line="248" w:lineRule="exact"/>
              <w:ind w:left="265" w:right="115"/>
              <w:jc w:val="center"/>
              <w:rPr>
                <w:rFonts w:ascii="Carlito"/>
              </w:rPr>
            </w:pPr>
            <w:r>
              <w:rPr>
                <w:rFonts w:ascii="Carlito"/>
              </w:rPr>
              <w:t>0.04%</w:t>
            </w:r>
          </w:p>
        </w:tc>
        <w:tc>
          <w:tcPr>
            <w:tcW w:w="831" w:type="dxa"/>
            <w:tcBorders>
              <w:top w:val="single" w:sz="4" w:space="0" w:color="7E7E7E"/>
              <w:bottom w:val="single" w:sz="4" w:space="0" w:color="7E7E7E"/>
            </w:tcBorders>
          </w:tcPr>
          <w:p w14:paraId="557A7B6A" w14:textId="77777777" w:rsidR="00D62D36" w:rsidRDefault="005D7DF9">
            <w:pPr>
              <w:pStyle w:val="TableParagraph"/>
              <w:spacing w:line="248" w:lineRule="exact"/>
              <w:ind w:left="118" w:right="125"/>
              <w:jc w:val="center"/>
              <w:rPr>
                <w:rFonts w:ascii="Carlito"/>
              </w:rPr>
            </w:pPr>
            <w:r>
              <w:rPr>
                <w:rFonts w:ascii="Carlito"/>
              </w:rPr>
              <w:t>4.85%</w:t>
            </w:r>
          </w:p>
        </w:tc>
        <w:tc>
          <w:tcPr>
            <w:tcW w:w="966" w:type="dxa"/>
            <w:tcBorders>
              <w:top w:val="single" w:sz="4" w:space="0" w:color="7E7E7E"/>
              <w:bottom w:val="single" w:sz="4" w:space="0" w:color="7E7E7E"/>
            </w:tcBorders>
          </w:tcPr>
          <w:p w14:paraId="56DD8472" w14:textId="77777777" w:rsidR="00D62D36" w:rsidRDefault="005D7DF9">
            <w:pPr>
              <w:pStyle w:val="TableParagraph"/>
              <w:spacing w:line="248" w:lineRule="exact"/>
              <w:ind w:left="148"/>
              <w:rPr>
                <w:rFonts w:ascii="Carlito"/>
              </w:rPr>
            </w:pPr>
            <w:r>
              <w:rPr>
                <w:rFonts w:ascii="Carlito"/>
              </w:rPr>
              <w:t>19.10%</w:t>
            </w:r>
          </w:p>
        </w:tc>
        <w:tc>
          <w:tcPr>
            <w:tcW w:w="977" w:type="dxa"/>
            <w:tcBorders>
              <w:top w:val="single" w:sz="4" w:space="0" w:color="7E7E7E"/>
              <w:bottom w:val="single" w:sz="4" w:space="0" w:color="7E7E7E"/>
            </w:tcBorders>
          </w:tcPr>
          <w:p w14:paraId="0B2EFBAF" w14:textId="77777777" w:rsidR="00D62D36" w:rsidRDefault="005D7DF9">
            <w:pPr>
              <w:pStyle w:val="TableParagraph"/>
              <w:spacing w:line="248" w:lineRule="exact"/>
              <w:ind w:left="140" w:right="136"/>
              <w:jc w:val="center"/>
              <w:rPr>
                <w:rFonts w:ascii="Carlito"/>
              </w:rPr>
            </w:pPr>
            <w:r>
              <w:rPr>
                <w:rFonts w:ascii="Carlito"/>
              </w:rPr>
              <w:t>22.08%</w:t>
            </w:r>
          </w:p>
        </w:tc>
        <w:tc>
          <w:tcPr>
            <w:tcW w:w="977" w:type="dxa"/>
            <w:tcBorders>
              <w:top w:val="single" w:sz="4" w:space="0" w:color="7E7E7E"/>
              <w:bottom w:val="single" w:sz="4" w:space="0" w:color="7E7E7E"/>
            </w:tcBorders>
          </w:tcPr>
          <w:p w14:paraId="247A1C20" w14:textId="77777777" w:rsidR="00D62D36" w:rsidRDefault="005D7DF9">
            <w:pPr>
              <w:pStyle w:val="TableParagraph"/>
              <w:spacing w:line="248" w:lineRule="exact"/>
              <w:ind w:left="140" w:right="137"/>
              <w:jc w:val="center"/>
              <w:rPr>
                <w:rFonts w:ascii="Carlito"/>
              </w:rPr>
            </w:pPr>
            <w:r>
              <w:rPr>
                <w:rFonts w:ascii="Carlito"/>
              </w:rPr>
              <w:t>18.19%</w:t>
            </w:r>
          </w:p>
        </w:tc>
        <w:tc>
          <w:tcPr>
            <w:tcW w:w="977" w:type="dxa"/>
            <w:tcBorders>
              <w:top w:val="single" w:sz="4" w:space="0" w:color="7E7E7E"/>
              <w:bottom w:val="single" w:sz="4" w:space="0" w:color="7E7E7E"/>
            </w:tcBorders>
          </w:tcPr>
          <w:p w14:paraId="7B95D043" w14:textId="77777777" w:rsidR="00D62D36" w:rsidRDefault="005D7DF9">
            <w:pPr>
              <w:pStyle w:val="TableParagraph"/>
              <w:spacing w:line="248" w:lineRule="exact"/>
              <w:ind w:left="140" w:right="137"/>
              <w:jc w:val="center"/>
              <w:rPr>
                <w:rFonts w:ascii="Carlito"/>
              </w:rPr>
            </w:pPr>
            <w:r>
              <w:rPr>
                <w:rFonts w:ascii="Carlito"/>
              </w:rPr>
              <w:t>12.05%</w:t>
            </w:r>
          </w:p>
        </w:tc>
        <w:tc>
          <w:tcPr>
            <w:tcW w:w="977" w:type="dxa"/>
            <w:tcBorders>
              <w:top w:val="single" w:sz="4" w:space="0" w:color="7E7E7E"/>
              <w:bottom w:val="single" w:sz="4" w:space="0" w:color="7E7E7E"/>
            </w:tcBorders>
          </w:tcPr>
          <w:p w14:paraId="3D6395F9" w14:textId="77777777" w:rsidR="00D62D36" w:rsidRDefault="005D7DF9">
            <w:pPr>
              <w:pStyle w:val="TableParagraph"/>
              <w:spacing w:line="248" w:lineRule="exact"/>
              <w:ind w:right="211"/>
              <w:jc w:val="right"/>
              <w:rPr>
                <w:rFonts w:ascii="Carlito"/>
              </w:rPr>
            </w:pPr>
            <w:r>
              <w:rPr>
                <w:rFonts w:ascii="Carlito"/>
              </w:rPr>
              <w:t>8.19%</w:t>
            </w:r>
          </w:p>
        </w:tc>
        <w:tc>
          <w:tcPr>
            <w:tcW w:w="978" w:type="dxa"/>
            <w:tcBorders>
              <w:top w:val="single" w:sz="4" w:space="0" w:color="7E7E7E"/>
              <w:bottom w:val="single" w:sz="4" w:space="0" w:color="7E7E7E"/>
            </w:tcBorders>
          </w:tcPr>
          <w:p w14:paraId="307D4035" w14:textId="77777777" w:rsidR="00D62D36" w:rsidRDefault="005D7DF9">
            <w:pPr>
              <w:pStyle w:val="TableParagraph"/>
              <w:spacing w:line="248" w:lineRule="exact"/>
              <w:ind w:left="214"/>
              <w:rPr>
                <w:rFonts w:ascii="Carlito"/>
              </w:rPr>
            </w:pPr>
            <w:r>
              <w:rPr>
                <w:rFonts w:ascii="Carlito"/>
              </w:rPr>
              <w:t>7.35%</w:t>
            </w:r>
          </w:p>
        </w:tc>
        <w:tc>
          <w:tcPr>
            <w:tcW w:w="967" w:type="dxa"/>
            <w:tcBorders>
              <w:top w:val="single" w:sz="4" w:space="0" w:color="7E7E7E"/>
              <w:bottom w:val="single" w:sz="4" w:space="0" w:color="7E7E7E"/>
            </w:tcBorders>
          </w:tcPr>
          <w:p w14:paraId="5015076C" w14:textId="77777777" w:rsidR="00D62D36" w:rsidRDefault="005D7DF9">
            <w:pPr>
              <w:pStyle w:val="TableParagraph"/>
              <w:spacing w:line="248" w:lineRule="exact"/>
              <w:ind w:left="139" w:right="126"/>
              <w:jc w:val="center"/>
              <w:rPr>
                <w:rFonts w:ascii="Carlito"/>
              </w:rPr>
            </w:pPr>
            <w:r>
              <w:rPr>
                <w:rFonts w:ascii="Carlito"/>
              </w:rPr>
              <w:t>3.89%</w:t>
            </w:r>
          </w:p>
        </w:tc>
        <w:tc>
          <w:tcPr>
            <w:tcW w:w="830" w:type="dxa"/>
            <w:tcBorders>
              <w:top w:val="single" w:sz="4" w:space="0" w:color="7E7E7E"/>
              <w:bottom w:val="single" w:sz="4" w:space="0" w:color="7E7E7E"/>
            </w:tcBorders>
          </w:tcPr>
          <w:p w14:paraId="51CA8FBA" w14:textId="77777777" w:rsidR="00D62D36" w:rsidRDefault="005D7DF9">
            <w:pPr>
              <w:pStyle w:val="TableParagraph"/>
              <w:spacing w:line="248" w:lineRule="exact"/>
              <w:ind w:right="130"/>
              <w:jc w:val="right"/>
              <w:rPr>
                <w:rFonts w:ascii="Carlito"/>
              </w:rPr>
            </w:pPr>
            <w:r>
              <w:rPr>
                <w:rFonts w:ascii="Carlito"/>
              </w:rPr>
              <w:t>1.87%</w:t>
            </w:r>
          </w:p>
        </w:tc>
        <w:tc>
          <w:tcPr>
            <w:tcW w:w="819" w:type="dxa"/>
            <w:tcBorders>
              <w:top w:val="single" w:sz="4" w:space="0" w:color="7E7E7E"/>
              <w:bottom w:val="single" w:sz="4" w:space="0" w:color="7E7E7E"/>
            </w:tcBorders>
          </w:tcPr>
          <w:p w14:paraId="62F8B613" w14:textId="77777777" w:rsidR="00D62D36" w:rsidRDefault="005D7DF9">
            <w:pPr>
              <w:pStyle w:val="TableParagraph"/>
              <w:spacing w:line="248" w:lineRule="exact"/>
              <w:ind w:left="117" w:right="113"/>
              <w:jc w:val="center"/>
              <w:rPr>
                <w:rFonts w:ascii="Carlito"/>
              </w:rPr>
            </w:pPr>
            <w:r>
              <w:rPr>
                <w:rFonts w:ascii="Carlito"/>
              </w:rPr>
              <w:t>1.21%</w:t>
            </w:r>
          </w:p>
        </w:tc>
        <w:tc>
          <w:tcPr>
            <w:tcW w:w="820" w:type="dxa"/>
            <w:tcBorders>
              <w:top w:val="single" w:sz="4" w:space="0" w:color="7E7E7E"/>
              <w:bottom w:val="single" w:sz="4" w:space="0" w:color="7E7E7E"/>
            </w:tcBorders>
          </w:tcPr>
          <w:p w14:paraId="7A6DD921" w14:textId="77777777" w:rsidR="00D62D36" w:rsidRDefault="005D7DF9">
            <w:pPr>
              <w:pStyle w:val="TableParagraph"/>
              <w:spacing w:line="248" w:lineRule="exact"/>
              <w:ind w:left="139"/>
              <w:rPr>
                <w:rFonts w:ascii="Carlito"/>
              </w:rPr>
            </w:pPr>
            <w:r>
              <w:rPr>
                <w:rFonts w:ascii="Carlito"/>
              </w:rPr>
              <w:t>0.59%</w:t>
            </w:r>
          </w:p>
        </w:tc>
        <w:tc>
          <w:tcPr>
            <w:tcW w:w="810" w:type="dxa"/>
            <w:tcBorders>
              <w:top w:val="single" w:sz="4" w:space="0" w:color="7E7E7E"/>
              <w:bottom w:val="single" w:sz="4" w:space="0" w:color="7E7E7E"/>
            </w:tcBorders>
          </w:tcPr>
          <w:p w14:paraId="632FCC35" w14:textId="77777777" w:rsidR="00D62D36" w:rsidRDefault="005D7DF9">
            <w:pPr>
              <w:pStyle w:val="TableParagraph"/>
              <w:spacing w:line="248" w:lineRule="exact"/>
              <w:ind w:left="120" w:right="101"/>
              <w:jc w:val="center"/>
              <w:rPr>
                <w:rFonts w:ascii="Carlito"/>
              </w:rPr>
            </w:pPr>
            <w:r>
              <w:rPr>
                <w:rFonts w:ascii="Carlito"/>
              </w:rPr>
              <w:t>0.59%</w:t>
            </w:r>
          </w:p>
        </w:tc>
        <w:tc>
          <w:tcPr>
            <w:tcW w:w="740" w:type="dxa"/>
            <w:tcBorders>
              <w:top w:val="single" w:sz="4" w:space="0" w:color="7E7E7E"/>
              <w:bottom w:val="single" w:sz="4" w:space="0" w:color="7E7E7E"/>
            </w:tcBorders>
          </w:tcPr>
          <w:p w14:paraId="3BBA0BF5" w14:textId="77777777" w:rsidR="00D62D36" w:rsidRDefault="005D7DF9">
            <w:pPr>
              <w:pStyle w:val="TableParagraph"/>
              <w:spacing w:line="248" w:lineRule="exact"/>
              <w:ind w:right="112"/>
              <w:jc w:val="right"/>
              <w:rPr>
                <w:rFonts w:ascii="Carlito"/>
              </w:rPr>
            </w:pPr>
            <w:r>
              <w:rPr>
                <w:rFonts w:ascii="Carlito"/>
              </w:rPr>
              <w:t>100%</w:t>
            </w:r>
          </w:p>
        </w:tc>
      </w:tr>
      <w:tr w:rsidR="00D62D36" w14:paraId="0FD6E1CC" w14:textId="77777777">
        <w:trPr>
          <w:trHeight w:val="268"/>
        </w:trPr>
        <w:tc>
          <w:tcPr>
            <w:tcW w:w="1179" w:type="dxa"/>
            <w:tcBorders>
              <w:top w:val="single" w:sz="4" w:space="0" w:color="7E7E7E"/>
              <w:bottom w:val="single" w:sz="4" w:space="0" w:color="7E7E7E"/>
            </w:tcBorders>
          </w:tcPr>
          <w:p w14:paraId="4CA338EC" w14:textId="77777777" w:rsidR="00D62D36" w:rsidRDefault="005D7DF9">
            <w:pPr>
              <w:pStyle w:val="TableParagraph"/>
              <w:spacing w:line="248" w:lineRule="exact"/>
              <w:ind w:right="282"/>
              <w:jc w:val="right"/>
              <w:rPr>
                <w:rFonts w:ascii="Carlito"/>
                <w:b/>
              </w:rPr>
            </w:pPr>
            <w:r>
              <w:rPr>
                <w:rFonts w:ascii="Carlito"/>
                <w:b/>
              </w:rPr>
              <w:t>1985</w:t>
            </w:r>
          </w:p>
        </w:tc>
        <w:tc>
          <w:tcPr>
            <w:tcW w:w="969" w:type="dxa"/>
            <w:tcBorders>
              <w:top w:val="single" w:sz="4" w:space="0" w:color="7E7E7E"/>
              <w:bottom w:val="single" w:sz="4" w:space="0" w:color="7E7E7E"/>
            </w:tcBorders>
          </w:tcPr>
          <w:p w14:paraId="2CCBA2E8" w14:textId="77777777" w:rsidR="00D62D36" w:rsidRDefault="005D7DF9">
            <w:pPr>
              <w:pStyle w:val="TableParagraph"/>
              <w:spacing w:line="248" w:lineRule="exact"/>
              <w:ind w:left="265" w:right="115"/>
              <w:jc w:val="center"/>
              <w:rPr>
                <w:rFonts w:ascii="Carlito"/>
              </w:rPr>
            </w:pPr>
            <w:r>
              <w:rPr>
                <w:rFonts w:ascii="Carlito"/>
              </w:rPr>
              <w:t>0.00%</w:t>
            </w:r>
          </w:p>
        </w:tc>
        <w:tc>
          <w:tcPr>
            <w:tcW w:w="831" w:type="dxa"/>
            <w:tcBorders>
              <w:top w:val="single" w:sz="4" w:space="0" w:color="7E7E7E"/>
              <w:bottom w:val="single" w:sz="4" w:space="0" w:color="7E7E7E"/>
            </w:tcBorders>
          </w:tcPr>
          <w:p w14:paraId="1B356AB6" w14:textId="77777777" w:rsidR="00D62D36" w:rsidRDefault="005D7DF9">
            <w:pPr>
              <w:pStyle w:val="TableParagraph"/>
              <w:spacing w:line="248" w:lineRule="exact"/>
              <w:ind w:left="118" w:right="125"/>
              <w:jc w:val="center"/>
              <w:rPr>
                <w:rFonts w:ascii="Carlito"/>
              </w:rPr>
            </w:pPr>
            <w:r>
              <w:rPr>
                <w:rFonts w:ascii="Carlito"/>
              </w:rPr>
              <w:t>2.58%</w:t>
            </w:r>
          </w:p>
        </w:tc>
        <w:tc>
          <w:tcPr>
            <w:tcW w:w="966" w:type="dxa"/>
            <w:tcBorders>
              <w:top w:val="single" w:sz="4" w:space="0" w:color="7E7E7E"/>
              <w:bottom w:val="single" w:sz="4" w:space="0" w:color="7E7E7E"/>
            </w:tcBorders>
          </w:tcPr>
          <w:p w14:paraId="6B4B8615" w14:textId="77777777" w:rsidR="00D62D36" w:rsidRDefault="005D7DF9">
            <w:pPr>
              <w:pStyle w:val="TableParagraph"/>
              <w:spacing w:line="248" w:lineRule="exact"/>
              <w:ind w:left="148"/>
              <w:rPr>
                <w:rFonts w:ascii="Carlito"/>
              </w:rPr>
            </w:pPr>
            <w:r>
              <w:rPr>
                <w:rFonts w:ascii="Carlito"/>
              </w:rPr>
              <w:t>17.53%</w:t>
            </w:r>
          </w:p>
        </w:tc>
        <w:tc>
          <w:tcPr>
            <w:tcW w:w="977" w:type="dxa"/>
            <w:tcBorders>
              <w:top w:val="single" w:sz="4" w:space="0" w:color="7E7E7E"/>
              <w:bottom w:val="single" w:sz="4" w:space="0" w:color="7E7E7E"/>
            </w:tcBorders>
          </w:tcPr>
          <w:p w14:paraId="4B63B5C9" w14:textId="77777777" w:rsidR="00D62D36" w:rsidRDefault="005D7DF9">
            <w:pPr>
              <w:pStyle w:val="TableParagraph"/>
              <w:spacing w:line="248" w:lineRule="exact"/>
              <w:ind w:left="140" w:right="136"/>
              <w:jc w:val="center"/>
              <w:rPr>
                <w:rFonts w:ascii="Carlito"/>
              </w:rPr>
            </w:pPr>
            <w:r>
              <w:rPr>
                <w:rFonts w:ascii="Carlito"/>
              </w:rPr>
              <w:t>23.43%</w:t>
            </w:r>
          </w:p>
        </w:tc>
        <w:tc>
          <w:tcPr>
            <w:tcW w:w="977" w:type="dxa"/>
            <w:tcBorders>
              <w:top w:val="single" w:sz="4" w:space="0" w:color="7E7E7E"/>
              <w:bottom w:val="single" w:sz="4" w:space="0" w:color="7E7E7E"/>
            </w:tcBorders>
          </w:tcPr>
          <w:p w14:paraId="4B41B80F" w14:textId="77777777" w:rsidR="00D62D36" w:rsidRDefault="005D7DF9">
            <w:pPr>
              <w:pStyle w:val="TableParagraph"/>
              <w:spacing w:line="248" w:lineRule="exact"/>
              <w:ind w:left="140" w:right="137"/>
              <w:jc w:val="center"/>
              <w:rPr>
                <w:rFonts w:ascii="Carlito"/>
              </w:rPr>
            </w:pPr>
            <w:r>
              <w:rPr>
                <w:rFonts w:ascii="Carlito"/>
              </w:rPr>
              <w:t>20.01%</w:t>
            </w:r>
          </w:p>
        </w:tc>
        <w:tc>
          <w:tcPr>
            <w:tcW w:w="977" w:type="dxa"/>
            <w:tcBorders>
              <w:top w:val="single" w:sz="4" w:space="0" w:color="7E7E7E"/>
              <w:bottom w:val="single" w:sz="4" w:space="0" w:color="7E7E7E"/>
            </w:tcBorders>
          </w:tcPr>
          <w:p w14:paraId="333F01B3" w14:textId="77777777" w:rsidR="00D62D36" w:rsidRDefault="005D7DF9">
            <w:pPr>
              <w:pStyle w:val="TableParagraph"/>
              <w:spacing w:line="248" w:lineRule="exact"/>
              <w:ind w:left="140" w:right="137"/>
              <w:jc w:val="center"/>
              <w:rPr>
                <w:rFonts w:ascii="Carlito"/>
              </w:rPr>
            </w:pPr>
            <w:r>
              <w:rPr>
                <w:rFonts w:ascii="Carlito"/>
              </w:rPr>
              <w:t>13.17%</w:t>
            </w:r>
          </w:p>
        </w:tc>
        <w:tc>
          <w:tcPr>
            <w:tcW w:w="977" w:type="dxa"/>
            <w:tcBorders>
              <w:top w:val="single" w:sz="4" w:space="0" w:color="7E7E7E"/>
              <w:bottom w:val="single" w:sz="4" w:space="0" w:color="7E7E7E"/>
            </w:tcBorders>
          </w:tcPr>
          <w:p w14:paraId="1330F93C" w14:textId="77777777" w:rsidR="00D62D36" w:rsidRDefault="005D7DF9">
            <w:pPr>
              <w:pStyle w:val="TableParagraph"/>
              <w:spacing w:line="248" w:lineRule="exact"/>
              <w:ind w:right="211"/>
              <w:jc w:val="right"/>
              <w:rPr>
                <w:rFonts w:ascii="Carlito"/>
              </w:rPr>
            </w:pPr>
            <w:r>
              <w:rPr>
                <w:rFonts w:ascii="Carlito"/>
              </w:rPr>
              <w:t>8.69%</w:t>
            </w:r>
          </w:p>
        </w:tc>
        <w:tc>
          <w:tcPr>
            <w:tcW w:w="978" w:type="dxa"/>
            <w:tcBorders>
              <w:top w:val="single" w:sz="4" w:space="0" w:color="7E7E7E"/>
              <w:bottom w:val="single" w:sz="4" w:space="0" w:color="7E7E7E"/>
            </w:tcBorders>
          </w:tcPr>
          <w:p w14:paraId="58D63808" w14:textId="77777777" w:rsidR="00D62D36" w:rsidRDefault="005D7DF9">
            <w:pPr>
              <w:pStyle w:val="TableParagraph"/>
              <w:spacing w:line="248" w:lineRule="exact"/>
              <w:ind w:left="214"/>
              <w:rPr>
                <w:rFonts w:ascii="Carlito"/>
              </w:rPr>
            </w:pPr>
            <w:r>
              <w:rPr>
                <w:rFonts w:ascii="Carlito"/>
              </w:rPr>
              <w:t>6.86%</w:t>
            </w:r>
          </w:p>
        </w:tc>
        <w:tc>
          <w:tcPr>
            <w:tcW w:w="967" w:type="dxa"/>
            <w:tcBorders>
              <w:top w:val="single" w:sz="4" w:space="0" w:color="7E7E7E"/>
              <w:bottom w:val="single" w:sz="4" w:space="0" w:color="7E7E7E"/>
            </w:tcBorders>
          </w:tcPr>
          <w:p w14:paraId="2D305E74" w14:textId="77777777" w:rsidR="00D62D36" w:rsidRDefault="005D7DF9">
            <w:pPr>
              <w:pStyle w:val="TableParagraph"/>
              <w:spacing w:line="248" w:lineRule="exact"/>
              <w:ind w:left="139" w:right="126"/>
              <w:jc w:val="center"/>
              <w:rPr>
                <w:rFonts w:ascii="Carlito"/>
              </w:rPr>
            </w:pPr>
            <w:r>
              <w:rPr>
                <w:rFonts w:ascii="Carlito"/>
              </w:rPr>
              <w:t>3.27%</w:t>
            </w:r>
          </w:p>
        </w:tc>
        <w:tc>
          <w:tcPr>
            <w:tcW w:w="830" w:type="dxa"/>
            <w:tcBorders>
              <w:top w:val="single" w:sz="4" w:space="0" w:color="7E7E7E"/>
              <w:bottom w:val="single" w:sz="4" w:space="0" w:color="7E7E7E"/>
            </w:tcBorders>
          </w:tcPr>
          <w:p w14:paraId="33A44FEC" w14:textId="77777777" w:rsidR="00D62D36" w:rsidRDefault="005D7DF9">
            <w:pPr>
              <w:pStyle w:val="TableParagraph"/>
              <w:spacing w:line="248" w:lineRule="exact"/>
              <w:ind w:right="130"/>
              <w:jc w:val="right"/>
              <w:rPr>
                <w:rFonts w:ascii="Carlito"/>
              </w:rPr>
            </w:pPr>
            <w:r>
              <w:rPr>
                <w:rFonts w:ascii="Carlito"/>
              </w:rPr>
              <w:t>2.19%</w:t>
            </w:r>
          </w:p>
        </w:tc>
        <w:tc>
          <w:tcPr>
            <w:tcW w:w="819" w:type="dxa"/>
            <w:tcBorders>
              <w:top w:val="single" w:sz="4" w:space="0" w:color="7E7E7E"/>
              <w:bottom w:val="single" w:sz="4" w:space="0" w:color="7E7E7E"/>
            </w:tcBorders>
          </w:tcPr>
          <w:p w14:paraId="419AEB06" w14:textId="77777777" w:rsidR="00D62D36" w:rsidRDefault="005D7DF9">
            <w:pPr>
              <w:pStyle w:val="TableParagraph"/>
              <w:spacing w:line="248" w:lineRule="exact"/>
              <w:ind w:left="117" w:right="113"/>
              <w:jc w:val="center"/>
              <w:rPr>
                <w:rFonts w:ascii="Carlito"/>
              </w:rPr>
            </w:pPr>
            <w:r>
              <w:rPr>
                <w:rFonts w:ascii="Carlito"/>
              </w:rPr>
              <w:t>1.03%</w:t>
            </w:r>
          </w:p>
        </w:tc>
        <w:tc>
          <w:tcPr>
            <w:tcW w:w="820" w:type="dxa"/>
            <w:tcBorders>
              <w:top w:val="single" w:sz="4" w:space="0" w:color="7E7E7E"/>
              <w:bottom w:val="single" w:sz="4" w:space="0" w:color="7E7E7E"/>
            </w:tcBorders>
          </w:tcPr>
          <w:p w14:paraId="6F371A4C" w14:textId="77777777" w:rsidR="00D62D36" w:rsidRDefault="005D7DF9">
            <w:pPr>
              <w:pStyle w:val="TableParagraph"/>
              <w:spacing w:line="248" w:lineRule="exact"/>
              <w:ind w:left="139"/>
              <w:rPr>
                <w:rFonts w:ascii="Carlito"/>
              </w:rPr>
            </w:pPr>
            <w:r>
              <w:rPr>
                <w:rFonts w:ascii="Carlito"/>
              </w:rPr>
              <w:t>0.62%</w:t>
            </w:r>
          </w:p>
        </w:tc>
        <w:tc>
          <w:tcPr>
            <w:tcW w:w="810" w:type="dxa"/>
            <w:tcBorders>
              <w:top w:val="single" w:sz="4" w:space="0" w:color="7E7E7E"/>
              <w:bottom w:val="single" w:sz="4" w:space="0" w:color="7E7E7E"/>
            </w:tcBorders>
          </w:tcPr>
          <w:p w14:paraId="2FF8BCA3" w14:textId="77777777" w:rsidR="00D62D36" w:rsidRDefault="005D7DF9">
            <w:pPr>
              <w:pStyle w:val="TableParagraph"/>
              <w:spacing w:line="248" w:lineRule="exact"/>
              <w:ind w:left="120" w:right="101"/>
              <w:jc w:val="center"/>
              <w:rPr>
                <w:rFonts w:ascii="Carlito"/>
              </w:rPr>
            </w:pPr>
            <w:r>
              <w:rPr>
                <w:rFonts w:ascii="Carlito"/>
              </w:rPr>
              <w:t>0.62%</w:t>
            </w:r>
          </w:p>
        </w:tc>
        <w:tc>
          <w:tcPr>
            <w:tcW w:w="740" w:type="dxa"/>
            <w:tcBorders>
              <w:top w:val="single" w:sz="4" w:space="0" w:color="7E7E7E"/>
              <w:bottom w:val="single" w:sz="4" w:space="0" w:color="7E7E7E"/>
            </w:tcBorders>
          </w:tcPr>
          <w:p w14:paraId="746989C3" w14:textId="77777777" w:rsidR="00D62D36" w:rsidRDefault="005D7DF9">
            <w:pPr>
              <w:pStyle w:val="TableParagraph"/>
              <w:spacing w:line="248" w:lineRule="exact"/>
              <w:ind w:right="112"/>
              <w:jc w:val="right"/>
              <w:rPr>
                <w:rFonts w:ascii="Carlito"/>
              </w:rPr>
            </w:pPr>
            <w:r>
              <w:rPr>
                <w:rFonts w:ascii="Carlito"/>
              </w:rPr>
              <w:t>100%</w:t>
            </w:r>
          </w:p>
        </w:tc>
      </w:tr>
      <w:tr w:rsidR="00D62D36" w14:paraId="4A48D46B" w14:textId="77777777">
        <w:trPr>
          <w:trHeight w:val="268"/>
        </w:trPr>
        <w:tc>
          <w:tcPr>
            <w:tcW w:w="1179" w:type="dxa"/>
            <w:tcBorders>
              <w:top w:val="single" w:sz="4" w:space="0" w:color="7E7E7E"/>
              <w:bottom w:val="single" w:sz="4" w:space="0" w:color="7E7E7E"/>
            </w:tcBorders>
          </w:tcPr>
          <w:p w14:paraId="41A10E93" w14:textId="77777777" w:rsidR="00D62D36" w:rsidRDefault="005D7DF9">
            <w:pPr>
              <w:pStyle w:val="TableParagraph"/>
              <w:spacing w:line="248" w:lineRule="exact"/>
              <w:ind w:right="282"/>
              <w:jc w:val="right"/>
              <w:rPr>
                <w:rFonts w:ascii="Carlito"/>
                <w:b/>
              </w:rPr>
            </w:pPr>
            <w:r>
              <w:rPr>
                <w:rFonts w:ascii="Carlito"/>
                <w:b/>
              </w:rPr>
              <w:t>1990</w:t>
            </w:r>
          </w:p>
        </w:tc>
        <w:tc>
          <w:tcPr>
            <w:tcW w:w="969" w:type="dxa"/>
            <w:tcBorders>
              <w:top w:val="single" w:sz="4" w:space="0" w:color="7E7E7E"/>
              <w:bottom w:val="single" w:sz="4" w:space="0" w:color="7E7E7E"/>
            </w:tcBorders>
          </w:tcPr>
          <w:p w14:paraId="5AB8F178" w14:textId="77777777" w:rsidR="00D62D36" w:rsidRDefault="005D7DF9">
            <w:pPr>
              <w:pStyle w:val="TableParagraph"/>
              <w:spacing w:line="248" w:lineRule="exact"/>
              <w:ind w:left="265" w:right="115"/>
              <w:jc w:val="center"/>
              <w:rPr>
                <w:rFonts w:ascii="Carlito"/>
              </w:rPr>
            </w:pPr>
            <w:r>
              <w:rPr>
                <w:rFonts w:ascii="Carlito"/>
              </w:rPr>
              <w:t>0.00%</w:t>
            </w:r>
          </w:p>
        </w:tc>
        <w:tc>
          <w:tcPr>
            <w:tcW w:w="831" w:type="dxa"/>
            <w:tcBorders>
              <w:top w:val="single" w:sz="4" w:space="0" w:color="7E7E7E"/>
              <w:bottom w:val="single" w:sz="4" w:space="0" w:color="7E7E7E"/>
            </w:tcBorders>
          </w:tcPr>
          <w:p w14:paraId="04148128" w14:textId="77777777" w:rsidR="00D62D36" w:rsidRDefault="005D7DF9">
            <w:pPr>
              <w:pStyle w:val="TableParagraph"/>
              <w:spacing w:line="248" w:lineRule="exact"/>
              <w:ind w:left="118" w:right="125"/>
              <w:jc w:val="center"/>
              <w:rPr>
                <w:rFonts w:ascii="Carlito"/>
              </w:rPr>
            </w:pPr>
            <w:r>
              <w:rPr>
                <w:rFonts w:ascii="Carlito"/>
              </w:rPr>
              <w:t>2.66%</w:t>
            </w:r>
          </w:p>
        </w:tc>
        <w:tc>
          <w:tcPr>
            <w:tcW w:w="966" w:type="dxa"/>
            <w:tcBorders>
              <w:top w:val="single" w:sz="4" w:space="0" w:color="7E7E7E"/>
              <w:bottom w:val="single" w:sz="4" w:space="0" w:color="7E7E7E"/>
            </w:tcBorders>
          </w:tcPr>
          <w:p w14:paraId="21AB98FA" w14:textId="77777777" w:rsidR="00D62D36" w:rsidRDefault="005D7DF9">
            <w:pPr>
              <w:pStyle w:val="TableParagraph"/>
              <w:spacing w:line="248" w:lineRule="exact"/>
              <w:ind w:left="148"/>
              <w:rPr>
                <w:rFonts w:ascii="Carlito"/>
              </w:rPr>
            </w:pPr>
            <w:r>
              <w:rPr>
                <w:rFonts w:ascii="Carlito"/>
              </w:rPr>
              <w:t>14.94%</w:t>
            </w:r>
          </w:p>
        </w:tc>
        <w:tc>
          <w:tcPr>
            <w:tcW w:w="977" w:type="dxa"/>
            <w:tcBorders>
              <w:top w:val="single" w:sz="4" w:space="0" w:color="7E7E7E"/>
              <w:bottom w:val="single" w:sz="4" w:space="0" w:color="7E7E7E"/>
            </w:tcBorders>
          </w:tcPr>
          <w:p w14:paraId="4F186033" w14:textId="77777777" w:rsidR="00D62D36" w:rsidRDefault="005D7DF9">
            <w:pPr>
              <w:pStyle w:val="TableParagraph"/>
              <w:spacing w:line="248" w:lineRule="exact"/>
              <w:ind w:left="140" w:right="136"/>
              <w:jc w:val="center"/>
              <w:rPr>
                <w:rFonts w:ascii="Carlito"/>
              </w:rPr>
            </w:pPr>
            <w:r>
              <w:rPr>
                <w:rFonts w:ascii="Carlito"/>
              </w:rPr>
              <w:t>23.86%</w:t>
            </w:r>
          </w:p>
        </w:tc>
        <w:tc>
          <w:tcPr>
            <w:tcW w:w="977" w:type="dxa"/>
            <w:tcBorders>
              <w:top w:val="single" w:sz="4" w:space="0" w:color="7E7E7E"/>
              <w:bottom w:val="single" w:sz="4" w:space="0" w:color="7E7E7E"/>
            </w:tcBorders>
          </w:tcPr>
          <w:p w14:paraId="752F52E6" w14:textId="77777777" w:rsidR="00D62D36" w:rsidRDefault="005D7DF9">
            <w:pPr>
              <w:pStyle w:val="TableParagraph"/>
              <w:spacing w:line="248" w:lineRule="exact"/>
              <w:ind w:left="140" w:right="137"/>
              <w:jc w:val="center"/>
              <w:rPr>
                <w:rFonts w:ascii="Carlito"/>
              </w:rPr>
            </w:pPr>
            <w:r>
              <w:rPr>
                <w:rFonts w:ascii="Carlito"/>
              </w:rPr>
              <w:t>20.31%</w:t>
            </w:r>
          </w:p>
        </w:tc>
        <w:tc>
          <w:tcPr>
            <w:tcW w:w="977" w:type="dxa"/>
            <w:tcBorders>
              <w:top w:val="single" w:sz="4" w:space="0" w:color="7E7E7E"/>
              <w:bottom w:val="single" w:sz="4" w:space="0" w:color="7E7E7E"/>
            </w:tcBorders>
          </w:tcPr>
          <w:p w14:paraId="338C419C" w14:textId="77777777" w:rsidR="00D62D36" w:rsidRDefault="005D7DF9">
            <w:pPr>
              <w:pStyle w:val="TableParagraph"/>
              <w:spacing w:line="248" w:lineRule="exact"/>
              <w:ind w:left="140" w:right="137"/>
              <w:jc w:val="center"/>
              <w:rPr>
                <w:rFonts w:ascii="Carlito"/>
              </w:rPr>
            </w:pPr>
            <w:r>
              <w:rPr>
                <w:rFonts w:ascii="Carlito"/>
              </w:rPr>
              <w:t>13.84%</w:t>
            </w:r>
          </w:p>
        </w:tc>
        <w:tc>
          <w:tcPr>
            <w:tcW w:w="977" w:type="dxa"/>
            <w:tcBorders>
              <w:top w:val="single" w:sz="4" w:space="0" w:color="7E7E7E"/>
              <w:bottom w:val="single" w:sz="4" w:space="0" w:color="7E7E7E"/>
            </w:tcBorders>
          </w:tcPr>
          <w:p w14:paraId="26BDC17C" w14:textId="77777777" w:rsidR="00D62D36" w:rsidRDefault="005D7DF9">
            <w:pPr>
              <w:pStyle w:val="TableParagraph"/>
              <w:spacing w:line="248" w:lineRule="exact"/>
              <w:ind w:right="211"/>
              <w:jc w:val="right"/>
              <w:rPr>
                <w:rFonts w:ascii="Carlito"/>
              </w:rPr>
            </w:pPr>
            <w:r>
              <w:rPr>
                <w:rFonts w:ascii="Carlito"/>
              </w:rPr>
              <w:t>9.35%</w:t>
            </w:r>
          </w:p>
        </w:tc>
        <w:tc>
          <w:tcPr>
            <w:tcW w:w="978" w:type="dxa"/>
            <w:tcBorders>
              <w:top w:val="single" w:sz="4" w:space="0" w:color="7E7E7E"/>
              <w:bottom w:val="single" w:sz="4" w:space="0" w:color="7E7E7E"/>
            </w:tcBorders>
          </w:tcPr>
          <w:p w14:paraId="58B47448" w14:textId="77777777" w:rsidR="00D62D36" w:rsidRDefault="005D7DF9">
            <w:pPr>
              <w:pStyle w:val="TableParagraph"/>
              <w:spacing w:line="248" w:lineRule="exact"/>
              <w:ind w:left="214"/>
              <w:rPr>
                <w:rFonts w:ascii="Carlito"/>
              </w:rPr>
            </w:pPr>
            <w:r>
              <w:rPr>
                <w:rFonts w:ascii="Carlito"/>
              </w:rPr>
              <w:t>5.96%</w:t>
            </w:r>
          </w:p>
        </w:tc>
        <w:tc>
          <w:tcPr>
            <w:tcW w:w="967" w:type="dxa"/>
            <w:tcBorders>
              <w:top w:val="single" w:sz="4" w:space="0" w:color="7E7E7E"/>
              <w:bottom w:val="single" w:sz="4" w:space="0" w:color="7E7E7E"/>
            </w:tcBorders>
          </w:tcPr>
          <w:p w14:paraId="1DDDDDE0" w14:textId="77777777" w:rsidR="00D62D36" w:rsidRDefault="005D7DF9">
            <w:pPr>
              <w:pStyle w:val="TableParagraph"/>
              <w:spacing w:line="248" w:lineRule="exact"/>
              <w:ind w:left="139" w:right="126"/>
              <w:jc w:val="center"/>
              <w:rPr>
                <w:rFonts w:ascii="Carlito"/>
              </w:rPr>
            </w:pPr>
            <w:r>
              <w:rPr>
                <w:rFonts w:ascii="Carlito"/>
              </w:rPr>
              <w:t>4.15%</w:t>
            </w:r>
          </w:p>
        </w:tc>
        <w:tc>
          <w:tcPr>
            <w:tcW w:w="830" w:type="dxa"/>
            <w:tcBorders>
              <w:top w:val="single" w:sz="4" w:space="0" w:color="7E7E7E"/>
              <w:bottom w:val="single" w:sz="4" w:space="0" w:color="7E7E7E"/>
            </w:tcBorders>
          </w:tcPr>
          <w:p w14:paraId="6395AD8B" w14:textId="77777777" w:rsidR="00D62D36" w:rsidRDefault="005D7DF9">
            <w:pPr>
              <w:pStyle w:val="TableParagraph"/>
              <w:spacing w:line="248" w:lineRule="exact"/>
              <w:ind w:right="130"/>
              <w:jc w:val="right"/>
              <w:rPr>
                <w:rFonts w:ascii="Carlito"/>
              </w:rPr>
            </w:pPr>
            <w:r>
              <w:rPr>
                <w:rFonts w:ascii="Carlito"/>
              </w:rPr>
              <w:t>2.39%</w:t>
            </w:r>
          </w:p>
        </w:tc>
        <w:tc>
          <w:tcPr>
            <w:tcW w:w="819" w:type="dxa"/>
            <w:tcBorders>
              <w:top w:val="single" w:sz="4" w:space="0" w:color="7E7E7E"/>
              <w:bottom w:val="single" w:sz="4" w:space="0" w:color="7E7E7E"/>
            </w:tcBorders>
          </w:tcPr>
          <w:p w14:paraId="002F9F2B" w14:textId="77777777" w:rsidR="00D62D36" w:rsidRDefault="005D7DF9">
            <w:pPr>
              <w:pStyle w:val="TableParagraph"/>
              <w:spacing w:line="248" w:lineRule="exact"/>
              <w:ind w:left="117" w:right="113"/>
              <w:jc w:val="center"/>
              <w:rPr>
                <w:rFonts w:ascii="Carlito"/>
              </w:rPr>
            </w:pPr>
            <w:r>
              <w:rPr>
                <w:rFonts w:ascii="Carlito"/>
              </w:rPr>
              <w:t>1.40%</w:t>
            </w:r>
          </w:p>
        </w:tc>
        <w:tc>
          <w:tcPr>
            <w:tcW w:w="820" w:type="dxa"/>
            <w:tcBorders>
              <w:top w:val="single" w:sz="4" w:space="0" w:color="7E7E7E"/>
              <w:bottom w:val="single" w:sz="4" w:space="0" w:color="7E7E7E"/>
            </w:tcBorders>
          </w:tcPr>
          <w:p w14:paraId="3DF9D6CA" w14:textId="77777777" w:rsidR="00D62D36" w:rsidRDefault="005D7DF9">
            <w:pPr>
              <w:pStyle w:val="TableParagraph"/>
              <w:spacing w:line="248" w:lineRule="exact"/>
              <w:ind w:left="139"/>
              <w:rPr>
                <w:rFonts w:ascii="Carlito"/>
              </w:rPr>
            </w:pPr>
            <w:r>
              <w:rPr>
                <w:rFonts w:ascii="Carlito"/>
              </w:rPr>
              <w:t>0.57%</w:t>
            </w:r>
          </w:p>
        </w:tc>
        <w:tc>
          <w:tcPr>
            <w:tcW w:w="810" w:type="dxa"/>
            <w:tcBorders>
              <w:top w:val="single" w:sz="4" w:space="0" w:color="7E7E7E"/>
              <w:bottom w:val="single" w:sz="4" w:space="0" w:color="7E7E7E"/>
            </w:tcBorders>
          </w:tcPr>
          <w:p w14:paraId="34B1D6A1" w14:textId="77777777" w:rsidR="00D62D36" w:rsidRDefault="005D7DF9">
            <w:pPr>
              <w:pStyle w:val="TableParagraph"/>
              <w:spacing w:line="248" w:lineRule="exact"/>
              <w:ind w:left="120" w:right="101"/>
              <w:jc w:val="center"/>
              <w:rPr>
                <w:rFonts w:ascii="Carlito"/>
              </w:rPr>
            </w:pPr>
            <w:r>
              <w:rPr>
                <w:rFonts w:ascii="Carlito"/>
              </w:rPr>
              <w:t>0.57%</w:t>
            </w:r>
          </w:p>
        </w:tc>
        <w:tc>
          <w:tcPr>
            <w:tcW w:w="740" w:type="dxa"/>
            <w:tcBorders>
              <w:top w:val="single" w:sz="4" w:space="0" w:color="7E7E7E"/>
              <w:bottom w:val="single" w:sz="4" w:space="0" w:color="7E7E7E"/>
            </w:tcBorders>
          </w:tcPr>
          <w:p w14:paraId="2583BF26" w14:textId="77777777" w:rsidR="00D62D36" w:rsidRDefault="005D7DF9">
            <w:pPr>
              <w:pStyle w:val="TableParagraph"/>
              <w:spacing w:line="248" w:lineRule="exact"/>
              <w:ind w:right="112"/>
              <w:jc w:val="right"/>
              <w:rPr>
                <w:rFonts w:ascii="Carlito"/>
              </w:rPr>
            </w:pPr>
            <w:r>
              <w:rPr>
                <w:rFonts w:ascii="Carlito"/>
              </w:rPr>
              <w:t>100%</w:t>
            </w:r>
          </w:p>
        </w:tc>
      </w:tr>
      <w:tr w:rsidR="00D62D36" w14:paraId="6031C8BA" w14:textId="77777777">
        <w:trPr>
          <w:trHeight w:val="268"/>
        </w:trPr>
        <w:tc>
          <w:tcPr>
            <w:tcW w:w="1179" w:type="dxa"/>
            <w:tcBorders>
              <w:top w:val="single" w:sz="4" w:space="0" w:color="7E7E7E"/>
              <w:bottom w:val="single" w:sz="4" w:space="0" w:color="7E7E7E"/>
            </w:tcBorders>
          </w:tcPr>
          <w:p w14:paraId="6709EEE0" w14:textId="77777777" w:rsidR="00D62D36" w:rsidRDefault="005D7DF9">
            <w:pPr>
              <w:pStyle w:val="TableParagraph"/>
              <w:spacing w:line="248" w:lineRule="exact"/>
              <w:ind w:right="282"/>
              <w:jc w:val="right"/>
              <w:rPr>
                <w:rFonts w:ascii="Carlito"/>
                <w:b/>
              </w:rPr>
            </w:pPr>
            <w:r>
              <w:rPr>
                <w:rFonts w:ascii="Carlito"/>
                <w:b/>
              </w:rPr>
              <w:t>1995</w:t>
            </w:r>
          </w:p>
        </w:tc>
        <w:tc>
          <w:tcPr>
            <w:tcW w:w="969" w:type="dxa"/>
            <w:tcBorders>
              <w:top w:val="single" w:sz="4" w:space="0" w:color="7E7E7E"/>
              <w:bottom w:val="single" w:sz="4" w:space="0" w:color="7E7E7E"/>
            </w:tcBorders>
          </w:tcPr>
          <w:p w14:paraId="031DF7B2" w14:textId="77777777" w:rsidR="00D62D36" w:rsidRDefault="005D7DF9">
            <w:pPr>
              <w:pStyle w:val="TableParagraph"/>
              <w:spacing w:line="248" w:lineRule="exact"/>
              <w:ind w:left="265" w:right="115"/>
              <w:jc w:val="center"/>
              <w:rPr>
                <w:rFonts w:ascii="Carlito"/>
              </w:rPr>
            </w:pPr>
            <w:r>
              <w:rPr>
                <w:rFonts w:ascii="Carlito"/>
              </w:rPr>
              <w:t>0.00%</w:t>
            </w:r>
          </w:p>
        </w:tc>
        <w:tc>
          <w:tcPr>
            <w:tcW w:w="831" w:type="dxa"/>
            <w:tcBorders>
              <w:top w:val="single" w:sz="4" w:space="0" w:color="7E7E7E"/>
              <w:bottom w:val="single" w:sz="4" w:space="0" w:color="7E7E7E"/>
            </w:tcBorders>
          </w:tcPr>
          <w:p w14:paraId="2FB425DB" w14:textId="77777777" w:rsidR="00D62D36" w:rsidRDefault="005D7DF9">
            <w:pPr>
              <w:pStyle w:val="TableParagraph"/>
              <w:spacing w:line="248" w:lineRule="exact"/>
              <w:ind w:left="118" w:right="125"/>
              <w:jc w:val="center"/>
              <w:rPr>
                <w:rFonts w:ascii="Carlito"/>
              </w:rPr>
            </w:pPr>
            <w:r>
              <w:rPr>
                <w:rFonts w:ascii="Carlito"/>
              </w:rPr>
              <w:t>2.03%</w:t>
            </w:r>
          </w:p>
        </w:tc>
        <w:tc>
          <w:tcPr>
            <w:tcW w:w="966" w:type="dxa"/>
            <w:tcBorders>
              <w:top w:val="single" w:sz="4" w:space="0" w:color="7E7E7E"/>
              <w:bottom w:val="single" w:sz="4" w:space="0" w:color="7E7E7E"/>
            </w:tcBorders>
          </w:tcPr>
          <w:p w14:paraId="2D1D1343" w14:textId="77777777" w:rsidR="00D62D36" w:rsidRDefault="005D7DF9">
            <w:pPr>
              <w:pStyle w:val="TableParagraph"/>
              <w:spacing w:line="248" w:lineRule="exact"/>
              <w:ind w:left="148"/>
              <w:rPr>
                <w:rFonts w:ascii="Carlito"/>
              </w:rPr>
            </w:pPr>
            <w:r>
              <w:rPr>
                <w:rFonts w:ascii="Carlito"/>
              </w:rPr>
              <w:t>14.35%</w:t>
            </w:r>
          </w:p>
        </w:tc>
        <w:tc>
          <w:tcPr>
            <w:tcW w:w="977" w:type="dxa"/>
            <w:tcBorders>
              <w:top w:val="single" w:sz="4" w:space="0" w:color="7E7E7E"/>
              <w:bottom w:val="single" w:sz="4" w:space="0" w:color="7E7E7E"/>
            </w:tcBorders>
          </w:tcPr>
          <w:p w14:paraId="4F78AD82" w14:textId="77777777" w:rsidR="00D62D36" w:rsidRDefault="005D7DF9">
            <w:pPr>
              <w:pStyle w:val="TableParagraph"/>
              <w:spacing w:line="248" w:lineRule="exact"/>
              <w:ind w:left="140" w:right="136"/>
              <w:jc w:val="center"/>
              <w:rPr>
                <w:rFonts w:ascii="Carlito"/>
              </w:rPr>
            </w:pPr>
            <w:r>
              <w:rPr>
                <w:rFonts w:ascii="Carlito"/>
              </w:rPr>
              <w:t>20.74%</w:t>
            </w:r>
          </w:p>
        </w:tc>
        <w:tc>
          <w:tcPr>
            <w:tcW w:w="977" w:type="dxa"/>
            <w:tcBorders>
              <w:top w:val="single" w:sz="4" w:space="0" w:color="7E7E7E"/>
              <w:bottom w:val="single" w:sz="4" w:space="0" w:color="7E7E7E"/>
            </w:tcBorders>
          </w:tcPr>
          <w:p w14:paraId="63A52898" w14:textId="77777777" w:rsidR="00D62D36" w:rsidRDefault="005D7DF9">
            <w:pPr>
              <w:pStyle w:val="TableParagraph"/>
              <w:spacing w:line="248" w:lineRule="exact"/>
              <w:ind w:left="140" w:right="137"/>
              <w:jc w:val="center"/>
              <w:rPr>
                <w:rFonts w:ascii="Carlito"/>
              </w:rPr>
            </w:pPr>
            <w:r>
              <w:rPr>
                <w:rFonts w:ascii="Carlito"/>
              </w:rPr>
              <w:t>21.02%</w:t>
            </w:r>
          </w:p>
        </w:tc>
        <w:tc>
          <w:tcPr>
            <w:tcW w:w="977" w:type="dxa"/>
            <w:tcBorders>
              <w:top w:val="single" w:sz="4" w:space="0" w:color="7E7E7E"/>
              <w:bottom w:val="single" w:sz="4" w:space="0" w:color="7E7E7E"/>
            </w:tcBorders>
          </w:tcPr>
          <w:p w14:paraId="52133D4A" w14:textId="77777777" w:rsidR="00D62D36" w:rsidRDefault="005D7DF9">
            <w:pPr>
              <w:pStyle w:val="TableParagraph"/>
              <w:spacing w:line="248" w:lineRule="exact"/>
              <w:ind w:left="140" w:right="137"/>
              <w:jc w:val="center"/>
              <w:rPr>
                <w:rFonts w:ascii="Carlito"/>
              </w:rPr>
            </w:pPr>
            <w:r>
              <w:rPr>
                <w:rFonts w:ascii="Carlito"/>
              </w:rPr>
              <w:t>15.27%</w:t>
            </w:r>
          </w:p>
        </w:tc>
        <w:tc>
          <w:tcPr>
            <w:tcW w:w="977" w:type="dxa"/>
            <w:tcBorders>
              <w:top w:val="single" w:sz="4" w:space="0" w:color="7E7E7E"/>
              <w:bottom w:val="single" w:sz="4" w:space="0" w:color="7E7E7E"/>
            </w:tcBorders>
          </w:tcPr>
          <w:p w14:paraId="47231334" w14:textId="77777777" w:rsidR="00D62D36" w:rsidRDefault="005D7DF9">
            <w:pPr>
              <w:pStyle w:val="TableParagraph"/>
              <w:spacing w:line="248" w:lineRule="exact"/>
              <w:ind w:right="154"/>
              <w:jc w:val="right"/>
              <w:rPr>
                <w:rFonts w:ascii="Carlito"/>
              </w:rPr>
            </w:pPr>
            <w:r>
              <w:rPr>
                <w:rFonts w:ascii="Carlito"/>
              </w:rPr>
              <w:t>10.65%</w:t>
            </w:r>
          </w:p>
        </w:tc>
        <w:tc>
          <w:tcPr>
            <w:tcW w:w="978" w:type="dxa"/>
            <w:tcBorders>
              <w:top w:val="single" w:sz="4" w:space="0" w:color="7E7E7E"/>
              <w:bottom w:val="single" w:sz="4" w:space="0" w:color="7E7E7E"/>
            </w:tcBorders>
          </w:tcPr>
          <w:p w14:paraId="27A48B22" w14:textId="77777777" w:rsidR="00D62D36" w:rsidRDefault="005D7DF9">
            <w:pPr>
              <w:pStyle w:val="TableParagraph"/>
              <w:spacing w:line="248" w:lineRule="exact"/>
              <w:ind w:left="214"/>
              <w:rPr>
                <w:rFonts w:ascii="Carlito"/>
              </w:rPr>
            </w:pPr>
            <w:r>
              <w:rPr>
                <w:rFonts w:ascii="Carlito"/>
              </w:rPr>
              <w:t>7.14%</w:t>
            </w:r>
          </w:p>
        </w:tc>
        <w:tc>
          <w:tcPr>
            <w:tcW w:w="967" w:type="dxa"/>
            <w:tcBorders>
              <w:top w:val="single" w:sz="4" w:space="0" w:color="7E7E7E"/>
              <w:bottom w:val="single" w:sz="4" w:space="0" w:color="7E7E7E"/>
            </w:tcBorders>
          </w:tcPr>
          <w:p w14:paraId="6E7A57A3" w14:textId="77777777" w:rsidR="00D62D36" w:rsidRDefault="005D7DF9">
            <w:pPr>
              <w:pStyle w:val="TableParagraph"/>
              <w:spacing w:line="248" w:lineRule="exact"/>
              <w:ind w:left="139" w:right="126"/>
              <w:jc w:val="center"/>
              <w:rPr>
                <w:rFonts w:ascii="Carlito"/>
              </w:rPr>
            </w:pPr>
            <w:r>
              <w:rPr>
                <w:rFonts w:ascii="Carlito"/>
              </w:rPr>
              <w:t>4.09%</w:t>
            </w:r>
          </w:p>
        </w:tc>
        <w:tc>
          <w:tcPr>
            <w:tcW w:w="830" w:type="dxa"/>
            <w:tcBorders>
              <w:top w:val="single" w:sz="4" w:space="0" w:color="7E7E7E"/>
              <w:bottom w:val="single" w:sz="4" w:space="0" w:color="7E7E7E"/>
            </w:tcBorders>
          </w:tcPr>
          <w:p w14:paraId="66810292" w14:textId="77777777" w:rsidR="00D62D36" w:rsidRDefault="005D7DF9">
            <w:pPr>
              <w:pStyle w:val="TableParagraph"/>
              <w:spacing w:line="248" w:lineRule="exact"/>
              <w:ind w:right="130"/>
              <w:jc w:val="right"/>
              <w:rPr>
                <w:rFonts w:ascii="Carlito"/>
              </w:rPr>
            </w:pPr>
            <w:r>
              <w:rPr>
                <w:rFonts w:ascii="Carlito"/>
              </w:rPr>
              <w:t>1.95%</w:t>
            </w:r>
          </w:p>
        </w:tc>
        <w:tc>
          <w:tcPr>
            <w:tcW w:w="819" w:type="dxa"/>
            <w:tcBorders>
              <w:top w:val="single" w:sz="4" w:space="0" w:color="7E7E7E"/>
              <w:bottom w:val="single" w:sz="4" w:space="0" w:color="7E7E7E"/>
            </w:tcBorders>
          </w:tcPr>
          <w:p w14:paraId="7E4C8CB4" w14:textId="77777777" w:rsidR="00D62D36" w:rsidRDefault="005D7DF9">
            <w:pPr>
              <w:pStyle w:val="TableParagraph"/>
              <w:spacing w:line="248" w:lineRule="exact"/>
              <w:ind w:left="117" w:right="113"/>
              <w:jc w:val="center"/>
              <w:rPr>
                <w:rFonts w:ascii="Carlito"/>
              </w:rPr>
            </w:pPr>
            <w:r>
              <w:rPr>
                <w:rFonts w:ascii="Carlito"/>
              </w:rPr>
              <w:t>1.27%</w:t>
            </w:r>
          </w:p>
        </w:tc>
        <w:tc>
          <w:tcPr>
            <w:tcW w:w="820" w:type="dxa"/>
            <w:tcBorders>
              <w:top w:val="single" w:sz="4" w:space="0" w:color="7E7E7E"/>
              <w:bottom w:val="single" w:sz="4" w:space="0" w:color="7E7E7E"/>
            </w:tcBorders>
          </w:tcPr>
          <w:p w14:paraId="59BEC449" w14:textId="77777777" w:rsidR="00D62D36" w:rsidRDefault="005D7DF9">
            <w:pPr>
              <w:pStyle w:val="TableParagraph"/>
              <w:spacing w:line="248" w:lineRule="exact"/>
              <w:ind w:left="139"/>
              <w:rPr>
                <w:rFonts w:ascii="Carlito"/>
              </w:rPr>
            </w:pPr>
            <w:r>
              <w:rPr>
                <w:rFonts w:ascii="Carlito"/>
              </w:rPr>
              <w:t>0.83%</w:t>
            </w:r>
          </w:p>
        </w:tc>
        <w:tc>
          <w:tcPr>
            <w:tcW w:w="810" w:type="dxa"/>
            <w:tcBorders>
              <w:top w:val="single" w:sz="4" w:space="0" w:color="7E7E7E"/>
              <w:bottom w:val="single" w:sz="4" w:space="0" w:color="7E7E7E"/>
            </w:tcBorders>
          </w:tcPr>
          <w:p w14:paraId="067CF7C5" w14:textId="77777777" w:rsidR="00D62D36" w:rsidRDefault="005D7DF9">
            <w:pPr>
              <w:pStyle w:val="TableParagraph"/>
              <w:spacing w:line="248" w:lineRule="exact"/>
              <w:ind w:left="120" w:right="101"/>
              <w:jc w:val="center"/>
              <w:rPr>
                <w:rFonts w:ascii="Carlito"/>
              </w:rPr>
            </w:pPr>
            <w:r>
              <w:rPr>
                <w:rFonts w:ascii="Carlito"/>
              </w:rPr>
              <w:t>0.64%</w:t>
            </w:r>
          </w:p>
        </w:tc>
        <w:tc>
          <w:tcPr>
            <w:tcW w:w="740" w:type="dxa"/>
            <w:tcBorders>
              <w:top w:val="single" w:sz="4" w:space="0" w:color="7E7E7E"/>
              <w:bottom w:val="single" w:sz="4" w:space="0" w:color="7E7E7E"/>
            </w:tcBorders>
          </w:tcPr>
          <w:p w14:paraId="0339EC7A" w14:textId="77777777" w:rsidR="00D62D36" w:rsidRDefault="005D7DF9">
            <w:pPr>
              <w:pStyle w:val="TableParagraph"/>
              <w:spacing w:line="248" w:lineRule="exact"/>
              <w:ind w:right="112"/>
              <w:jc w:val="right"/>
              <w:rPr>
                <w:rFonts w:ascii="Carlito"/>
              </w:rPr>
            </w:pPr>
            <w:r>
              <w:rPr>
                <w:rFonts w:ascii="Carlito"/>
              </w:rPr>
              <w:t>100%</w:t>
            </w:r>
          </w:p>
        </w:tc>
      </w:tr>
      <w:tr w:rsidR="00D62D36" w14:paraId="431904F3" w14:textId="77777777">
        <w:trPr>
          <w:trHeight w:val="268"/>
        </w:trPr>
        <w:tc>
          <w:tcPr>
            <w:tcW w:w="1179" w:type="dxa"/>
            <w:tcBorders>
              <w:top w:val="single" w:sz="4" w:space="0" w:color="7E7E7E"/>
              <w:bottom w:val="single" w:sz="4" w:space="0" w:color="7E7E7E"/>
            </w:tcBorders>
          </w:tcPr>
          <w:p w14:paraId="70EE818E" w14:textId="77777777" w:rsidR="00D62D36" w:rsidRDefault="005D7DF9">
            <w:pPr>
              <w:pStyle w:val="TableParagraph"/>
              <w:spacing w:line="248" w:lineRule="exact"/>
              <w:ind w:right="282"/>
              <w:jc w:val="right"/>
              <w:rPr>
                <w:rFonts w:ascii="Carlito"/>
                <w:b/>
              </w:rPr>
            </w:pPr>
            <w:r>
              <w:rPr>
                <w:rFonts w:ascii="Carlito"/>
                <w:b/>
              </w:rPr>
              <w:t>2000</w:t>
            </w:r>
          </w:p>
        </w:tc>
        <w:tc>
          <w:tcPr>
            <w:tcW w:w="969" w:type="dxa"/>
            <w:tcBorders>
              <w:top w:val="single" w:sz="4" w:space="0" w:color="7E7E7E"/>
              <w:bottom w:val="single" w:sz="4" w:space="0" w:color="7E7E7E"/>
            </w:tcBorders>
          </w:tcPr>
          <w:p w14:paraId="08ED0A58" w14:textId="77777777" w:rsidR="00D62D36" w:rsidRDefault="005D7DF9">
            <w:pPr>
              <w:pStyle w:val="TableParagraph"/>
              <w:spacing w:line="248" w:lineRule="exact"/>
              <w:ind w:left="265" w:right="115"/>
              <w:jc w:val="center"/>
              <w:rPr>
                <w:rFonts w:ascii="Carlito"/>
              </w:rPr>
            </w:pPr>
            <w:r>
              <w:rPr>
                <w:rFonts w:ascii="Carlito"/>
              </w:rPr>
              <w:t>0.01%</w:t>
            </w:r>
          </w:p>
        </w:tc>
        <w:tc>
          <w:tcPr>
            <w:tcW w:w="831" w:type="dxa"/>
            <w:tcBorders>
              <w:top w:val="single" w:sz="4" w:space="0" w:color="7E7E7E"/>
              <w:bottom w:val="single" w:sz="4" w:space="0" w:color="7E7E7E"/>
            </w:tcBorders>
          </w:tcPr>
          <w:p w14:paraId="08B278DC" w14:textId="77777777" w:rsidR="00D62D36" w:rsidRDefault="005D7DF9">
            <w:pPr>
              <w:pStyle w:val="TableParagraph"/>
              <w:spacing w:line="248" w:lineRule="exact"/>
              <w:ind w:left="118" w:right="125"/>
              <w:jc w:val="center"/>
              <w:rPr>
                <w:rFonts w:ascii="Carlito"/>
              </w:rPr>
            </w:pPr>
            <w:r>
              <w:rPr>
                <w:rFonts w:ascii="Carlito"/>
              </w:rPr>
              <w:t>1.40%</w:t>
            </w:r>
          </w:p>
        </w:tc>
        <w:tc>
          <w:tcPr>
            <w:tcW w:w="966" w:type="dxa"/>
            <w:tcBorders>
              <w:top w:val="single" w:sz="4" w:space="0" w:color="7E7E7E"/>
              <w:bottom w:val="single" w:sz="4" w:space="0" w:color="7E7E7E"/>
            </w:tcBorders>
          </w:tcPr>
          <w:p w14:paraId="41D34DD0" w14:textId="77777777" w:rsidR="00D62D36" w:rsidRDefault="005D7DF9">
            <w:pPr>
              <w:pStyle w:val="TableParagraph"/>
              <w:spacing w:line="248" w:lineRule="exact"/>
              <w:ind w:left="148"/>
              <w:rPr>
                <w:rFonts w:ascii="Carlito"/>
              </w:rPr>
            </w:pPr>
            <w:r>
              <w:rPr>
                <w:rFonts w:ascii="Carlito"/>
              </w:rPr>
              <w:t>12.31%</w:t>
            </w:r>
          </w:p>
        </w:tc>
        <w:tc>
          <w:tcPr>
            <w:tcW w:w="977" w:type="dxa"/>
            <w:tcBorders>
              <w:top w:val="single" w:sz="4" w:space="0" w:color="7E7E7E"/>
              <w:bottom w:val="single" w:sz="4" w:space="0" w:color="7E7E7E"/>
            </w:tcBorders>
          </w:tcPr>
          <w:p w14:paraId="625CFFC0" w14:textId="77777777" w:rsidR="00D62D36" w:rsidRDefault="005D7DF9">
            <w:pPr>
              <w:pStyle w:val="TableParagraph"/>
              <w:spacing w:line="248" w:lineRule="exact"/>
              <w:ind w:left="140" w:right="136"/>
              <w:jc w:val="center"/>
              <w:rPr>
                <w:rFonts w:ascii="Carlito"/>
              </w:rPr>
            </w:pPr>
            <w:r>
              <w:rPr>
                <w:rFonts w:ascii="Carlito"/>
              </w:rPr>
              <w:t>20.47%</w:t>
            </w:r>
          </w:p>
        </w:tc>
        <w:tc>
          <w:tcPr>
            <w:tcW w:w="977" w:type="dxa"/>
            <w:tcBorders>
              <w:top w:val="single" w:sz="4" w:space="0" w:color="7E7E7E"/>
              <w:bottom w:val="single" w:sz="4" w:space="0" w:color="7E7E7E"/>
            </w:tcBorders>
          </w:tcPr>
          <w:p w14:paraId="24CC44C4" w14:textId="77777777" w:rsidR="00D62D36" w:rsidRDefault="005D7DF9">
            <w:pPr>
              <w:pStyle w:val="TableParagraph"/>
              <w:spacing w:line="248" w:lineRule="exact"/>
              <w:ind w:left="140" w:right="137"/>
              <w:jc w:val="center"/>
              <w:rPr>
                <w:rFonts w:ascii="Carlito"/>
              </w:rPr>
            </w:pPr>
            <w:r>
              <w:rPr>
                <w:rFonts w:ascii="Carlito"/>
              </w:rPr>
              <w:t>19.60%</w:t>
            </w:r>
          </w:p>
        </w:tc>
        <w:tc>
          <w:tcPr>
            <w:tcW w:w="977" w:type="dxa"/>
            <w:tcBorders>
              <w:top w:val="single" w:sz="4" w:space="0" w:color="7E7E7E"/>
              <w:bottom w:val="single" w:sz="4" w:space="0" w:color="7E7E7E"/>
            </w:tcBorders>
          </w:tcPr>
          <w:p w14:paraId="4B76C8C7" w14:textId="77777777" w:rsidR="00D62D36" w:rsidRDefault="005D7DF9">
            <w:pPr>
              <w:pStyle w:val="TableParagraph"/>
              <w:spacing w:line="248" w:lineRule="exact"/>
              <w:ind w:left="140" w:right="137"/>
              <w:jc w:val="center"/>
              <w:rPr>
                <w:rFonts w:ascii="Carlito"/>
              </w:rPr>
            </w:pPr>
            <w:r>
              <w:rPr>
                <w:rFonts w:ascii="Carlito"/>
              </w:rPr>
              <w:t>16.75%</w:t>
            </w:r>
          </w:p>
        </w:tc>
        <w:tc>
          <w:tcPr>
            <w:tcW w:w="977" w:type="dxa"/>
            <w:tcBorders>
              <w:top w:val="single" w:sz="4" w:space="0" w:color="7E7E7E"/>
              <w:bottom w:val="single" w:sz="4" w:space="0" w:color="7E7E7E"/>
            </w:tcBorders>
          </w:tcPr>
          <w:p w14:paraId="27014F43" w14:textId="77777777" w:rsidR="00D62D36" w:rsidRDefault="005D7DF9">
            <w:pPr>
              <w:pStyle w:val="TableParagraph"/>
              <w:spacing w:line="248" w:lineRule="exact"/>
              <w:ind w:right="154"/>
              <w:jc w:val="right"/>
              <w:rPr>
                <w:rFonts w:ascii="Carlito"/>
              </w:rPr>
            </w:pPr>
            <w:r>
              <w:rPr>
                <w:rFonts w:ascii="Carlito"/>
              </w:rPr>
              <w:t>11.59%</w:t>
            </w:r>
          </w:p>
        </w:tc>
        <w:tc>
          <w:tcPr>
            <w:tcW w:w="978" w:type="dxa"/>
            <w:tcBorders>
              <w:top w:val="single" w:sz="4" w:space="0" w:color="7E7E7E"/>
              <w:bottom w:val="single" w:sz="4" w:space="0" w:color="7E7E7E"/>
            </w:tcBorders>
          </w:tcPr>
          <w:p w14:paraId="784A966D" w14:textId="77777777" w:rsidR="00D62D36" w:rsidRDefault="005D7DF9">
            <w:pPr>
              <w:pStyle w:val="TableParagraph"/>
              <w:spacing w:line="248" w:lineRule="exact"/>
              <w:ind w:left="214"/>
              <w:rPr>
                <w:rFonts w:ascii="Carlito"/>
              </w:rPr>
            </w:pPr>
            <w:r>
              <w:rPr>
                <w:rFonts w:ascii="Carlito"/>
              </w:rPr>
              <w:t>7.89%</w:t>
            </w:r>
          </w:p>
        </w:tc>
        <w:tc>
          <w:tcPr>
            <w:tcW w:w="967" w:type="dxa"/>
            <w:tcBorders>
              <w:top w:val="single" w:sz="4" w:space="0" w:color="7E7E7E"/>
              <w:bottom w:val="single" w:sz="4" w:space="0" w:color="7E7E7E"/>
            </w:tcBorders>
          </w:tcPr>
          <w:p w14:paraId="6079D2AD" w14:textId="77777777" w:rsidR="00D62D36" w:rsidRDefault="005D7DF9">
            <w:pPr>
              <w:pStyle w:val="TableParagraph"/>
              <w:spacing w:line="248" w:lineRule="exact"/>
              <w:ind w:left="139" w:right="126"/>
              <w:jc w:val="center"/>
              <w:rPr>
                <w:rFonts w:ascii="Carlito"/>
              </w:rPr>
            </w:pPr>
            <w:r>
              <w:rPr>
                <w:rFonts w:ascii="Carlito"/>
              </w:rPr>
              <w:t>4.67%</w:t>
            </w:r>
          </w:p>
        </w:tc>
        <w:tc>
          <w:tcPr>
            <w:tcW w:w="830" w:type="dxa"/>
            <w:tcBorders>
              <w:top w:val="single" w:sz="4" w:space="0" w:color="7E7E7E"/>
              <w:bottom w:val="single" w:sz="4" w:space="0" w:color="7E7E7E"/>
            </w:tcBorders>
          </w:tcPr>
          <w:p w14:paraId="3C941316" w14:textId="77777777" w:rsidR="00D62D36" w:rsidRDefault="005D7DF9">
            <w:pPr>
              <w:pStyle w:val="TableParagraph"/>
              <w:spacing w:line="248" w:lineRule="exact"/>
              <w:ind w:right="130"/>
              <w:jc w:val="right"/>
              <w:rPr>
                <w:rFonts w:ascii="Carlito"/>
              </w:rPr>
            </w:pPr>
            <w:r>
              <w:rPr>
                <w:rFonts w:ascii="Carlito"/>
              </w:rPr>
              <w:t>2.49%</w:t>
            </w:r>
          </w:p>
        </w:tc>
        <w:tc>
          <w:tcPr>
            <w:tcW w:w="819" w:type="dxa"/>
            <w:tcBorders>
              <w:top w:val="single" w:sz="4" w:space="0" w:color="7E7E7E"/>
              <w:bottom w:val="single" w:sz="4" w:space="0" w:color="7E7E7E"/>
            </w:tcBorders>
          </w:tcPr>
          <w:p w14:paraId="17ACFD79" w14:textId="77777777" w:rsidR="00D62D36" w:rsidRDefault="005D7DF9">
            <w:pPr>
              <w:pStyle w:val="TableParagraph"/>
              <w:spacing w:line="248" w:lineRule="exact"/>
              <w:ind w:left="117" w:right="113"/>
              <w:jc w:val="center"/>
              <w:rPr>
                <w:rFonts w:ascii="Carlito"/>
              </w:rPr>
            </w:pPr>
            <w:r>
              <w:rPr>
                <w:rFonts w:ascii="Carlito"/>
              </w:rPr>
              <w:t>1.48%</w:t>
            </w:r>
          </w:p>
        </w:tc>
        <w:tc>
          <w:tcPr>
            <w:tcW w:w="820" w:type="dxa"/>
            <w:tcBorders>
              <w:top w:val="single" w:sz="4" w:space="0" w:color="7E7E7E"/>
              <w:bottom w:val="single" w:sz="4" w:space="0" w:color="7E7E7E"/>
            </w:tcBorders>
          </w:tcPr>
          <w:p w14:paraId="6284D390" w14:textId="77777777" w:rsidR="00D62D36" w:rsidRDefault="005D7DF9">
            <w:pPr>
              <w:pStyle w:val="TableParagraph"/>
              <w:spacing w:line="248" w:lineRule="exact"/>
              <w:ind w:left="139"/>
              <w:rPr>
                <w:rFonts w:ascii="Carlito"/>
              </w:rPr>
            </w:pPr>
            <w:r>
              <w:rPr>
                <w:rFonts w:ascii="Carlito"/>
              </w:rPr>
              <w:t>0.79%</w:t>
            </w:r>
          </w:p>
        </w:tc>
        <w:tc>
          <w:tcPr>
            <w:tcW w:w="810" w:type="dxa"/>
            <w:tcBorders>
              <w:top w:val="single" w:sz="4" w:space="0" w:color="7E7E7E"/>
              <w:bottom w:val="single" w:sz="4" w:space="0" w:color="7E7E7E"/>
            </w:tcBorders>
          </w:tcPr>
          <w:p w14:paraId="1CB51587" w14:textId="77777777" w:rsidR="00D62D36" w:rsidRDefault="005D7DF9">
            <w:pPr>
              <w:pStyle w:val="TableParagraph"/>
              <w:spacing w:line="248" w:lineRule="exact"/>
              <w:ind w:left="120" w:right="101"/>
              <w:jc w:val="center"/>
              <w:rPr>
                <w:rFonts w:ascii="Carlito"/>
              </w:rPr>
            </w:pPr>
            <w:r>
              <w:rPr>
                <w:rFonts w:ascii="Carlito"/>
              </w:rPr>
              <w:t>0.54%</w:t>
            </w:r>
          </w:p>
        </w:tc>
        <w:tc>
          <w:tcPr>
            <w:tcW w:w="740" w:type="dxa"/>
            <w:tcBorders>
              <w:top w:val="single" w:sz="4" w:space="0" w:color="7E7E7E"/>
              <w:bottom w:val="single" w:sz="4" w:space="0" w:color="7E7E7E"/>
            </w:tcBorders>
          </w:tcPr>
          <w:p w14:paraId="6A07AA31" w14:textId="77777777" w:rsidR="00D62D36" w:rsidRDefault="005D7DF9">
            <w:pPr>
              <w:pStyle w:val="TableParagraph"/>
              <w:spacing w:line="248" w:lineRule="exact"/>
              <w:ind w:right="112"/>
              <w:jc w:val="right"/>
              <w:rPr>
                <w:rFonts w:ascii="Carlito"/>
              </w:rPr>
            </w:pPr>
            <w:r>
              <w:rPr>
                <w:rFonts w:ascii="Carlito"/>
              </w:rPr>
              <w:t>100%</w:t>
            </w:r>
          </w:p>
        </w:tc>
      </w:tr>
      <w:tr w:rsidR="00D62D36" w14:paraId="0D898756" w14:textId="77777777">
        <w:trPr>
          <w:trHeight w:val="271"/>
        </w:trPr>
        <w:tc>
          <w:tcPr>
            <w:tcW w:w="1179" w:type="dxa"/>
            <w:tcBorders>
              <w:top w:val="single" w:sz="4" w:space="0" w:color="7E7E7E"/>
              <w:bottom w:val="single" w:sz="4" w:space="0" w:color="7E7E7E"/>
            </w:tcBorders>
          </w:tcPr>
          <w:p w14:paraId="31DFAE60" w14:textId="77777777" w:rsidR="00D62D36" w:rsidRDefault="005D7DF9">
            <w:pPr>
              <w:pStyle w:val="TableParagraph"/>
              <w:spacing w:line="251" w:lineRule="exact"/>
              <w:ind w:right="282"/>
              <w:jc w:val="right"/>
              <w:rPr>
                <w:rFonts w:ascii="Carlito"/>
                <w:b/>
              </w:rPr>
            </w:pPr>
            <w:r>
              <w:rPr>
                <w:rFonts w:ascii="Carlito"/>
                <w:b/>
              </w:rPr>
              <w:t>2005</w:t>
            </w:r>
          </w:p>
        </w:tc>
        <w:tc>
          <w:tcPr>
            <w:tcW w:w="969" w:type="dxa"/>
            <w:tcBorders>
              <w:top w:val="single" w:sz="4" w:space="0" w:color="7E7E7E"/>
              <w:bottom w:val="single" w:sz="4" w:space="0" w:color="7E7E7E"/>
            </w:tcBorders>
          </w:tcPr>
          <w:p w14:paraId="6D317961" w14:textId="77777777" w:rsidR="00D62D36" w:rsidRDefault="005D7DF9">
            <w:pPr>
              <w:pStyle w:val="TableParagraph"/>
              <w:spacing w:line="251" w:lineRule="exact"/>
              <w:ind w:left="265" w:right="115"/>
              <w:jc w:val="center"/>
              <w:rPr>
                <w:rFonts w:ascii="Carlito"/>
              </w:rPr>
            </w:pPr>
            <w:r>
              <w:rPr>
                <w:rFonts w:ascii="Carlito"/>
              </w:rPr>
              <w:t>0.00%</w:t>
            </w:r>
          </w:p>
        </w:tc>
        <w:tc>
          <w:tcPr>
            <w:tcW w:w="831" w:type="dxa"/>
            <w:tcBorders>
              <w:top w:val="single" w:sz="4" w:space="0" w:color="7E7E7E"/>
              <w:bottom w:val="single" w:sz="4" w:space="0" w:color="7E7E7E"/>
            </w:tcBorders>
          </w:tcPr>
          <w:p w14:paraId="1E0A7CA5" w14:textId="77777777" w:rsidR="00D62D36" w:rsidRDefault="005D7DF9">
            <w:pPr>
              <w:pStyle w:val="TableParagraph"/>
              <w:spacing w:line="251" w:lineRule="exact"/>
              <w:ind w:left="118" w:right="125"/>
              <w:jc w:val="center"/>
              <w:rPr>
                <w:rFonts w:ascii="Carlito"/>
              </w:rPr>
            </w:pPr>
            <w:r>
              <w:rPr>
                <w:rFonts w:ascii="Carlito"/>
              </w:rPr>
              <w:t>0.89%</w:t>
            </w:r>
          </w:p>
        </w:tc>
        <w:tc>
          <w:tcPr>
            <w:tcW w:w="966" w:type="dxa"/>
            <w:tcBorders>
              <w:top w:val="single" w:sz="4" w:space="0" w:color="7E7E7E"/>
              <w:bottom w:val="single" w:sz="4" w:space="0" w:color="7E7E7E"/>
            </w:tcBorders>
          </w:tcPr>
          <w:p w14:paraId="135C89E8" w14:textId="77777777" w:rsidR="00D62D36" w:rsidRDefault="005D7DF9">
            <w:pPr>
              <w:pStyle w:val="TableParagraph"/>
              <w:spacing w:line="251" w:lineRule="exact"/>
              <w:ind w:left="203"/>
              <w:rPr>
                <w:rFonts w:ascii="Carlito"/>
              </w:rPr>
            </w:pPr>
            <w:r>
              <w:rPr>
                <w:rFonts w:ascii="Carlito"/>
              </w:rPr>
              <w:t>8.56%</w:t>
            </w:r>
          </w:p>
        </w:tc>
        <w:tc>
          <w:tcPr>
            <w:tcW w:w="977" w:type="dxa"/>
            <w:tcBorders>
              <w:top w:val="single" w:sz="4" w:space="0" w:color="7E7E7E"/>
              <w:bottom w:val="single" w:sz="4" w:space="0" w:color="7E7E7E"/>
            </w:tcBorders>
          </w:tcPr>
          <w:p w14:paraId="60233317" w14:textId="77777777" w:rsidR="00D62D36" w:rsidRDefault="005D7DF9">
            <w:pPr>
              <w:pStyle w:val="TableParagraph"/>
              <w:spacing w:line="251" w:lineRule="exact"/>
              <w:ind w:left="140" w:right="136"/>
              <w:jc w:val="center"/>
              <w:rPr>
                <w:rFonts w:ascii="Carlito"/>
              </w:rPr>
            </w:pPr>
            <w:r>
              <w:rPr>
                <w:rFonts w:ascii="Carlito"/>
              </w:rPr>
              <w:t>18.66%</w:t>
            </w:r>
          </w:p>
        </w:tc>
        <w:tc>
          <w:tcPr>
            <w:tcW w:w="977" w:type="dxa"/>
            <w:tcBorders>
              <w:top w:val="single" w:sz="4" w:space="0" w:color="7E7E7E"/>
              <w:bottom w:val="single" w:sz="4" w:space="0" w:color="7E7E7E"/>
            </w:tcBorders>
          </w:tcPr>
          <w:p w14:paraId="416BE0D5" w14:textId="77777777" w:rsidR="00D62D36" w:rsidRDefault="005D7DF9">
            <w:pPr>
              <w:pStyle w:val="TableParagraph"/>
              <w:spacing w:line="251" w:lineRule="exact"/>
              <w:ind w:left="140" w:right="137"/>
              <w:jc w:val="center"/>
              <w:rPr>
                <w:rFonts w:ascii="Carlito"/>
              </w:rPr>
            </w:pPr>
            <w:r>
              <w:rPr>
                <w:rFonts w:ascii="Carlito"/>
              </w:rPr>
              <w:t>19.56%</w:t>
            </w:r>
          </w:p>
        </w:tc>
        <w:tc>
          <w:tcPr>
            <w:tcW w:w="977" w:type="dxa"/>
            <w:tcBorders>
              <w:top w:val="single" w:sz="4" w:space="0" w:color="7E7E7E"/>
              <w:bottom w:val="single" w:sz="4" w:space="0" w:color="7E7E7E"/>
            </w:tcBorders>
          </w:tcPr>
          <w:p w14:paraId="629D1F4C" w14:textId="77777777" w:rsidR="00D62D36" w:rsidRDefault="005D7DF9">
            <w:pPr>
              <w:pStyle w:val="TableParagraph"/>
              <w:spacing w:line="251" w:lineRule="exact"/>
              <w:ind w:left="140" w:right="137"/>
              <w:jc w:val="center"/>
              <w:rPr>
                <w:rFonts w:ascii="Carlito"/>
              </w:rPr>
            </w:pPr>
            <w:r>
              <w:rPr>
                <w:rFonts w:ascii="Carlito"/>
              </w:rPr>
              <w:t>17.25%</w:t>
            </w:r>
          </w:p>
        </w:tc>
        <w:tc>
          <w:tcPr>
            <w:tcW w:w="977" w:type="dxa"/>
            <w:tcBorders>
              <w:top w:val="single" w:sz="4" w:space="0" w:color="7E7E7E"/>
              <w:bottom w:val="single" w:sz="4" w:space="0" w:color="7E7E7E"/>
            </w:tcBorders>
          </w:tcPr>
          <w:p w14:paraId="40C6913C" w14:textId="77777777" w:rsidR="00D62D36" w:rsidRDefault="005D7DF9">
            <w:pPr>
              <w:pStyle w:val="TableParagraph"/>
              <w:spacing w:line="251" w:lineRule="exact"/>
              <w:ind w:right="154"/>
              <w:jc w:val="right"/>
              <w:rPr>
                <w:rFonts w:ascii="Carlito"/>
              </w:rPr>
            </w:pPr>
            <w:r>
              <w:rPr>
                <w:rFonts w:ascii="Carlito"/>
              </w:rPr>
              <w:t>13.14%</w:t>
            </w:r>
          </w:p>
        </w:tc>
        <w:tc>
          <w:tcPr>
            <w:tcW w:w="978" w:type="dxa"/>
            <w:tcBorders>
              <w:top w:val="single" w:sz="4" w:space="0" w:color="7E7E7E"/>
              <w:bottom w:val="single" w:sz="4" w:space="0" w:color="7E7E7E"/>
            </w:tcBorders>
          </w:tcPr>
          <w:p w14:paraId="1CBE707C" w14:textId="77777777" w:rsidR="00D62D36" w:rsidRDefault="005D7DF9">
            <w:pPr>
              <w:pStyle w:val="TableParagraph"/>
              <w:spacing w:line="251" w:lineRule="exact"/>
              <w:ind w:left="159"/>
              <w:rPr>
                <w:rFonts w:ascii="Carlito"/>
              </w:rPr>
            </w:pPr>
            <w:r>
              <w:rPr>
                <w:rFonts w:ascii="Carlito"/>
              </w:rPr>
              <w:t>10.11%</w:t>
            </w:r>
          </w:p>
        </w:tc>
        <w:tc>
          <w:tcPr>
            <w:tcW w:w="967" w:type="dxa"/>
            <w:tcBorders>
              <w:top w:val="single" w:sz="4" w:space="0" w:color="7E7E7E"/>
              <w:bottom w:val="single" w:sz="4" w:space="0" w:color="7E7E7E"/>
            </w:tcBorders>
          </w:tcPr>
          <w:p w14:paraId="50EDF5AD" w14:textId="77777777" w:rsidR="00D62D36" w:rsidRDefault="005D7DF9">
            <w:pPr>
              <w:pStyle w:val="TableParagraph"/>
              <w:spacing w:line="251" w:lineRule="exact"/>
              <w:ind w:left="139" w:right="126"/>
              <w:jc w:val="center"/>
              <w:rPr>
                <w:rFonts w:ascii="Carlito"/>
              </w:rPr>
            </w:pPr>
            <w:r>
              <w:rPr>
                <w:rFonts w:ascii="Carlito"/>
              </w:rPr>
              <w:t>5.71%</w:t>
            </w:r>
          </w:p>
        </w:tc>
        <w:tc>
          <w:tcPr>
            <w:tcW w:w="830" w:type="dxa"/>
            <w:tcBorders>
              <w:top w:val="single" w:sz="4" w:space="0" w:color="7E7E7E"/>
              <w:bottom w:val="single" w:sz="4" w:space="0" w:color="7E7E7E"/>
            </w:tcBorders>
          </w:tcPr>
          <w:p w14:paraId="53F6C344" w14:textId="77777777" w:rsidR="00D62D36" w:rsidRDefault="005D7DF9">
            <w:pPr>
              <w:pStyle w:val="TableParagraph"/>
              <w:spacing w:line="251" w:lineRule="exact"/>
              <w:ind w:right="130"/>
              <w:jc w:val="right"/>
              <w:rPr>
                <w:rFonts w:ascii="Carlito"/>
              </w:rPr>
            </w:pPr>
            <w:r>
              <w:rPr>
                <w:rFonts w:ascii="Carlito"/>
              </w:rPr>
              <w:t>2.94%</w:t>
            </w:r>
          </w:p>
        </w:tc>
        <w:tc>
          <w:tcPr>
            <w:tcW w:w="819" w:type="dxa"/>
            <w:tcBorders>
              <w:top w:val="single" w:sz="4" w:space="0" w:color="7E7E7E"/>
              <w:bottom w:val="single" w:sz="4" w:space="0" w:color="7E7E7E"/>
            </w:tcBorders>
          </w:tcPr>
          <w:p w14:paraId="3CADE43D" w14:textId="77777777" w:rsidR="00D62D36" w:rsidRDefault="005D7DF9">
            <w:pPr>
              <w:pStyle w:val="TableParagraph"/>
              <w:spacing w:line="251" w:lineRule="exact"/>
              <w:ind w:left="117" w:right="113"/>
              <w:jc w:val="center"/>
              <w:rPr>
                <w:rFonts w:ascii="Carlito"/>
              </w:rPr>
            </w:pPr>
            <w:r>
              <w:rPr>
                <w:rFonts w:ascii="Carlito"/>
              </w:rPr>
              <w:t>1.65%</w:t>
            </w:r>
          </w:p>
        </w:tc>
        <w:tc>
          <w:tcPr>
            <w:tcW w:w="820" w:type="dxa"/>
            <w:tcBorders>
              <w:top w:val="single" w:sz="4" w:space="0" w:color="7E7E7E"/>
              <w:bottom w:val="single" w:sz="4" w:space="0" w:color="7E7E7E"/>
            </w:tcBorders>
          </w:tcPr>
          <w:p w14:paraId="7619DE82" w14:textId="77777777" w:rsidR="00D62D36" w:rsidRDefault="005D7DF9">
            <w:pPr>
              <w:pStyle w:val="TableParagraph"/>
              <w:spacing w:line="251" w:lineRule="exact"/>
              <w:ind w:left="139"/>
              <w:rPr>
                <w:rFonts w:ascii="Carlito"/>
              </w:rPr>
            </w:pPr>
            <w:r>
              <w:rPr>
                <w:rFonts w:ascii="Carlito"/>
              </w:rPr>
              <w:t>0.80%</w:t>
            </w:r>
          </w:p>
        </w:tc>
        <w:tc>
          <w:tcPr>
            <w:tcW w:w="810" w:type="dxa"/>
            <w:tcBorders>
              <w:top w:val="single" w:sz="4" w:space="0" w:color="7E7E7E"/>
              <w:bottom w:val="single" w:sz="4" w:space="0" w:color="7E7E7E"/>
            </w:tcBorders>
          </w:tcPr>
          <w:p w14:paraId="597A2613" w14:textId="77777777" w:rsidR="00D62D36" w:rsidRDefault="005D7DF9">
            <w:pPr>
              <w:pStyle w:val="TableParagraph"/>
              <w:spacing w:line="251" w:lineRule="exact"/>
              <w:ind w:left="120" w:right="101"/>
              <w:jc w:val="center"/>
              <w:rPr>
                <w:rFonts w:ascii="Carlito"/>
              </w:rPr>
            </w:pPr>
            <w:r>
              <w:rPr>
                <w:rFonts w:ascii="Carlito"/>
              </w:rPr>
              <w:t>0.73%</w:t>
            </w:r>
          </w:p>
        </w:tc>
        <w:tc>
          <w:tcPr>
            <w:tcW w:w="740" w:type="dxa"/>
            <w:tcBorders>
              <w:top w:val="single" w:sz="4" w:space="0" w:color="7E7E7E"/>
              <w:bottom w:val="single" w:sz="4" w:space="0" w:color="7E7E7E"/>
            </w:tcBorders>
          </w:tcPr>
          <w:p w14:paraId="3E1382B1" w14:textId="77777777" w:rsidR="00D62D36" w:rsidRDefault="005D7DF9">
            <w:pPr>
              <w:pStyle w:val="TableParagraph"/>
              <w:spacing w:line="251" w:lineRule="exact"/>
              <w:ind w:right="112"/>
              <w:jc w:val="right"/>
              <w:rPr>
                <w:rFonts w:ascii="Carlito"/>
              </w:rPr>
            </w:pPr>
            <w:r>
              <w:rPr>
                <w:rFonts w:ascii="Carlito"/>
              </w:rPr>
              <w:t>100%</w:t>
            </w:r>
          </w:p>
        </w:tc>
      </w:tr>
      <w:tr w:rsidR="00D62D36" w14:paraId="33D2E856" w14:textId="77777777">
        <w:trPr>
          <w:trHeight w:val="268"/>
        </w:trPr>
        <w:tc>
          <w:tcPr>
            <w:tcW w:w="1179" w:type="dxa"/>
            <w:tcBorders>
              <w:top w:val="single" w:sz="4" w:space="0" w:color="7E7E7E"/>
              <w:bottom w:val="single" w:sz="4" w:space="0" w:color="7E7E7E"/>
            </w:tcBorders>
          </w:tcPr>
          <w:p w14:paraId="7019A935" w14:textId="77777777" w:rsidR="00D62D36" w:rsidRDefault="005D7DF9">
            <w:pPr>
              <w:pStyle w:val="TableParagraph"/>
              <w:spacing w:line="248" w:lineRule="exact"/>
              <w:ind w:right="282"/>
              <w:jc w:val="right"/>
              <w:rPr>
                <w:rFonts w:ascii="Carlito"/>
                <w:b/>
              </w:rPr>
            </w:pPr>
            <w:r>
              <w:rPr>
                <w:rFonts w:ascii="Carlito"/>
                <w:b/>
              </w:rPr>
              <w:t>2010</w:t>
            </w:r>
          </w:p>
        </w:tc>
        <w:tc>
          <w:tcPr>
            <w:tcW w:w="969" w:type="dxa"/>
            <w:tcBorders>
              <w:top w:val="single" w:sz="4" w:space="0" w:color="7E7E7E"/>
              <w:bottom w:val="single" w:sz="4" w:space="0" w:color="7E7E7E"/>
            </w:tcBorders>
          </w:tcPr>
          <w:p w14:paraId="237D5496" w14:textId="77777777" w:rsidR="00D62D36" w:rsidRDefault="005D7DF9">
            <w:pPr>
              <w:pStyle w:val="TableParagraph"/>
              <w:spacing w:line="248" w:lineRule="exact"/>
              <w:ind w:left="265" w:right="115"/>
              <w:jc w:val="center"/>
              <w:rPr>
                <w:rFonts w:ascii="Carlito"/>
              </w:rPr>
            </w:pPr>
            <w:r>
              <w:rPr>
                <w:rFonts w:ascii="Carlito"/>
              </w:rPr>
              <w:t>0.00%</w:t>
            </w:r>
          </w:p>
        </w:tc>
        <w:tc>
          <w:tcPr>
            <w:tcW w:w="831" w:type="dxa"/>
            <w:tcBorders>
              <w:top w:val="single" w:sz="4" w:space="0" w:color="7E7E7E"/>
              <w:bottom w:val="single" w:sz="4" w:space="0" w:color="7E7E7E"/>
            </w:tcBorders>
          </w:tcPr>
          <w:p w14:paraId="1A22BB90" w14:textId="77777777" w:rsidR="00D62D36" w:rsidRDefault="005D7DF9">
            <w:pPr>
              <w:pStyle w:val="TableParagraph"/>
              <w:spacing w:line="248" w:lineRule="exact"/>
              <w:ind w:left="118" w:right="125"/>
              <w:jc w:val="center"/>
              <w:rPr>
                <w:rFonts w:ascii="Carlito"/>
              </w:rPr>
            </w:pPr>
            <w:r>
              <w:rPr>
                <w:rFonts w:ascii="Carlito"/>
              </w:rPr>
              <w:t>0.81%</w:t>
            </w:r>
          </w:p>
        </w:tc>
        <w:tc>
          <w:tcPr>
            <w:tcW w:w="966" w:type="dxa"/>
            <w:tcBorders>
              <w:top w:val="single" w:sz="4" w:space="0" w:color="7E7E7E"/>
              <w:bottom w:val="single" w:sz="4" w:space="0" w:color="7E7E7E"/>
            </w:tcBorders>
          </w:tcPr>
          <w:p w14:paraId="41823836" w14:textId="77777777" w:rsidR="00D62D36" w:rsidRDefault="005D7DF9">
            <w:pPr>
              <w:pStyle w:val="TableParagraph"/>
              <w:spacing w:line="248" w:lineRule="exact"/>
              <w:ind w:left="203"/>
              <w:rPr>
                <w:rFonts w:ascii="Carlito"/>
              </w:rPr>
            </w:pPr>
            <w:r>
              <w:rPr>
                <w:rFonts w:ascii="Carlito"/>
              </w:rPr>
              <w:t>8.17%</w:t>
            </w:r>
          </w:p>
        </w:tc>
        <w:tc>
          <w:tcPr>
            <w:tcW w:w="977" w:type="dxa"/>
            <w:tcBorders>
              <w:top w:val="single" w:sz="4" w:space="0" w:color="7E7E7E"/>
              <w:bottom w:val="single" w:sz="4" w:space="0" w:color="7E7E7E"/>
            </w:tcBorders>
          </w:tcPr>
          <w:p w14:paraId="3BB35299" w14:textId="77777777" w:rsidR="00D62D36" w:rsidRDefault="005D7DF9">
            <w:pPr>
              <w:pStyle w:val="TableParagraph"/>
              <w:spacing w:line="248" w:lineRule="exact"/>
              <w:ind w:left="140" w:right="136"/>
              <w:jc w:val="center"/>
              <w:rPr>
                <w:rFonts w:ascii="Carlito"/>
              </w:rPr>
            </w:pPr>
            <w:r>
              <w:rPr>
                <w:rFonts w:ascii="Carlito"/>
              </w:rPr>
              <w:t>17.78%</w:t>
            </w:r>
          </w:p>
        </w:tc>
        <w:tc>
          <w:tcPr>
            <w:tcW w:w="977" w:type="dxa"/>
            <w:tcBorders>
              <w:top w:val="single" w:sz="4" w:space="0" w:color="7E7E7E"/>
              <w:bottom w:val="single" w:sz="4" w:space="0" w:color="7E7E7E"/>
            </w:tcBorders>
          </w:tcPr>
          <w:p w14:paraId="69748F65" w14:textId="77777777" w:rsidR="00D62D36" w:rsidRDefault="005D7DF9">
            <w:pPr>
              <w:pStyle w:val="TableParagraph"/>
              <w:spacing w:line="248" w:lineRule="exact"/>
              <w:ind w:left="140" w:right="137"/>
              <w:jc w:val="center"/>
              <w:rPr>
                <w:rFonts w:ascii="Carlito"/>
              </w:rPr>
            </w:pPr>
            <w:r>
              <w:rPr>
                <w:rFonts w:ascii="Carlito"/>
              </w:rPr>
              <w:t>18.28%</w:t>
            </w:r>
          </w:p>
        </w:tc>
        <w:tc>
          <w:tcPr>
            <w:tcW w:w="977" w:type="dxa"/>
            <w:tcBorders>
              <w:top w:val="single" w:sz="4" w:space="0" w:color="7E7E7E"/>
              <w:bottom w:val="single" w:sz="4" w:space="0" w:color="7E7E7E"/>
            </w:tcBorders>
          </w:tcPr>
          <w:p w14:paraId="37AE1166" w14:textId="77777777" w:rsidR="00D62D36" w:rsidRDefault="005D7DF9">
            <w:pPr>
              <w:pStyle w:val="TableParagraph"/>
              <w:spacing w:line="248" w:lineRule="exact"/>
              <w:ind w:left="140" w:right="137"/>
              <w:jc w:val="center"/>
              <w:rPr>
                <w:rFonts w:ascii="Carlito"/>
              </w:rPr>
            </w:pPr>
            <w:r>
              <w:rPr>
                <w:rFonts w:ascii="Carlito"/>
              </w:rPr>
              <w:t>16.04%</w:t>
            </w:r>
          </w:p>
        </w:tc>
        <w:tc>
          <w:tcPr>
            <w:tcW w:w="977" w:type="dxa"/>
            <w:tcBorders>
              <w:top w:val="single" w:sz="4" w:space="0" w:color="7E7E7E"/>
              <w:bottom w:val="single" w:sz="4" w:space="0" w:color="7E7E7E"/>
            </w:tcBorders>
          </w:tcPr>
          <w:p w14:paraId="2BDE4BA0" w14:textId="77777777" w:rsidR="00D62D36" w:rsidRDefault="005D7DF9">
            <w:pPr>
              <w:pStyle w:val="TableParagraph"/>
              <w:spacing w:line="248" w:lineRule="exact"/>
              <w:ind w:right="154"/>
              <w:jc w:val="right"/>
              <w:rPr>
                <w:rFonts w:ascii="Carlito"/>
              </w:rPr>
            </w:pPr>
            <w:r>
              <w:rPr>
                <w:rFonts w:ascii="Carlito"/>
              </w:rPr>
              <w:t>13.48%</w:t>
            </w:r>
          </w:p>
        </w:tc>
        <w:tc>
          <w:tcPr>
            <w:tcW w:w="978" w:type="dxa"/>
            <w:tcBorders>
              <w:top w:val="single" w:sz="4" w:space="0" w:color="7E7E7E"/>
              <w:bottom w:val="single" w:sz="4" w:space="0" w:color="7E7E7E"/>
            </w:tcBorders>
          </w:tcPr>
          <w:p w14:paraId="0A07FD3D" w14:textId="77777777" w:rsidR="00D62D36" w:rsidRDefault="005D7DF9">
            <w:pPr>
              <w:pStyle w:val="TableParagraph"/>
              <w:spacing w:line="248" w:lineRule="exact"/>
              <w:ind w:left="159"/>
              <w:rPr>
                <w:rFonts w:ascii="Carlito"/>
              </w:rPr>
            </w:pPr>
            <w:r>
              <w:rPr>
                <w:rFonts w:ascii="Carlito"/>
              </w:rPr>
              <w:t>10.74%</w:t>
            </w:r>
          </w:p>
        </w:tc>
        <w:tc>
          <w:tcPr>
            <w:tcW w:w="967" w:type="dxa"/>
            <w:tcBorders>
              <w:top w:val="single" w:sz="4" w:space="0" w:color="7E7E7E"/>
              <w:bottom w:val="single" w:sz="4" w:space="0" w:color="7E7E7E"/>
            </w:tcBorders>
          </w:tcPr>
          <w:p w14:paraId="6F8AC4E7" w14:textId="77777777" w:rsidR="00D62D36" w:rsidRDefault="005D7DF9">
            <w:pPr>
              <w:pStyle w:val="TableParagraph"/>
              <w:spacing w:line="248" w:lineRule="exact"/>
              <w:ind w:left="139" w:right="126"/>
              <w:jc w:val="center"/>
              <w:rPr>
                <w:rFonts w:ascii="Carlito"/>
              </w:rPr>
            </w:pPr>
            <w:r>
              <w:rPr>
                <w:rFonts w:ascii="Carlito"/>
              </w:rPr>
              <w:t>7.05%</w:t>
            </w:r>
          </w:p>
        </w:tc>
        <w:tc>
          <w:tcPr>
            <w:tcW w:w="830" w:type="dxa"/>
            <w:tcBorders>
              <w:top w:val="single" w:sz="4" w:space="0" w:color="7E7E7E"/>
              <w:bottom w:val="single" w:sz="4" w:space="0" w:color="7E7E7E"/>
            </w:tcBorders>
          </w:tcPr>
          <w:p w14:paraId="39B0D784" w14:textId="77777777" w:rsidR="00D62D36" w:rsidRDefault="005D7DF9">
            <w:pPr>
              <w:pStyle w:val="TableParagraph"/>
              <w:spacing w:line="248" w:lineRule="exact"/>
              <w:ind w:right="130"/>
              <w:jc w:val="right"/>
              <w:rPr>
                <w:rFonts w:ascii="Carlito"/>
              </w:rPr>
            </w:pPr>
            <w:r>
              <w:rPr>
                <w:rFonts w:ascii="Carlito"/>
              </w:rPr>
              <w:t>3.81%</w:t>
            </w:r>
          </w:p>
        </w:tc>
        <w:tc>
          <w:tcPr>
            <w:tcW w:w="819" w:type="dxa"/>
            <w:tcBorders>
              <w:top w:val="single" w:sz="4" w:space="0" w:color="7E7E7E"/>
              <w:bottom w:val="single" w:sz="4" w:space="0" w:color="7E7E7E"/>
            </w:tcBorders>
          </w:tcPr>
          <w:p w14:paraId="5048B7B2" w14:textId="77777777" w:rsidR="00D62D36" w:rsidRDefault="005D7DF9">
            <w:pPr>
              <w:pStyle w:val="TableParagraph"/>
              <w:spacing w:line="248" w:lineRule="exact"/>
              <w:ind w:left="117" w:right="113"/>
              <w:jc w:val="center"/>
              <w:rPr>
                <w:rFonts w:ascii="Carlito"/>
              </w:rPr>
            </w:pPr>
            <w:r>
              <w:rPr>
                <w:rFonts w:ascii="Carlito"/>
              </w:rPr>
              <w:t>2.06%</w:t>
            </w:r>
          </w:p>
        </w:tc>
        <w:tc>
          <w:tcPr>
            <w:tcW w:w="820" w:type="dxa"/>
            <w:tcBorders>
              <w:top w:val="single" w:sz="4" w:space="0" w:color="7E7E7E"/>
              <w:bottom w:val="single" w:sz="4" w:space="0" w:color="7E7E7E"/>
            </w:tcBorders>
          </w:tcPr>
          <w:p w14:paraId="10BC1237" w14:textId="77777777" w:rsidR="00D62D36" w:rsidRDefault="005D7DF9">
            <w:pPr>
              <w:pStyle w:val="TableParagraph"/>
              <w:spacing w:line="248" w:lineRule="exact"/>
              <w:ind w:left="139"/>
              <w:rPr>
                <w:rFonts w:ascii="Carlito"/>
              </w:rPr>
            </w:pPr>
            <w:r>
              <w:rPr>
                <w:rFonts w:ascii="Carlito"/>
              </w:rPr>
              <w:t>1.04%</w:t>
            </w:r>
          </w:p>
        </w:tc>
        <w:tc>
          <w:tcPr>
            <w:tcW w:w="810" w:type="dxa"/>
            <w:tcBorders>
              <w:top w:val="single" w:sz="4" w:space="0" w:color="7E7E7E"/>
              <w:bottom w:val="single" w:sz="4" w:space="0" w:color="7E7E7E"/>
            </w:tcBorders>
          </w:tcPr>
          <w:p w14:paraId="1A1386B3" w14:textId="77777777" w:rsidR="00D62D36" w:rsidRDefault="005D7DF9">
            <w:pPr>
              <w:pStyle w:val="TableParagraph"/>
              <w:spacing w:line="248" w:lineRule="exact"/>
              <w:ind w:left="120" w:right="101"/>
              <w:jc w:val="center"/>
              <w:rPr>
                <w:rFonts w:ascii="Carlito"/>
              </w:rPr>
            </w:pPr>
            <w:r>
              <w:rPr>
                <w:rFonts w:ascii="Carlito"/>
              </w:rPr>
              <w:t>0.75%</w:t>
            </w:r>
          </w:p>
        </w:tc>
        <w:tc>
          <w:tcPr>
            <w:tcW w:w="740" w:type="dxa"/>
            <w:tcBorders>
              <w:top w:val="single" w:sz="4" w:space="0" w:color="7E7E7E"/>
              <w:bottom w:val="single" w:sz="4" w:space="0" w:color="7E7E7E"/>
            </w:tcBorders>
          </w:tcPr>
          <w:p w14:paraId="7A2335C6" w14:textId="77777777" w:rsidR="00D62D36" w:rsidRDefault="005D7DF9">
            <w:pPr>
              <w:pStyle w:val="TableParagraph"/>
              <w:spacing w:line="248" w:lineRule="exact"/>
              <w:ind w:right="112"/>
              <w:jc w:val="right"/>
              <w:rPr>
                <w:rFonts w:ascii="Carlito"/>
              </w:rPr>
            </w:pPr>
            <w:r>
              <w:rPr>
                <w:rFonts w:ascii="Carlito"/>
              </w:rPr>
              <w:t>100%</w:t>
            </w:r>
          </w:p>
        </w:tc>
      </w:tr>
      <w:tr w:rsidR="00D62D36" w14:paraId="45503B63" w14:textId="77777777">
        <w:trPr>
          <w:trHeight w:val="268"/>
        </w:trPr>
        <w:tc>
          <w:tcPr>
            <w:tcW w:w="1179" w:type="dxa"/>
            <w:tcBorders>
              <w:top w:val="single" w:sz="4" w:space="0" w:color="7E7E7E"/>
              <w:bottom w:val="single" w:sz="4" w:space="0" w:color="7E7E7E"/>
            </w:tcBorders>
          </w:tcPr>
          <w:p w14:paraId="3D280B60" w14:textId="77777777" w:rsidR="00D62D36" w:rsidRDefault="005D7DF9">
            <w:pPr>
              <w:pStyle w:val="TableParagraph"/>
              <w:spacing w:line="248" w:lineRule="exact"/>
              <w:ind w:right="282"/>
              <w:jc w:val="right"/>
              <w:rPr>
                <w:rFonts w:ascii="Carlito"/>
                <w:b/>
              </w:rPr>
            </w:pPr>
            <w:r>
              <w:rPr>
                <w:rFonts w:ascii="Carlito"/>
                <w:b/>
              </w:rPr>
              <w:t>2015</w:t>
            </w:r>
          </w:p>
        </w:tc>
        <w:tc>
          <w:tcPr>
            <w:tcW w:w="969" w:type="dxa"/>
            <w:tcBorders>
              <w:top w:val="single" w:sz="4" w:space="0" w:color="7E7E7E"/>
              <w:bottom w:val="single" w:sz="4" w:space="0" w:color="7E7E7E"/>
            </w:tcBorders>
          </w:tcPr>
          <w:p w14:paraId="44493D70" w14:textId="77777777" w:rsidR="00D62D36" w:rsidRDefault="005D7DF9">
            <w:pPr>
              <w:pStyle w:val="TableParagraph"/>
              <w:spacing w:line="248" w:lineRule="exact"/>
              <w:ind w:left="265" w:right="115"/>
              <w:jc w:val="center"/>
              <w:rPr>
                <w:rFonts w:ascii="Carlito"/>
              </w:rPr>
            </w:pPr>
            <w:r>
              <w:rPr>
                <w:rFonts w:ascii="Carlito"/>
              </w:rPr>
              <w:t>0.00%</w:t>
            </w:r>
          </w:p>
        </w:tc>
        <w:tc>
          <w:tcPr>
            <w:tcW w:w="831" w:type="dxa"/>
            <w:tcBorders>
              <w:top w:val="single" w:sz="4" w:space="0" w:color="7E7E7E"/>
              <w:bottom w:val="single" w:sz="4" w:space="0" w:color="7E7E7E"/>
            </w:tcBorders>
          </w:tcPr>
          <w:p w14:paraId="48C6CA2D" w14:textId="77777777" w:rsidR="00D62D36" w:rsidRDefault="005D7DF9">
            <w:pPr>
              <w:pStyle w:val="TableParagraph"/>
              <w:spacing w:line="248" w:lineRule="exact"/>
              <w:ind w:left="118" w:right="125"/>
              <w:jc w:val="center"/>
              <w:rPr>
                <w:rFonts w:ascii="Carlito"/>
              </w:rPr>
            </w:pPr>
            <w:r>
              <w:rPr>
                <w:rFonts w:ascii="Carlito"/>
              </w:rPr>
              <w:t>0.42%</w:t>
            </w:r>
          </w:p>
        </w:tc>
        <w:tc>
          <w:tcPr>
            <w:tcW w:w="966" w:type="dxa"/>
            <w:tcBorders>
              <w:top w:val="single" w:sz="4" w:space="0" w:color="7E7E7E"/>
              <w:bottom w:val="single" w:sz="4" w:space="0" w:color="7E7E7E"/>
            </w:tcBorders>
          </w:tcPr>
          <w:p w14:paraId="0D470E0C" w14:textId="77777777" w:rsidR="00D62D36" w:rsidRDefault="005D7DF9">
            <w:pPr>
              <w:pStyle w:val="TableParagraph"/>
              <w:spacing w:line="248" w:lineRule="exact"/>
              <w:ind w:left="203"/>
              <w:rPr>
                <w:rFonts w:ascii="Carlito"/>
              </w:rPr>
            </w:pPr>
            <w:r>
              <w:rPr>
                <w:rFonts w:ascii="Carlito"/>
              </w:rPr>
              <w:t>5.78%</w:t>
            </w:r>
          </w:p>
        </w:tc>
        <w:tc>
          <w:tcPr>
            <w:tcW w:w="977" w:type="dxa"/>
            <w:tcBorders>
              <w:top w:val="single" w:sz="4" w:space="0" w:color="7E7E7E"/>
              <w:bottom w:val="single" w:sz="4" w:space="0" w:color="7E7E7E"/>
            </w:tcBorders>
          </w:tcPr>
          <w:p w14:paraId="79F292D6" w14:textId="77777777" w:rsidR="00D62D36" w:rsidRDefault="005D7DF9">
            <w:pPr>
              <w:pStyle w:val="TableParagraph"/>
              <w:spacing w:line="248" w:lineRule="exact"/>
              <w:ind w:left="140" w:right="136"/>
              <w:jc w:val="center"/>
              <w:rPr>
                <w:rFonts w:ascii="Carlito"/>
              </w:rPr>
            </w:pPr>
            <w:r>
              <w:rPr>
                <w:rFonts w:ascii="Carlito"/>
              </w:rPr>
              <w:t>14.28%</w:t>
            </w:r>
          </w:p>
        </w:tc>
        <w:tc>
          <w:tcPr>
            <w:tcW w:w="977" w:type="dxa"/>
            <w:tcBorders>
              <w:top w:val="single" w:sz="4" w:space="0" w:color="7E7E7E"/>
              <w:bottom w:val="single" w:sz="4" w:space="0" w:color="7E7E7E"/>
            </w:tcBorders>
          </w:tcPr>
          <w:p w14:paraId="69F80996" w14:textId="77777777" w:rsidR="00D62D36" w:rsidRDefault="005D7DF9">
            <w:pPr>
              <w:pStyle w:val="TableParagraph"/>
              <w:spacing w:line="248" w:lineRule="exact"/>
              <w:ind w:left="140" w:right="137"/>
              <w:jc w:val="center"/>
              <w:rPr>
                <w:rFonts w:ascii="Carlito"/>
              </w:rPr>
            </w:pPr>
            <w:r>
              <w:rPr>
                <w:rFonts w:ascii="Carlito"/>
              </w:rPr>
              <w:t>17.73%</w:t>
            </w:r>
          </w:p>
        </w:tc>
        <w:tc>
          <w:tcPr>
            <w:tcW w:w="977" w:type="dxa"/>
            <w:tcBorders>
              <w:top w:val="single" w:sz="4" w:space="0" w:color="7E7E7E"/>
              <w:bottom w:val="single" w:sz="4" w:space="0" w:color="7E7E7E"/>
            </w:tcBorders>
          </w:tcPr>
          <w:p w14:paraId="6B94A46B" w14:textId="77777777" w:rsidR="00D62D36" w:rsidRDefault="005D7DF9">
            <w:pPr>
              <w:pStyle w:val="TableParagraph"/>
              <w:spacing w:line="248" w:lineRule="exact"/>
              <w:ind w:left="140" w:right="137"/>
              <w:jc w:val="center"/>
              <w:rPr>
                <w:rFonts w:ascii="Carlito"/>
              </w:rPr>
            </w:pPr>
            <w:r>
              <w:rPr>
                <w:rFonts w:ascii="Carlito"/>
              </w:rPr>
              <w:t>17.22%</w:t>
            </w:r>
          </w:p>
        </w:tc>
        <w:tc>
          <w:tcPr>
            <w:tcW w:w="977" w:type="dxa"/>
            <w:tcBorders>
              <w:top w:val="single" w:sz="4" w:space="0" w:color="7E7E7E"/>
              <w:bottom w:val="single" w:sz="4" w:space="0" w:color="7E7E7E"/>
            </w:tcBorders>
          </w:tcPr>
          <w:p w14:paraId="40749069" w14:textId="77777777" w:rsidR="00D62D36" w:rsidRDefault="005D7DF9">
            <w:pPr>
              <w:pStyle w:val="TableParagraph"/>
              <w:spacing w:line="248" w:lineRule="exact"/>
              <w:ind w:right="154"/>
              <w:jc w:val="right"/>
              <w:rPr>
                <w:rFonts w:ascii="Carlito"/>
              </w:rPr>
            </w:pPr>
            <w:r>
              <w:rPr>
                <w:rFonts w:ascii="Carlito"/>
              </w:rPr>
              <w:t>14.64%</w:t>
            </w:r>
          </w:p>
        </w:tc>
        <w:tc>
          <w:tcPr>
            <w:tcW w:w="978" w:type="dxa"/>
            <w:tcBorders>
              <w:top w:val="single" w:sz="4" w:space="0" w:color="7E7E7E"/>
              <w:bottom w:val="single" w:sz="4" w:space="0" w:color="7E7E7E"/>
            </w:tcBorders>
          </w:tcPr>
          <w:p w14:paraId="52D4E994" w14:textId="77777777" w:rsidR="00D62D36" w:rsidRDefault="005D7DF9">
            <w:pPr>
              <w:pStyle w:val="TableParagraph"/>
              <w:spacing w:line="248" w:lineRule="exact"/>
              <w:ind w:left="159"/>
              <w:rPr>
                <w:rFonts w:ascii="Carlito"/>
              </w:rPr>
            </w:pPr>
            <w:r>
              <w:rPr>
                <w:rFonts w:ascii="Carlito"/>
              </w:rPr>
              <w:t>11.12%</w:t>
            </w:r>
          </w:p>
        </w:tc>
        <w:tc>
          <w:tcPr>
            <w:tcW w:w="967" w:type="dxa"/>
            <w:tcBorders>
              <w:top w:val="single" w:sz="4" w:space="0" w:color="7E7E7E"/>
              <w:bottom w:val="single" w:sz="4" w:space="0" w:color="7E7E7E"/>
            </w:tcBorders>
          </w:tcPr>
          <w:p w14:paraId="4D11C003" w14:textId="77777777" w:rsidR="00D62D36" w:rsidRDefault="005D7DF9">
            <w:pPr>
              <w:pStyle w:val="TableParagraph"/>
              <w:spacing w:line="248" w:lineRule="exact"/>
              <w:ind w:left="139" w:right="126"/>
              <w:jc w:val="center"/>
              <w:rPr>
                <w:rFonts w:ascii="Carlito"/>
              </w:rPr>
            </w:pPr>
            <w:r>
              <w:rPr>
                <w:rFonts w:ascii="Carlito"/>
              </w:rPr>
              <w:t>8.37%</w:t>
            </w:r>
          </w:p>
        </w:tc>
        <w:tc>
          <w:tcPr>
            <w:tcW w:w="830" w:type="dxa"/>
            <w:tcBorders>
              <w:top w:val="single" w:sz="4" w:space="0" w:color="7E7E7E"/>
              <w:bottom w:val="single" w:sz="4" w:space="0" w:color="7E7E7E"/>
            </w:tcBorders>
          </w:tcPr>
          <w:p w14:paraId="3D00067C" w14:textId="77777777" w:rsidR="00D62D36" w:rsidRDefault="005D7DF9">
            <w:pPr>
              <w:pStyle w:val="TableParagraph"/>
              <w:spacing w:line="248" w:lineRule="exact"/>
              <w:ind w:right="130"/>
              <w:jc w:val="right"/>
              <w:rPr>
                <w:rFonts w:ascii="Carlito"/>
              </w:rPr>
            </w:pPr>
            <w:r>
              <w:rPr>
                <w:rFonts w:ascii="Carlito"/>
              </w:rPr>
              <w:t>5.12%</w:t>
            </w:r>
          </w:p>
        </w:tc>
        <w:tc>
          <w:tcPr>
            <w:tcW w:w="819" w:type="dxa"/>
            <w:tcBorders>
              <w:top w:val="single" w:sz="4" w:space="0" w:color="7E7E7E"/>
              <w:bottom w:val="single" w:sz="4" w:space="0" w:color="7E7E7E"/>
            </w:tcBorders>
          </w:tcPr>
          <w:p w14:paraId="4505A341" w14:textId="77777777" w:rsidR="00D62D36" w:rsidRDefault="005D7DF9">
            <w:pPr>
              <w:pStyle w:val="TableParagraph"/>
              <w:spacing w:line="248" w:lineRule="exact"/>
              <w:ind w:left="117" w:right="113"/>
              <w:jc w:val="center"/>
              <w:rPr>
                <w:rFonts w:ascii="Carlito"/>
              </w:rPr>
            </w:pPr>
            <w:r>
              <w:rPr>
                <w:rFonts w:ascii="Carlito"/>
              </w:rPr>
              <w:t>2.85%</w:t>
            </w:r>
          </w:p>
        </w:tc>
        <w:tc>
          <w:tcPr>
            <w:tcW w:w="820" w:type="dxa"/>
            <w:tcBorders>
              <w:top w:val="single" w:sz="4" w:space="0" w:color="7E7E7E"/>
              <w:bottom w:val="single" w:sz="4" w:space="0" w:color="7E7E7E"/>
            </w:tcBorders>
          </w:tcPr>
          <w:p w14:paraId="0454D726" w14:textId="77777777" w:rsidR="00D62D36" w:rsidRDefault="005D7DF9">
            <w:pPr>
              <w:pStyle w:val="TableParagraph"/>
              <w:spacing w:line="248" w:lineRule="exact"/>
              <w:ind w:left="139"/>
              <w:rPr>
                <w:rFonts w:ascii="Carlito"/>
              </w:rPr>
            </w:pPr>
            <w:r>
              <w:rPr>
                <w:rFonts w:ascii="Carlito"/>
              </w:rPr>
              <w:t>1.41%</w:t>
            </w:r>
          </w:p>
        </w:tc>
        <w:tc>
          <w:tcPr>
            <w:tcW w:w="810" w:type="dxa"/>
            <w:tcBorders>
              <w:top w:val="single" w:sz="4" w:space="0" w:color="7E7E7E"/>
              <w:bottom w:val="single" w:sz="4" w:space="0" w:color="7E7E7E"/>
            </w:tcBorders>
          </w:tcPr>
          <w:p w14:paraId="45CE7AD0" w14:textId="77777777" w:rsidR="00D62D36" w:rsidRDefault="005D7DF9">
            <w:pPr>
              <w:pStyle w:val="TableParagraph"/>
              <w:spacing w:line="248" w:lineRule="exact"/>
              <w:ind w:left="120" w:right="101"/>
              <w:jc w:val="center"/>
              <w:rPr>
                <w:rFonts w:ascii="Carlito"/>
              </w:rPr>
            </w:pPr>
            <w:r>
              <w:rPr>
                <w:rFonts w:ascii="Carlito"/>
              </w:rPr>
              <w:t>1.07%</w:t>
            </w:r>
          </w:p>
        </w:tc>
        <w:tc>
          <w:tcPr>
            <w:tcW w:w="740" w:type="dxa"/>
            <w:tcBorders>
              <w:top w:val="single" w:sz="4" w:space="0" w:color="7E7E7E"/>
              <w:bottom w:val="single" w:sz="4" w:space="0" w:color="7E7E7E"/>
            </w:tcBorders>
          </w:tcPr>
          <w:p w14:paraId="1D4A4545" w14:textId="77777777" w:rsidR="00D62D36" w:rsidRDefault="005D7DF9">
            <w:pPr>
              <w:pStyle w:val="TableParagraph"/>
              <w:spacing w:line="248" w:lineRule="exact"/>
              <w:ind w:right="112"/>
              <w:jc w:val="right"/>
              <w:rPr>
                <w:rFonts w:ascii="Carlito"/>
              </w:rPr>
            </w:pPr>
            <w:r>
              <w:rPr>
                <w:rFonts w:ascii="Carlito"/>
              </w:rPr>
              <w:t>100%</w:t>
            </w:r>
          </w:p>
        </w:tc>
      </w:tr>
    </w:tbl>
    <w:p w14:paraId="32031E35" w14:textId="77777777" w:rsidR="00D62D36" w:rsidRDefault="005D7DF9">
      <w:pPr>
        <w:spacing w:before="201" w:line="207" w:lineRule="exact"/>
        <w:ind w:left="118"/>
        <w:rPr>
          <w:sz w:val="18"/>
        </w:rPr>
      </w:pPr>
      <w:r>
        <w:rPr>
          <w:b/>
          <w:sz w:val="18"/>
        </w:rPr>
        <w:t xml:space="preserve">FUENTE: </w:t>
      </w:r>
      <w:r>
        <w:rPr>
          <w:sz w:val="18"/>
        </w:rPr>
        <w:t>ILDIS - INEC</w:t>
      </w:r>
    </w:p>
    <w:p w14:paraId="3CAA978B" w14:textId="77777777" w:rsidR="00D62D36" w:rsidRDefault="005D7DF9">
      <w:pPr>
        <w:spacing w:line="207" w:lineRule="exact"/>
        <w:ind w:left="118"/>
        <w:rPr>
          <w:sz w:val="18"/>
        </w:rPr>
      </w:pPr>
      <w:r>
        <w:rPr>
          <w:b/>
          <w:sz w:val="18"/>
        </w:rPr>
        <w:t xml:space="preserve">ELABORACIÓN: </w:t>
      </w:r>
      <w:r>
        <w:rPr>
          <w:sz w:val="18"/>
        </w:rPr>
        <w:t>Andrés Haro</w:t>
      </w:r>
    </w:p>
    <w:p w14:paraId="7784837D" w14:textId="77777777" w:rsidR="00D62D36" w:rsidRDefault="00D62D36">
      <w:pPr>
        <w:spacing w:line="207" w:lineRule="exact"/>
        <w:rPr>
          <w:sz w:val="18"/>
        </w:rPr>
        <w:sectPr w:rsidR="00D62D36">
          <w:pgSz w:w="16840" w:h="11910" w:orient="landscape"/>
          <w:pgMar w:top="1100" w:right="1500" w:bottom="1200" w:left="1300" w:header="0" w:footer="1003" w:gutter="0"/>
          <w:cols w:space="720"/>
        </w:sectPr>
      </w:pPr>
    </w:p>
    <w:p w14:paraId="31B54401" w14:textId="77777777" w:rsidR="00D62D36" w:rsidRDefault="00D62D36">
      <w:pPr>
        <w:pStyle w:val="Textoindependiente"/>
        <w:spacing w:before="4"/>
        <w:rPr>
          <w:sz w:val="17"/>
        </w:rPr>
      </w:pPr>
    </w:p>
    <w:sectPr w:rsidR="00D62D36">
      <w:footerReference w:type="default" r:id="rId111"/>
      <w:pgSz w:w="11910" w:h="16840"/>
      <w:pgMar w:top="1580" w:right="1680" w:bottom="1120" w:left="1680" w:header="0" w:footer="9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6CFD1E" w14:textId="77777777" w:rsidR="005D7DF9" w:rsidRDefault="005D7DF9">
      <w:r>
        <w:separator/>
      </w:r>
    </w:p>
  </w:endnote>
  <w:endnote w:type="continuationSeparator" w:id="0">
    <w:p w14:paraId="08AAA143" w14:textId="77777777" w:rsidR="005D7DF9" w:rsidRDefault="005D7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4D30A" w14:textId="77777777" w:rsidR="00D62D36" w:rsidRDefault="005D7DF9">
    <w:pPr>
      <w:pStyle w:val="Textoindependiente"/>
      <w:spacing w:line="14" w:lineRule="auto"/>
      <w:rPr>
        <w:sz w:val="20"/>
      </w:rPr>
    </w:pPr>
    <w:r>
      <w:pict w14:anchorId="2F431C35">
        <v:shapetype id="_x0000_t202" coordsize="21600,21600" o:spt="202" path="m,l,21600r21600,l21600,xe">
          <v:stroke joinstyle="miter"/>
          <v:path gradientshapeok="t" o:connecttype="rect"/>
        </v:shapetype>
        <v:shape id="_x0000_s2055" type="#_x0000_t202" style="position:absolute;margin-left:496.2pt;margin-top:780.8pt;width:17.3pt;height:13.05pt;z-index:-27251712;mso-position-horizontal-relative:page;mso-position-vertical-relative:page" filled="f" stroked="f">
          <v:textbox inset="0,0,0,0">
            <w:txbxContent>
              <w:p w14:paraId="3E25810E" w14:textId="77777777" w:rsidR="00D62D36" w:rsidRDefault="005D7DF9">
                <w:pPr>
                  <w:pStyle w:val="Textoindependiente"/>
                  <w:spacing w:line="245" w:lineRule="exact"/>
                  <w:ind w:left="60"/>
                  <w:rPr>
                    <w:rFonts w:ascii="Carlito"/>
                  </w:rPr>
                </w:pPr>
                <w:r>
                  <w:fldChar w:fldCharType="begin"/>
                </w:r>
                <w:r>
                  <w:rPr>
                    <w:rFonts w:ascii="Carlito"/>
                  </w:rPr>
                  <w:instrText xml:space="preserve"> PAGE </w:instrText>
                </w:r>
                <w:r>
                  <w:fldChar w:fldCharType="separate"/>
                </w:r>
                <w:r>
                  <w:t>10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4F069" w14:textId="77777777" w:rsidR="00D62D36" w:rsidRDefault="005D7DF9">
    <w:pPr>
      <w:pStyle w:val="Textoindependiente"/>
      <w:spacing w:line="14" w:lineRule="auto"/>
      <w:rPr>
        <w:sz w:val="20"/>
      </w:rPr>
    </w:pPr>
    <w:r>
      <w:pict w14:anchorId="3C9DFC30">
        <v:shapetype id="_x0000_t202" coordsize="21600,21600" o:spt="202" path="m,l,21600r21600,l21600,xe">
          <v:stroke joinstyle="miter"/>
          <v:path gradientshapeok="t" o:connecttype="rect"/>
        </v:shapetype>
        <v:shape id="_x0000_s2054" type="#_x0000_t202" style="position:absolute;margin-left:758.95pt;margin-top:534.2pt;width:13.3pt;height:13.05pt;z-index:-27251200;mso-position-horizontal-relative:page;mso-position-vertical-relative:page" filled="f" stroked="f">
          <v:textbox style="mso-next-textbox:#_x0000_s2054" inset="0,0,0,0">
            <w:txbxContent>
              <w:p w14:paraId="62000B5B" w14:textId="77777777" w:rsidR="00D62D36" w:rsidRDefault="005D7DF9">
                <w:pPr>
                  <w:pStyle w:val="Textoindependiente"/>
                  <w:spacing w:line="245" w:lineRule="exact"/>
                  <w:ind w:left="20"/>
                  <w:rPr>
                    <w:rFonts w:ascii="Carlito"/>
                  </w:rPr>
                </w:pPr>
                <w:r>
                  <w:rPr>
                    <w:rFonts w:ascii="Carlito"/>
                  </w:rPr>
                  <w:t>68</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3EBD9" w14:textId="77777777" w:rsidR="00D62D36" w:rsidRDefault="005D7DF9">
    <w:pPr>
      <w:pStyle w:val="Textoindependiente"/>
      <w:spacing w:line="14" w:lineRule="auto"/>
      <w:rPr>
        <w:sz w:val="20"/>
      </w:rPr>
    </w:pPr>
    <w:r>
      <w:pict w14:anchorId="175B1CDC">
        <v:shapetype id="_x0000_t202" coordsize="21600,21600" o:spt="202" path="m,l,21600r21600,l21600,xe">
          <v:stroke joinstyle="miter"/>
          <v:path gradientshapeok="t" o:connecttype="rect"/>
        </v:shapetype>
        <v:shape id="_x0000_s2051" type="#_x0000_t202" style="position:absolute;margin-left:490.65pt;margin-top:780.8pt;width:22.8pt;height:13.05pt;z-index:-27249664;mso-position-horizontal-relative:page;mso-position-vertical-relative:page" filled="f" stroked="f">
          <v:textbox style="mso-next-textbox:#_x0000_s2051" inset="0,0,0,0">
            <w:txbxContent>
              <w:p w14:paraId="50D5DC62" w14:textId="77777777" w:rsidR="00D62D36" w:rsidRDefault="005D7DF9">
                <w:pPr>
                  <w:pStyle w:val="Textoindependiente"/>
                  <w:spacing w:line="245" w:lineRule="exact"/>
                  <w:ind w:left="60"/>
                  <w:rPr>
                    <w:rFonts w:ascii="Carlito"/>
                  </w:rPr>
                </w:pPr>
                <w:r>
                  <w:fldChar w:fldCharType="begin"/>
                </w:r>
                <w:r>
                  <w:rPr>
                    <w:rFonts w:ascii="Carlito"/>
                  </w:rPr>
                  <w:instrText xml:space="preserve"> PAGE </w:instrText>
                </w:r>
                <w:r>
                  <w:fldChar w:fldCharType="separate"/>
                </w:r>
                <w:r>
                  <w:t>100</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1C078" w14:textId="77777777" w:rsidR="00D62D36" w:rsidRDefault="005D7DF9">
    <w:pPr>
      <w:pStyle w:val="Textoindependiente"/>
      <w:spacing w:line="14" w:lineRule="auto"/>
      <w:rPr>
        <w:sz w:val="20"/>
      </w:rPr>
    </w:pPr>
    <w:r>
      <w:pict w14:anchorId="1D6EE663">
        <v:shapetype id="_x0000_t202" coordsize="21600,21600" o:spt="202" path="m,l,21600r21600,l21600,xe">
          <v:stroke joinstyle="miter"/>
          <v:path gradientshapeok="t" o:connecttype="rect"/>
        </v:shapetype>
        <v:shape id="_x0000_s2050" type="#_x0000_t202" style="position:absolute;margin-left:751.4pt;margin-top:534.2pt;width:22.75pt;height:13.05pt;z-index:-27249152;mso-position-horizontal-relative:page;mso-position-vertical-relative:page" filled="f" stroked="f">
          <v:textbox inset="0,0,0,0">
            <w:txbxContent>
              <w:p w14:paraId="0D3F99E5" w14:textId="77777777" w:rsidR="00D62D36" w:rsidRDefault="005D7DF9">
                <w:pPr>
                  <w:pStyle w:val="Textoindependiente"/>
                  <w:spacing w:line="245" w:lineRule="exact"/>
                  <w:ind w:left="60"/>
                  <w:rPr>
                    <w:rFonts w:ascii="Carlito"/>
                  </w:rPr>
                </w:pPr>
                <w:r>
                  <w:fldChar w:fldCharType="begin"/>
                </w:r>
                <w:r>
                  <w:rPr>
                    <w:rFonts w:ascii="Carlito"/>
                  </w:rPr>
                  <w:instrText xml:space="preserve"> PAGE </w:instrText>
                </w:r>
                <w:r>
                  <w:fldChar w:fldCharType="separate"/>
                </w:r>
                <w:r>
                  <w:t>122</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76A85" w14:textId="77777777" w:rsidR="00D62D36" w:rsidRDefault="005D7DF9">
    <w:pPr>
      <w:pStyle w:val="Textoindependiente"/>
      <w:spacing w:line="14" w:lineRule="auto"/>
      <w:rPr>
        <w:sz w:val="20"/>
      </w:rPr>
    </w:pPr>
    <w:r>
      <w:pict w14:anchorId="42891BDD">
        <v:shapetype id="_x0000_t202" coordsize="21600,21600" o:spt="202" path="m,l,21600r21600,l21600,xe">
          <v:stroke joinstyle="miter"/>
          <v:path gradientshapeok="t" o:connecttype="rect"/>
        </v:shapetype>
        <v:shape id="_x0000_s2049" type="#_x0000_t202" style="position:absolute;margin-left:492.65pt;margin-top:780.8pt;width:18.75pt;height:13.05pt;z-index:-27248640;mso-position-horizontal-relative:page;mso-position-vertical-relative:page" filled="f" stroked="f">
          <v:textbox inset="0,0,0,0">
            <w:txbxContent>
              <w:p w14:paraId="77274D42" w14:textId="77777777" w:rsidR="00D62D36" w:rsidRDefault="005D7DF9">
                <w:pPr>
                  <w:pStyle w:val="Textoindependiente"/>
                  <w:spacing w:line="245" w:lineRule="exact"/>
                  <w:ind w:left="20"/>
                  <w:rPr>
                    <w:rFonts w:ascii="Carlito"/>
                  </w:rPr>
                </w:pPr>
                <w:r>
                  <w:rPr>
                    <w:rFonts w:ascii="Carlito"/>
                  </w:rPr>
                  <w:t>126</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858BA5" w14:textId="77777777" w:rsidR="005D7DF9" w:rsidRDefault="005D7DF9">
      <w:r>
        <w:separator/>
      </w:r>
    </w:p>
  </w:footnote>
  <w:footnote w:type="continuationSeparator" w:id="0">
    <w:p w14:paraId="2989E66F" w14:textId="77777777" w:rsidR="005D7DF9" w:rsidRDefault="005D7D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47911"/>
    <w:multiLevelType w:val="hybridMultilevel"/>
    <w:tmpl w:val="A2A417EE"/>
    <w:lvl w:ilvl="0" w:tplc="636EDB5C">
      <w:start w:val="1"/>
      <w:numFmt w:val="lowerLetter"/>
      <w:lvlText w:val="%1)"/>
      <w:lvlJc w:val="left"/>
      <w:pPr>
        <w:ind w:left="862" w:hanging="360"/>
        <w:jc w:val="left"/>
      </w:pPr>
      <w:rPr>
        <w:rFonts w:ascii="Times New Roman" w:eastAsia="Times New Roman" w:hAnsi="Times New Roman" w:cs="Times New Roman" w:hint="default"/>
        <w:w w:val="100"/>
        <w:sz w:val="22"/>
        <w:szCs w:val="22"/>
        <w:lang w:val="es-ES" w:eastAsia="en-US" w:bidi="ar-SA"/>
      </w:rPr>
    </w:lvl>
    <w:lvl w:ilvl="1" w:tplc="E3140C7C">
      <w:numFmt w:val="bullet"/>
      <w:lvlText w:val="•"/>
      <w:lvlJc w:val="left"/>
      <w:pPr>
        <w:ind w:left="1652" w:hanging="360"/>
      </w:pPr>
      <w:rPr>
        <w:rFonts w:hint="default"/>
        <w:lang w:val="es-ES" w:eastAsia="en-US" w:bidi="ar-SA"/>
      </w:rPr>
    </w:lvl>
    <w:lvl w:ilvl="2" w:tplc="310AA6CE">
      <w:numFmt w:val="bullet"/>
      <w:lvlText w:val="•"/>
      <w:lvlJc w:val="left"/>
      <w:pPr>
        <w:ind w:left="2445" w:hanging="360"/>
      </w:pPr>
      <w:rPr>
        <w:rFonts w:hint="default"/>
        <w:lang w:val="es-ES" w:eastAsia="en-US" w:bidi="ar-SA"/>
      </w:rPr>
    </w:lvl>
    <w:lvl w:ilvl="3" w:tplc="BE540D0A">
      <w:numFmt w:val="bullet"/>
      <w:lvlText w:val="•"/>
      <w:lvlJc w:val="left"/>
      <w:pPr>
        <w:ind w:left="3237" w:hanging="360"/>
      </w:pPr>
      <w:rPr>
        <w:rFonts w:hint="default"/>
        <w:lang w:val="es-ES" w:eastAsia="en-US" w:bidi="ar-SA"/>
      </w:rPr>
    </w:lvl>
    <w:lvl w:ilvl="4" w:tplc="B05AF0F2">
      <w:numFmt w:val="bullet"/>
      <w:lvlText w:val="•"/>
      <w:lvlJc w:val="left"/>
      <w:pPr>
        <w:ind w:left="4030" w:hanging="360"/>
      </w:pPr>
      <w:rPr>
        <w:rFonts w:hint="default"/>
        <w:lang w:val="es-ES" w:eastAsia="en-US" w:bidi="ar-SA"/>
      </w:rPr>
    </w:lvl>
    <w:lvl w:ilvl="5" w:tplc="079EBB4A">
      <w:numFmt w:val="bullet"/>
      <w:lvlText w:val="•"/>
      <w:lvlJc w:val="left"/>
      <w:pPr>
        <w:ind w:left="4823" w:hanging="360"/>
      </w:pPr>
      <w:rPr>
        <w:rFonts w:hint="default"/>
        <w:lang w:val="es-ES" w:eastAsia="en-US" w:bidi="ar-SA"/>
      </w:rPr>
    </w:lvl>
    <w:lvl w:ilvl="6" w:tplc="ADF65ED6">
      <w:numFmt w:val="bullet"/>
      <w:lvlText w:val="•"/>
      <w:lvlJc w:val="left"/>
      <w:pPr>
        <w:ind w:left="5615" w:hanging="360"/>
      </w:pPr>
      <w:rPr>
        <w:rFonts w:hint="default"/>
        <w:lang w:val="es-ES" w:eastAsia="en-US" w:bidi="ar-SA"/>
      </w:rPr>
    </w:lvl>
    <w:lvl w:ilvl="7" w:tplc="D6E48AA8">
      <w:numFmt w:val="bullet"/>
      <w:lvlText w:val="•"/>
      <w:lvlJc w:val="left"/>
      <w:pPr>
        <w:ind w:left="6408" w:hanging="360"/>
      </w:pPr>
      <w:rPr>
        <w:rFonts w:hint="default"/>
        <w:lang w:val="es-ES" w:eastAsia="en-US" w:bidi="ar-SA"/>
      </w:rPr>
    </w:lvl>
    <w:lvl w:ilvl="8" w:tplc="D8168028">
      <w:numFmt w:val="bullet"/>
      <w:lvlText w:val="•"/>
      <w:lvlJc w:val="left"/>
      <w:pPr>
        <w:ind w:left="7201" w:hanging="360"/>
      </w:pPr>
      <w:rPr>
        <w:rFonts w:hint="default"/>
        <w:lang w:val="es-ES" w:eastAsia="en-US" w:bidi="ar-SA"/>
      </w:rPr>
    </w:lvl>
  </w:abstractNum>
  <w:abstractNum w:abstractNumId="1" w15:restartNumberingAfterBreak="0">
    <w:nsid w:val="03976666"/>
    <w:multiLevelType w:val="hybridMultilevel"/>
    <w:tmpl w:val="46187214"/>
    <w:lvl w:ilvl="0" w:tplc="EF7C0D6C">
      <w:numFmt w:val="bullet"/>
      <w:lvlText w:val=""/>
      <w:lvlJc w:val="left"/>
      <w:pPr>
        <w:ind w:left="862" w:hanging="360"/>
      </w:pPr>
      <w:rPr>
        <w:rFonts w:ascii="Symbol" w:eastAsia="Symbol" w:hAnsi="Symbol" w:cs="Symbol" w:hint="default"/>
        <w:w w:val="100"/>
        <w:sz w:val="22"/>
        <w:szCs w:val="22"/>
        <w:lang w:val="es-ES" w:eastAsia="en-US" w:bidi="ar-SA"/>
      </w:rPr>
    </w:lvl>
    <w:lvl w:ilvl="1" w:tplc="3D3A6204">
      <w:numFmt w:val="bullet"/>
      <w:lvlText w:val="•"/>
      <w:lvlJc w:val="left"/>
      <w:pPr>
        <w:ind w:left="1652" w:hanging="360"/>
      </w:pPr>
      <w:rPr>
        <w:rFonts w:hint="default"/>
        <w:lang w:val="es-ES" w:eastAsia="en-US" w:bidi="ar-SA"/>
      </w:rPr>
    </w:lvl>
    <w:lvl w:ilvl="2" w:tplc="C48CE49A">
      <w:numFmt w:val="bullet"/>
      <w:lvlText w:val="•"/>
      <w:lvlJc w:val="left"/>
      <w:pPr>
        <w:ind w:left="2445" w:hanging="360"/>
      </w:pPr>
      <w:rPr>
        <w:rFonts w:hint="default"/>
        <w:lang w:val="es-ES" w:eastAsia="en-US" w:bidi="ar-SA"/>
      </w:rPr>
    </w:lvl>
    <w:lvl w:ilvl="3" w:tplc="A9F83A78">
      <w:numFmt w:val="bullet"/>
      <w:lvlText w:val="•"/>
      <w:lvlJc w:val="left"/>
      <w:pPr>
        <w:ind w:left="3237" w:hanging="360"/>
      </w:pPr>
      <w:rPr>
        <w:rFonts w:hint="default"/>
        <w:lang w:val="es-ES" w:eastAsia="en-US" w:bidi="ar-SA"/>
      </w:rPr>
    </w:lvl>
    <w:lvl w:ilvl="4" w:tplc="88A6D650">
      <w:numFmt w:val="bullet"/>
      <w:lvlText w:val="•"/>
      <w:lvlJc w:val="left"/>
      <w:pPr>
        <w:ind w:left="4030" w:hanging="360"/>
      </w:pPr>
      <w:rPr>
        <w:rFonts w:hint="default"/>
        <w:lang w:val="es-ES" w:eastAsia="en-US" w:bidi="ar-SA"/>
      </w:rPr>
    </w:lvl>
    <w:lvl w:ilvl="5" w:tplc="6DE092F6">
      <w:numFmt w:val="bullet"/>
      <w:lvlText w:val="•"/>
      <w:lvlJc w:val="left"/>
      <w:pPr>
        <w:ind w:left="4823" w:hanging="360"/>
      </w:pPr>
      <w:rPr>
        <w:rFonts w:hint="default"/>
        <w:lang w:val="es-ES" w:eastAsia="en-US" w:bidi="ar-SA"/>
      </w:rPr>
    </w:lvl>
    <w:lvl w:ilvl="6" w:tplc="59FEB7BA">
      <w:numFmt w:val="bullet"/>
      <w:lvlText w:val="•"/>
      <w:lvlJc w:val="left"/>
      <w:pPr>
        <w:ind w:left="5615" w:hanging="360"/>
      </w:pPr>
      <w:rPr>
        <w:rFonts w:hint="default"/>
        <w:lang w:val="es-ES" w:eastAsia="en-US" w:bidi="ar-SA"/>
      </w:rPr>
    </w:lvl>
    <w:lvl w:ilvl="7" w:tplc="CF240D20">
      <w:numFmt w:val="bullet"/>
      <w:lvlText w:val="•"/>
      <w:lvlJc w:val="left"/>
      <w:pPr>
        <w:ind w:left="6408" w:hanging="360"/>
      </w:pPr>
      <w:rPr>
        <w:rFonts w:hint="default"/>
        <w:lang w:val="es-ES" w:eastAsia="en-US" w:bidi="ar-SA"/>
      </w:rPr>
    </w:lvl>
    <w:lvl w:ilvl="8" w:tplc="0876F4D8">
      <w:numFmt w:val="bullet"/>
      <w:lvlText w:val="•"/>
      <w:lvlJc w:val="left"/>
      <w:pPr>
        <w:ind w:left="7201" w:hanging="360"/>
      </w:pPr>
      <w:rPr>
        <w:rFonts w:hint="default"/>
        <w:lang w:val="es-ES" w:eastAsia="en-US" w:bidi="ar-SA"/>
      </w:rPr>
    </w:lvl>
  </w:abstractNum>
  <w:abstractNum w:abstractNumId="2" w15:restartNumberingAfterBreak="0">
    <w:nsid w:val="097326DC"/>
    <w:multiLevelType w:val="hybridMultilevel"/>
    <w:tmpl w:val="226034C8"/>
    <w:lvl w:ilvl="0" w:tplc="59826CF2">
      <w:start w:val="1"/>
      <w:numFmt w:val="lowerLetter"/>
      <w:lvlText w:val="%1)"/>
      <w:lvlJc w:val="left"/>
      <w:pPr>
        <w:ind w:left="862" w:hanging="360"/>
        <w:jc w:val="left"/>
      </w:pPr>
      <w:rPr>
        <w:rFonts w:ascii="Times New Roman" w:eastAsia="Times New Roman" w:hAnsi="Times New Roman" w:cs="Times New Roman" w:hint="default"/>
        <w:w w:val="100"/>
        <w:sz w:val="22"/>
        <w:szCs w:val="22"/>
        <w:lang w:val="es-ES" w:eastAsia="en-US" w:bidi="ar-SA"/>
      </w:rPr>
    </w:lvl>
    <w:lvl w:ilvl="1" w:tplc="115EB194">
      <w:numFmt w:val="bullet"/>
      <w:lvlText w:val="•"/>
      <w:lvlJc w:val="left"/>
      <w:pPr>
        <w:ind w:left="1652" w:hanging="360"/>
      </w:pPr>
      <w:rPr>
        <w:rFonts w:hint="default"/>
        <w:lang w:val="es-ES" w:eastAsia="en-US" w:bidi="ar-SA"/>
      </w:rPr>
    </w:lvl>
    <w:lvl w:ilvl="2" w:tplc="266EA00C">
      <w:numFmt w:val="bullet"/>
      <w:lvlText w:val="•"/>
      <w:lvlJc w:val="left"/>
      <w:pPr>
        <w:ind w:left="2445" w:hanging="360"/>
      </w:pPr>
      <w:rPr>
        <w:rFonts w:hint="default"/>
        <w:lang w:val="es-ES" w:eastAsia="en-US" w:bidi="ar-SA"/>
      </w:rPr>
    </w:lvl>
    <w:lvl w:ilvl="3" w:tplc="780E3A9E">
      <w:numFmt w:val="bullet"/>
      <w:lvlText w:val="•"/>
      <w:lvlJc w:val="left"/>
      <w:pPr>
        <w:ind w:left="3237" w:hanging="360"/>
      </w:pPr>
      <w:rPr>
        <w:rFonts w:hint="default"/>
        <w:lang w:val="es-ES" w:eastAsia="en-US" w:bidi="ar-SA"/>
      </w:rPr>
    </w:lvl>
    <w:lvl w:ilvl="4" w:tplc="1A6E377A">
      <w:numFmt w:val="bullet"/>
      <w:lvlText w:val="•"/>
      <w:lvlJc w:val="left"/>
      <w:pPr>
        <w:ind w:left="4030" w:hanging="360"/>
      </w:pPr>
      <w:rPr>
        <w:rFonts w:hint="default"/>
        <w:lang w:val="es-ES" w:eastAsia="en-US" w:bidi="ar-SA"/>
      </w:rPr>
    </w:lvl>
    <w:lvl w:ilvl="5" w:tplc="BE2C27EE">
      <w:numFmt w:val="bullet"/>
      <w:lvlText w:val="•"/>
      <w:lvlJc w:val="left"/>
      <w:pPr>
        <w:ind w:left="4823" w:hanging="360"/>
      </w:pPr>
      <w:rPr>
        <w:rFonts w:hint="default"/>
        <w:lang w:val="es-ES" w:eastAsia="en-US" w:bidi="ar-SA"/>
      </w:rPr>
    </w:lvl>
    <w:lvl w:ilvl="6" w:tplc="1C486442">
      <w:numFmt w:val="bullet"/>
      <w:lvlText w:val="•"/>
      <w:lvlJc w:val="left"/>
      <w:pPr>
        <w:ind w:left="5615" w:hanging="360"/>
      </w:pPr>
      <w:rPr>
        <w:rFonts w:hint="default"/>
        <w:lang w:val="es-ES" w:eastAsia="en-US" w:bidi="ar-SA"/>
      </w:rPr>
    </w:lvl>
    <w:lvl w:ilvl="7" w:tplc="A58C72F0">
      <w:numFmt w:val="bullet"/>
      <w:lvlText w:val="•"/>
      <w:lvlJc w:val="left"/>
      <w:pPr>
        <w:ind w:left="6408" w:hanging="360"/>
      </w:pPr>
      <w:rPr>
        <w:rFonts w:hint="default"/>
        <w:lang w:val="es-ES" w:eastAsia="en-US" w:bidi="ar-SA"/>
      </w:rPr>
    </w:lvl>
    <w:lvl w:ilvl="8" w:tplc="E20A3870">
      <w:numFmt w:val="bullet"/>
      <w:lvlText w:val="•"/>
      <w:lvlJc w:val="left"/>
      <w:pPr>
        <w:ind w:left="7201" w:hanging="360"/>
      </w:pPr>
      <w:rPr>
        <w:rFonts w:hint="default"/>
        <w:lang w:val="es-ES" w:eastAsia="en-US" w:bidi="ar-SA"/>
      </w:rPr>
    </w:lvl>
  </w:abstractNum>
  <w:abstractNum w:abstractNumId="3" w15:restartNumberingAfterBreak="0">
    <w:nsid w:val="1B0C5B41"/>
    <w:multiLevelType w:val="multilevel"/>
    <w:tmpl w:val="4F9697FA"/>
    <w:lvl w:ilvl="0">
      <w:start w:val="3"/>
      <w:numFmt w:val="decimal"/>
      <w:lvlText w:val="%1"/>
      <w:lvlJc w:val="left"/>
      <w:pPr>
        <w:ind w:left="904" w:hanging="423"/>
        <w:jc w:val="left"/>
      </w:pPr>
      <w:rPr>
        <w:rFonts w:hint="default"/>
        <w:lang w:val="es-ES" w:eastAsia="en-US" w:bidi="ar-SA"/>
      </w:rPr>
    </w:lvl>
    <w:lvl w:ilvl="1">
      <w:start w:val="1"/>
      <w:numFmt w:val="decimal"/>
      <w:lvlText w:val="%1.%2"/>
      <w:lvlJc w:val="left"/>
      <w:pPr>
        <w:ind w:left="904" w:hanging="423"/>
        <w:jc w:val="left"/>
      </w:pPr>
      <w:rPr>
        <w:rFonts w:ascii="Times New Roman" w:eastAsia="Times New Roman" w:hAnsi="Times New Roman" w:cs="Times New Roman" w:hint="default"/>
        <w:b/>
        <w:bCs/>
        <w:i/>
        <w:w w:val="100"/>
        <w:sz w:val="28"/>
        <w:szCs w:val="28"/>
        <w:lang w:val="es-ES" w:eastAsia="en-US" w:bidi="ar-SA"/>
      </w:rPr>
    </w:lvl>
    <w:lvl w:ilvl="2">
      <w:start w:val="1"/>
      <w:numFmt w:val="decimal"/>
      <w:lvlText w:val="%1.%2.%3"/>
      <w:lvlJc w:val="left"/>
      <w:pPr>
        <w:ind w:left="1370" w:hanging="540"/>
        <w:jc w:val="left"/>
      </w:pPr>
      <w:rPr>
        <w:rFonts w:ascii="Times New Roman" w:eastAsia="Times New Roman" w:hAnsi="Times New Roman" w:cs="Times New Roman" w:hint="default"/>
        <w:b/>
        <w:bCs/>
        <w:i/>
        <w:spacing w:val="-1"/>
        <w:w w:val="99"/>
        <w:sz w:val="24"/>
        <w:szCs w:val="24"/>
        <w:lang w:val="es-ES" w:eastAsia="en-US" w:bidi="ar-SA"/>
      </w:rPr>
    </w:lvl>
    <w:lvl w:ilvl="3">
      <w:start w:val="1"/>
      <w:numFmt w:val="decimal"/>
      <w:lvlText w:val="%1.%2.%3.%4"/>
      <w:lvlJc w:val="left"/>
      <w:pPr>
        <w:ind w:left="1492" w:hanging="663"/>
        <w:jc w:val="left"/>
      </w:pPr>
      <w:rPr>
        <w:rFonts w:ascii="Times New Roman" w:eastAsia="Times New Roman" w:hAnsi="Times New Roman" w:cs="Times New Roman" w:hint="default"/>
        <w:b/>
        <w:bCs/>
        <w:i/>
        <w:w w:val="100"/>
        <w:sz w:val="22"/>
        <w:szCs w:val="22"/>
        <w:lang w:val="es-ES" w:eastAsia="en-US" w:bidi="ar-SA"/>
      </w:rPr>
    </w:lvl>
    <w:lvl w:ilvl="4">
      <w:numFmt w:val="bullet"/>
      <w:lvlText w:val="•"/>
      <w:lvlJc w:val="left"/>
      <w:pPr>
        <w:ind w:left="3311" w:hanging="663"/>
      </w:pPr>
      <w:rPr>
        <w:rFonts w:hint="default"/>
        <w:lang w:val="es-ES" w:eastAsia="en-US" w:bidi="ar-SA"/>
      </w:rPr>
    </w:lvl>
    <w:lvl w:ilvl="5">
      <w:numFmt w:val="bullet"/>
      <w:lvlText w:val="•"/>
      <w:lvlJc w:val="left"/>
      <w:pPr>
        <w:ind w:left="4217" w:hanging="663"/>
      </w:pPr>
      <w:rPr>
        <w:rFonts w:hint="default"/>
        <w:lang w:val="es-ES" w:eastAsia="en-US" w:bidi="ar-SA"/>
      </w:rPr>
    </w:lvl>
    <w:lvl w:ilvl="6">
      <w:numFmt w:val="bullet"/>
      <w:lvlText w:val="•"/>
      <w:lvlJc w:val="left"/>
      <w:pPr>
        <w:ind w:left="5123" w:hanging="663"/>
      </w:pPr>
      <w:rPr>
        <w:rFonts w:hint="default"/>
        <w:lang w:val="es-ES" w:eastAsia="en-US" w:bidi="ar-SA"/>
      </w:rPr>
    </w:lvl>
    <w:lvl w:ilvl="7">
      <w:numFmt w:val="bullet"/>
      <w:lvlText w:val="•"/>
      <w:lvlJc w:val="left"/>
      <w:pPr>
        <w:ind w:left="6029" w:hanging="663"/>
      </w:pPr>
      <w:rPr>
        <w:rFonts w:hint="default"/>
        <w:lang w:val="es-ES" w:eastAsia="en-US" w:bidi="ar-SA"/>
      </w:rPr>
    </w:lvl>
    <w:lvl w:ilvl="8">
      <w:numFmt w:val="bullet"/>
      <w:lvlText w:val="•"/>
      <w:lvlJc w:val="left"/>
      <w:pPr>
        <w:ind w:left="6934" w:hanging="663"/>
      </w:pPr>
      <w:rPr>
        <w:rFonts w:hint="default"/>
        <w:lang w:val="es-ES" w:eastAsia="en-US" w:bidi="ar-SA"/>
      </w:rPr>
    </w:lvl>
  </w:abstractNum>
  <w:abstractNum w:abstractNumId="4" w15:restartNumberingAfterBreak="0">
    <w:nsid w:val="339C1EF2"/>
    <w:multiLevelType w:val="hybridMultilevel"/>
    <w:tmpl w:val="CA6058B6"/>
    <w:lvl w:ilvl="0" w:tplc="D58E2FBA">
      <w:numFmt w:val="bullet"/>
      <w:lvlText w:val=""/>
      <w:lvlJc w:val="left"/>
      <w:pPr>
        <w:ind w:left="862" w:hanging="360"/>
      </w:pPr>
      <w:rPr>
        <w:rFonts w:ascii="Symbol" w:eastAsia="Symbol" w:hAnsi="Symbol" w:cs="Symbol" w:hint="default"/>
        <w:w w:val="100"/>
        <w:sz w:val="22"/>
        <w:szCs w:val="22"/>
        <w:lang w:val="es-ES" w:eastAsia="en-US" w:bidi="ar-SA"/>
      </w:rPr>
    </w:lvl>
    <w:lvl w:ilvl="1" w:tplc="6AF6F524">
      <w:numFmt w:val="bullet"/>
      <w:lvlText w:val="•"/>
      <w:lvlJc w:val="left"/>
      <w:pPr>
        <w:ind w:left="1652" w:hanging="360"/>
      </w:pPr>
      <w:rPr>
        <w:rFonts w:hint="default"/>
        <w:lang w:val="es-ES" w:eastAsia="en-US" w:bidi="ar-SA"/>
      </w:rPr>
    </w:lvl>
    <w:lvl w:ilvl="2" w:tplc="06D8D98E">
      <w:numFmt w:val="bullet"/>
      <w:lvlText w:val="•"/>
      <w:lvlJc w:val="left"/>
      <w:pPr>
        <w:ind w:left="2445" w:hanging="360"/>
      </w:pPr>
      <w:rPr>
        <w:rFonts w:hint="default"/>
        <w:lang w:val="es-ES" w:eastAsia="en-US" w:bidi="ar-SA"/>
      </w:rPr>
    </w:lvl>
    <w:lvl w:ilvl="3" w:tplc="DF382950">
      <w:numFmt w:val="bullet"/>
      <w:lvlText w:val="•"/>
      <w:lvlJc w:val="left"/>
      <w:pPr>
        <w:ind w:left="3237" w:hanging="360"/>
      </w:pPr>
      <w:rPr>
        <w:rFonts w:hint="default"/>
        <w:lang w:val="es-ES" w:eastAsia="en-US" w:bidi="ar-SA"/>
      </w:rPr>
    </w:lvl>
    <w:lvl w:ilvl="4" w:tplc="6F70AA72">
      <w:numFmt w:val="bullet"/>
      <w:lvlText w:val="•"/>
      <w:lvlJc w:val="left"/>
      <w:pPr>
        <w:ind w:left="4030" w:hanging="360"/>
      </w:pPr>
      <w:rPr>
        <w:rFonts w:hint="default"/>
        <w:lang w:val="es-ES" w:eastAsia="en-US" w:bidi="ar-SA"/>
      </w:rPr>
    </w:lvl>
    <w:lvl w:ilvl="5" w:tplc="5C22D72C">
      <w:numFmt w:val="bullet"/>
      <w:lvlText w:val="•"/>
      <w:lvlJc w:val="left"/>
      <w:pPr>
        <w:ind w:left="4823" w:hanging="360"/>
      </w:pPr>
      <w:rPr>
        <w:rFonts w:hint="default"/>
        <w:lang w:val="es-ES" w:eastAsia="en-US" w:bidi="ar-SA"/>
      </w:rPr>
    </w:lvl>
    <w:lvl w:ilvl="6" w:tplc="5E241540">
      <w:numFmt w:val="bullet"/>
      <w:lvlText w:val="•"/>
      <w:lvlJc w:val="left"/>
      <w:pPr>
        <w:ind w:left="5615" w:hanging="360"/>
      </w:pPr>
      <w:rPr>
        <w:rFonts w:hint="default"/>
        <w:lang w:val="es-ES" w:eastAsia="en-US" w:bidi="ar-SA"/>
      </w:rPr>
    </w:lvl>
    <w:lvl w:ilvl="7" w:tplc="78A283E0">
      <w:numFmt w:val="bullet"/>
      <w:lvlText w:val="•"/>
      <w:lvlJc w:val="left"/>
      <w:pPr>
        <w:ind w:left="6408" w:hanging="360"/>
      </w:pPr>
      <w:rPr>
        <w:rFonts w:hint="default"/>
        <w:lang w:val="es-ES" w:eastAsia="en-US" w:bidi="ar-SA"/>
      </w:rPr>
    </w:lvl>
    <w:lvl w:ilvl="8" w:tplc="9E5C9E9E">
      <w:numFmt w:val="bullet"/>
      <w:lvlText w:val="•"/>
      <w:lvlJc w:val="left"/>
      <w:pPr>
        <w:ind w:left="7201" w:hanging="360"/>
      </w:pPr>
      <w:rPr>
        <w:rFonts w:hint="default"/>
        <w:lang w:val="es-ES" w:eastAsia="en-US" w:bidi="ar-SA"/>
      </w:rPr>
    </w:lvl>
  </w:abstractNum>
  <w:abstractNum w:abstractNumId="5" w15:restartNumberingAfterBreak="0">
    <w:nsid w:val="3B7B2A3D"/>
    <w:multiLevelType w:val="multilevel"/>
    <w:tmpl w:val="E28E031E"/>
    <w:lvl w:ilvl="0">
      <w:start w:val="1"/>
      <w:numFmt w:val="decimal"/>
      <w:lvlText w:val="%1"/>
      <w:lvlJc w:val="left"/>
      <w:pPr>
        <w:ind w:left="936" w:hanging="375"/>
        <w:jc w:val="left"/>
      </w:pPr>
      <w:rPr>
        <w:rFonts w:hint="default"/>
        <w:lang w:val="es-ES" w:eastAsia="en-US" w:bidi="ar-SA"/>
      </w:rPr>
    </w:lvl>
    <w:lvl w:ilvl="1">
      <w:start w:val="1"/>
      <w:numFmt w:val="decimal"/>
      <w:lvlText w:val="%1.%2"/>
      <w:lvlJc w:val="left"/>
      <w:pPr>
        <w:ind w:left="936" w:hanging="375"/>
        <w:jc w:val="left"/>
      </w:pPr>
      <w:rPr>
        <w:rFonts w:ascii="Times New Roman" w:eastAsia="Times New Roman" w:hAnsi="Times New Roman" w:cs="Times New Roman" w:hint="default"/>
        <w:b/>
        <w:bCs/>
        <w:i/>
        <w:w w:val="100"/>
        <w:sz w:val="28"/>
        <w:szCs w:val="28"/>
        <w:lang w:val="es-ES" w:eastAsia="en-US" w:bidi="ar-SA"/>
      </w:rPr>
    </w:lvl>
    <w:lvl w:ilvl="2">
      <w:numFmt w:val="bullet"/>
      <w:lvlText w:val="•"/>
      <w:lvlJc w:val="left"/>
      <w:pPr>
        <w:ind w:left="2509" w:hanging="375"/>
      </w:pPr>
      <w:rPr>
        <w:rFonts w:hint="default"/>
        <w:lang w:val="es-ES" w:eastAsia="en-US" w:bidi="ar-SA"/>
      </w:rPr>
    </w:lvl>
    <w:lvl w:ilvl="3">
      <w:numFmt w:val="bullet"/>
      <w:lvlText w:val="•"/>
      <w:lvlJc w:val="left"/>
      <w:pPr>
        <w:ind w:left="3293" w:hanging="375"/>
      </w:pPr>
      <w:rPr>
        <w:rFonts w:hint="default"/>
        <w:lang w:val="es-ES" w:eastAsia="en-US" w:bidi="ar-SA"/>
      </w:rPr>
    </w:lvl>
    <w:lvl w:ilvl="4">
      <w:numFmt w:val="bullet"/>
      <w:lvlText w:val="•"/>
      <w:lvlJc w:val="left"/>
      <w:pPr>
        <w:ind w:left="4078" w:hanging="375"/>
      </w:pPr>
      <w:rPr>
        <w:rFonts w:hint="default"/>
        <w:lang w:val="es-ES" w:eastAsia="en-US" w:bidi="ar-SA"/>
      </w:rPr>
    </w:lvl>
    <w:lvl w:ilvl="5">
      <w:numFmt w:val="bullet"/>
      <w:lvlText w:val="•"/>
      <w:lvlJc w:val="left"/>
      <w:pPr>
        <w:ind w:left="4863" w:hanging="375"/>
      </w:pPr>
      <w:rPr>
        <w:rFonts w:hint="default"/>
        <w:lang w:val="es-ES" w:eastAsia="en-US" w:bidi="ar-SA"/>
      </w:rPr>
    </w:lvl>
    <w:lvl w:ilvl="6">
      <w:numFmt w:val="bullet"/>
      <w:lvlText w:val="•"/>
      <w:lvlJc w:val="left"/>
      <w:pPr>
        <w:ind w:left="5647" w:hanging="375"/>
      </w:pPr>
      <w:rPr>
        <w:rFonts w:hint="default"/>
        <w:lang w:val="es-ES" w:eastAsia="en-US" w:bidi="ar-SA"/>
      </w:rPr>
    </w:lvl>
    <w:lvl w:ilvl="7">
      <w:numFmt w:val="bullet"/>
      <w:lvlText w:val="•"/>
      <w:lvlJc w:val="left"/>
      <w:pPr>
        <w:ind w:left="6432" w:hanging="375"/>
      </w:pPr>
      <w:rPr>
        <w:rFonts w:hint="default"/>
        <w:lang w:val="es-ES" w:eastAsia="en-US" w:bidi="ar-SA"/>
      </w:rPr>
    </w:lvl>
    <w:lvl w:ilvl="8">
      <w:numFmt w:val="bullet"/>
      <w:lvlText w:val="•"/>
      <w:lvlJc w:val="left"/>
      <w:pPr>
        <w:ind w:left="7217" w:hanging="375"/>
      </w:pPr>
      <w:rPr>
        <w:rFonts w:hint="default"/>
        <w:lang w:val="es-ES" w:eastAsia="en-US" w:bidi="ar-SA"/>
      </w:rPr>
    </w:lvl>
  </w:abstractNum>
  <w:abstractNum w:abstractNumId="6" w15:restartNumberingAfterBreak="0">
    <w:nsid w:val="3C0D07CB"/>
    <w:multiLevelType w:val="hybridMultilevel"/>
    <w:tmpl w:val="6882B1D8"/>
    <w:lvl w:ilvl="0" w:tplc="34F27220">
      <w:start w:val="1"/>
      <w:numFmt w:val="lowerLetter"/>
      <w:lvlText w:val="%1)"/>
      <w:lvlJc w:val="left"/>
      <w:pPr>
        <w:ind w:left="862" w:hanging="360"/>
        <w:jc w:val="left"/>
      </w:pPr>
      <w:rPr>
        <w:rFonts w:ascii="Times New Roman" w:eastAsia="Times New Roman" w:hAnsi="Times New Roman" w:cs="Times New Roman" w:hint="default"/>
        <w:w w:val="100"/>
        <w:sz w:val="22"/>
        <w:szCs w:val="22"/>
        <w:lang w:val="es-ES" w:eastAsia="en-US" w:bidi="ar-SA"/>
      </w:rPr>
    </w:lvl>
    <w:lvl w:ilvl="1" w:tplc="AC0AAAE0">
      <w:numFmt w:val="bullet"/>
      <w:lvlText w:val="•"/>
      <w:lvlJc w:val="left"/>
      <w:pPr>
        <w:ind w:left="1652" w:hanging="360"/>
      </w:pPr>
      <w:rPr>
        <w:rFonts w:hint="default"/>
        <w:lang w:val="es-ES" w:eastAsia="en-US" w:bidi="ar-SA"/>
      </w:rPr>
    </w:lvl>
    <w:lvl w:ilvl="2" w:tplc="C292D7B8">
      <w:numFmt w:val="bullet"/>
      <w:lvlText w:val="•"/>
      <w:lvlJc w:val="left"/>
      <w:pPr>
        <w:ind w:left="2445" w:hanging="360"/>
      </w:pPr>
      <w:rPr>
        <w:rFonts w:hint="default"/>
        <w:lang w:val="es-ES" w:eastAsia="en-US" w:bidi="ar-SA"/>
      </w:rPr>
    </w:lvl>
    <w:lvl w:ilvl="3" w:tplc="53487AFE">
      <w:numFmt w:val="bullet"/>
      <w:lvlText w:val="•"/>
      <w:lvlJc w:val="left"/>
      <w:pPr>
        <w:ind w:left="3237" w:hanging="360"/>
      </w:pPr>
      <w:rPr>
        <w:rFonts w:hint="default"/>
        <w:lang w:val="es-ES" w:eastAsia="en-US" w:bidi="ar-SA"/>
      </w:rPr>
    </w:lvl>
    <w:lvl w:ilvl="4" w:tplc="FDA66842">
      <w:numFmt w:val="bullet"/>
      <w:lvlText w:val="•"/>
      <w:lvlJc w:val="left"/>
      <w:pPr>
        <w:ind w:left="4030" w:hanging="360"/>
      </w:pPr>
      <w:rPr>
        <w:rFonts w:hint="default"/>
        <w:lang w:val="es-ES" w:eastAsia="en-US" w:bidi="ar-SA"/>
      </w:rPr>
    </w:lvl>
    <w:lvl w:ilvl="5" w:tplc="32C61C80">
      <w:numFmt w:val="bullet"/>
      <w:lvlText w:val="•"/>
      <w:lvlJc w:val="left"/>
      <w:pPr>
        <w:ind w:left="4823" w:hanging="360"/>
      </w:pPr>
      <w:rPr>
        <w:rFonts w:hint="default"/>
        <w:lang w:val="es-ES" w:eastAsia="en-US" w:bidi="ar-SA"/>
      </w:rPr>
    </w:lvl>
    <w:lvl w:ilvl="6" w:tplc="D8749472">
      <w:numFmt w:val="bullet"/>
      <w:lvlText w:val="•"/>
      <w:lvlJc w:val="left"/>
      <w:pPr>
        <w:ind w:left="5615" w:hanging="360"/>
      </w:pPr>
      <w:rPr>
        <w:rFonts w:hint="default"/>
        <w:lang w:val="es-ES" w:eastAsia="en-US" w:bidi="ar-SA"/>
      </w:rPr>
    </w:lvl>
    <w:lvl w:ilvl="7" w:tplc="555290D2">
      <w:numFmt w:val="bullet"/>
      <w:lvlText w:val="•"/>
      <w:lvlJc w:val="left"/>
      <w:pPr>
        <w:ind w:left="6408" w:hanging="360"/>
      </w:pPr>
      <w:rPr>
        <w:rFonts w:hint="default"/>
        <w:lang w:val="es-ES" w:eastAsia="en-US" w:bidi="ar-SA"/>
      </w:rPr>
    </w:lvl>
    <w:lvl w:ilvl="8" w:tplc="3930642E">
      <w:numFmt w:val="bullet"/>
      <w:lvlText w:val="•"/>
      <w:lvlJc w:val="left"/>
      <w:pPr>
        <w:ind w:left="7201" w:hanging="360"/>
      </w:pPr>
      <w:rPr>
        <w:rFonts w:hint="default"/>
        <w:lang w:val="es-ES" w:eastAsia="en-US" w:bidi="ar-SA"/>
      </w:rPr>
    </w:lvl>
  </w:abstractNum>
  <w:abstractNum w:abstractNumId="7" w15:restartNumberingAfterBreak="0">
    <w:nsid w:val="412020EC"/>
    <w:multiLevelType w:val="hybridMultilevel"/>
    <w:tmpl w:val="47FA9160"/>
    <w:lvl w:ilvl="0" w:tplc="A6AE157C">
      <w:numFmt w:val="bullet"/>
      <w:lvlText w:val=""/>
      <w:lvlJc w:val="left"/>
      <w:pPr>
        <w:ind w:left="862" w:hanging="360"/>
      </w:pPr>
      <w:rPr>
        <w:rFonts w:ascii="Wingdings" w:eastAsia="Wingdings" w:hAnsi="Wingdings" w:cs="Wingdings" w:hint="default"/>
        <w:w w:val="100"/>
        <w:sz w:val="22"/>
        <w:szCs w:val="22"/>
        <w:lang w:val="es-ES" w:eastAsia="en-US" w:bidi="ar-SA"/>
      </w:rPr>
    </w:lvl>
    <w:lvl w:ilvl="1" w:tplc="94C4AF96">
      <w:numFmt w:val="bullet"/>
      <w:lvlText w:val="•"/>
      <w:lvlJc w:val="left"/>
      <w:pPr>
        <w:ind w:left="1652" w:hanging="360"/>
      </w:pPr>
      <w:rPr>
        <w:rFonts w:hint="default"/>
        <w:lang w:val="es-ES" w:eastAsia="en-US" w:bidi="ar-SA"/>
      </w:rPr>
    </w:lvl>
    <w:lvl w:ilvl="2" w:tplc="97C4AFC0">
      <w:numFmt w:val="bullet"/>
      <w:lvlText w:val="•"/>
      <w:lvlJc w:val="left"/>
      <w:pPr>
        <w:ind w:left="2445" w:hanging="360"/>
      </w:pPr>
      <w:rPr>
        <w:rFonts w:hint="default"/>
        <w:lang w:val="es-ES" w:eastAsia="en-US" w:bidi="ar-SA"/>
      </w:rPr>
    </w:lvl>
    <w:lvl w:ilvl="3" w:tplc="D6BC6858">
      <w:numFmt w:val="bullet"/>
      <w:lvlText w:val="•"/>
      <w:lvlJc w:val="left"/>
      <w:pPr>
        <w:ind w:left="3237" w:hanging="360"/>
      </w:pPr>
      <w:rPr>
        <w:rFonts w:hint="default"/>
        <w:lang w:val="es-ES" w:eastAsia="en-US" w:bidi="ar-SA"/>
      </w:rPr>
    </w:lvl>
    <w:lvl w:ilvl="4" w:tplc="53648622">
      <w:numFmt w:val="bullet"/>
      <w:lvlText w:val="•"/>
      <w:lvlJc w:val="left"/>
      <w:pPr>
        <w:ind w:left="4030" w:hanging="360"/>
      </w:pPr>
      <w:rPr>
        <w:rFonts w:hint="default"/>
        <w:lang w:val="es-ES" w:eastAsia="en-US" w:bidi="ar-SA"/>
      </w:rPr>
    </w:lvl>
    <w:lvl w:ilvl="5" w:tplc="24EE0288">
      <w:numFmt w:val="bullet"/>
      <w:lvlText w:val="•"/>
      <w:lvlJc w:val="left"/>
      <w:pPr>
        <w:ind w:left="4823" w:hanging="360"/>
      </w:pPr>
      <w:rPr>
        <w:rFonts w:hint="default"/>
        <w:lang w:val="es-ES" w:eastAsia="en-US" w:bidi="ar-SA"/>
      </w:rPr>
    </w:lvl>
    <w:lvl w:ilvl="6" w:tplc="84AADDF6">
      <w:numFmt w:val="bullet"/>
      <w:lvlText w:val="•"/>
      <w:lvlJc w:val="left"/>
      <w:pPr>
        <w:ind w:left="5615" w:hanging="360"/>
      </w:pPr>
      <w:rPr>
        <w:rFonts w:hint="default"/>
        <w:lang w:val="es-ES" w:eastAsia="en-US" w:bidi="ar-SA"/>
      </w:rPr>
    </w:lvl>
    <w:lvl w:ilvl="7" w:tplc="A84CE2E2">
      <w:numFmt w:val="bullet"/>
      <w:lvlText w:val="•"/>
      <w:lvlJc w:val="left"/>
      <w:pPr>
        <w:ind w:left="6408" w:hanging="360"/>
      </w:pPr>
      <w:rPr>
        <w:rFonts w:hint="default"/>
        <w:lang w:val="es-ES" w:eastAsia="en-US" w:bidi="ar-SA"/>
      </w:rPr>
    </w:lvl>
    <w:lvl w:ilvl="8" w:tplc="B55AD908">
      <w:numFmt w:val="bullet"/>
      <w:lvlText w:val="•"/>
      <w:lvlJc w:val="left"/>
      <w:pPr>
        <w:ind w:left="7201" w:hanging="360"/>
      </w:pPr>
      <w:rPr>
        <w:rFonts w:hint="default"/>
        <w:lang w:val="es-ES" w:eastAsia="en-US" w:bidi="ar-SA"/>
      </w:rPr>
    </w:lvl>
  </w:abstractNum>
  <w:abstractNum w:abstractNumId="8" w15:restartNumberingAfterBreak="0">
    <w:nsid w:val="43060473"/>
    <w:multiLevelType w:val="hybridMultilevel"/>
    <w:tmpl w:val="D0F86DBE"/>
    <w:lvl w:ilvl="0" w:tplc="84203A42">
      <w:start w:val="1"/>
      <w:numFmt w:val="lowerLetter"/>
      <w:lvlText w:val="%1)"/>
      <w:lvlJc w:val="left"/>
      <w:pPr>
        <w:ind w:left="862" w:hanging="360"/>
        <w:jc w:val="left"/>
      </w:pPr>
      <w:rPr>
        <w:rFonts w:ascii="Times New Roman" w:eastAsia="Times New Roman" w:hAnsi="Times New Roman" w:cs="Times New Roman" w:hint="default"/>
        <w:w w:val="100"/>
        <w:sz w:val="22"/>
        <w:szCs w:val="22"/>
        <w:lang w:val="es-ES" w:eastAsia="en-US" w:bidi="ar-SA"/>
      </w:rPr>
    </w:lvl>
    <w:lvl w:ilvl="1" w:tplc="7334FE38">
      <w:numFmt w:val="bullet"/>
      <w:lvlText w:val="•"/>
      <w:lvlJc w:val="left"/>
      <w:pPr>
        <w:ind w:left="1652" w:hanging="360"/>
      </w:pPr>
      <w:rPr>
        <w:rFonts w:hint="default"/>
        <w:lang w:val="es-ES" w:eastAsia="en-US" w:bidi="ar-SA"/>
      </w:rPr>
    </w:lvl>
    <w:lvl w:ilvl="2" w:tplc="3B185600">
      <w:numFmt w:val="bullet"/>
      <w:lvlText w:val="•"/>
      <w:lvlJc w:val="left"/>
      <w:pPr>
        <w:ind w:left="2445" w:hanging="360"/>
      </w:pPr>
      <w:rPr>
        <w:rFonts w:hint="default"/>
        <w:lang w:val="es-ES" w:eastAsia="en-US" w:bidi="ar-SA"/>
      </w:rPr>
    </w:lvl>
    <w:lvl w:ilvl="3" w:tplc="8E9C57D0">
      <w:numFmt w:val="bullet"/>
      <w:lvlText w:val="•"/>
      <w:lvlJc w:val="left"/>
      <w:pPr>
        <w:ind w:left="3237" w:hanging="360"/>
      </w:pPr>
      <w:rPr>
        <w:rFonts w:hint="default"/>
        <w:lang w:val="es-ES" w:eastAsia="en-US" w:bidi="ar-SA"/>
      </w:rPr>
    </w:lvl>
    <w:lvl w:ilvl="4" w:tplc="20886188">
      <w:numFmt w:val="bullet"/>
      <w:lvlText w:val="•"/>
      <w:lvlJc w:val="left"/>
      <w:pPr>
        <w:ind w:left="4030" w:hanging="360"/>
      </w:pPr>
      <w:rPr>
        <w:rFonts w:hint="default"/>
        <w:lang w:val="es-ES" w:eastAsia="en-US" w:bidi="ar-SA"/>
      </w:rPr>
    </w:lvl>
    <w:lvl w:ilvl="5" w:tplc="FAB47E22">
      <w:numFmt w:val="bullet"/>
      <w:lvlText w:val="•"/>
      <w:lvlJc w:val="left"/>
      <w:pPr>
        <w:ind w:left="4823" w:hanging="360"/>
      </w:pPr>
      <w:rPr>
        <w:rFonts w:hint="default"/>
        <w:lang w:val="es-ES" w:eastAsia="en-US" w:bidi="ar-SA"/>
      </w:rPr>
    </w:lvl>
    <w:lvl w:ilvl="6" w:tplc="64743B94">
      <w:numFmt w:val="bullet"/>
      <w:lvlText w:val="•"/>
      <w:lvlJc w:val="left"/>
      <w:pPr>
        <w:ind w:left="5615" w:hanging="360"/>
      </w:pPr>
      <w:rPr>
        <w:rFonts w:hint="default"/>
        <w:lang w:val="es-ES" w:eastAsia="en-US" w:bidi="ar-SA"/>
      </w:rPr>
    </w:lvl>
    <w:lvl w:ilvl="7" w:tplc="16D8B71A">
      <w:numFmt w:val="bullet"/>
      <w:lvlText w:val="•"/>
      <w:lvlJc w:val="left"/>
      <w:pPr>
        <w:ind w:left="6408" w:hanging="360"/>
      </w:pPr>
      <w:rPr>
        <w:rFonts w:hint="default"/>
        <w:lang w:val="es-ES" w:eastAsia="en-US" w:bidi="ar-SA"/>
      </w:rPr>
    </w:lvl>
    <w:lvl w:ilvl="8" w:tplc="DC089BA2">
      <w:numFmt w:val="bullet"/>
      <w:lvlText w:val="•"/>
      <w:lvlJc w:val="left"/>
      <w:pPr>
        <w:ind w:left="7201" w:hanging="360"/>
      </w:pPr>
      <w:rPr>
        <w:rFonts w:hint="default"/>
        <w:lang w:val="es-ES" w:eastAsia="en-US" w:bidi="ar-SA"/>
      </w:rPr>
    </w:lvl>
  </w:abstractNum>
  <w:abstractNum w:abstractNumId="9" w15:restartNumberingAfterBreak="0">
    <w:nsid w:val="442333ED"/>
    <w:multiLevelType w:val="multilevel"/>
    <w:tmpl w:val="FFBC84EE"/>
    <w:lvl w:ilvl="0">
      <w:start w:val="2"/>
      <w:numFmt w:val="decimal"/>
      <w:lvlText w:val="%1"/>
      <w:lvlJc w:val="left"/>
      <w:pPr>
        <w:ind w:left="924" w:hanging="423"/>
        <w:jc w:val="left"/>
      </w:pPr>
      <w:rPr>
        <w:rFonts w:hint="default"/>
        <w:lang w:val="es-ES" w:eastAsia="en-US" w:bidi="ar-SA"/>
      </w:rPr>
    </w:lvl>
    <w:lvl w:ilvl="1">
      <w:start w:val="1"/>
      <w:numFmt w:val="decimal"/>
      <w:lvlText w:val="%1.%2"/>
      <w:lvlJc w:val="left"/>
      <w:pPr>
        <w:ind w:left="924" w:hanging="423"/>
        <w:jc w:val="left"/>
      </w:pPr>
      <w:rPr>
        <w:rFonts w:ascii="Times New Roman" w:eastAsia="Times New Roman" w:hAnsi="Times New Roman" w:cs="Times New Roman" w:hint="default"/>
        <w:b/>
        <w:bCs/>
        <w:i/>
        <w:w w:val="100"/>
        <w:sz w:val="28"/>
        <w:szCs w:val="28"/>
        <w:lang w:val="es-ES" w:eastAsia="en-US" w:bidi="ar-SA"/>
      </w:rPr>
    </w:lvl>
    <w:lvl w:ilvl="2">
      <w:start w:val="1"/>
      <w:numFmt w:val="decimal"/>
      <w:lvlText w:val="%1.%2.%3"/>
      <w:lvlJc w:val="left"/>
      <w:pPr>
        <w:ind w:left="1390" w:hanging="540"/>
        <w:jc w:val="left"/>
      </w:pPr>
      <w:rPr>
        <w:rFonts w:ascii="Times New Roman" w:eastAsia="Times New Roman" w:hAnsi="Times New Roman" w:cs="Times New Roman" w:hint="default"/>
        <w:b/>
        <w:bCs/>
        <w:i/>
        <w:spacing w:val="-1"/>
        <w:w w:val="99"/>
        <w:sz w:val="24"/>
        <w:szCs w:val="24"/>
        <w:lang w:val="es-ES" w:eastAsia="en-US" w:bidi="ar-SA"/>
      </w:rPr>
    </w:lvl>
    <w:lvl w:ilvl="3">
      <w:numFmt w:val="bullet"/>
      <w:lvlText w:val="•"/>
      <w:lvlJc w:val="left"/>
      <w:pPr>
        <w:ind w:left="3041" w:hanging="540"/>
      </w:pPr>
      <w:rPr>
        <w:rFonts w:hint="default"/>
        <w:lang w:val="es-ES" w:eastAsia="en-US" w:bidi="ar-SA"/>
      </w:rPr>
    </w:lvl>
    <w:lvl w:ilvl="4">
      <w:numFmt w:val="bullet"/>
      <w:lvlText w:val="•"/>
      <w:lvlJc w:val="left"/>
      <w:pPr>
        <w:ind w:left="3862" w:hanging="540"/>
      </w:pPr>
      <w:rPr>
        <w:rFonts w:hint="default"/>
        <w:lang w:val="es-ES" w:eastAsia="en-US" w:bidi="ar-SA"/>
      </w:rPr>
    </w:lvl>
    <w:lvl w:ilvl="5">
      <w:numFmt w:val="bullet"/>
      <w:lvlText w:val="•"/>
      <w:lvlJc w:val="left"/>
      <w:pPr>
        <w:ind w:left="4682" w:hanging="540"/>
      </w:pPr>
      <w:rPr>
        <w:rFonts w:hint="default"/>
        <w:lang w:val="es-ES" w:eastAsia="en-US" w:bidi="ar-SA"/>
      </w:rPr>
    </w:lvl>
    <w:lvl w:ilvl="6">
      <w:numFmt w:val="bullet"/>
      <w:lvlText w:val="•"/>
      <w:lvlJc w:val="left"/>
      <w:pPr>
        <w:ind w:left="5503" w:hanging="540"/>
      </w:pPr>
      <w:rPr>
        <w:rFonts w:hint="default"/>
        <w:lang w:val="es-ES" w:eastAsia="en-US" w:bidi="ar-SA"/>
      </w:rPr>
    </w:lvl>
    <w:lvl w:ilvl="7">
      <w:numFmt w:val="bullet"/>
      <w:lvlText w:val="•"/>
      <w:lvlJc w:val="left"/>
      <w:pPr>
        <w:ind w:left="6324" w:hanging="540"/>
      </w:pPr>
      <w:rPr>
        <w:rFonts w:hint="default"/>
        <w:lang w:val="es-ES" w:eastAsia="en-US" w:bidi="ar-SA"/>
      </w:rPr>
    </w:lvl>
    <w:lvl w:ilvl="8">
      <w:numFmt w:val="bullet"/>
      <w:lvlText w:val="•"/>
      <w:lvlJc w:val="left"/>
      <w:pPr>
        <w:ind w:left="7144" w:hanging="540"/>
      </w:pPr>
      <w:rPr>
        <w:rFonts w:hint="default"/>
        <w:lang w:val="es-ES" w:eastAsia="en-US" w:bidi="ar-SA"/>
      </w:rPr>
    </w:lvl>
  </w:abstractNum>
  <w:abstractNum w:abstractNumId="10" w15:restartNumberingAfterBreak="0">
    <w:nsid w:val="45E52763"/>
    <w:multiLevelType w:val="hybridMultilevel"/>
    <w:tmpl w:val="676C02D6"/>
    <w:lvl w:ilvl="0" w:tplc="2F0C332A">
      <w:start w:val="1"/>
      <w:numFmt w:val="lowerLetter"/>
      <w:lvlText w:val="%1)"/>
      <w:lvlJc w:val="left"/>
      <w:pPr>
        <w:ind w:left="862" w:hanging="360"/>
        <w:jc w:val="left"/>
      </w:pPr>
      <w:rPr>
        <w:rFonts w:ascii="Times New Roman" w:eastAsia="Times New Roman" w:hAnsi="Times New Roman" w:cs="Times New Roman" w:hint="default"/>
        <w:w w:val="100"/>
        <w:sz w:val="22"/>
        <w:szCs w:val="22"/>
        <w:lang w:val="es-ES" w:eastAsia="en-US" w:bidi="ar-SA"/>
      </w:rPr>
    </w:lvl>
    <w:lvl w:ilvl="1" w:tplc="5BA66C5C">
      <w:numFmt w:val="bullet"/>
      <w:lvlText w:val="•"/>
      <w:lvlJc w:val="left"/>
      <w:pPr>
        <w:ind w:left="1652" w:hanging="360"/>
      </w:pPr>
      <w:rPr>
        <w:rFonts w:hint="default"/>
        <w:lang w:val="es-ES" w:eastAsia="en-US" w:bidi="ar-SA"/>
      </w:rPr>
    </w:lvl>
    <w:lvl w:ilvl="2" w:tplc="87B6B504">
      <w:numFmt w:val="bullet"/>
      <w:lvlText w:val="•"/>
      <w:lvlJc w:val="left"/>
      <w:pPr>
        <w:ind w:left="2445" w:hanging="360"/>
      </w:pPr>
      <w:rPr>
        <w:rFonts w:hint="default"/>
        <w:lang w:val="es-ES" w:eastAsia="en-US" w:bidi="ar-SA"/>
      </w:rPr>
    </w:lvl>
    <w:lvl w:ilvl="3" w:tplc="C93CA676">
      <w:numFmt w:val="bullet"/>
      <w:lvlText w:val="•"/>
      <w:lvlJc w:val="left"/>
      <w:pPr>
        <w:ind w:left="3237" w:hanging="360"/>
      </w:pPr>
      <w:rPr>
        <w:rFonts w:hint="default"/>
        <w:lang w:val="es-ES" w:eastAsia="en-US" w:bidi="ar-SA"/>
      </w:rPr>
    </w:lvl>
    <w:lvl w:ilvl="4" w:tplc="83AE31EE">
      <w:numFmt w:val="bullet"/>
      <w:lvlText w:val="•"/>
      <w:lvlJc w:val="left"/>
      <w:pPr>
        <w:ind w:left="4030" w:hanging="360"/>
      </w:pPr>
      <w:rPr>
        <w:rFonts w:hint="default"/>
        <w:lang w:val="es-ES" w:eastAsia="en-US" w:bidi="ar-SA"/>
      </w:rPr>
    </w:lvl>
    <w:lvl w:ilvl="5" w:tplc="C236184A">
      <w:numFmt w:val="bullet"/>
      <w:lvlText w:val="•"/>
      <w:lvlJc w:val="left"/>
      <w:pPr>
        <w:ind w:left="4823" w:hanging="360"/>
      </w:pPr>
      <w:rPr>
        <w:rFonts w:hint="default"/>
        <w:lang w:val="es-ES" w:eastAsia="en-US" w:bidi="ar-SA"/>
      </w:rPr>
    </w:lvl>
    <w:lvl w:ilvl="6" w:tplc="2AF0A48E">
      <w:numFmt w:val="bullet"/>
      <w:lvlText w:val="•"/>
      <w:lvlJc w:val="left"/>
      <w:pPr>
        <w:ind w:left="5615" w:hanging="360"/>
      </w:pPr>
      <w:rPr>
        <w:rFonts w:hint="default"/>
        <w:lang w:val="es-ES" w:eastAsia="en-US" w:bidi="ar-SA"/>
      </w:rPr>
    </w:lvl>
    <w:lvl w:ilvl="7" w:tplc="4D7A8EF4">
      <w:numFmt w:val="bullet"/>
      <w:lvlText w:val="•"/>
      <w:lvlJc w:val="left"/>
      <w:pPr>
        <w:ind w:left="6408" w:hanging="360"/>
      </w:pPr>
      <w:rPr>
        <w:rFonts w:hint="default"/>
        <w:lang w:val="es-ES" w:eastAsia="en-US" w:bidi="ar-SA"/>
      </w:rPr>
    </w:lvl>
    <w:lvl w:ilvl="8" w:tplc="ACA0E536">
      <w:numFmt w:val="bullet"/>
      <w:lvlText w:val="•"/>
      <w:lvlJc w:val="left"/>
      <w:pPr>
        <w:ind w:left="7201" w:hanging="360"/>
      </w:pPr>
      <w:rPr>
        <w:rFonts w:hint="default"/>
        <w:lang w:val="es-ES" w:eastAsia="en-US" w:bidi="ar-SA"/>
      </w:rPr>
    </w:lvl>
  </w:abstractNum>
  <w:abstractNum w:abstractNumId="11" w15:restartNumberingAfterBreak="0">
    <w:nsid w:val="4E1A0766"/>
    <w:multiLevelType w:val="hybridMultilevel"/>
    <w:tmpl w:val="0FA8F40E"/>
    <w:lvl w:ilvl="0" w:tplc="824896D6">
      <w:numFmt w:val="bullet"/>
      <w:lvlText w:val=""/>
      <w:lvlJc w:val="left"/>
      <w:pPr>
        <w:ind w:left="862" w:hanging="360"/>
      </w:pPr>
      <w:rPr>
        <w:rFonts w:ascii="Wingdings" w:eastAsia="Wingdings" w:hAnsi="Wingdings" w:cs="Wingdings" w:hint="default"/>
        <w:w w:val="100"/>
        <w:sz w:val="22"/>
        <w:szCs w:val="22"/>
        <w:lang w:val="es-ES" w:eastAsia="en-US" w:bidi="ar-SA"/>
      </w:rPr>
    </w:lvl>
    <w:lvl w:ilvl="1" w:tplc="FB9061BC">
      <w:numFmt w:val="bullet"/>
      <w:lvlText w:val="•"/>
      <w:lvlJc w:val="left"/>
      <w:pPr>
        <w:ind w:left="1652" w:hanging="360"/>
      </w:pPr>
      <w:rPr>
        <w:rFonts w:hint="default"/>
        <w:lang w:val="es-ES" w:eastAsia="en-US" w:bidi="ar-SA"/>
      </w:rPr>
    </w:lvl>
    <w:lvl w:ilvl="2" w:tplc="E81057FC">
      <w:numFmt w:val="bullet"/>
      <w:lvlText w:val="•"/>
      <w:lvlJc w:val="left"/>
      <w:pPr>
        <w:ind w:left="2445" w:hanging="360"/>
      </w:pPr>
      <w:rPr>
        <w:rFonts w:hint="default"/>
        <w:lang w:val="es-ES" w:eastAsia="en-US" w:bidi="ar-SA"/>
      </w:rPr>
    </w:lvl>
    <w:lvl w:ilvl="3" w:tplc="CFAA333E">
      <w:numFmt w:val="bullet"/>
      <w:lvlText w:val="•"/>
      <w:lvlJc w:val="left"/>
      <w:pPr>
        <w:ind w:left="3237" w:hanging="360"/>
      </w:pPr>
      <w:rPr>
        <w:rFonts w:hint="default"/>
        <w:lang w:val="es-ES" w:eastAsia="en-US" w:bidi="ar-SA"/>
      </w:rPr>
    </w:lvl>
    <w:lvl w:ilvl="4" w:tplc="386A8D56">
      <w:numFmt w:val="bullet"/>
      <w:lvlText w:val="•"/>
      <w:lvlJc w:val="left"/>
      <w:pPr>
        <w:ind w:left="4030" w:hanging="360"/>
      </w:pPr>
      <w:rPr>
        <w:rFonts w:hint="default"/>
        <w:lang w:val="es-ES" w:eastAsia="en-US" w:bidi="ar-SA"/>
      </w:rPr>
    </w:lvl>
    <w:lvl w:ilvl="5" w:tplc="95880494">
      <w:numFmt w:val="bullet"/>
      <w:lvlText w:val="•"/>
      <w:lvlJc w:val="left"/>
      <w:pPr>
        <w:ind w:left="4823" w:hanging="360"/>
      </w:pPr>
      <w:rPr>
        <w:rFonts w:hint="default"/>
        <w:lang w:val="es-ES" w:eastAsia="en-US" w:bidi="ar-SA"/>
      </w:rPr>
    </w:lvl>
    <w:lvl w:ilvl="6" w:tplc="187464D8">
      <w:numFmt w:val="bullet"/>
      <w:lvlText w:val="•"/>
      <w:lvlJc w:val="left"/>
      <w:pPr>
        <w:ind w:left="5615" w:hanging="360"/>
      </w:pPr>
      <w:rPr>
        <w:rFonts w:hint="default"/>
        <w:lang w:val="es-ES" w:eastAsia="en-US" w:bidi="ar-SA"/>
      </w:rPr>
    </w:lvl>
    <w:lvl w:ilvl="7" w:tplc="164EEC0A">
      <w:numFmt w:val="bullet"/>
      <w:lvlText w:val="•"/>
      <w:lvlJc w:val="left"/>
      <w:pPr>
        <w:ind w:left="6408" w:hanging="360"/>
      </w:pPr>
      <w:rPr>
        <w:rFonts w:hint="default"/>
        <w:lang w:val="es-ES" w:eastAsia="en-US" w:bidi="ar-SA"/>
      </w:rPr>
    </w:lvl>
    <w:lvl w:ilvl="8" w:tplc="F682A29E">
      <w:numFmt w:val="bullet"/>
      <w:lvlText w:val="•"/>
      <w:lvlJc w:val="left"/>
      <w:pPr>
        <w:ind w:left="7201" w:hanging="360"/>
      </w:pPr>
      <w:rPr>
        <w:rFonts w:hint="default"/>
        <w:lang w:val="es-ES" w:eastAsia="en-US" w:bidi="ar-SA"/>
      </w:rPr>
    </w:lvl>
  </w:abstractNum>
  <w:abstractNum w:abstractNumId="12" w15:restartNumberingAfterBreak="0">
    <w:nsid w:val="520D7391"/>
    <w:multiLevelType w:val="hybridMultilevel"/>
    <w:tmpl w:val="B4C8F32A"/>
    <w:lvl w:ilvl="0" w:tplc="58C2939A">
      <w:numFmt w:val="bullet"/>
      <w:lvlText w:val=""/>
      <w:lvlJc w:val="left"/>
      <w:pPr>
        <w:ind w:left="1570" w:hanging="360"/>
      </w:pPr>
      <w:rPr>
        <w:rFonts w:ascii="Wingdings" w:eastAsia="Wingdings" w:hAnsi="Wingdings" w:cs="Wingdings" w:hint="default"/>
        <w:w w:val="99"/>
        <w:sz w:val="20"/>
        <w:szCs w:val="20"/>
        <w:lang w:val="es-ES" w:eastAsia="en-US" w:bidi="ar-SA"/>
      </w:rPr>
    </w:lvl>
    <w:lvl w:ilvl="1" w:tplc="14BA6A6A">
      <w:numFmt w:val="bullet"/>
      <w:lvlText w:val="•"/>
      <w:lvlJc w:val="left"/>
      <w:pPr>
        <w:ind w:left="2300" w:hanging="360"/>
      </w:pPr>
      <w:rPr>
        <w:rFonts w:hint="default"/>
        <w:lang w:val="es-ES" w:eastAsia="en-US" w:bidi="ar-SA"/>
      </w:rPr>
    </w:lvl>
    <w:lvl w:ilvl="2" w:tplc="DEA60AFC">
      <w:numFmt w:val="bullet"/>
      <w:lvlText w:val="•"/>
      <w:lvlJc w:val="left"/>
      <w:pPr>
        <w:ind w:left="3021" w:hanging="360"/>
      </w:pPr>
      <w:rPr>
        <w:rFonts w:hint="default"/>
        <w:lang w:val="es-ES" w:eastAsia="en-US" w:bidi="ar-SA"/>
      </w:rPr>
    </w:lvl>
    <w:lvl w:ilvl="3" w:tplc="C4127450">
      <w:numFmt w:val="bullet"/>
      <w:lvlText w:val="•"/>
      <w:lvlJc w:val="left"/>
      <w:pPr>
        <w:ind w:left="3741" w:hanging="360"/>
      </w:pPr>
      <w:rPr>
        <w:rFonts w:hint="default"/>
        <w:lang w:val="es-ES" w:eastAsia="en-US" w:bidi="ar-SA"/>
      </w:rPr>
    </w:lvl>
    <w:lvl w:ilvl="4" w:tplc="BE066000">
      <w:numFmt w:val="bullet"/>
      <w:lvlText w:val="•"/>
      <w:lvlJc w:val="left"/>
      <w:pPr>
        <w:ind w:left="4462" w:hanging="360"/>
      </w:pPr>
      <w:rPr>
        <w:rFonts w:hint="default"/>
        <w:lang w:val="es-ES" w:eastAsia="en-US" w:bidi="ar-SA"/>
      </w:rPr>
    </w:lvl>
    <w:lvl w:ilvl="5" w:tplc="3E00F3E4">
      <w:numFmt w:val="bullet"/>
      <w:lvlText w:val="•"/>
      <w:lvlJc w:val="left"/>
      <w:pPr>
        <w:ind w:left="5183" w:hanging="360"/>
      </w:pPr>
      <w:rPr>
        <w:rFonts w:hint="default"/>
        <w:lang w:val="es-ES" w:eastAsia="en-US" w:bidi="ar-SA"/>
      </w:rPr>
    </w:lvl>
    <w:lvl w:ilvl="6" w:tplc="03F890E0">
      <w:numFmt w:val="bullet"/>
      <w:lvlText w:val="•"/>
      <w:lvlJc w:val="left"/>
      <w:pPr>
        <w:ind w:left="5903" w:hanging="360"/>
      </w:pPr>
      <w:rPr>
        <w:rFonts w:hint="default"/>
        <w:lang w:val="es-ES" w:eastAsia="en-US" w:bidi="ar-SA"/>
      </w:rPr>
    </w:lvl>
    <w:lvl w:ilvl="7" w:tplc="7DDCCDB8">
      <w:numFmt w:val="bullet"/>
      <w:lvlText w:val="•"/>
      <w:lvlJc w:val="left"/>
      <w:pPr>
        <w:ind w:left="6624" w:hanging="360"/>
      </w:pPr>
      <w:rPr>
        <w:rFonts w:hint="default"/>
        <w:lang w:val="es-ES" w:eastAsia="en-US" w:bidi="ar-SA"/>
      </w:rPr>
    </w:lvl>
    <w:lvl w:ilvl="8" w:tplc="C2B89AFE">
      <w:numFmt w:val="bullet"/>
      <w:lvlText w:val="•"/>
      <w:lvlJc w:val="left"/>
      <w:pPr>
        <w:ind w:left="7345" w:hanging="360"/>
      </w:pPr>
      <w:rPr>
        <w:rFonts w:hint="default"/>
        <w:lang w:val="es-ES" w:eastAsia="en-US" w:bidi="ar-SA"/>
      </w:rPr>
    </w:lvl>
  </w:abstractNum>
  <w:abstractNum w:abstractNumId="13" w15:restartNumberingAfterBreak="0">
    <w:nsid w:val="5A540B71"/>
    <w:multiLevelType w:val="hybridMultilevel"/>
    <w:tmpl w:val="58D44E52"/>
    <w:lvl w:ilvl="0" w:tplc="144C1C34">
      <w:start w:val="1"/>
      <w:numFmt w:val="decimal"/>
      <w:lvlText w:val="%1."/>
      <w:lvlJc w:val="left"/>
      <w:pPr>
        <w:ind w:left="862" w:hanging="360"/>
        <w:jc w:val="left"/>
      </w:pPr>
      <w:rPr>
        <w:rFonts w:ascii="Times New Roman" w:eastAsia="Times New Roman" w:hAnsi="Times New Roman" w:cs="Times New Roman" w:hint="default"/>
        <w:w w:val="100"/>
        <w:sz w:val="22"/>
        <w:szCs w:val="22"/>
        <w:lang w:val="es-ES" w:eastAsia="en-US" w:bidi="ar-SA"/>
      </w:rPr>
    </w:lvl>
    <w:lvl w:ilvl="1" w:tplc="765C4526">
      <w:numFmt w:val="bullet"/>
      <w:lvlText w:val="•"/>
      <w:lvlJc w:val="left"/>
      <w:pPr>
        <w:ind w:left="1652" w:hanging="360"/>
      </w:pPr>
      <w:rPr>
        <w:rFonts w:hint="default"/>
        <w:lang w:val="es-ES" w:eastAsia="en-US" w:bidi="ar-SA"/>
      </w:rPr>
    </w:lvl>
    <w:lvl w:ilvl="2" w:tplc="55B4741A">
      <w:numFmt w:val="bullet"/>
      <w:lvlText w:val="•"/>
      <w:lvlJc w:val="left"/>
      <w:pPr>
        <w:ind w:left="2445" w:hanging="360"/>
      </w:pPr>
      <w:rPr>
        <w:rFonts w:hint="default"/>
        <w:lang w:val="es-ES" w:eastAsia="en-US" w:bidi="ar-SA"/>
      </w:rPr>
    </w:lvl>
    <w:lvl w:ilvl="3" w:tplc="65E2E694">
      <w:numFmt w:val="bullet"/>
      <w:lvlText w:val="•"/>
      <w:lvlJc w:val="left"/>
      <w:pPr>
        <w:ind w:left="3237" w:hanging="360"/>
      </w:pPr>
      <w:rPr>
        <w:rFonts w:hint="default"/>
        <w:lang w:val="es-ES" w:eastAsia="en-US" w:bidi="ar-SA"/>
      </w:rPr>
    </w:lvl>
    <w:lvl w:ilvl="4" w:tplc="70AC075C">
      <w:numFmt w:val="bullet"/>
      <w:lvlText w:val="•"/>
      <w:lvlJc w:val="left"/>
      <w:pPr>
        <w:ind w:left="4030" w:hanging="360"/>
      </w:pPr>
      <w:rPr>
        <w:rFonts w:hint="default"/>
        <w:lang w:val="es-ES" w:eastAsia="en-US" w:bidi="ar-SA"/>
      </w:rPr>
    </w:lvl>
    <w:lvl w:ilvl="5" w:tplc="D2B86B1A">
      <w:numFmt w:val="bullet"/>
      <w:lvlText w:val="•"/>
      <w:lvlJc w:val="left"/>
      <w:pPr>
        <w:ind w:left="4823" w:hanging="360"/>
      </w:pPr>
      <w:rPr>
        <w:rFonts w:hint="default"/>
        <w:lang w:val="es-ES" w:eastAsia="en-US" w:bidi="ar-SA"/>
      </w:rPr>
    </w:lvl>
    <w:lvl w:ilvl="6" w:tplc="3A60C1AA">
      <w:numFmt w:val="bullet"/>
      <w:lvlText w:val="•"/>
      <w:lvlJc w:val="left"/>
      <w:pPr>
        <w:ind w:left="5615" w:hanging="360"/>
      </w:pPr>
      <w:rPr>
        <w:rFonts w:hint="default"/>
        <w:lang w:val="es-ES" w:eastAsia="en-US" w:bidi="ar-SA"/>
      </w:rPr>
    </w:lvl>
    <w:lvl w:ilvl="7" w:tplc="4746AA26">
      <w:numFmt w:val="bullet"/>
      <w:lvlText w:val="•"/>
      <w:lvlJc w:val="left"/>
      <w:pPr>
        <w:ind w:left="6408" w:hanging="360"/>
      </w:pPr>
      <w:rPr>
        <w:rFonts w:hint="default"/>
        <w:lang w:val="es-ES" w:eastAsia="en-US" w:bidi="ar-SA"/>
      </w:rPr>
    </w:lvl>
    <w:lvl w:ilvl="8" w:tplc="276A5B34">
      <w:numFmt w:val="bullet"/>
      <w:lvlText w:val="•"/>
      <w:lvlJc w:val="left"/>
      <w:pPr>
        <w:ind w:left="7201" w:hanging="360"/>
      </w:pPr>
      <w:rPr>
        <w:rFonts w:hint="default"/>
        <w:lang w:val="es-ES" w:eastAsia="en-US" w:bidi="ar-SA"/>
      </w:rPr>
    </w:lvl>
  </w:abstractNum>
  <w:abstractNum w:abstractNumId="14" w15:restartNumberingAfterBreak="0">
    <w:nsid w:val="5D025603"/>
    <w:multiLevelType w:val="multilevel"/>
    <w:tmpl w:val="0A7EDA42"/>
    <w:lvl w:ilvl="0">
      <w:start w:val="3"/>
      <w:numFmt w:val="decimal"/>
      <w:lvlText w:val="%1"/>
      <w:lvlJc w:val="left"/>
      <w:pPr>
        <w:ind w:left="689" w:hanging="332"/>
        <w:jc w:val="left"/>
      </w:pPr>
      <w:rPr>
        <w:rFonts w:hint="default"/>
        <w:lang w:val="es-ES" w:eastAsia="en-US" w:bidi="ar-SA"/>
      </w:rPr>
    </w:lvl>
    <w:lvl w:ilvl="1">
      <w:start w:val="1"/>
      <w:numFmt w:val="decimal"/>
      <w:lvlText w:val="%1.%2"/>
      <w:lvlJc w:val="left"/>
      <w:pPr>
        <w:ind w:left="689" w:hanging="332"/>
        <w:jc w:val="left"/>
      </w:pPr>
      <w:rPr>
        <w:rFonts w:ascii="Times New Roman" w:eastAsia="Times New Roman" w:hAnsi="Times New Roman" w:cs="Times New Roman" w:hint="default"/>
        <w:w w:val="100"/>
        <w:sz w:val="22"/>
        <w:szCs w:val="22"/>
        <w:lang w:val="es-ES" w:eastAsia="en-US" w:bidi="ar-SA"/>
      </w:rPr>
    </w:lvl>
    <w:lvl w:ilvl="2">
      <w:start w:val="1"/>
      <w:numFmt w:val="decimal"/>
      <w:lvlText w:val="%1.%2.%3"/>
      <w:lvlJc w:val="left"/>
      <w:pPr>
        <w:ind w:left="1085" w:hanging="497"/>
        <w:jc w:val="left"/>
      </w:pPr>
      <w:rPr>
        <w:rFonts w:ascii="Times New Roman" w:eastAsia="Times New Roman" w:hAnsi="Times New Roman" w:cs="Times New Roman" w:hint="default"/>
        <w:w w:val="100"/>
        <w:sz w:val="22"/>
        <w:szCs w:val="22"/>
        <w:lang w:val="es-ES" w:eastAsia="en-US" w:bidi="ar-SA"/>
      </w:rPr>
    </w:lvl>
    <w:lvl w:ilvl="3">
      <w:start w:val="1"/>
      <w:numFmt w:val="decimal"/>
      <w:lvlText w:val="%1.%2.%3.%4"/>
      <w:lvlJc w:val="left"/>
      <w:pPr>
        <w:ind w:left="1526" w:hanging="663"/>
        <w:jc w:val="left"/>
      </w:pPr>
      <w:rPr>
        <w:rFonts w:ascii="Times New Roman" w:eastAsia="Times New Roman" w:hAnsi="Times New Roman" w:cs="Times New Roman" w:hint="default"/>
        <w:w w:val="100"/>
        <w:sz w:val="22"/>
        <w:szCs w:val="22"/>
        <w:lang w:val="es-ES" w:eastAsia="en-US" w:bidi="ar-SA"/>
      </w:rPr>
    </w:lvl>
    <w:lvl w:ilvl="4">
      <w:numFmt w:val="bullet"/>
      <w:lvlText w:val="•"/>
      <w:lvlJc w:val="left"/>
      <w:pPr>
        <w:ind w:left="3336" w:hanging="663"/>
      </w:pPr>
      <w:rPr>
        <w:rFonts w:hint="default"/>
        <w:lang w:val="es-ES" w:eastAsia="en-US" w:bidi="ar-SA"/>
      </w:rPr>
    </w:lvl>
    <w:lvl w:ilvl="5">
      <w:numFmt w:val="bullet"/>
      <w:lvlText w:val="•"/>
      <w:lvlJc w:val="left"/>
      <w:pPr>
        <w:ind w:left="4244" w:hanging="663"/>
      </w:pPr>
      <w:rPr>
        <w:rFonts w:hint="default"/>
        <w:lang w:val="es-ES" w:eastAsia="en-US" w:bidi="ar-SA"/>
      </w:rPr>
    </w:lvl>
    <w:lvl w:ilvl="6">
      <w:numFmt w:val="bullet"/>
      <w:lvlText w:val="•"/>
      <w:lvlJc w:val="left"/>
      <w:pPr>
        <w:ind w:left="5153" w:hanging="663"/>
      </w:pPr>
      <w:rPr>
        <w:rFonts w:hint="default"/>
        <w:lang w:val="es-ES" w:eastAsia="en-US" w:bidi="ar-SA"/>
      </w:rPr>
    </w:lvl>
    <w:lvl w:ilvl="7">
      <w:numFmt w:val="bullet"/>
      <w:lvlText w:val="•"/>
      <w:lvlJc w:val="left"/>
      <w:pPr>
        <w:ind w:left="6061" w:hanging="663"/>
      </w:pPr>
      <w:rPr>
        <w:rFonts w:hint="default"/>
        <w:lang w:val="es-ES" w:eastAsia="en-US" w:bidi="ar-SA"/>
      </w:rPr>
    </w:lvl>
    <w:lvl w:ilvl="8">
      <w:numFmt w:val="bullet"/>
      <w:lvlText w:val="•"/>
      <w:lvlJc w:val="left"/>
      <w:pPr>
        <w:ind w:left="6969" w:hanging="663"/>
      </w:pPr>
      <w:rPr>
        <w:rFonts w:hint="default"/>
        <w:lang w:val="es-ES" w:eastAsia="en-US" w:bidi="ar-SA"/>
      </w:rPr>
    </w:lvl>
  </w:abstractNum>
  <w:abstractNum w:abstractNumId="15" w15:restartNumberingAfterBreak="0">
    <w:nsid w:val="5D444011"/>
    <w:multiLevelType w:val="multilevel"/>
    <w:tmpl w:val="B2C4BFF8"/>
    <w:lvl w:ilvl="0">
      <w:start w:val="2"/>
      <w:numFmt w:val="decimal"/>
      <w:lvlText w:val="%1"/>
      <w:lvlJc w:val="left"/>
      <w:pPr>
        <w:ind w:left="689" w:hanging="332"/>
        <w:jc w:val="left"/>
      </w:pPr>
      <w:rPr>
        <w:rFonts w:hint="default"/>
        <w:lang w:val="es-ES" w:eastAsia="en-US" w:bidi="ar-SA"/>
      </w:rPr>
    </w:lvl>
    <w:lvl w:ilvl="1">
      <w:start w:val="1"/>
      <w:numFmt w:val="decimal"/>
      <w:lvlText w:val="%1.%2"/>
      <w:lvlJc w:val="left"/>
      <w:pPr>
        <w:ind w:left="689" w:hanging="332"/>
        <w:jc w:val="left"/>
      </w:pPr>
      <w:rPr>
        <w:rFonts w:ascii="Times New Roman" w:eastAsia="Times New Roman" w:hAnsi="Times New Roman" w:cs="Times New Roman" w:hint="default"/>
        <w:w w:val="100"/>
        <w:sz w:val="22"/>
        <w:szCs w:val="22"/>
        <w:lang w:val="es-ES" w:eastAsia="en-US" w:bidi="ar-SA"/>
      </w:rPr>
    </w:lvl>
    <w:lvl w:ilvl="2">
      <w:start w:val="1"/>
      <w:numFmt w:val="decimal"/>
      <w:lvlText w:val="%1.%2.%3"/>
      <w:lvlJc w:val="left"/>
      <w:pPr>
        <w:ind w:left="1085" w:hanging="497"/>
        <w:jc w:val="left"/>
      </w:pPr>
      <w:rPr>
        <w:rFonts w:ascii="Times New Roman" w:eastAsia="Times New Roman" w:hAnsi="Times New Roman" w:cs="Times New Roman" w:hint="default"/>
        <w:w w:val="100"/>
        <w:sz w:val="22"/>
        <w:szCs w:val="22"/>
        <w:lang w:val="es-ES" w:eastAsia="en-US" w:bidi="ar-SA"/>
      </w:rPr>
    </w:lvl>
    <w:lvl w:ilvl="3">
      <w:numFmt w:val="bullet"/>
      <w:lvlText w:val="•"/>
      <w:lvlJc w:val="left"/>
      <w:pPr>
        <w:ind w:left="2792" w:hanging="497"/>
      </w:pPr>
      <w:rPr>
        <w:rFonts w:hint="default"/>
        <w:lang w:val="es-ES" w:eastAsia="en-US" w:bidi="ar-SA"/>
      </w:rPr>
    </w:lvl>
    <w:lvl w:ilvl="4">
      <w:numFmt w:val="bullet"/>
      <w:lvlText w:val="•"/>
      <w:lvlJc w:val="left"/>
      <w:pPr>
        <w:ind w:left="3648" w:hanging="497"/>
      </w:pPr>
      <w:rPr>
        <w:rFonts w:hint="default"/>
        <w:lang w:val="es-ES" w:eastAsia="en-US" w:bidi="ar-SA"/>
      </w:rPr>
    </w:lvl>
    <w:lvl w:ilvl="5">
      <w:numFmt w:val="bullet"/>
      <w:lvlText w:val="•"/>
      <w:lvlJc w:val="left"/>
      <w:pPr>
        <w:ind w:left="4505" w:hanging="497"/>
      </w:pPr>
      <w:rPr>
        <w:rFonts w:hint="default"/>
        <w:lang w:val="es-ES" w:eastAsia="en-US" w:bidi="ar-SA"/>
      </w:rPr>
    </w:lvl>
    <w:lvl w:ilvl="6">
      <w:numFmt w:val="bullet"/>
      <w:lvlText w:val="•"/>
      <w:lvlJc w:val="left"/>
      <w:pPr>
        <w:ind w:left="5361" w:hanging="497"/>
      </w:pPr>
      <w:rPr>
        <w:rFonts w:hint="default"/>
        <w:lang w:val="es-ES" w:eastAsia="en-US" w:bidi="ar-SA"/>
      </w:rPr>
    </w:lvl>
    <w:lvl w:ilvl="7">
      <w:numFmt w:val="bullet"/>
      <w:lvlText w:val="•"/>
      <w:lvlJc w:val="left"/>
      <w:pPr>
        <w:ind w:left="6217" w:hanging="497"/>
      </w:pPr>
      <w:rPr>
        <w:rFonts w:hint="default"/>
        <w:lang w:val="es-ES" w:eastAsia="en-US" w:bidi="ar-SA"/>
      </w:rPr>
    </w:lvl>
    <w:lvl w:ilvl="8">
      <w:numFmt w:val="bullet"/>
      <w:lvlText w:val="•"/>
      <w:lvlJc w:val="left"/>
      <w:pPr>
        <w:ind w:left="7073" w:hanging="497"/>
      </w:pPr>
      <w:rPr>
        <w:rFonts w:hint="default"/>
        <w:lang w:val="es-ES" w:eastAsia="en-US" w:bidi="ar-SA"/>
      </w:rPr>
    </w:lvl>
  </w:abstractNum>
  <w:abstractNum w:abstractNumId="16" w15:restartNumberingAfterBreak="0">
    <w:nsid w:val="6618676D"/>
    <w:multiLevelType w:val="hybridMultilevel"/>
    <w:tmpl w:val="2E92E6D2"/>
    <w:lvl w:ilvl="0" w:tplc="CD5865BC">
      <w:start w:val="1"/>
      <w:numFmt w:val="lowerLetter"/>
      <w:lvlText w:val="%1)"/>
      <w:lvlJc w:val="left"/>
      <w:pPr>
        <w:ind w:left="862" w:hanging="360"/>
        <w:jc w:val="left"/>
      </w:pPr>
      <w:rPr>
        <w:rFonts w:ascii="Times New Roman" w:eastAsia="Times New Roman" w:hAnsi="Times New Roman" w:cs="Times New Roman" w:hint="default"/>
        <w:w w:val="100"/>
        <w:sz w:val="22"/>
        <w:szCs w:val="22"/>
        <w:lang w:val="es-ES" w:eastAsia="en-US" w:bidi="ar-SA"/>
      </w:rPr>
    </w:lvl>
    <w:lvl w:ilvl="1" w:tplc="53F2D524">
      <w:numFmt w:val="bullet"/>
      <w:lvlText w:val="•"/>
      <w:lvlJc w:val="left"/>
      <w:pPr>
        <w:ind w:left="1652" w:hanging="360"/>
      </w:pPr>
      <w:rPr>
        <w:rFonts w:hint="default"/>
        <w:lang w:val="es-ES" w:eastAsia="en-US" w:bidi="ar-SA"/>
      </w:rPr>
    </w:lvl>
    <w:lvl w:ilvl="2" w:tplc="66F65108">
      <w:numFmt w:val="bullet"/>
      <w:lvlText w:val="•"/>
      <w:lvlJc w:val="left"/>
      <w:pPr>
        <w:ind w:left="2445" w:hanging="360"/>
      </w:pPr>
      <w:rPr>
        <w:rFonts w:hint="default"/>
        <w:lang w:val="es-ES" w:eastAsia="en-US" w:bidi="ar-SA"/>
      </w:rPr>
    </w:lvl>
    <w:lvl w:ilvl="3" w:tplc="FD6CDD88">
      <w:numFmt w:val="bullet"/>
      <w:lvlText w:val="•"/>
      <w:lvlJc w:val="left"/>
      <w:pPr>
        <w:ind w:left="3237" w:hanging="360"/>
      </w:pPr>
      <w:rPr>
        <w:rFonts w:hint="default"/>
        <w:lang w:val="es-ES" w:eastAsia="en-US" w:bidi="ar-SA"/>
      </w:rPr>
    </w:lvl>
    <w:lvl w:ilvl="4" w:tplc="499EC6E4">
      <w:numFmt w:val="bullet"/>
      <w:lvlText w:val="•"/>
      <w:lvlJc w:val="left"/>
      <w:pPr>
        <w:ind w:left="4030" w:hanging="360"/>
      </w:pPr>
      <w:rPr>
        <w:rFonts w:hint="default"/>
        <w:lang w:val="es-ES" w:eastAsia="en-US" w:bidi="ar-SA"/>
      </w:rPr>
    </w:lvl>
    <w:lvl w:ilvl="5" w:tplc="AAE461BC">
      <w:numFmt w:val="bullet"/>
      <w:lvlText w:val="•"/>
      <w:lvlJc w:val="left"/>
      <w:pPr>
        <w:ind w:left="4823" w:hanging="360"/>
      </w:pPr>
      <w:rPr>
        <w:rFonts w:hint="default"/>
        <w:lang w:val="es-ES" w:eastAsia="en-US" w:bidi="ar-SA"/>
      </w:rPr>
    </w:lvl>
    <w:lvl w:ilvl="6" w:tplc="E3387600">
      <w:numFmt w:val="bullet"/>
      <w:lvlText w:val="•"/>
      <w:lvlJc w:val="left"/>
      <w:pPr>
        <w:ind w:left="5615" w:hanging="360"/>
      </w:pPr>
      <w:rPr>
        <w:rFonts w:hint="default"/>
        <w:lang w:val="es-ES" w:eastAsia="en-US" w:bidi="ar-SA"/>
      </w:rPr>
    </w:lvl>
    <w:lvl w:ilvl="7" w:tplc="694AA4B2">
      <w:numFmt w:val="bullet"/>
      <w:lvlText w:val="•"/>
      <w:lvlJc w:val="left"/>
      <w:pPr>
        <w:ind w:left="6408" w:hanging="360"/>
      </w:pPr>
      <w:rPr>
        <w:rFonts w:hint="default"/>
        <w:lang w:val="es-ES" w:eastAsia="en-US" w:bidi="ar-SA"/>
      </w:rPr>
    </w:lvl>
    <w:lvl w:ilvl="8" w:tplc="C11CC8C4">
      <w:numFmt w:val="bullet"/>
      <w:lvlText w:val="•"/>
      <w:lvlJc w:val="left"/>
      <w:pPr>
        <w:ind w:left="7201" w:hanging="360"/>
      </w:pPr>
      <w:rPr>
        <w:rFonts w:hint="default"/>
        <w:lang w:val="es-ES" w:eastAsia="en-US" w:bidi="ar-SA"/>
      </w:rPr>
    </w:lvl>
  </w:abstractNum>
  <w:abstractNum w:abstractNumId="17" w15:restartNumberingAfterBreak="0">
    <w:nsid w:val="6BC655AE"/>
    <w:multiLevelType w:val="multilevel"/>
    <w:tmpl w:val="0EDC7D16"/>
    <w:lvl w:ilvl="0">
      <w:start w:val="1"/>
      <w:numFmt w:val="decimal"/>
      <w:lvlText w:val="%1"/>
      <w:lvlJc w:val="left"/>
      <w:pPr>
        <w:ind w:left="689" w:hanging="332"/>
        <w:jc w:val="left"/>
      </w:pPr>
      <w:rPr>
        <w:rFonts w:hint="default"/>
        <w:lang w:val="es-ES" w:eastAsia="en-US" w:bidi="ar-SA"/>
      </w:rPr>
    </w:lvl>
    <w:lvl w:ilvl="1">
      <w:start w:val="1"/>
      <w:numFmt w:val="decimal"/>
      <w:lvlText w:val="%1.%2"/>
      <w:lvlJc w:val="left"/>
      <w:pPr>
        <w:ind w:left="689" w:hanging="332"/>
        <w:jc w:val="left"/>
      </w:pPr>
      <w:rPr>
        <w:rFonts w:ascii="Times New Roman" w:eastAsia="Times New Roman" w:hAnsi="Times New Roman" w:cs="Times New Roman" w:hint="default"/>
        <w:w w:val="100"/>
        <w:sz w:val="22"/>
        <w:szCs w:val="22"/>
        <w:lang w:val="es-ES" w:eastAsia="en-US" w:bidi="ar-SA"/>
      </w:rPr>
    </w:lvl>
    <w:lvl w:ilvl="2">
      <w:numFmt w:val="bullet"/>
      <w:lvlText w:val="•"/>
      <w:lvlJc w:val="left"/>
      <w:pPr>
        <w:ind w:left="2301" w:hanging="332"/>
      </w:pPr>
      <w:rPr>
        <w:rFonts w:hint="default"/>
        <w:lang w:val="es-ES" w:eastAsia="en-US" w:bidi="ar-SA"/>
      </w:rPr>
    </w:lvl>
    <w:lvl w:ilvl="3">
      <w:numFmt w:val="bullet"/>
      <w:lvlText w:val="•"/>
      <w:lvlJc w:val="left"/>
      <w:pPr>
        <w:ind w:left="3111" w:hanging="332"/>
      </w:pPr>
      <w:rPr>
        <w:rFonts w:hint="default"/>
        <w:lang w:val="es-ES" w:eastAsia="en-US" w:bidi="ar-SA"/>
      </w:rPr>
    </w:lvl>
    <w:lvl w:ilvl="4">
      <w:numFmt w:val="bullet"/>
      <w:lvlText w:val="•"/>
      <w:lvlJc w:val="left"/>
      <w:pPr>
        <w:ind w:left="3922" w:hanging="332"/>
      </w:pPr>
      <w:rPr>
        <w:rFonts w:hint="default"/>
        <w:lang w:val="es-ES" w:eastAsia="en-US" w:bidi="ar-SA"/>
      </w:rPr>
    </w:lvl>
    <w:lvl w:ilvl="5">
      <w:numFmt w:val="bullet"/>
      <w:lvlText w:val="•"/>
      <w:lvlJc w:val="left"/>
      <w:pPr>
        <w:ind w:left="4733" w:hanging="332"/>
      </w:pPr>
      <w:rPr>
        <w:rFonts w:hint="default"/>
        <w:lang w:val="es-ES" w:eastAsia="en-US" w:bidi="ar-SA"/>
      </w:rPr>
    </w:lvl>
    <w:lvl w:ilvl="6">
      <w:numFmt w:val="bullet"/>
      <w:lvlText w:val="•"/>
      <w:lvlJc w:val="left"/>
      <w:pPr>
        <w:ind w:left="5543" w:hanging="332"/>
      </w:pPr>
      <w:rPr>
        <w:rFonts w:hint="default"/>
        <w:lang w:val="es-ES" w:eastAsia="en-US" w:bidi="ar-SA"/>
      </w:rPr>
    </w:lvl>
    <w:lvl w:ilvl="7">
      <w:numFmt w:val="bullet"/>
      <w:lvlText w:val="•"/>
      <w:lvlJc w:val="left"/>
      <w:pPr>
        <w:ind w:left="6354" w:hanging="332"/>
      </w:pPr>
      <w:rPr>
        <w:rFonts w:hint="default"/>
        <w:lang w:val="es-ES" w:eastAsia="en-US" w:bidi="ar-SA"/>
      </w:rPr>
    </w:lvl>
    <w:lvl w:ilvl="8">
      <w:numFmt w:val="bullet"/>
      <w:lvlText w:val="•"/>
      <w:lvlJc w:val="left"/>
      <w:pPr>
        <w:ind w:left="7165" w:hanging="332"/>
      </w:pPr>
      <w:rPr>
        <w:rFonts w:hint="default"/>
        <w:lang w:val="es-ES" w:eastAsia="en-US" w:bidi="ar-SA"/>
      </w:rPr>
    </w:lvl>
  </w:abstractNum>
  <w:num w:numId="1">
    <w:abstractNumId w:val="12"/>
  </w:num>
  <w:num w:numId="2">
    <w:abstractNumId w:val="11"/>
  </w:num>
  <w:num w:numId="3">
    <w:abstractNumId w:val="3"/>
  </w:num>
  <w:num w:numId="4">
    <w:abstractNumId w:val="4"/>
  </w:num>
  <w:num w:numId="5">
    <w:abstractNumId w:val="7"/>
  </w:num>
  <w:num w:numId="6">
    <w:abstractNumId w:val="9"/>
  </w:num>
  <w:num w:numId="7">
    <w:abstractNumId w:val="8"/>
  </w:num>
  <w:num w:numId="8">
    <w:abstractNumId w:val="0"/>
  </w:num>
  <w:num w:numId="9">
    <w:abstractNumId w:val="2"/>
  </w:num>
  <w:num w:numId="10">
    <w:abstractNumId w:val="6"/>
  </w:num>
  <w:num w:numId="11">
    <w:abstractNumId w:val="13"/>
  </w:num>
  <w:num w:numId="12">
    <w:abstractNumId w:val="5"/>
  </w:num>
  <w:num w:numId="13">
    <w:abstractNumId w:val="16"/>
  </w:num>
  <w:num w:numId="14">
    <w:abstractNumId w:val="10"/>
  </w:num>
  <w:num w:numId="15">
    <w:abstractNumId w:val="1"/>
  </w:num>
  <w:num w:numId="16">
    <w:abstractNumId w:val="14"/>
  </w:num>
  <w:num w:numId="17">
    <w:abstractNumId w:val="15"/>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387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D62D36"/>
    <w:rsid w:val="00454F06"/>
    <w:rsid w:val="005D7DF9"/>
    <w:rsid w:val="00D62D3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3878"/>
    <o:shapelayout v:ext="edit">
      <o:idmap v:ext="edit" data="1,3"/>
    </o:shapelayout>
  </w:shapeDefaults>
  <w:decimalSymbol w:val=","/>
  <w:listSeparator w:val=";"/>
  <w14:docId w14:val="655E24E1"/>
  <w15:docId w15:val="{5C3EDB3C-AC9C-47C2-AA83-40E093346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spacing w:before="58"/>
      <w:ind w:left="179" w:right="136"/>
      <w:jc w:val="center"/>
      <w:outlineLvl w:val="0"/>
    </w:pPr>
    <w:rPr>
      <w:b/>
      <w:bCs/>
      <w:i/>
      <w:sz w:val="36"/>
      <w:szCs w:val="36"/>
    </w:rPr>
  </w:style>
  <w:style w:type="paragraph" w:styleId="Ttulo2">
    <w:name w:val="heading 2"/>
    <w:basedOn w:val="Normal"/>
    <w:uiPriority w:val="9"/>
    <w:unhideWhenUsed/>
    <w:qFormat/>
    <w:pPr>
      <w:spacing w:before="57"/>
      <w:ind w:left="144"/>
      <w:jc w:val="center"/>
      <w:outlineLvl w:val="1"/>
    </w:pPr>
    <w:rPr>
      <w:b/>
      <w:bCs/>
      <w:i/>
      <w:sz w:val="32"/>
      <w:szCs w:val="32"/>
    </w:rPr>
  </w:style>
  <w:style w:type="paragraph" w:styleId="Ttulo3">
    <w:name w:val="heading 3"/>
    <w:basedOn w:val="Normal"/>
    <w:uiPriority w:val="9"/>
    <w:unhideWhenUsed/>
    <w:qFormat/>
    <w:pPr>
      <w:ind w:left="142"/>
      <w:outlineLvl w:val="2"/>
    </w:pPr>
    <w:rPr>
      <w:b/>
      <w:bCs/>
      <w:i/>
      <w:sz w:val="28"/>
      <w:szCs w:val="28"/>
    </w:rPr>
  </w:style>
  <w:style w:type="paragraph" w:styleId="Ttulo4">
    <w:name w:val="heading 4"/>
    <w:basedOn w:val="Normal"/>
    <w:uiPriority w:val="9"/>
    <w:unhideWhenUsed/>
    <w:qFormat/>
    <w:pPr>
      <w:ind w:left="1390" w:hanging="540"/>
      <w:outlineLvl w:val="3"/>
    </w:pPr>
    <w:rPr>
      <w:b/>
      <w:bCs/>
      <w:i/>
      <w:sz w:val="24"/>
      <w:szCs w:val="24"/>
    </w:rPr>
  </w:style>
  <w:style w:type="paragraph" w:styleId="Ttulo5">
    <w:name w:val="heading 5"/>
    <w:basedOn w:val="Normal"/>
    <w:uiPriority w:val="9"/>
    <w:unhideWhenUsed/>
    <w:qFormat/>
    <w:pPr>
      <w:spacing w:before="159"/>
      <w:ind w:left="122" w:right="457"/>
      <w:jc w:val="both"/>
      <w:outlineLvl w:val="4"/>
    </w:pPr>
    <w:rPr>
      <w:sz w:val="24"/>
      <w:szCs w:val="24"/>
    </w:rPr>
  </w:style>
  <w:style w:type="paragraph" w:styleId="Ttulo6">
    <w:name w:val="heading 6"/>
    <w:basedOn w:val="Normal"/>
    <w:uiPriority w:val="9"/>
    <w:unhideWhenUsed/>
    <w:qFormat/>
    <w:pPr>
      <w:ind w:left="179" w:right="147"/>
      <w:jc w:val="center"/>
      <w:outlineLvl w:val="5"/>
    </w:pPr>
    <w:rPr>
      <w:b/>
      <w:bCs/>
    </w:rPr>
  </w:style>
  <w:style w:type="paragraph" w:styleId="Ttulo7">
    <w:name w:val="heading 7"/>
    <w:basedOn w:val="Normal"/>
    <w:uiPriority w:val="1"/>
    <w:qFormat/>
    <w:pPr>
      <w:spacing w:before="1"/>
      <w:ind w:left="830" w:hanging="708"/>
      <w:jc w:val="both"/>
      <w:outlineLvl w:val="6"/>
    </w:pPr>
    <w:rPr>
      <w:b/>
      <w:bCs/>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21"/>
      <w:ind w:left="142"/>
    </w:pPr>
    <w:rPr>
      <w:b/>
      <w:bCs/>
    </w:rPr>
  </w:style>
  <w:style w:type="paragraph" w:styleId="TDC2">
    <w:name w:val="toc 2"/>
    <w:basedOn w:val="Normal"/>
    <w:uiPriority w:val="1"/>
    <w:qFormat/>
    <w:pPr>
      <w:spacing w:before="119"/>
      <w:ind w:left="142"/>
    </w:pPr>
  </w:style>
  <w:style w:type="paragraph" w:styleId="TDC3">
    <w:name w:val="toc 3"/>
    <w:basedOn w:val="Normal"/>
    <w:uiPriority w:val="1"/>
    <w:qFormat/>
    <w:pPr>
      <w:spacing w:before="119"/>
      <w:ind w:left="689" w:hanging="332"/>
    </w:pPr>
  </w:style>
  <w:style w:type="paragraph" w:styleId="TDC4">
    <w:name w:val="toc 4"/>
    <w:basedOn w:val="Normal"/>
    <w:uiPriority w:val="1"/>
    <w:qFormat/>
    <w:pPr>
      <w:spacing w:before="119"/>
      <w:ind w:left="1085" w:hanging="498"/>
    </w:pPr>
  </w:style>
  <w:style w:type="paragraph" w:styleId="TDC5">
    <w:name w:val="toc 5"/>
    <w:basedOn w:val="Normal"/>
    <w:uiPriority w:val="1"/>
    <w:qFormat/>
    <w:pPr>
      <w:spacing w:before="121"/>
      <w:ind w:left="1526" w:hanging="663"/>
    </w:pPr>
  </w:style>
  <w:style w:type="paragraph" w:styleId="Textoindependiente">
    <w:name w:val="Body Text"/>
    <w:basedOn w:val="Normal"/>
    <w:uiPriority w:val="1"/>
    <w:qFormat/>
  </w:style>
  <w:style w:type="paragraph" w:styleId="Prrafodelista">
    <w:name w:val="List Paragraph"/>
    <w:basedOn w:val="Normal"/>
    <w:uiPriority w:val="1"/>
    <w:qFormat/>
    <w:pPr>
      <w:ind w:left="861"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hyperlink" Target="http://paa2013.princeton.edu/papers/130530" TargetMode="External"/><Relationship Id="rId89" Type="http://schemas.openxmlformats.org/officeDocument/2006/relationships/hyperlink" Target="http://www.ugr.es/~fabad/transicion.pdf" TargetMode="External"/><Relationship Id="rId112" Type="http://schemas.openxmlformats.org/officeDocument/2006/relationships/fontTable" Target="fontTable.xml"/><Relationship Id="rId16" Type="http://schemas.openxmlformats.org/officeDocument/2006/relationships/image" Target="media/image5.png"/><Relationship Id="rId107" Type="http://schemas.openxmlformats.org/officeDocument/2006/relationships/hyperlink" Target="http://repositorio.cepal.org/handle/11362/20700" TargetMode="External"/><Relationship Id="rId11" Type="http://schemas.openxmlformats.org/officeDocument/2006/relationships/image" Target="media/image1.jpe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hyperlink" Target="http://www.uwmc.uwc.edu/geography/demotrans/demtran.htm" TargetMode="External"/><Relationship Id="rId102" Type="http://schemas.openxmlformats.org/officeDocument/2006/relationships/hyperlink" Target="http://www.siise.gob.ec/siiseweb/siiseweb.html?sistema=1" TargetMode="External"/><Relationship Id="rId5" Type="http://schemas.openxmlformats.org/officeDocument/2006/relationships/footnotes" Target="footnotes.xml"/><Relationship Id="rId90" Type="http://schemas.openxmlformats.org/officeDocument/2006/relationships/hyperlink" Target="http://www.cepal.org/celade/noticias/paginas/5/27255/Florez_Soto.pdf" TargetMode="External"/><Relationship Id="rId95" Type="http://schemas.openxmlformats.org/officeDocument/2006/relationships/hyperlink" Target="http://fes-sociologia.com/la-segunda-transicion-demografica-cambio-social-familia-y-reduccin-de-la-fecund587ad-en-espaa/congress-papers/587/"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theme" Target="theme/theme1.xml"/><Relationship Id="rId80" Type="http://schemas.openxmlformats.org/officeDocument/2006/relationships/image" Target="media/image68.png"/><Relationship Id="rId85" Type="http://schemas.openxmlformats.org/officeDocument/2006/relationships/hyperlink" Target="https://apuntesdedemografia.com/curso-de-demografia/temario/tema-1-introduccion/teoria-de-la-transicion-demografica2/" TargetMode="External"/><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hyperlink" Target="http://app.sni.gob.ec/snilink/sni/Portal%20SNI%202014/ESTADISTICA/Proyecciones_y_estudios_demograficos/06.pdf" TargetMode="External"/><Relationship Id="rId108" Type="http://schemas.openxmlformats.org/officeDocument/2006/relationships/image" Target="media/image70.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hyperlink" Target="http://people.virginia.edu/~sns5r/resint/marriagestf/econuncut.pdf" TargetMode="External"/><Relationship Id="rId96" Type="http://schemas.openxmlformats.org/officeDocument/2006/relationships/hyperlink" Target="http://fes-sociologia.com/la-segunda-transicion-demografica-cambio-social-familia-y-reduccin-de-la-fecund587ad-en-espaa/congress-papers/587/"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hyperlink" Target="http://cgge.aag.org/PopulationandNaturalResources1e/CF_PopNatRes_Jan10ESP/CF_PopNatRes_Jan10ESP.html" TargetMode="External"/><Relationship Id="rId10" Type="http://schemas.openxmlformats.org/officeDocument/2006/relationships/hyperlink" Target="http://cgge.aag.org/PopulationandNaturalResources1e/CF_PopNatRes_Jan10ESP/CF_PopNatRes_Jan10ESP6.html"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69.png"/><Relationship Id="rId86" Type="http://schemas.openxmlformats.org/officeDocument/2006/relationships/hyperlink" Target="https://apuntesdedemografia.com/curso-de-demografia/temario/tema-1-introduccion/teoria-de-la-transicion-demografica2/" TargetMode="External"/><Relationship Id="rId94" Type="http://schemas.openxmlformats.org/officeDocument/2006/relationships/hyperlink" Target="http://fes-sociologia.com/la-segunda-transicion-demografica-cambio-social-familia-y-reduccin-de-la-fecund587ad-en-espaa/congress-papers/587/" TargetMode="External"/><Relationship Id="rId99" Type="http://schemas.openxmlformats.org/officeDocument/2006/relationships/hyperlink" Target="http://doi.org/10.18128/D020.V6.5" TargetMode="External"/><Relationship Id="rId101" Type="http://schemas.openxmlformats.org/officeDocument/2006/relationships/hyperlink" Target="http://www.cepal.org/celade/noticias/documentosdetrabajo/6/48766/Clase_PSaad.p"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catedras.fsoc.uba.ar/demografiasocial/novedades_archivos/Proceso_de_TD_Apunte_de_clase.pdf" TargetMode="Externa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71.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jpeg"/><Relationship Id="rId97" Type="http://schemas.openxmlformats.org/officeDocument/2006/relationships/hyperlink" Target="http://www.imf.org/external/pubs/ft/fandd/2006/09/basics.htm" TargetMode="External"/><Relationship Id="rId104" Type="http://schemas.openxmlformats.org/officeDocument/2006/relationships/hyperlink" Target="http://app.sni.gob.ec/snilink/sni/Portal%20SNI%202014/ESTADISTICA/Proyecciones_y_estudios_demograficos/06.pdf" TargetMode="External"/><Relationship Id="rId7" Type="http://schemas.openxmlformats.org/officeDocument/2006/relationships/hyperlink" Target="mailto:andres_haro1@hotmail.com" TargetMode="External"/><Relationship Id="rId71" Type="http://schemas.openxmlformats.org/officeDocument/2006/relationships/image" Target="media/image60.png"/><Relationship Id="rId92" Type="http://schemas.openxmlformats.org/officeDocument/2006/relationships/hyperlink" Target="http://www.ecuadorencifras.gob.ec/wpcontent/descargas/Libros/Demografia/documentofinal1.pdf" TargetMode="External"/><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hyperlink" Target="http://catedras.fsoc.uba.ar/demografiasocial/novedades_archivos/Proceso_de_TD_Apunte_de_clase.pdf" TargetMode="External"/><Relationship Id="rId110" Type="http://schemas.openxmlformats.org/officeDocument/2006/relationships/footer" Target="footer4.xml"/><Relationship Id="rId61" Type="http://schemas.openxmlformats.org/officeDocument/2006/relationships/image" Target="media/image50.png"/><Relationship Id="rId82" Type="http://schemas.openxmlformats.org/officeDocument/2006/relationships/footer" Target="footer2.xml"/><Relationship Id="rId19" Type="http://schemas.openxmlformats.org/officeDocument/2006/relationships/image" Target="media/image8.png"/><Relationship Id="rId14" Type="http://schemas.openxmlformats.org/officeDocument/2006/relationships/image" Target="media/image3.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jpeg"/><Relationship Id="rId100" Type="http://schemas.openxmlformats.org/officeDocument/2006/relationships/hyperlink" Target="http://www.uwmc.uwc.edu/geography/demotrans/demtran.htm" TargetMode="External"/><Relationship Id="rId105" Type="http://schemas.openxmlformats.org/officeDocument/2006/relationships/hyperlink" Target="http://cgge.aag.org/PopulationandNaturalResources1e/CF_PopNatRes_Jan10ESP/CF_PopNatRes_Jan10ESP.html" TargetMode="External"/><Relationship Id="rId8" Type="http://schemas.openxmlformats.org/officeDocument/2006/relationships/hyperlink" Target="mailto:hnacosta@puce.edu.ec" TargetMode="Externa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hyperlink" Target="http://www.ecuadorencifras.gob.ec/wpcontent/descargas/Libros/Demografia/documentofinal1.pdf" TargetMode="External"/><Relationship Id="rId98" Type="http://schemas.openxmlformats.org/officeDocument/2006/relationships/hyperlink" Target="http://instituciones.msp.gob.ec/dps/loja/images/stories/ley_maternidad.pdf" TargetMode="External"/><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footer" Target="footer3.xml"/><Relationship Id="rId88" Type="http://schemas.openxmlformats.org/officeDocument/2006/relationships/hyperlink" Target="http://catedras.fsoc.uba.ar/demografiasocial/novedades_archivos/Proceso_de_TD_Apunte_de_clase.pdf" TargetMode="External"/><Relationship Id="rId111"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92</Pages>
  <Words>34693</Words>
  <Characters>190813</Characters>
  <Application>Microsoft Office Word</Application>
  <DocSecurity>0</DocSecurity>
  <Lines>1590</Lines>
  <Paragraphs>450</Paragraphs>
  <ScaleCrop>false</ScaleCrop>
  <Company/>
  <LinksUpToDate>false</LinksUpToDate>
  <CharactersWithSpaces>225056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Andrés Haro Aguilar</dc:creator>
  <cp:lastModifiedBy>Gonzalo Edmundo Bonilla Pulgar</cp:lastModifiedBy>
  <cp:revision>2</cp:revision>
  <dcterms:created xsi:type="dcterms:W3CDTF">2020-06-24T04:16:00Z</dcterms:created>
  <dcterms:modified xsi:type="dcterms:W3CDTF">2020-06-24T04:16:00Z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2017-10-17T00:00:00Z</vt:filetime>
  </property>
  <property fmtid="{D5CDD505-2E9C-101B-9397-08002B2CF9AE}" pid="3" name="Creator">
    <vt:lpwstr>Microsoft® Word 2013</vt:lpwstr>
  </property>
  <property fmtid="{D5CDD505-2E9C-101B-9397-08002B2CF9AE}" pid="4" name="LastSaved">
    <vt:filetime>2020-06-24T00:00:00Z</vt:filetime>
  </property>
</Properties>
</file>